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19"/>
        <w:jc w:val="center"/>
        <w:rPr>
          <w:rFonts w:cs="Tahoma"/>
          <w:b/>
        </w:rPr>
      </w:pPr>
      <w:r>
        <w:rPr>
          <w:rFonts w:cs="Tahoma"/>
          <w:b/>
        </w:rPr>
        <w:t xml:space="preserve">У</w:t>
      </w:r>
      <w:r>
        <w:rPr>
          <w:rFonts w:cs="Tahoma"/>
          <w:b/>
        </w:rPr>
        <w:t xml:space="preserve">словия </w:t>
      </w:r>
      <w:r>
        <w:rPr>
          <w:rFonts w:cs="Tahoma"/>
          <w:b/>
        </w:rPr>
      </w:r>
      <w:r>
        <w:rPr>
          <w:rFonts w:cs="Tahoma"/>
          <w:b/>
        </w:rPr>
      </w:r>
    </w:p>
    <w:p>
      <w:pPr>
        <w:pStyle w:val="1119"/>
        <w:jc w:val="center"/>
        <w:rPr>
          <w:rFonts w:cs="Tahoma"/>
          <w:b/>
        </w:rPr>
      </w:pPr>
      <w:r>
        <w:rPr>
          <w:rFonts w:cs="Tahoma"/>
          <w:b/>
        </w:rPr>
        <w:t xml:space="preserve">эквайрингового обслуживания</w:t>
      </w:r>
      <w:r>
        <w:rPr>
          <w:rFonts w:cs="Tahoma"/>
          <w:b/>
        </w:rPr>
        <w:t xml:space="preserve"> </w:t>
      </w:r>
      <w:r>
        <w:rPr>
          <w:rFonts w:cs="Tahoma"/>
          <w:b/>
        </w:rPr>
        <w:t xml:space="preserve">клиентов АО «Россельхозбанк»</w:t>
      </w:r>
      <w:r>
        <w:rPr>
          <w:rFonts w:cs="Tahoma"/>
          <w:b/>
        </w:rPr>
        <w:t xml:space="preserve"> </w:t>
      </w:r>
      <w:r>
        <w:rPr>
          <w:rFonts w:cs="Tahoma"/>
          <w:b/>
        </w:rPr>
      </w:r>
      <w:r>
        <w:rPr>
          <w:rFonts w:cs="Tahoma"/>
          <w:b/>
        </w:rPr>
      </w:r>
    </w:p>
    <w:p>
      <w:pPr>
        <w:pStyle w:val="1119"/>
        <w:jc w:val="center"/>
        <w:rPr>
          <w:rFonts w:cs="Tahoma"/>
          <w:b/>
        </w:rPr>
      </w:pPr>
      <w:r>
        <w:rPr>
          <w:rFonts w:cs="Tahoma"/>
          <w:b/>
        </w:rPr>
        <w:t xml:space="preserve">(торговый эквайринг)</w:t>
      </w:r>
      <w:r>
        <w:rPr>
          <w:rFonts w:cs="Tahoma"/>
          <w:b/>
        </w:rPr>
        <w:t xml:space="preserve"> </w:t>
      </w:r>
      <w:r>
        <w:rPr>
          <w:rFonts w:cs="Tahoma"/>
          <w:b/>
        </w:rPr>
      </w:r>
      <w:r>
        <w:rPr>
          <w:rFonts w:cs="Tahoma"/>
          <w:b/>
        </w:rPr>
      </w:r>
    </w:p>
    <w:p>
      <w:pPr>
        <w:pStyle w:val="1125"/>
        <w:contextualSpacing w:val="0"/>
        <w:ind w:left="0" w:firstLine="0"/>
        <w:jc w:val="center"/>
        <w:spacing w:after="120"/>
        <w:tabs>
          <w:tab w:val="left" w:pos="426" w:leader="none"/>
        </w:tabs>
        <w:rPr>
          <w:rFonts w:cs="Tahoma"/>
        </w:rPr>
      </w:pPr>
      <w:r>
        <w:rPr>
          <w:b/>
          <w:highlight w:val="none"/>
        </w:rPr>
      </w:r>
      <w:r>
        <w:rPr>
          <w:b/>
          <w:highlight w:val="none"/>
        </w:rPr>
      </w:r>
    </w:p>
    <w:p>
      <w:pPr>
        <w:pStyle w:val="1125"/>
        <w:numPr>
          <w:ilvl w:val="0"/>
          <w:numId w:val="1"/>
        </w:numPr>
        <w:contextualSpacing w:val="0"/>
        <w:ind w:left="0" w:firstLine="0"/>
        <w:jc w:val="center"/>
        <w:spacing w:after="120"/>
        <w:tabs>
          <w:tab w:val="left" w:pos="426" w:leader="none"/>
        </w:tabs>
        <w:rPr>
          <w:rFonts w:cs="Tahoma"/>
        </w:rPr>
      </w:pPr>
      <w:r>
        <w:rPr>
          <w:b/>
        </w:rPr>
        <w:t xml:space="preserve">Т</w:t>
      </w:r>
      <w:r>
        <w:rPr>
          <w:b/>
        </w:rPr>
        <w:t xml:space="preserve">ермины и определения</w:t>
      </w:r>
      <w:r>
        <w:rPr>
          <w:rFonts w:cs="Tahoma"/>
        </w:rPr>
      </w:r>
      <w:r>
        <w:rPr>
          <w:rFonts w:cs="Tahoma"/>
        </w:rPr>
      </w:r>
    </w:p>
    <w:p>
      <w:pPr>
        <w:ind w:firstLine="709"/>
        <w:jc w:val="both"/>
        <w:rPr>
          <w:rFonts w:cs="Tahoma"/>
          <w:highlight w:val="none"/>
        </w:rPr>
      </w:pPr>
      <w:r>
        <w:rPr>
          <w:rFonts w:cs="Tahoma"/>
          <w:b/>
        </w:rPr>
        <w:t xml:space="preserve">авторизация </w:t>
      </w:r>
      <w:r>
        <w:rPr>
          <w:rFonts w:cs="Tahoma"/>
          <w:b/>
        </w:rPr>
        <w:t xml:space="preserve">– </w:t>
      </w:r>
      <w:r>
        <w:rPr>
          <w:rFonts w:cs="Tahoma"/>
        </w:rPr>
        <w:t xml:space="preserve">получение одобрения банка - эмитента платежной карты</w:t>
      </w:r>
      <w:r>
        <w:rPr>
          <w:rFonts w:cs="Tahoma"/>
        </w:rPr>
        <w:t xml:space="preserve"> </w:t>
      </w:r>
      <w:r>
        <w:rPr>
          <w:rFonts w:cs="Tahoma"/>
        </w:rPr>
        <w:t xml:space="preserve">на совершение операции с использованием данной платежной карты при осуществлении соответствующего запроса с использованием электронного терминала</w:t>
      </w:r>
      <w:r>
        <w:rPr>
          <w:rFonts w:cs="Tahoma"/>
        </w:rPr>
        <w:t xml:space="preserve">;</w:t>
      </w:r>
      <w:r>
        <w:rPr>
          <w:rFonts w:cs="Tahoma"/>
          <w:highlight w:val="none"/>
        </w:rPr>
      </w:r>
      <w:r>
        <w:rPr>
          <w:rFonts w:cs="Tahoma"/>
          <w:highlight w:val="none"/>
        </w:rPr>
      </w:r>
    </w:p>
    <w:p>
      <w:pPr>
        <w:pStyle w:val="1119"/>
        <w:ind w:firstLine="709"/>
        <w:jc w:val="both"/>
      </w:pPr>
      <w:r>
        <w:rPr>
          <w:b/>
        </w:rPr>
        <w:t xml:space="preserve">акция</w:t>
      </w:r>
      <w:r>
        <w:t xml:space="preserve"> – маркетинговое и (или) рекламное мероприятие Клиента, направленное на стимулирование спроса и повышение объема продаж товаров/работ/услуг Клиента, посредством активного использования держателями</w:t>
      </w:r>
      <w:r>
        <w:t xml:space="preserve"> карты</w:t>
      </w:r>
      <w:r>
        <w:t xml:space="preserve"> при оплате товаров/работ/услуг, проводимое по инициативе Клиента и сопровождающееся выплатой Клиентом Премии держателю</w:t>
      </w:r>
      <w:r>
        <w:t xml:space="preserve"> карты</w:t>
      </w:r>
      <w:r>
        <w:t xml:space="preserve">;</w:t>
      </w:r>
      <w:r/>
    </w:p>
    <w:p>
      <w:pPr>
        <w:pStyle w:val="1119"/>
        <w:ind w:firstLine="709"/>
        <w:jc w:val="both"/>
        <w:rPr>
          <w:rFonts w:cs="Tahoma"/>
        </w:rPr>
      </w:pPr>
      <w:r>
        <w:rPr>
          <w:rFonts w:cs="Tahoma"/>
          <w:b/>
        </w:rPr>
        <w:t xml:space="preserve">Банк</w:t>
      </w:r>
      <w:r>
        <w:rPr>
          <w:rFonts w:cs="Tahoma"/>
        </w:rPr>
        <w:t xml:space="preserve"> – </w:t>
      </w:r>
      <w:r>
        <w:rPr>
          <w:rFonts w:cs="Tahoma"/>
        </w:rPr>
        <w:t xml:space="preserve">А</w:t>
      </w:r>
      <w:r>
        <w:rPr>
          <w:rFonts w:cs="Tahoma"/>
        </w:rPr>
        <w:t xml:space="preserve">кционерное общество «Российский Сельскохозяйственный банк» (АО</w:t>
      </w:r>
      <w:r>
        <w:rPr>
          <w:rFonts w:cs="Tahoma"/>
        </w:rPr>
        <w:t xml:space="preserve"> </w:t>
      </w:r>
      <w:r>
        <w:rPr>
          <w:rFonts w:cs="Tahoma"/>
        </w:rPr>
        <w:t xml:space="preserve">«Россельхозбанк»)</w:t>
      </w:r>
      <w:r>
        <w:rPr>
          <w:rFonts w:cs="Tahoma"/>
        </w:rPr>
        <w:t xml:space="preserve">;</w:t>
      </w:r>
      <w:r>
        <w:rPr>
          <w:rFonts w:cs="Tahoma"/>
        </w:rPr>
      </w:r>
      <w:r>
        <w:rPr>
          <w:rFonts w:cs="Tahoma"/>
        </w:rPr>
      </w:r>
    </w:p>
    <w:p>
      <w:pPr>
        <w:pStyle w:val="1146"/>
        <w:ind w:firstLine="709"/>
        <w:jc w:val="both"/>
        <w:spacing w:after="0"/>
      </w:pPr>
      <w:r>
        <w:rPr>
          <w:b/>
        </w:rPr>
        <w:t xml:space="preserve">банковский платежный агент </w:t>
      </w:r>
      <w:r>
        <w:t xml:space="preserve">– Клиент, заключивший с Банком Договор эквайринга и присоединившийся к Условиям эквайрингового обслуживания клиентов </w:t>
      </w:r>
      <w:r>
        <w:br w:type="textWrapping" w:clear="all"/>
      </w:r>
      <w:r>
        <w:t xml:space="preserve">АО «Россельхозбанк» </w:t>
      </w:r>
      <w:r>
        <w:rPr>
          <w:lang w:val="ru-RU"/>
        </w:rPr>
        <w:t xml:space="preserve">(торговый эквайринг) </w:t>
      </w:r>
      <w:r>
        <w:t xml:space="preserve">в рамках </w:t>
      </w:r>
      <w:r>
        <w:rPr>
          <w:lang w:val="ru-RU"/>
        </w:rPr>
        <w:t xml:space="preserve">Д</w:t>
      </w:r>
      <w:r>
        <w:t xml:space="preserve">ополнительной услуги </w:t>
      </w:r>
      <w:r>
        <w:rPr>
          <w:lang w:val="ru-RU"/>
        </w:rPr>
        <w:t xml:space="preserve">по </w:t>
      </w:r>
      <w:r>
        <w:t xml:space="preserve">операци</w:t>
      </w:r>
      <w:r>
        <w:rPr>
          <w:lang w:val="ru-RU"/>
        </w:rPr>
        <w:t xml:space="preserve">ям</w:t>
      </w:r>
      <w:r>
        <w:t xml:space="preserve"> оплаты с получением наличных денежных средств </w:t>
      </w:r>
      <w:r>
        <w:rPr>
          <w:lang w:val="ru-RU"/>
        </w:rPr>
        <w:t xml:space="preserve">по форме </w:t>
      </w:r>
      <w:r>
        <w:t xml:space="preserve">Приложени</w:t>
      </w:r>
      <w:r>
        <w:rPr>
          <w:lang w:val="ru-RU"/>
        </w:rPr>
        <w:t xml:space="preserve">я</w:t>
      </w:r>
      <w:r>
        <w:t xml:space="preserve"> 9 к Условиям</w:t>
      </w:r>
      <w:r>
        <w:rPr>
          <w:lang w:val="ru-RU"/>
        </w:rPr>
        <w:t xml:space="preserve"> </w:t>
      </w:r>
      <w:r>
        <w:rPr>
          <w:lang w:val="ru-RU"/>
        </w:rPr>
        <w:t xml:space="preserve">эквайринг</w:t>
      </w:r>
      <w:r>
        <w:rPr>
          <w:lang w:val="ru-RU"/>
        </w:rPr>
        <w:t xml:space="preserve">а</w:t>
      </w:r>
      <w:r>
        <w:t xml:space="preserve">. </w:t>
      </w:r>
      <w:r>
        <w:rPr>
          <w:lang w:val="ru-RU"/>
        </w:rPr>
        <w:t xml:space="preserve">Банковский платежный агент </w:t>
      </w:r>
      <w:r>
        <w:t xml:space="preserve">осуществляет </w:t>
      </w:r>
      <w:r>
        <w:rPr>
          <w:lang w:val="ru-RU"/>
        </w:rPr>
        <w:t xml:space="preserve">от имени Банка </w:t>
      </w:r>
      <w:r>
        <w:t xml:space="preserve">операции по выдаче наличных денежных средств</w:t>
      </w:r>
      <w:r>
        <w:rPr>
          <w:rStyle w:val="1126"/>
          <w:rFonts w:ascii="Times New Roman CYR" w:hAnsi="Times New Roman CYR" w:cs="Times New Roman CYR"/>
          <w:bCs/>
        </w:rPr>
        <w:t xml:space="preserve"> </w:t>
      </w:r>
      <w:r>
        <w:t xml:space="preserve">из кассы торговых точек </w:t>
      </w:r>
      <w:r>
        <w:rPr>
          <w:lang w:val="ru-RU"/>
        </w:rPr>
        <w:t xml:space="preserve">банковского платежного агента</w:t>
      </w:r>
      <w:r>
        <w:t xml:space="preserve"> при оплате держателями карт товаров/работ/услуг с использованием платежных карт и предоставленного Банком оборудования. Иные виды операций </w:t>
      </w:r>
      <w:r>
        <w:rPr>
          <w:lang w:val="ru-RU"/>
        </w:rPr>
        <w:t xml:space="preserve">банковским платежным агентом </w:t>
      </w:r>
      <w:r>
        <w:t xml:space="preserve">не осуществляются;</w:t>
      </w:r>
      <w:r/>
    </w:p>
    <w:p>
      <w:pPr>
        <w:pStyle w:val="1125"/>
        <w:ind w:left="0" w:firstLine="709"/>
        <w:jc w:val="both"/>
      </w:pPr>
      <w:r>
        <w:rPr>
          <w:b/>
        </w:rPr>
        <w:t xml:space="preserve">бенефициарный </w:t>
      </w:r>
      <w:r>
        <w:rPr>
          <w:b/>
        </w:rPr>
        <w:t xml:space="preserve">владелец</w:t>
      </w:r>
      <w:r>
        <w:t xml:space="preserve"> – физическое лицо, которое в конечном счете прямо или косвенно (через третьих ли</w:t>
      </w:r>
      <w:r>
        <w:t xml:space="preserve">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w:t>
      </w:r>
      <w:r>
        <w:t xml:space="preserve">-</w:t>
      </w:r>
      <w:r>
        <w:t xml:space="preserve"> юридического или физического лица, в том числе имеет возможность определять решения, принимаемые клиентом. Бенефициарным владельцем клиента</w:t>
      </w:r>
      <w:r>
        <w:t xml:space="preserve"> </w:t>
      </w:r>
      <w:r>
        <w:t xml:space="preserve">-</w:t>
      </w:r>
      <w:r>
        <w:t xml:space="preserve"> </w:t>
      </w:r>
      <w:r>
        <w:t xml:space="preserve">физического лица считается </w:t>
      </w:r>
      <w:r>
        <w:t xml:space="preserve">указанное </w:t>
      </w:r>
      <w:r>
        <w:t xml:space="preserve">лицо, за исключением случаев, если имеются основания полагать, что бенефициарным владельцем является иное физическое лицо</w:t>
      </w:r>
      <w:r>
        <w:t xml:space="preserve">;</w:t>
      </w:r>
      <w:r/>
    </w:p>
    <w:p>
      <w:pPr>
        <w:pStyle w:val="1125"/>
        <w:ind w:left="0" w:firstLine="709"/>
        <w:jc w:val="both"/>
      </w:pPr>
      <w:r>
        <w:rPr>
          <w:b/>
        </w:rPr>
        <w:t xml:space="preserve">выгодоприобретатель</w:t>
      </w:r>
      <w:r>
        <w:t xml:space="preserve"> </w:t>
      </w:r>
      <w:r>
        <w:t xml:space="preserve">– лицо, </w:t>
      </w:r>
      <w:r>
        <w:t xml:space="preserve">не являющееся непосредственно участником операции,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r>
        <w:t xml:space="preserve">;</w:t>
      </w:r>
      <w:r/>
    </w:p>
    <w:p>
      <w:pPr>
        <w:pStyle w:val="1119"/>
        <w:ind w:firstLine="709"/>
        <w:jc w:val="both"/>
        <w:tabs>
          <w:tab w:val="left" w:pos="1134" w:leader="none"/>
        </w:tabs>
        <w:rPr>
          <w:rFonts w:cs="Tahoma"/>
        </w:rPr>
      </w:pPr>
      <w:r>
        <w:rPr>
          <w:rFonts w:cs="Tahoma"/>
          <w:b/>
        </w:rPr>
        <w:t xml:space="preserve">д</w:t>
      </w:r>
      <w:r>
        <w:rPr>
          <w:rFonts w:cs="Tahoma"/>
          <w:b/>
        </w:rPr>
        <w:t xml:space="preserve">ержатель</w:t>
      </w:r>
      <w:r>
        <w:rPr>
          <w:rFonts w:cs="Tahoma"/>
          <w:b/>
        </w:rPr>
        <w:t xml:space="preserve"> карты</w:t>
      </w:r>
      <w:r>
        <w:rPr>
          <w:rFonts w:cs="Tahoma"/>
        </w:rPr>
        <w:t xml:space="preserve"> –</w:t>
      </w:r>
      <w:r>
        <w:rPr>
          <w:rFonts w:cs="Tahoma"/>
        </w:rPr>
        <w:t xml:space="preserve"> держатель платежной карты,</w:t>
      </w:r>
      <w:r>
        <w:rPr>
          <w:rFonts w:cs="Tahoma"/>
        </w:rPr>
        <w:t xml:space="preserve"> физическое лицо (в том числе уполномоченное юридическим лицом), являющееся пользователем платежной карты</w:t>
      </w:r>
      <w:r>
        <w:rPr>
          <w:rFonts w:cs="Tahoma"/>
        </w:rPr>
        <w:t xml:space="preserve"> </w:t>
      </w:r>
      <w:r>
        <w:rPr>
          <w:rFonts w:cs="Tahoma"/>
        </w:rPr>
        <w:t xml:space="preserve">э</w:t>
      </w:r>
      <w:r>
        <w:rPr>
          <w:rFonts w:cs="Tahoma"/>
        </w:rPr>
        <w:t xml:space="preserve">митента</w:t>
      </w:r>
      <w:r>
        <w:rPr>
          <w:rFonts w:cs="Tahoma"/>
        </w:rPr>
        <w:t xml:space="preserve"> </w:t>
      </w:r>
      <w:r>
        <w:rPr>
          <w:rFonts w:cs="Tahoma"/>
        </w:rPr>
        <w:t xml:space="preserve">и </w:t>
      </w:r>
      <w:r>
        <w:rPr>
          <w:rFonts w:cs="Tahoma"/>
        </w:rPr>
        <w:t xml:space="preserve">ЭС</w:t>
      </w:r>
      <w:r>
        <w:rPr>
          <w:rFonts w:cs="Tahoma"/>
        </w:rPr>
        <w:t xml:space="preserve"> (при наличии)</w:t>
      </w:r>
      <w:r>
        <w:rPr>
          <w:rFonts w:cs="Tahoma"/>
        </w:rPr>
        <w:t xml:space="preserve">;</w:t>
      </w:r>
      <w:r>
        <w:rPr>
          <w:rFonts w:cs="Tahoma"/>
        </w:rPr>
      </w:r>
      <w:r>
        <w:rPr>
          <w:rFonts w:cs="Tahoma"/>
        </w:rPr>
      </w:r>
    </w:p>
    <w:p>
      <w:pPr>
        <w:pStyle w:val="1119"/>
        <w:ind w:firstLine="709"/>
        <w:jc w:val="both"/>
      </w:pPr>
      <w:r>
        <w:rPr>
          <w:b/>
        </w:rPr>
        <w:t xml:space="preserve">Договор эквайринга</w:t>
      </w:r>
      <w:r>
        <w:t xml:space="preserve"> </w:t>
      </w:r>
      <w:r>
        <w:rPr>
          <w:b/>
        </w:rPr>
        <w:t xml:space="preserve">(Договор)</w:t>
      </w:r>
      <w:r>
        <w:rPr>
          <w:b/>
        </w:rPr>
        <w:t xml:space="preserve"> </w:t>
      </w:r>
      <w:r>
        <w:t xml:space="preserve">– договор, заключаемый между Банком и Клиентом, на предоставление услуг торгового эквайринга.</w:t>
      </w:r>
      <w:r/>
    </w:p>
    <w:p>
      <w:pPr>
        <w:pStyle w:val="1119"/>
        <w:ind w:firstLine="709"/>
        <w:jc w:val="both"/>
      </w:pPr>
      <w:r>
        <w:t xml:space="preserve">Договор эквайринга заключается в порядке, определенном ст. 428 Гражданского кодекса Российской Федерации, </w:t>
      </w:r>
      <w:r>
        <w:t xml:space="preserve">путем присоединения Клиента к Условиям эквайринга в целом </w:t>
      </w:r>
      <w:r>
        <w:t xml:space="preserve">после подписания Сторонами Заявления о присоединении к Условиям эквайринга;</w:t>
      </w:r>
      <w:r/>
    </w:p>
    <w:p>
      <w:pPr>
        <w:pStyle w:val="1119"/>
        <w:ind w:firstLine="709"/>
        <w:jc w:val="both"/>
        <w:tabs>
          <w:tab w:val="left" w:pos="1134" w:leader="none"/>
        </w:tabs>
      </w:pPr>
      <w:r>
        <w:rPr>
          <w:b/>
        </w:rPr>
        <w:t xml:space="preserve">Дополнительная услуга «Преавторизация» (операция «</w:t>
      </w:r>
      <w:r>
        <w:rPr>
          <w:b/>
        </w:rPr>
        <w:t xml:space="preserve">П</w:t>
      </w:r>
      <w:r>
        <w:rPr>
          <w:b/>
        </w:rPr>
        <w:t xml:space="preserve">реавторизация») </w:t>
      </w:r>
      <w:r>
        <w:t xml:space="preserve">– дополнительная услуга в рамках Договора эквайринга, предоставляемая Клиенту в целях реализации возможности осуществлять резервирование на счете платежной карты определенной денежной суммы, которая может быть списана только после </w:t>
      </w:r>
      <w:r>
        <w:t xml:space="preserve">проведения</w:t>
      </w:r>
      <w:r>
        <w:t xml:space="preserve"> Клиентом </w:t>
      </w:r>
      <w:r>
        <w:t xml:space="preserve">операции </w:t>
      </w:r>
      <w:r>
        <w:t xml:space="preserve">«</w:t>
      </w:r>
      <w:r>
        <w:t xml:space="preserve">З</w:t>
      </w:r>
      <w:r>
        <w:t xml:space="preserve">авершение </w:t>
      </w:r>
      <w:r>
        <w:t xml:space="preserve">П</w:t>
      </w:r>
      <w:r>
        <w:t xml:space="preserve">реавторизации»</w:t>
      </w:r>
      <w:r>
        <w:t xml:space="preserve">. Дополнительная услуга «Преавторизация» может предоставляться Банком Клиенту в случае если деятельность его торговых точек не входит в категории МСС-кодов, для которых выполнение </w:t>
      </w:r>
      <w:r>
        <w:t xml:space="preserve">операции </w:t>
      </w:r>
      <w:r>
        <w:t xml:space="preserve">«</w:t>
      </w:r>
      <w:r>
        <w:t xml:space="preserve">П</w:t>
      </w:r>
      <w:r>
        <w:t xml:space="preserve">реавторизаци</w:t>
      </w:r>
      <w:r>
        <w:t xml:space="preserve">я</w:t>
      </w:r>
      <w:r>
        <w:t xml:space="preserve">» запрещено платежными системами, участником которых является Банк, в том числе системой «М</w:t>
      </w:r>
      <w:r>
        <w:t xml:space="preserve">ИР</w:t>
      </w:r>
      <w:r>
        <w:t xml:space="preserve">» (в соответствии с разделом «Предварительная авторизация (Consumer-Initiated Pre-Authorization, Credential Captured)» «Стандарта</w:t>
      </w:r>
      <w:r>
        <w:rPr>
          <w:rStyle w:val="1138"/>
        </w:rPr>
        <w:footnoteReference w:id="2"/>
      </w:r>
      <w:r>
        <w:t xml:space="preserve"> платежной системы «М</w:t>
      </w:r>
      <w:r>
        <w:t xml:space="preserve">ИР</w:t>
      </w:r>
      <w:r>
        <w:t xml:space="preserve">». </w:t>
      </w:r>
      <w:r/>
    </w:p>
    <w:p>
      <w:pPr>
        <w:pStyle w:val="1119"/>
        <w:ind w:firstLine="709"/>
        <w:jc w:val="both"/>
        <w:tabs>
          <w:tab w:val="left" w:pos="1134" w:leader="none"/>
        </w:tabs>
      </w:pPr>
      <w:r>
        <w:t xml:space="preserve">Операция «</w:t>
      </w:r>
      <w:r>
        <w:t xml:space="preserve">П</w:t>
      </w:r>
      <w:r>
        <w:t xml:space="preserve">реавторизация» позволяет зарезервировать денежные средства на счете держателя карты, необходимые для расчета с Клиентом, на срок не более 25</w:t>
      </w:r>
      <w:r>
        <w:t xml:space="preserve"> (двадцати пяти) </w:t>
      </w:r>
      <w:r>
        <w:t xml:space="preserve"> календарных дней (включительно). Данный тип операции не является основанием для возмещения денежных средств на Счет Клиента;</w:t>
      </w:r>
      <w:r/>
    </w:p>
    <w:p>
      <w:pPr>
        <w:pStyle w:val="1119"/>
        <w:ind w:firstLine="709"/>
        <w:jc w:val="both"/>
      </w:pPr>
      <w:r>
        <w:rPr>
          <w:b/>
        </w:rPr>
        <w:t xml:space="preserve">Дополнительная услуга по операциям оплаты с получением наличных денежных средств (операция оплаты с получением наличных)</w:t>
      </w:r>
      <w:r>
        <w:t xml:space="preserve"> – дополнительная услуга в рамках Договора эквайринга, предоставляемая Клиенту </w:t>
      </w:r>
      <w:r>
        <w:t xml:space="preserve">-</w:t>
      </w:r>
      <w:r>
        <w:t xml:space="preserve"> банковскому платежному агенту, позволяющая получить держателю карты по его запросу наличные денежные средства из кассы торговой точки Клиента, совершаемая одновременно с операцией оплаты</w:t>
      </w:r>
      <w:r>
        <w:rPr>
          <w:i/>
        </w:rPr>
        <w:t xml:space="preserve"> </w:t>
      </w:r>
      <w:r>
        <w:t xml:space="preserve">товаров/работ/услуг, реализуемых Клиентом, с использованием платежной карты в электронном терминале Клиента;</w:t>
      </w:r>
      <w:r/>
    </w:p>
    <w:p>
      <w:pPr>
        <w:pStyle w:val="1119"/>
        <w:ind w:firstLine="709"/>
        <w:jc w:val="both"/>
      </w:pPr>
      <w:r>
        <w:rPr>
          <w:b/>
        </w:rPr>
        <w:t xml:space="preserve">д</w:t>
      </w:r>
      <w:r>
        <w:rPr>
          <w:b/>
        </w:rPr>
        <w:t xml:space="preserve">ополнительные услуги </w:t>
      </w:r>
      <w:r>
        <w:t xml:space="preserve">– при совместном упоминании Дополнительной услуги «</w:t>
      </w:r>
      <w:r>
        <w:t xml:space="preserve">П</w:t>
      </w:r>
      <w:r>
        <w:t xml:space="preserve">ре</w:t>
      </w:r>
      <w:r>
        <w:t xml:space="preserve">авторизация</w:t>
      </w:r>
      <w:r>
        <w:t xml:space="preserve">» и Дополнительной услуги по операциям оплаты с получением наличных денежных средств (Операция оплаты с получением наличных);</w:t>
      </w:r>
      <w:r/>
    </w:p>
    <w:p>
      <w:pPr>
        <w:pStyle w:val="1119"/>
        <w:ind w:firstLine="709"/>
        <w:jc w:val="both"/>
        <w:rPr>
          <w:rFonts w:cs="Tahoma"/>
        </w:rPr>
      </w:pPr>
      <w:r>
        <w:rPr>
          <w:b/>
        </w:rPr>
        <w:t xml:space="preserve">Единый реестр доменных имен</w:t>
      </w:r>
      <w:r>
        <w:t xml:space="preserve"> </w:t>
      </w:r>
      <w:r>
        <w:rPr>
          <w:rFonts w:cs="Tahoma"/>
        </w:rPr>
        <w:t xml:space="preserve">–</w:t>
      </w:r>
      <w:r>
        <w:rPr>
          <w:b/>
        </w:rPr>
        <w:t xml:space="preserve"> </w:t>
      </w:r>
      <w:r>
        <w:t xml:space="preserve">Единый реестр доменных имен, указателей страниц сайтов в сети Интернет и сетевых адресов, содержащих информацию, распространение которой в Российской Федерации запрещено</w:t>
      </w:r>
      <w:r>
        <w:t xml:space="preserve">;</w:t>
      </w:r>
      <w:r>
        <w:rPr>
          <w:rFonts w:cs="Tahoma"/>
        </w:rPr>
      </w:r>
      <w:r>
        <w:rPr>
          <w:rFonts w:cs="Tahoma"/>
        </w:rPr>
      </w:r>
    </w:p>
    <w:p>
      <w:pPr>
        <w:pStyle w:val="1119"/>
        <w:ind w:firstLine="709"/>
        <w:jc w:val="both"/>
        <w:tabs>
          <w:tab w:val="left" w:pos="0" w:leader="none"/>
          <w:tab w:val="left" w:pos="1134" w:leader="none"/>
          <w:tab w:val="left" w:pos="1276" w:leader="none"/>
        </w:tabs>
        <w:rPr>
          <w:b/>
        </w:rPr>
      </w:pPr>
      <w:r>
        <w:rPr>
          <w:rFonts w:eastAsia="Calibri"/>
          <w:b/>
          <w:lang w:eastAsia="en-US"/>
        </w:rPr>
        <w:t xml:space="preserve">з</w:t>
      </w:r>
      <w:r>
        <w:rPr>
          <w:rFonts w:eastAsia="Calibri"/>
          <w:b/>
          <w:lang w:eastAsia="en-US"/>
        </w:rPr>
        <w:t xml:space="preserve">аконодательство Российской Федерации – </w:t>
      </w:r>
      <w:r>
        <w:rPr>
          <w:rFonts w:eastAsia="Calibri"/>
          <w:lang w:eastAsia="en-US"/>
        </w:rPr>
        <w:t xml:space="preserve">действующее законодательство и подзаконные нормативные акты Российской Федерации, в том числе нормативные акты Банка России</w:t>
      </w:r>
      <w:r>
        <w:rPr>
          <w:rFonts w:eastAsia="Calibri"/>
          <w:lang w:eastAsia="en-US"/>
        </w:rPr>
        <w:t xml:space="preserve">;</w:t>
      </w:r>
      <w:r>
        <w:rPr>
          <w:rFonts w:eastAsia="Calibri"/>
          <w:lang w:eastAsia="en-US"/>
        </w:rPr>
        <w:t xml:space="preserve"> </w:t>
      </w:r>
      <w:r>
        <w:rPr>
          <w:b/>
        </w:rPr>
      </w:r>
      <w:r>
        <w:rPr>
          <w:b/>
        </w:rPr>
      </w:r>
    </w:p>
    <w:p>
      <w:pPr>
        <w:pStyle w:val="1119"/>
        <w:ind w:firstLine="709"/>
        <w:jc w:val="both"/>
        <w:rPr>
          <w:rFonts w:cs="Tahoma"/>
        </w:rPr>
      </w:pPr>
      <w:r>
        <w:rPr>
          <w:b/>
        </w:rPr>
        <w:t xml:space="preserve">З</w:t>
      </w:r>
      <w:r>
        <w:rPr>
          <w:b/>
        </w:rPr>
        <w:t xml:space="preserve">аявление о присоединении к </w:t>
      </w:r>
      <w:r>
        <w:rPr>
          <w:b/>
        </w:rPr>
        <w:t xml:space="preserve">Условиям эквайринга</w:t>
      </w:r>
      <w:r>
        <w:rPr>
          <w:b/>
        </w:rPr>
        <w:t xml:space="preserve"> </w:t>
      </w:r>
      <w:r>
        <w:rPr>
          <w:rFonts w:cs="Tahoma"/>
        </w:rPr>
        <w:t xml:space="preserve">–</w:t>
      </w:r>
      <w:r>
        <w:rPr>
          <w:rFonts w:cs="Tahoma"/>
        </w:rPr>
        <w:t xml:space="preserve"> Заявление о присоединении к </w:t>
      </w:r>
      <w:r>
        <w:rPr>
          <w:rFonts w:cs="Tahoma"/>
        </w:rPr>
        <w:t xml:space="preserve">Условиям </w:t>
      </w:r>
      <w:r>
        <w:rPr>
          <w:rFonts w:cs="Tahoma"/>
        </w:rPr>
        <w:t xml:space="preserve">эквайрингового обслуживания </w:t>
      </w:r>
      <w:r>
        <w:rPr>
          <w:rFonts w:cs="Tahoma"/>
        </w:rPr>
        <w:t xml:space="preserve">к</w:t>
      </w:r>
      <w:r>
        <w:rPr>
          <w:rFonts w:cs="Tahoma"/>
        </w:rPr>
        <w:t xml:space="preserve">лиентов АО «Россельхозбанк»</w:t>
      </w:r>
      <w:r>
        <w:rPr>
          <w:rFonts w:cs="Tahoma"/>
        </w:rPr>
        <w:t xml:space="preserve"> (торговый эквайринг)</w:t>
      </w:r>
      <w:r>
        <w:rPr>
          <w:rFonts w:cs="Tahoma"/>
        </w:rPr>
        <w:t xml:space="preserve"> </w:t>
      </w:r>
      <w:r>
        <w:rPr>
          <w:rFonts w:cs="Tahoma"/>
        </w:rPr>
        <w:t xml:space="preserve">(</w:t>
      </w:r>
      <w:r>
        <w:rPr>
          <w:rFonts w:cs="Tahoma"/>
        </w:rPr>
        <w:t xml:space="preserve">Приложени</w:t>
      </w:r>
      <w:r>
        <w:rPr>
          <w:rFonts w:cs="Tahoma"/>
        </w:rPr>
        <w:t xml:space="preserve">е</w:t>
      </w:r>
      <w:r>
        <w:rPr>
          <w:rFonts w:cs="Tahoma"/>
        </w:rPr>
        <w:t xml:space="preserve"> </w:t>
      </w:r>
      <w:r>
        <w:rPr>
          <w:rFonts w:cs="Tahoma"/>
        </w:rPr>
        <w:t xml:space="preserve">2</w:t>
      </w:r>
      <w:r>
        <w:rPr>
          <w:rFonts w:cs="Tahoma"/>
        </w:rPr>
        <w:t xml:space="preserve">.1</w:t>
      </w:r>
      <w:r>
        <w:rPr>
          <w:rFonts w:cs="Tahoma"/>
        </w:rPr>
        <w:t xml:space="preserve"> </w:t>
      </w:r>
      <w:r>
        <w:rPr>
          <w:rFonts w:cs="Tahoma"/>
        </w:rPr>
        <w:t xml:space="preserve">к </w:t>
      </w:r>
      <w:r>
        <w:rPr>
          <w:rFonts w:cs="Tahoma"/>
        </w:rPr>
        <w:t xml:space="preserve">Условиям</w:t>
      </w:r>
      <w:r>
        <w:rPr>
          <w:rFonts w:cs="Tahoma"/>
        </w:rPr>
        <w:t xml:space="preserve"> эквайринга</w:t>
      </w:r>
      <w:r>
        <w:rPr>
          <w:rFonts w:cs="Tahoma"/>
        </w:rPr>
        <w:t xml:space="preserve">)</w:t>
      </w:r>
      <w:r>
        <w:rPr>
          <w:rFonts w:cs="Tahoma"/>
        </w:rPr>
        <w:t xml:space="preserve">;</w:t>
      </w:r>
      <w:r>
        <w:rPr>
          <w:rFonts w:cs="Tahoma"/>
        </w:rPr>
      </w:r>
      <w:r>
        <w:rPr>
          <w:rFonts w:cs="Tahoma"/>
        </w:rPr>
      </w:r>
    </w:p>
    <w:p>
      <w:pPr>
        <w:pStyle w:val="1119"/>
        <w:ind w:firstLine="709"/>
        <w:jc w:val="both"/>
        <w:rPr>
          <w:rFonts w:cs="Tahoma"/>
        </w:rPr>
      </w:pPr>
      <w:r>
        <w:rPr>
          <w:rFonts w:cs="Tahoma"/>
          <w:b/>
        </w:rPr>
        <w:t xml:space="preserve">Заявление об изменении информации по </w:t>
      </w:r>
      <w:r>
        <w:rPr>
          <w:rFonts w:cs="Tahoma"/>
          <w:b/>
        </w:rPr>
        <w:t xml:space="preserve">Договору эквайринга</w:t>
      </w:r>
      <w:r>
        <w:rPr>
          <w:rFonts w:cs="Tahoma"/>
        </w:rPr>
        <w:t xml:space="preserve"> – Заявление об изменении информации в рамках эквайрингового обслуживания Клиента по </w:t>
      </w:r>
      <w:r>
        <w:rPr>
          <w:rFonts w:cs="Tahoma"/>
        </w:rPr>
        <w:t xml:space="preserve">Договору эквайринга</w:t>
      </w:r>
      <w:r>
        <w:rPr>
          <w:rFonts w:cs="Tahoma"/>
        </w:rPr>
        <w:t xml:space="preserve"> (Приложение 2.2 к Условиям</w:t>
      </w:r>
      <w:r>
        <w:rPr>
          <w:rFonts w:cs="Tahoma"/>
        </w:rPr>
        <w:t xml:space="preserve"> эквайринга</w:t>
      </w:r>
      <w:r>
        <w:rPr>
          <w:rFonts w:cs="Tahoma"/>
        </w:rPr>
        <w:t xml:space="preserve">);</w:t>
      </w:r>
      <w:r>
        <w:rPr>
          <w:rFonts w:cs="Tahoma"/>
        </w:rPr>
      </w:r>
      <w:r>
        <w:rPr>
          <w:rFonts w:cs="Tahoma"/>
        </w:rPr>
      </w:r>
    </w:p>
    <w:p>
      <w:pPr>
        <w:pStyle w:val="1119"/>
        <w:ind w:firstLine="709"/>
        <w:jc w:val="both"/>
        <w:rPr>
          <w:rFonts w:cs="Tahoma"/>
          <w:b/>
        </w:rPr>
      </w:pPr>
      <w:r>
        <w:rPr>
          <w:rFonts w:cs="Tahoma"/>
          <w:b/>
        </w:rPr>
        <w:t xml:space="preserve">и</w:t>
      </w:r>
      <w:r>
        <w:rPr>
          <w:rFonts w:cs="Tahoma"/>
          <w:b/>
        </w:rPr>
        <w:t xml:space="preserve">дентификация </w:t>
      </w:r>
      <w:r>
        <w:rPr>
          <w:rFonts w:cs="Tahoma"/>
        </w:rPr>
        <w:t xml:space="preserve">–</w:t>
      </w:r>
      <w:r>
        <w:rPr>
          <w:rFonts w:cs="Tahoma"/>
          <w:b/>
        </w:rPr>
        <w:t xml:space="preserve"> </w:t>
      </w:r>
      <w:r>
        <w:rPr>
          <w:rFonts w:cs="Tahoma"/>
        </w:rPr>
        <w:t xml:space="preserve">совокупность мероприятий по установлению определенных законодательством Российской Федерации сведений о</w:t>
      </w:r>
      <w:r>
        <w:rPr>
          <w:rFonts w:cs="Tahoma"/>
        </w:rPr>
        <w:t xml:space="preserve">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r>
        <w:rPr>
          <w:rFonts w:cs="Tahoma"/>
        </w:rPr>
        <w:t xml:space="preserve">;</w:t>
      </w:r>
      <w:r>
        <w:rPr>
          <w:rFonts w:cs="Tahoma"/>
          <w:b/>
        </w:rPr>
      </w:r>
      <w:r>
        <w:rPr>
          <w:rFonts w:cs="Tahoma"/>
          <w:b/>
        </w:rPr>
      </w:r>
    </w:p>
    <w:p>
      <w:pPr>
        <w:pStyle w:val="1119"/>
        <w:ind w:firstLine="709"/>
        <w:jc w:val="both"/>
        <w:rPr>
          <w:rStyle w:val="1133"/>
          <w:color w:val="000000"/>
        </w:rPr>
      </w:pPr>
      <w:r>
        <w:rPr>
          <w:rFonts w:cs="Tahoma"/>
          <w:b/>
        </w:rPr>
        <w:t xml:space="preserve">И</w:t>
      </w:r>
      <w:r>
        <w:rPr>
          <w:rFonts w:cs="Tahoma"/>
          <w:b/>
        </w:rPr>
        <w:t xml:space="preserve">нструктивные материалы</w:t>
      </w:r>
      <w:r>
        <w:rPr>
          <w:rFonts w:cs="Tahoma"/>
        </w:rPr>
        <w:t xml:space="preserve"> – документ (комплект документов), описывающий, в том числе, порядок работы с платежными картами и различными электронными терминалами, включая техническую документацию, а также разъяснения к требованиям платежных систем</w:t>
      </w:r>
      <w:r>
        <w:rPr>
          <w:rFonts w:cs="Tahoma"/>
        </w:rPr>
        <w:t xml:space="preserve">, порядок и правила участия в акциях и программах лояльности</w:t>
      </w:r>
      <w:r>
        <w:rPr>
          <w:rFonts w:cs="Tahoma"/>
        </w:rPr>
        <w:t xml:space="preserve">. Предоставляются Клиенту посредством размещения на информационных ресурсах Банка в сети </w:t>
      </w:r>
      <w:r>
        <w:rPr>
          <w:rFonts w:cs="Tahoma"/>
        </w:rPr>
        <w:t xml:space="preserve">И</w:t>
      </w:r>
      <w:r>
        <w:rPr>
          <w:rFonts w:cs="Tahoma"/>
        </w:rPr>
        <w:t xml:space="preserve">нтернет по адресу</w:t>
      </w:r>
      <w:r>
        <w:rPr>
          <w:rFonts w:cs="Tahoma"/>
        </w:rPr>
        <w:t xml:space="preserve">:</w:t>
      </w:r>
      <w:r>
        <w:rPr>
          <w:rFonts w:cs="Tahoma"/>
        </w:rPr>
        <w:t xml:space="preserve"> </w:t>
      </w:r>
      <w:r>
        <w:fldChar w:fldCharType="begin"/>
      </w:r>
      <w:r>
        <w:instrText xml:space="preserve"> HYPERLINK "https://www.rshb.ru" </w:instrText>
      </w:r>
      <w:r>
        <w:fldChar w:fldCharType="separate"/>
      </w:r>
      <w:r>
        <w:rPr>
          <w:rStyle w:val="1133"/>
          <w:color w:val="000000"/>
        </w:rPr>
        <w:t xml:space="preserve">https://www.rshb.ru</w:t>
      </w:r>
      <w:r>
        <w:fldChar w:fldCharType="end"/>
      </w:r>
      <w:r>
        <w:rPr>
          <w:rFonts w:cs="Tahoma"/>
        </w:rPr>
        <w:t xml:space="preserve"> и/или</w:t>
      </w:r>
      <w:r>
        <w:rPr>
          <w:rStyle w:val="1133"/>
          <w:color w:val="000000"/>
          <w:u w:val="none"/>
        </w:rPr>
        <w:t xml:space="preserve"> на </w:t>
      </w:r>
      <w:r>
        <w:rPr>
          <w:rStyle w:val="1133"/>
          <w:color w:val="000000"/>
          <w:u w:val="none"/>
        </w:rPr>
        <w:t xml:space="preserve">электронном/бумажном носителе</w:t>
      </w:r>
      <w:r>
        <w:rPr>
          <w:rStyle w:val="1133"/>
          <w:color w:val="000000"/>
          <w:u w:val="none"/>
        </w:rPr>
        <w:t xml:space="preserve">;</w:t>
      </w:r>
      <w:r>
        <w:rPr>
          <w:rStyle w:val="1133"/>
          <w:color w:val="000000"/>
        </w:rPr>
      </w:r>
      <w:r>
        <w:rPr>
          <w:rStyle w:val="1133"/>
          <w:color w:val="000000"/>
        </w:rPr>
      </w:r>
    </w:p>
    <w:p>
      <w:pPr>
        <w:pStyle w:val="1176"/>
        <w:ind w:firstLine="709"/>
        <w:jc w:val="both"/>
        <w:tabs>
          <w:tab w:val="left" w:pos="-1701" w:leader="none"/>
          <w:tab w:val="left" w:pos="567" w:leader="none"/>
        </w:tabs>
        <w:rPr>
          <w:rFonts w:ascii="Times New Roman" w:hAnsi="Times New Roman"/>
          <w:b/>
          <w:sz w:val="24"/>
          <w:szCs w:val="24"/>
        </w:rPr>
      </w:pPr>
      <w:r>
        <w:rPr>
          <w:rFonts w:ascii="Times New Roman" w:hAnsi="Times New Roman"/>
          <w:b/>
          <w:sz w:val="24"/>
          <w:szCs w:val="24"/>
        </w:rPr>
        <w:t xml:space="preserve">ИС Свой Бизнес</w:t>
      </w:r>
      <w:r>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w:t>
      </w:r>
      <w:r>
        <w:rPr>
          <w:rFonts w:ascii="Times New Roman" w:hAnsi="Times New Roman"/>
          <w:sz w:val="24"/>
          <w:szCs w:val="24"/>
        </w:rPr>
        <w:t xml:space="preserve">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w:t>
      </w:r>
      <w:r>
        <w:rPr>
          <w:rFonts w:ascii="Times New Roman" w:hAnsi="Times New Roman"/>
          <w:sz w:val="24"/>
          <w:szCs w:val="24"/>
        </w:rPr>
        <w:t xml:space="preserve">-</w:t>
      </w:r>
      <w:r>
        <w:rPr>
          <w:rFonts w:ascii="Times New Roman" w:hAnsi="Times New Roman"/>
          <w:sz w:val="24"/>
          <w:szCs w:val="24"/>
        </w:rPr>
        <w:t xml:space="preserve">версию и мобильную версию. ИС Свой Бизнес относится к электронным системам документооборота (согласно п. 15 ч. 1 ст. 265 Налогового кодекса Российской Федерации);</w:t>
      </w:r>
      <w:r>
        <w:rPr>
          <w:rFonts w:ascii="Times New Roman" w:hAnsi="Times New Roman"/>
          <w:b/>
          <w:sz w:val="24"/>
          <w:szCs w:val="24"/>
        </w:rPr>
      </w:r>
      <w:r>
        <w:rPr>
          <w:rFonts w:ascii="Times New Roman" w:hAnsi="Times New Roman"/>
          <w:b/>
          <w:sz w:val="24"/>
          <w:szCs w:val="24"/>
        </w:rPr>
      </w:r>
    </w:p>
    <w:p>
      <w:pPr>
        <w:pStyle w:val="1119"/>
        <w:ind w:firstLine="709"/>
        <w:jc w:val="both"/>
      </w:pPr>
      <w:r>
        <w:rPr>
          <w:rFonts w:cs="Tahoma"/>
          <w:b/>
        </w:rPr>
        <w:t xml:space="preserve">к</w:t>
      </w:r>
      <w:r>
        <w:rPr>
          <w:rFonts w:cs="Tahoma"/>
          <w:b/>
        </w:rPr>
        <w:t xml:space="preserve">витанция электронного терминала</w:t>
      </w:r>
      <w:r>
        <w:rPr>
          <w:rFonts w:cs="Tahoma"/>
        </w:rPr>
        <w:t xml:space="preserve"> – </w:t>
      </w:r>
      <w:r>
        <w:t xml:space="preserve">первичный документ, составляемый в электронной форме или на бумажном носителе с использованием электронного терминала </w:t>
      </w:r>
      <w:r>
        <w:t xml:space="preserve">и содержащий информацию о реквизитах проведенной операции с использованием платежной карты. Требования к информации, в обязательном порядке отражаемой в квитанции электронного терминала, устанавливаются правилами платежных систем и Положением Банка России </w:t>
      </w:r>
      <w:r>
        <w:t xml:space="preserve">от 24.12.2004 </w:t>
      </w:r>
      <w:r>
        <w:t xml:space="preserve">№ 266-П</w:t>
      </w:r>
      <w:r>
        <w:t xml:space="preserve"> «Об эмиссии платежных карт и об операциях, совершаемых с их использованием»</w:t>
      </w:r>
      <w:r>
        <w:t xml:space="preserve">;</w:t>
      </w:r>
      <w:r/>
    </w:p>
    <w:p>
      <w:pPr>
        <w:pStyle w:val="1119"/>
        <w:ind w:firstLine="709"/>
        <w:jc w:val="both"/>
        <w:rPr>
          <w:rFonts w:cs="Tahoma"/>
        </w:rPr>
      </w:pPr>
      <w:r>
        <w:rPr>
          <w:rFonts w:cs="Tahoma"/>
          <w:b/>
        </w:rPr>
        <w:t xml:space="preserve">Клиент </w:t>
      </w:r>
      <w:r>
        <w:rPr>
          <w:rFonts w:cs="Tahoma"/>
        </w:rPr>
        <w:t xml:space="preserve">– юридическое лицо (за исключением кредитных организаций), индивидуальный предприниматель, </w:t>
      </w:r>
      <w:r>
        <w:rPr>
          <w:rFonts w:cs="Tahoma"/>
        </w:rPr>
        <w:t xml:space="preserve">физическое лицо, занимающееся в установленном законодательством Российской Федерации порядке частной практикой</w:t>
      </w:r>
      <w:r>
        <w:rPr>
          <w:rFonts w:cs="Tahoma"/>
        </w:rPr>
        <w:t xml:space="preserve">, принимающ</w:t>
      </w:r>
      <w:r>
        <w:rPr>
          <w:rFonts w:cs="Tahoma"/>
        </w:rPr>
        <w:t xml:space="preserve">и</w:t>
      </w:r>
      <w:r>
        <w:rPr>
          <w:rFonts w:cs="Tahoma"/>
        </w:rPr>
        <w:t xml:space="preserve">е платежные карты для </w:t>
      </w:r>
      <w:r>
        <w:rPr>
          <w:rFonts w:cs="Tahoma"/>
        </w:rPr>
        <w:t xml:space="preserve">оплаты </w:t>
      </w:r>
      <w:r>
        <w:rPr>
          <w:rFonts w:cs="Tahoma"/>
        </w:rPr>
        <w:t xml:space="preserve">товаров, работ, </w:t>
      </w:r>
      <w:r>
        <w:rPr>
          <w:rFonts w:cs="Tahoma"/>
        </w:rPr>
        <w:t xml:space="preserve">услуг</w:t>
      </w:r>
      <w:r>
        <w:rPr>
          <w:rFonts w:cs="Tahoma"/>
        </w:rPr>
        <w:t xml:space="preserve"> (</w:t>
      </w:r>
      <w:r>
        <w:rPr>
          <w:rFonts w:cs="Tahoma"/>
        </w:rPr>
        <w:t xml:space="preserve">использования результатов интеллектуальной деятельности</w:t>
      </w:r>
      <w:r>
        <w:rPr>
          <w:rFonts w:cs="Tahoma"/>
        </w:rPr>
        <w:t xml:space="preserve">)</w:t>
      </w:r>
      <w:r>
        <w:rPr>
          <w:rFonts w:cs="Tahoma"/>
        </w:rPr>
        <w:t xml:space="preserve">;</w:t>
      </w:r>
      <w:r>
        <w:rPr>
          <w:rFonts w:cs="Tahoma"/>
        </w:rPr>
      </w:r>
      <w:r>
        <w:rPr>
          <w:rFonts w:cs="Tahoma"/>
        </w:rPr>
      </w:r>
    </w:p>
    <w:p>
      <w:pPr>
        <w:pStyle w:val="1125"/>
        <w:ind w:left="0" w:firstLine="709"/>
        <w:jc w:val="both"/>
        <w:tabs>
          <w:tab w:val="left" w:pos="0" w:leader="none"/>
        </w:tabs>
        <w:rPr>
          <w:rFonts w:cs="Tahoma"/>
        </w:rPr>
      </w:pPr>
      <w:r>
        <w:rPr>
          <w:b/>
        </w:rPr>
        <w:t xml:space="preserve">комиссия за совершение операций</w:t>
      </w:r>
      <w:r>
        <w:t xml:space="preserve"> – комиссия за совершение операций в рамках Договора эквайринга, в соответствии с Тарифами Банка. Размер комиссии за совершение операции для применения в текущем месяце будет рассчитыва</w:t>
      </w:r>
      <w:r>
        <w:t xml:space="preserve">ется</w:t>
      </w:r>
      <w:r>
        <w:t xml:space="preserve"> исходя из вида деятельности торговых точек клиента (в соответствии с МСС-кодом) и среднего оборота от расчетов по банковским картам в</w:t>
      </w:r>
      <w:r>
        <w:t xml:space="preserve"> предыдущем календарном месяце, приходящегося на один электронный терминал</w:t>
      </w:r>
      <w:r>
        <w:t xml:space="preserve">, в том числе на сервис «SoftPOS решение»</w:t>
      </w:r>
      <w:r>
        <w:t xml:space="preserve">. При отсутствии оборотов в предыдущем календарном месяце и за первый месяц оказания услуги будет применяться наибольшая ставка тарифа для соответствующего вида деятельности Клиента;</w:t>
      </w:r>
      <w:r>
        <w:rPr>
          <w:rFonts w:cs="Tahoma"/>
        </w:rPr>
      </w:r>
      <w:r>
        <w:rPr>
          <w:rFonts w:cs="Tahoma"/>
        </w:rPr>
      </w:r>
    </w:p>
    <w:p>
      <w:pPr>
        <w:pStyle w:val="1119"/>
        <w:ind w:firstLine="709"/>
        <w:jc w:val="both"/>
      </w:pPr>
      <w:r>
        <w:rPr>
          <w:b/>
        </w:rPr>
        <w:t xml:space="preserve">комиссия за технологическое взаимодействие»</w:t>
      </w:r>
      <w:r>
        <w:t xml:space="preserve"> – фиксированная величина комиссионного вознаграждения Банка за технологическое обслуживание электронного терминала, в соответствии с Тарифами Банка. </w:t>
      </w:r>
      <w:r>
        <w:t xml:space="preserve">Первый месяц подключения электронного терминала льготный - комиссия за технологическое взаимодействие не взимается</w:t>
      </w:r>
      <w:r>
        <w:t xml:space="preserve">. </w:t>
      </w:r>
      <w:r>
        <w:t xml:space="preserve">Комиссия за технологическое взаимодействие за</w:t>
      </w:r>
      <w:r>
        <w:t xml:space="preserve"> сервис «SoftPOS решение» не взимается в соответствии с Тарифами Банка</w:t>
      </w:r>
      <w:r>
        <w:t xml:space="preserve">;</w:t>
      </w:r>
      <w:r/>
    </w:p>
    <w:p>
      <w:pPr>
        <w:pStyle w:val="1119"/>
        <w:ind w:firstLine="709"/>
        <w:jc w:val="both"/>
        <w:rPr>
          <w:rFonts w:cs="Tahoma"/>
        </w:rPr>
      </w:pPr>
      <w:r>
        <w:rPr>
          <w:rFonts w:cs="Tahoma"/>
          <w:b/>
        </w:rPr>
        <w:t xml:space="preserve">м</w:t>
      </w:r>
      <w:r>
        <w:rPr>
          <w:rFonts w:cs="Tahoma"/>
          <w:b/>
        </w:rPr>
        <w:t xml:space="preserve">аскированный номер карты</w:t>
      </w:r>
      <w:r>
        <w:rPr>
          <w:rFonts w:cs="Tahoma"/>
        </w:rPr>
        <w:t xml:space="preserve"> </w:t>
      </w:r>
      <w:r>
        <w:t xml:space="preserve">– номер платежной карты, в котором часть цифр заменена символами (например, «*» или «Х»). </w:t>
      </w:r>
      <w:r>
        <w:rPr>
          <w:rFonts w:cs="Tahoma"/>
        </w:rPr>
        <w:t xml:space="preserve">Максимально возможное количество знаков для отображения – первые шесть и последние четыре знака</w:t>
      </w:r>
      <w:r>
        <w:rPr>
          <w:rFonts w:cs="Tahoma"/>
        </w:rPr>
        <w:t xml:space="preserve">;</w:t>
      </w:r>
      <w:r>
        <w:rPr>
          <w:rFonts w:cs="Tahoma"/>
        </w:rPr>
      </w:r>
      <w:r>
        <w:rPr>
          <w:rFonts w:cs="Tahoma"/>
        </w:rPr>
      </w:r>
    </w:p>
    <w:p>
      <w:pPr>
        <w:pStyle w:val="1119"/>
        <w:ind w:firstLine="709"/>
        <w:jc w:val="both"/>
      </w:pPr>
      <w:r>
        <w:rPr>
          <w:b/>
        </w:rPr>
        <w:t xml:space="preserve">матричное тарифообразование</w:t>
      </w:r>
      <w:r>
        <w:t xml:space="preserve"> – стандартизированный подход к ценообразованию, при котором Клиент, присоединившийся к Условиям эквайринга, оплачивает комиссию за</w:t>
      </w:r>
      <w:r>
        <w:rPr>
          <w:rFonts w:cs="Tahoma"/>
        </w:rPr>
        <w:t xml:space="preserve"> совершение операции и за технологическое взаимодействие</w:t>
      </w:r>
      <w:r>
        <w:t xml:space="preserve"> в соответствии с Тарифами Банка; </w:t>
      </w:r>
      <w:r/>
    </w:p>
    <w:p>
      <w:pPr>
        <w:pStyle w:val="1119"/>
        <w:ind w:firstLine="709"/>
        <w:jc w:val="both"/>
      </w:pPr>
      <w:r>
        <w:rPr>
          <w:b/>
        </w:rPr>
        <w:t xml:space="preserve">МСС</w:t>
      </w:r>
      <w:r>
        <w:rPr>
          <w:b/>
        </w:rPr>
        <w:t xml:space="preserve">-</w:t>
      </w:r>
      <w:r>
        <w:rPr>
          <w:b/>
        </w:rPr>
        <w:t xml:space="preserve">код</w:t>
      </w:r>
      <w:r>
        <w:rPr>
          <w:b/>
        </w:rPr>
        <w:t xml:space="preserve"> </w:t>
      </w:r>
      <w:r>
        <w:t xml:space="preserve">– код вида деятельности торговой точки, представляющий собой четырехзначный номер и применяющийся для классификации по типу их деятельности</w:t>
      </w:r>
      <w:r>
        <w:rPr>
          <w:rStyle w:val="1138"/>
        </w:rPr>
        <w:footnoteReference w:id="3"/>
      </w:r>
      <w:r>
        <w:t xml:space="preserve">. МСС-код определяется Банком на основании вида деятельности торговой точки Клиента</w:t>
      </w:r>
      <w:r>
        <w:t xml:space="preserve">;</w:t>
      </w:r>
      <w:r/>
    </w:p>
    <w:p>
      <w:pPr>
        <w:pStyle w:val="1119"/>
        <w:ind w:firstLine="709"/>
        <w:jc w:val="both"/>
        <w:tabs>
          <w:tab w:val="left" w:pos="1134" w:leader="none"/>
        </w:tabs>
        <w:rPr>
          <w:rFonts w:cs="Tahoma"/>
        </w:rPr>
      </w:pPr>
      <w:r>
        <w:rPr>
          <w:rFonts w:cs="Tahoma"/>
          <w:b/>
          <w:bCs/>
        </w:rPr>
        <w:t xml:space="preserve">неправомерная операция </w:t>
      </w:r>
      <w:r>
        <w:rPr>
          <w:rFonts w:cs="Tahoma"/>
          <w:b/>
          <w:bCs/>
        </w:rPr>
        <w:t xml:space="preserve">–</w:t>
      </w:r>
      <w:r>
        <w:rPr>
          <w:rFonts w:cs="Tahoma"/>
          <w:b/>
          <w:bCs/>
        </w:rPr>
        <w:t xml:space="preserve"> </w:t>
      </w:r>
      <w:r>
        <w:rPr>
          <w:rFonts w:cs="Tahoma"/>
        </w:rPr>
        <w:t xml:space="preserve">операция, совершенная: </w:t>
      </w:r>
      <w:r>
        <w:rPr>
          <w:rFonts w:cs="Tahoma"/>
        </w:rPr>
      </w:r>
      <w:r>
        <w:rPr>
          <w:rFonts w:cs="Tahoma"/>
        </w:rPr>
      </w:r>
    </w:p>
    <w:p>
      <w:pPr>
        <w:pStyle w:val="1119"/>
        <w:numPr>
          <w:ilvl w:val="0"/>
          <w:numId w:val="29"/>
        </w:numPr>
        <w:ind w:left="0" w:firstLine="709"/>
        <w:jc w:val="both"/>
        <w:tabs>
          <w:tab w:val="left" w:pos="1134" w:leader="none"/>
        </w:tabs>
        <w:rPr>
          <w:rFonts w:cs="Tahoma"/>
        </w:rPr>
      </w:pPr>
      <w:r>
        <w:rPr>
          <w:rFonts w:cs="Tahoma"/>
        </w:rPr>
        <w:t xml:space="preserve">без согласия держателя банковской карты (н</w:t>
      </w:r>
      <w:r>
        <w:rPr>
          <w:rFonts w:cs="Tahoma"/>
          <w:bCs/>
          <w:iCs/>
        </w:rPr>
        <w:t xml:space="preserve">есанкционированная операция</w:t>
      </w:r>
      <w:r>
        <w:rPr>
          <w:rFonts w:cs="Tahoma"/>
        </w:rPr>
        <w:t xml:space="preserve">); </w:t>
      </w:r>
      <w:r>
        <w:rPr>
          <w:rFonts w:cs="Tahoma"/>
        </w:rPr>
      </w:r>
      <w:r>
        <w:rPr>
          <w:rFonts w:cs="Tahoma"/>
        </w:rPr>
      </w:r>
    </w:p>
    <w:p>
      <w:pPr>
        <w:pStyle w:val="1119"/>
        <w:numPr>
          <w:ilvl w:val="0"/>
          <w:numId w:val="29"/>
        </w:numPr>
        <w:ind w:left="0" w:firstLine="709"/>
        <w:jc w:val="both"/>
        <w:tabs>
          <w:tab w:val="left" w:pos="1134" w:leader="none"/>
        </w:tabs>
        <w:rPr>
          <w:rFonts w:cs="Tahoma"/>
        </w:rPr>
      </w:pPr>
      <w:r>
        <w:rPr>
          <w:rFonts w:cs="Tahoma"/>
        </w:rPr>
        <w:t xml:space="preserve">в результате противоправных действий держателя банковской карты и (или) третьих лиц</w:t>
      </w:r>
      <w:r>
        <w:rPr>
          <w:rFonts w:cs="Tahoma"/>
        </w:rPr>
        <w:t xml:space="preserve">.</w:t>
      </w:r>
      <w:r>
        <w:rPr>
          <w:rFonts w:cs="Tahoma"/>
        </w:rPr>
      </w:r>
      <w:r>
        <w:rPr>
          <w:rFonts w:cs="Tahoma"/>
        </w:rPr>
      </w:r>
    </w:p>
    <w:p>
      <w:pPr>
        <w:pStyle w:val="1119"/>
        <w:ind w:firstLine="709"/>
        <w:jc w:val="both"/>
        <w:tabs>
          <w:tab w:val="left" w:pos="1134" w:leader="none"/>
        </w:tabs>
        <w:rPr>
          <w:rFonts w:cs="Tahoma"/>
        </w:rPr>
      </w:pPr>
      <w:r>
        <w:rPr>
          <w:rFonts w:cs="Tahoma"/>
          <w:b/>
          <w:bCs/>
        </w:rPr>
        <w:t xml:space="preserve">несанкционированная операция</w:t>
      </w:r>
      <w:r>
        <w:rPr>
          <w:rFonts w:cs="Tahoma"/>
        </w:rPr>
        <w:t xml:space="preserve"> </w:t>
      </w:r>
      <w:r>
        <w:rPr>
          <w:rFonts w:cs="Tahoma"/>
        </w:rPr>
        <w:t xml:space="preserve">–</w:t>
      </w:r>
      <w:r>
        <w:rPr>
          <w:rFonts w:cs="Tahoma"/>
        </w:rPr>
        <w:t xml:space="preserve"> операция, совершенная без согласия держателя банковской карты, включая, в том числе, следующие операции (но не ограничиваясь ими): </w:t>
      </w:r>
      <w:r>
        <w:rPr>
          <w:rFonts w:cs="Tahoma"/>
        </w:rPr>
      </w:r>
      <w:r>
        <w:rPr>
          <w:rFonts w:cs="Tahoma"/>
        </w:rPr>
      </w:r>
    </w:p>
    <w:p>
      <w:pPr>
        <w:pStyle w:val="1119"/>
        <w:numPr>
          <w:ilvl w:val="0"/>
          <w:numId w:val="31"/>
        </w:numPr>
        <w:ind w:left="0" w:firstLine="709"/>
        <w:jc w:val="both"/>
        <w:tabs>
          <w:tab w:val="left" w:pos="1134" w:leader="none"/>
        </w:tabs>
        <w:rPr>
          <w:rFonts w:cs="Tahoma"/>
        </w:rPr>
      </w:pPr>
      <w:r>
        <w:rPr>
          <w:rFonts w:cs="Tahoma"/>
        </w:rPr>
        <w:t xml:space="preserve">с использованием банковской карты (реквизитов банковской карты) лицом, не являющимся держателем</w:t>
      </w:r>
      <w:r>
        <w:rPr>
          <w:rFonts w:cs="Tahoma"/>
        </w:rPr>
        <w:t xml:space="preserve"> карты</w:t>
      </w:r>
      <w:r>
        <w:rPr>
          <w:rFonts w:cs="Tahoma"/>
        </w:rPr>
        <w:t xml:space="preserve">; </w:t>
      </w:r>
      <w:r>
        <w:rPr>
          <w:rFonts w:cs="Tahoma"/>
        </w:rPr>
      </w:r>
      <w:r>
        <w:rPr>
          <w:rFonts w:cs="Tahoma"/>
        </w:rPr>
      </w:r>
    </w:p>
    <w:p>
      <w:pPr>
        <w:pStyle w:val="1119"/>
        <w:numPr>
          <w:ilvl w:val="0"/>
          <w:numId w:val="31"/>
        </w:numPr>
        <w:ind w:left="0" w:firstLine="709"/>
        <w:jc w:val="both"/>
        <w:tabs>
          <w:tab w:val="left" w:pos="1134" w:leader="none"/>
        </w:tabs>
        <w:rPr>
          <w:rFonts w:cs="Tahoma"/>
        </w:rPr>
      </w:pPr>
      <w:r>
        <w:rPr>
          <w:rFonts w:cs="Tahoma"/>
        </w:rPr>
        <w:t xml:space="preserve">с использованием поддельной банковской карты.</w:t>
      </w:r>
      <w:r>
        <w:rPr>
          <w:rFonts w:cs="Tahoma"/>
        </w:rPr>
      </w:r>
      <w:r>
        <w:rPr>
          <w:rFonts w:cs="Tahoma"/>
        </w:rPr>
      </w:r>
    </w:p>
    <w:p>
      <w:pPr>
        <w:pStyle w:val="1119"/>
        <w:ind w:firstLine="709"/>
        <w:jc w:val="both"/>
        <w:tabs>
          <w:tab w:val="left" w:pos="1134" w:leader="none"/>
        </w:tabs>
        <w:rPr>
          <w:rFonts w:cs="Tahoma"/>
        </w:rPr>
      </w:pPr>
      <w:r>
        <w:rPr>
          <w:rFonts w:cs="Tahoma"/>
          <w:b/>
        </w:rPr>
        <w:t xml:space="preserve">о</w:t>
      </w:r>
      <w:r>
        <w:rPr>
          <w:rFonts w:cs="Tahoma"/>
          <w:b/>
        </w:rPr>
        <w:t xml:space="preserve">перация</w:t>
      </w:r>
      <w:r>
        <w:rPr>
          <w:rFonts w:cs="Tahoma"/>
        </w:rPr>
        <w:t xml:space="preserve"> – операция оплаты и/или операция возврата</w:t>
      </w:r>
      <w:r>
        <w:rPr>
          <w:rFonts w:cs="Tahoma"/>
        </w:rPr>
        <w:t xml:space="preserve">;</w:t>
      </w:r>
      <w:r>
        <w:rPr>
          <w:rFonts w:cs="Tahoma"/>
        </w:rPr>
      </w:r>
      <w:r>
        <w:rPr>
          <w:rFonts w:cs="Tahoma"/>
        </w:rPr>
      </w:r>
    </w:p>
    <w:p>
      <w:pPr>
        <w:pStyle w:val="1119"/>
        <w:ind w:firstLine="709"/>
        <w:jc w:val="both"/>
        <w:tabs>
          <w:tab w:val="left" w:pos="1134" w:leader="none"/>
        </w:tabs>
        <w:rPr>
          <w:rFonts w:cs="Tahoma"/>
          <w:lang w:val="en-US"/>
        </w:rPr>
      </w:pPr>
      <w:r>
        <w:rPr>
          <w:rFonts w:cs="Tahoma"/>
          <w:b/>
        </w:rPr>
        <w:t xml:space="preserve">о</w:t>
      </w:r>
      <w:r>
        <w:rPr>
          <w:rFonts w:cs="Tahoma"/>
          <w:b/>
        </w:rPr>
        <w:t xml:space="preserve">перация возврата </w:t>
      </w:r>
      <w:r>
        <w:rPr>
          <w:rFonts w:cs="Tahoma"/>
          <w:b/>
        </w:rPr>
        <w:t xml:space="preserve">–</w:t>
      </w:r>
      <w:r>
        <w:rPr>
          <w:rFonts w:cs="Tahoma"/>
          <w:b/>
        </w:rPr>
        <w:t xml:space="preserve"> </w:t>
      </w:r>
      <w:r>
        <w:rPr>
          <w:rFonts w:cs="Tahoma"/>
        </w:rPr>
        <w:t xml:space="preserve">операция возврата/частичного возвра</w:t>
      </w:r>
      <w:r>
        <w:rPr>
          <w:rFonts w:cs="Tahoma"/>
        </w:rPr>
        <w:t xml:space="preserve">та приобретенных ранее товаров/</w:t>
      </w:r>
      <w:r>
        <w:rPr>
          <w:rFonts w:cs="Tahoma"/>
        </w:rPr>
        <w:t xml:space="preserve">работ/</w:t>
      </w:r>
      <w:r>
        <w:rPr>
          <w:rFonts w:cs="Tahoma"/>
        </w:rPr>
        <w:t xml:space="preserve">услуг</w:t>
      </w:r>
      <w:r>
        <w:rPr>
          <w:rFonts w:cs="Tahoma"/>
        </w:rPr>
        <w:t xml:space="preserve">, совершенная </w:t>
      </w:r>
      <w:r>
        <w:rPr>
          <w:rFonts w:cs="Tahoma"/>
        </w:rPr>
        <w:t xml:space="preserve">д</w:t>
      </w:r>
      <w:r>
        <w:rPr>
          <w:rFonts w:cs="Tahoma"/>
        </w:rPr>
        <w:t xml:space="preserve">ержателем </w:t>
      </w:r>
      <w:r>
        <w:rPr>
          <w:rFonts w:cs="Tahoma"/>
        </w:rPr>
        <w:t xml:space="preserve">карты </w:t>
      </w:r>
      <w:r>
        <w:rPr>
          <w:rFonts w:cs="Tahoma"/>
        </w:rPr>
        <w:t xml:space="preserve">с использованием платежной карты</w:t>
      </w:r>
      <w:r>
        <w:rPr>
          <w:rFonts w:cs="Tahoma"/>
        </w:rPr>
        <w:t xml:space="preserve"> </w:t>
      </w:r>
      <w:r>
        <w:rPr>
          <w:rFonts w:cs="Tahoma"/>
        </w:rPr>
        <w:t xml:space="preserve">и ЭС (при наличии)</w:t>
      </w:r>
      <w:r>
        <w:rPr>
          <w:rFonts w:cs="Tahoma"/>
        </w:rPr>
        <w:t xml:space="preserve"> в электронном терминале Клиента в соответствии с требованиями заключенного с Банком Договора</w:t>
      </w:r>
      <w:r>
        <w:rPr>
          <w:rFonts w:cs="Tahoma"/>
        </w:rPr>
        <w:t xml:space="preserve">;</w:t>
      </w:r>
      <w:r>
        <w:rPr>
          <w:rFonts w:cs="Tahoma"/>
          <w:lang w:val="en-US"/>
        </w:rPr>
      </w:r>
      <w:r>
        <w:rPr>
          <w:rFonts w:cs="Tahoma"/>
          <w:lang w:val="en-US"/>
        </w:rPr>
      </w:r>
    </w:p>
    <w:p>
      <w:pPr>
        <w:pStyle w:val="1119"/>
        <w:ind w:firstLine="709"/>
        <w:jc w:val="both"/>
        <w:tabs>
          <w:tab w:val="left" w:pos="1134" w:leader="none"/>
        </w:tabs>
        <w:rPr>
          <w:rFonts w:cs="Tahoma"/>
        </w:rPr>
      </w:pPr>
      <w:r>
        <w:rPr>
          <w:rFonts w:cs="Tahoma"/>
          <w:b/>
        </w:rPr>
        <w:t xml:space="preserve">о</w:t>
      </w:r>
      <w:r>
        <w:rPr>
          <w:rFonts w:cs="Tahoma"/>
          <w:b/>
        </w:rPr>
        <w:t xml:space="preserve">перация оплаты – </w:t>
      </w:r>
      <w:r>
        <w:rPr>
          <w:rFonts w:cs="Tahoma"/>
        </w:rPr>
        <w:t xml:space="preserve">оп</w:t>
      </w:r>
      <w:r>
        <w:rPr>
          <w:rFonts w:cs="Tahoma"/>
        </w:rPr>
        <w:t xml:space="preserve">ерация по приобретению товаров/</w:t>
      </w:r>
      <w:r>
        <w:rPr>
          <w:rFonts w:cs="Tahoma"/>
        </w:rPr>
        <w:t xml:space="preserve">работ/</w:t>
      </w:r>
      <w:r>
        <w:rPr>
          <w:rFonts w:cs="Tahoma"/>
        </w:rPr>
        <w:t xml:space="preserve">услуг</w:t>
      </w:r>
      <w:r>
        <w:rPr>
          <w:rFonts w:cs="Tahoma"/>
        </w:rPr>
        <w:t xml:space="preserve"> у </w:t>
      </w:r>
      <w:r>
        <w:rPr>
          <w:rFonts w:cs="Tahoma"/>
        </w:rPr>
        <w:t xml:space="preserve">Клиента</w:t>
      </w:r>
      <w:r>
        <w:rPr>
          <w:rFonts w:cs="Tahoma"/>
        </w:rPr>
        <w:t xml:space="preserve">, осуществляющего деят</w:t>
      </w:r>
      <w:r>
        <w:rPr>
          <w:rFonts w:cs="Tahoma"/>
        </w:rPr>
        <w:t xml:space="preserve">ельность по реализации товаров/</w:t>
      </w:r>
      <w:r>
        <w:rPr>
          <w:rFonts w:cs="Tahoma"/>
        </w:rPr>
        <w:t xml:space="preserve">работ/</w:t>
      </w:r>
      <w:r>
        <w:rPr>
          <w:rFonts w:cs="Tahoma"/>
        </w:rPr>
        <w:t xml:space="preserve">услуг</w:t>
      </w:r>
      <w:r>
        <w:rPr>
          <w:rFonts w:cs="Tahoma"/>
        </w:rPr>
        <w:t xml:space="preserve">, по оплате услуг с использованием платежной карты</w:t>
      </w:r>
      <w:r>
        <w:rPr>
          <w:rFonts w:cs="Tahoma"/>
        </w:rPr>
        <w:t xml:space="preserve"> и ЭС (при наличии)</w:t>
      </w:r>
      <w:r>
        <w:rPr>
          <w:rFonts w:cs="Tahoma"/>
        </w:rPr>
        <w:t xml:space="preserve"> в электронном терминале Клиента в соответствии с требованиями заключенного с Банком Договора</w:t>
      </w:r>
      <w:r>
        <w:rPr>
          <w:rFonts w:cs="Tahoma"/>
        </w:rPr>
        <w:t xml:space="preserve">;</w:t>
      </w:r>
      <w:r>
        <w:rPr>
          <w:rFonts w:cs="Tahoma"/>
        </w:rPr>
      </w:r>
      <w:r>
        <w:rPr>
          <w:rFonts w:cs="Tahoma"/>
        </w:rPr>
      </w:r>
    </w:p>
    <w:p>
      <w:pPr>
        <w:pStyle w:val="1119"/>
        <w:ind w:firstLine="709"/>
        <w:jc w:val="both"/>
        <w:tabs>
          <w:tab w:val="left" w:pos="1134" w:leader="none"/>
        </w:tabs>
        <w:rPr>
          <w:rFonts w:cs="Tahoma"/>
        </w:rPr>
      </w:pPr>
      <w:r>
        <w:rPr>
          <w:rFonts w:cs="Tahoma"/>
          <w:b/>
        </w:rPr>
        <w:t xml:space="preserve">операция отмены – </w:t>
      </w:r>
      <w:r>
        <w:rPr>
          <w:rFonts w:cs="Tahoma"/>
        </w:rPr>
        <w:t xml:space="preserve">операция отмены ранее произведенной операции</w:t>
      </w:r>
      <w:r>
        <w:rPr>
          <w:rFonts w:cs="Tahoma"/>
        </w:rPr>
        <w:t xml:space="preserve">:</w:t>
      </w:r>
      <w:r>
        <w:rPr>
          <w:rFonts w:cs="Tahoma"/>
        </w:rPr>
      </w:r>
      <w:r>
        <w:rPr>
          <w:rFonts w:cs="Tahoma"/>
        </w:rPr>
      </w:r>
    </w:p>
    <w:p>
      <w:pPr>
        <w:pStyle w:val="1119"/>
        <w:numPr>
          <w:ilvl w:val="0"/>
          <w:numId w:val="31"/>
        </w:numPr>
        <w:ind w:left="0" w:firstLine="709"/>
        <w:jc w:val="both"/>
        <w:tabs>
          <w:tab w:val="left" w:pos="709" w:leader="none"/>
          <w:tab w:val="left" w:pos="993" w:leader="none"/>
        </w:tabs>
      </w:pPr>
      <w:r>
        <w:rPr>
          <w:rFonts w:cs="Tahoma"/>
        </w:rPr>
        <w:t xml:space="preserve">о</w:t>
      </w:r>
      <w:r>
        <w:rPr>
          <w:rFonts w:cs="Tahoma"/>
        </w:rPr>
        <w:t xml:space="preserve">перация отмены оплаты – операция отмены (частичной отмены) ранее произведенной операции оплаты. </w:t>
      </w:r>
      <w:r>
        <w:rPr>
          <w:rFonts w:cs="Tahoma"/>
        </w:rPr>
        <w:t xml:space="preserve">Инициатором</w:t>
      </w:r>
      <w:r>
        <w:rPr>
          <w:rFonts w:cs="Tahoma"/>
        </w:rPr>
        <w:t xml:space="preserve"> операции отмены оплаты может выступать Банк в случае необходимости корректировки сбойных операций либо Клиент в случае необходимости корректировки операции оплаты для полной или частичной отмены суммы операции оплаты</w:t>
      </w:r>
      <w:r>
        <w:rPr>
          <w:rFonts w:cs="Tahoma"/>
        </w:rPr>
        <w:t xml:space="preserve">;</w:t>
      </w:r>
      <w:r>
        <w:rPr>
          <w:rFonts w:cs="Tahoma"/>
        </w:rPr>
        <w:t xml:space="preserve"> </w:t>
      </w:r>
      <w:r/>
    </w:p>
    <w:p>
      <w:pPr>
        <w:pStyle w:val="1119"/>
        <w:numPr>
          <w:ilvl w:val="0"/>
          <w:numId w:val="31"/>
        </w:numPr>
        <w:ind w:left="0" w:firstLine="709"/>
        <w:jc w:val="both"/>
        <w:tabs>
          <w:tab w:val="left" w:pos="993" w:leader="none"/>
          <w:tab w:val="left" w:pos="1134" w:leader="none"/>
        </w:tabs>
      </w:pPr>
      <w:r>
        <w:rPr>
          <w:rFonts w:cs="Tahoma"/>
        </w:rPr>
        <w:t xml:space="preserve">о</w:t>
      </w:r>
      <w:r>
        <w:rPr>
          <w:rFonts w:cs="Tahoma"/>
        </w:rPr>
        <w:t xml:space="preserve">перация отмены возврата – операция отмены </w:t>
      </w:r>
      <w:r>
        <w:rPr>
          <w:rFonts w:cs="Tahoma"/>
        </w:rPr>
        <w:t xml:space="preserve">(частичной отмены) </w:t>
      </w:r>
      <w:r>
        <w:rPr>
          <w:rFonts w:cs="Tahoma"/>
        </w:rPr>
        <w:t xml:space="preserve">ранее произведенной операции возврата; </w:t>
      </w:r>
      <w:r>
        <w:t xml:space="preserve"> </w:t>
      </w:r>
      <w:r/>
    </w:p>
    <w:p>
      <w:pPr>
        <w:pStyle w:val="1119"/>
        <w:ind w:firstLine="709"/>
        <w:jc w:val="both"/>
        <w:rPr>
          <w:rFonts w:cs="Tahoma"/>
        </w:rPr>
      </w:pPr>
      <w:r>
        <w:rPr>
          <w:b/>
        </w:rPr>
        <w:t xml:space="preserve">о</w:t>
      </w:r>
      <w:r>
        <w:rPr>
          <w:b/>
        </w:rPr>
        <w:t xml:space="preserve">тчетный период</w:t>
      </w:r>
      <w:r>
        <w:rPr>
          <w:rFonts w:cs="Tahoma"/>
        </w:rPr>
        <w:t xml:space="preserve"> – календарный месяц</w:t>
      </w:r>
      <w:r>
        <w:rPr>
          <w:rFonts w:cs="Tahoma"/>
        </w:rPr>
        <w:t xml:space="preserve">, предшествующий Расчетной дате перерасчета Тарифа</w:t>
      </w:r>
      <w:r>
        <w:rPr>
          <w:rFonts w:cs="Tahoma"/>
        </w:rPr>
        <w:t xml:space="preserve">;</w:t>
      </w:r>
      <w:r>
        <w:rPr>
          <w:rFonts w:cs="Tahoma"/>
        </w:rPr>
      </w:r>
      <w:r>
        <w:rPr>
          <w:rFonts w:cs="Tahoma"/>
        </w:rPr>
      </w:r>
    </w:p>
    <w:p>
      <w:pPr>
        <w:pStyle w:val="1119"/>
        <w:ind w:firstLine="709"/>
        <w:jc w:val="both"/>
        <w:shd w:val="clear" w:color="auto" w:fill="ffffff"/>
        <w:rPr>
          <w:b/>
        </w:rPr>
      </w:pPr>
      <w:r>
        <w:rPr>
          <w:b/>
        </w:rPr>
        <w:t xml:space="preserve">о</w:t>
      </w:r>
      <w:r>
        <w:rPr>
          <w:b/>
        </w:rPr>
        <w:t xml:space="preserve">фициальный сайт Банка</w:t>
      </w:r>
      <w:r>
        <w:t xml:space="preserve"> – </w:t>
      </w:r>
      <w:r>
        <w:rPr>
          <w:rFonts w:cs="Tahoma"/>
        </w:rPr>
        <w:t xml:space="preserve">официальный сайт Банка</w:t>
      </w:r>
      <w:r>
        <w:rPr>
          <w:rFonts w:cs="Tahoma"/>
        </w:rPr>
        <w:t xml:space="preserve"> в сети Интернет</w:t>
      </w:r>
      <w:r>
        <w:rPr>
          <w:rFonts w:cs="Tahoma"/>
        </w:rPr>
        <w:t xml:space="preserve"> по адресу</w:t>
      </w:r>
      <w:r>
        <w:rPr>
          <w:rFonts w:cs="Tahoma"/>
        </w:rPr>
        <w:t xml:space="preserve">:</w:t>
      </w:r>
      <w:r>
        <w:rPr>
          <w:rFonts w:cs="Tahoma"/>
        </w:rPr>
        <w:t xml:space="preserve"> https:</w:t>
      </w:r>
      <w:r>
        <w:rPr>
          <w:b/>
        </w:rPr>
        <w:fldChar w:fldCharType="begin"/>
      </w:r>
      <w:r>
        <w:rPr>
          <w:b/>
        </w:rPr>
        <w:instrText xml:space="preserve"> HYPERLINK "https://www.rshb.ru/" </w:instrText>
      </w:r>
      <w:r>
        <w:rPr>
          <w:b/>
        </w:rPr>
        <w:fldChar w:fldCharType="separate"/>
      </w:r>
      <w:r>
        <w:t xml:space="preserve">//www.rshb.ru</w:t>
      </w:r>
      <w:r>
        <w:t xml:space="preserve">;</w:t>
      </w:r>
      <w:r>
        <w:rPr>
          <w:b/>
        </w:rPr>
      </w:r>
      <w:r>
        <w:rPr>
          <w:b/>
        </w:rPr>
      </w:r>
    </w:p>
    <w:p>
      <w:pPr>
        <w:pStyle w:val="1119"/>
        <w:ind w:firstLine="709"/>
        <w:jc w:val="both"/>
        <w:shd w:val="clear" w:color="auto" w:fill="ffffff"/>
      </w:pPr>
      <w:r>
        <w:rPr>
          <w:b/>
        </w:rPr>
        <w:t xml:space="preserve">Перечень </w:t>
      </w:r>
      <w:r>
        <w:t xml:space="preserve">– Перечень дополнительных документов, предоставляемых Клиентом, для заключения Договора эквайринга (Приложение 2.</w:t>
      </w:r>
      <w:r>
        <w:t xml:space="preserve">5</w:t>
      </w:r>
      <w:r>
        <w:t xml:space="preserve"> к Условиям</w:t>
      </w:r>
      <w:r>
        <w:t xml:space="preserve"> </w:t>
      </w:r>
      <w:r>
        <w:t xml:space="preserve">эквайринга</w:t>
      </w:r>
      <w:r>
        <w:t xml:space="preserve">);</w:t>
      </w:r>
      <w:r/>
    </w:p>
    <w:p>
      <w:pPr>
        <w:pStyle w:val="1119"/>
        <w:ind w:firstLine="709"/>
        <w:jc w:val="both"/>
        <w:shd w:val="clear" w:color="auto" w:fill="ffffff"/>
        <w:rPr>
          <w:b/>
        </w:rPr>
      </w:pPr>
      <w:r>
        <w:rPr>
          <w:b/>
        </w:rPr>
        <w:t xml:space="preserve">п</w:t>
      </w:r>
      <w:r>
        <w:rPr>
          <w:b/>
        </w:rPr>
        <w:t xml:space="preserve">ерсональный идентификационный номер (ПИН-код) </w:t>
      </w:r>
      <w:r>
        <w:t xml:space="preserve">– </w:t>
      </w:r>
      <w:r>
        <w:t xml:space="preserve">индивидуальный код, присваиваемый каждой карте </w:t>
      </w:r>
      <w:r>
        <w:t xml:space="preserve">д</w:t>
      </w:r>
      <w:r>
        <w:t xml:space="preserve">ержателя</w:t>
      </w:r>
      <w:r>
        <w:t xml:space="preserve"> карты</w:t>
      </w:r>
      <w:r>
        <w:t xml:space="preserve">, используемый для идентификации </w:t>
      </w:r>
      <w:r>
        <w:t xml:space="preserve">д</w:t>
      </w:r>
      <w:r>
        <w:t xml:space="preserve">ержателя</w:t>
      </w:r>
      <w:r>
        <w:t xml:space="preserve"> карты</w:t>
      </w:r>
      <w:r>
        <w:t xml:space="preserve"> при проведении </w:t>
      </w:r>
      <w:r>
        <w:t xml:space="preserve">о</w:t>
      </w:r>
      <w:r>
        <w:t xml:space="preserve">пераций с использованием </w:t>
      </w:r>
      <w:r>
        <w:t xml:space="preserve">к</w:t>
      </w:r>
      <w:r>
        <w:t xml:space="preserve">арт в Электронных терминалах,</w:t>
      </w:r>
      <w:r>
        <w:t xml:space="preserve"> ввод которого при совершении </w:t>
      </w:r>
      <w:r>
        <w:t xml:space="preserve">о</w:t>
      </w:r>
      <w:r>
        <w:t xml:space="preserve">перации с использованием </w:t>
      </w:r>
      <w:r>
        <w:t xml:space="preserve">платежн</w:t>
      </w:r>
      <w:r>
        <w:t xml:space="preserve">ой карты</w:t>
      </w:r>
      <w:r>
        <w:rPr>
          <w:rFonts w:cs="Tahoma"/>
        </w:rPr>
        <w:t xml:space="preserve"> и ЭС (при наличии)</w:t>
      </w:r>
      <w:r>
        <w:t xml:space="preserve"> признается аналогом собственноручной подписи </w:t>
      </w:r>
      <w:r>
        <w:t xml:space="preserve">д</w:t>
      </w:r>
      <w:r>
        <w:t xml:space="preserve">ержателя</w:t>
      </w:r>
      <w:r>
        <w:t xml:space="preserve"> карты</w:t>
      </w:r>
      <w:r>
        <w:t xml:space="preserve">;</w:t>
      </w:r>
      <w:r>
        <w:rPr>
          <w:b/>
        </w:rPr>
      </w:r>
      <w:r>
        <w:rPr>
          <w:b/>
        </w:rPr>
      </w:r>
    </w:p>
    <w:p>
      <w:pPr>
        <w:pStyle w:val="1119"/>
        <w:ind w:firstLine="709"/>
        <w:jc w:val="both"/>
        <w:shd w:val="clear" w:color="auto" w:fill="ffffff"/>
      </w:pPr>
      <w:r>
        <w:rPr>
          <w:b/>
        </w:rPr>
        <w:fldChar w:fldCharType="end"/>
      </w:r>
      <w:r>
        <w:rPr>
          <w:b/>
        </w:rPr>
        <w:t xml:space="preserve">п</w:t>
      </w:r>
      <w:r>
        <w:rPr>
          <w:b/>
        </w:rPr>
        <w:t xml:space="preserve">латежная карта (карта)</w:t>
      </w:r>
      <w:r>
        <w:t xml:space="preserve"> –</w:t>
      </w:r>
      <w:r>
        <w:t xml:space="preserve"> </w:t>
      </w:r>
      <w:r>
        <w:t xml:space="preserve">электронное средство платежа, с применением которого возможно осуществлять операции оплаты, а также иные операции</w:t>
      </w:r>
      <w:r>
        <w:t xml:space="preserve">,</w:t>
      </w:r>
      <w:r>
        <w:t xml:space="preserve"> в отношении которых законодательством Российской Федерации не установлены ограничения на совершение операций</w:t>
      </w:r>
      <w:r>
        <w:rPr>
          <w:rFonts w:eastAsia="Calibri"/>
          <w:lang w:eastAsia="en-US"/>
        </w:rPr>
        <w:t xml:space="preserve">.</w:t>
      </w:r>
      <w:r>
        <w:t xml:space="preserve"> </w:t>
      </w:r>
      <w:r>
        <w:t xml:space="preserve">Для совершения операций </w:t>
      </w:r>
      <w:r>
        <w:t xml:space="preserve">платежн</w:t>
      </w:r>
      <w:r>
        <w:t xml:space="preserve">ая </w:t>
      </w:r>
      <w:r>
        <w:t xml:space="preserve">карта может быть представлена на физическом носителе, а также через мобильное устройство, которое позволяет </w:t>
      </w:r>
      <w:r>
        <w:t xml:space="preserve">д</w:t>
      </w:r>
      <w:r>
        <w:t xml:space="preserve">ержателю</w:t>
      </w:r>
      <w:r>
        <w:t xml:space="preserve"> карты</w:t>
      </w:r>
      <w:r>
        <w:t xml:space="preserve"> совершать операции по технологии беспроводной высокочастотной связи малого радиуса действия (</w:t>
      </w:r>
      <w:r>
        <w:rPr>
          <w:lang w:val="en-US"/>
        </w:rPr>
        <w:t xml:space="preserve">NFC</w:t>
      </w:r>
      <w:r>
        <w:t xml:space="preserve">)</w:t>
      </w:r>
      <w:r>
        <w:t xml:space="preserve">;</w:t>
      </w:r>
      <w:r/>
    </w:p>
    <w:p>
      <w:pPr>
        <w:pStyle w:val="1119"/>
        <w:ind w:firstLine="709"/>
        <w:jc w:val="both"/>
      </w:pPr>
      <w:r>
        <w:rPr>
          <w:rFonts w:cs="Tahoma"/>
          <w:b/>
        </w:rPr>
        <w:t xml:space="preserve">п</w:t>
      </w:r>
      <w:r>
        <w:rPr>
          <w:rFonts w:cs="Tahoma"/>
          <w:b/>
        </w:rPr>
        <w:t xml:space="preserve">латежная система</w:t>
      </w:r>
      <w:r>
        <w:rPr>
          <w:rFonts w:cs="Tahoma"/>
        </w:rPr>
        <w:t xml:space="preserve"> – </w:t>
      </w:r>
      <w:r>
        <w:rPr>
          <w:rFonts w:cs="Tahoma"/>
        </w:rPr>
        <w:t xml:space="preserve">национальная или международная платежная (включая международные платежные системы, осуществление операций которых на территории Р</w:t>
      </w:r>
      <w:r>
        <w:rPr>
          <w:rFonts w:cs="Tahoma"/>
        </w:rPr>
        <w:t xml:space="preserve">оссийской </w:t>
      </w:r>
      <w:r>
        <w:rPr>
          <w:rFonts w:cs="Tahoma"/>
        </w:rPr>
        <w:t xml:space="preserve">Ф</w:t>
      </w:r>
      <w:r>
        <w:rPr>
          <w:rFonts w:cs="Tahoma"/>
        </w:rPr>
        <w:t xml:space="preserve">едерации</w:t>
      </w:r>
      <w:r>
        <w:rPr>
          <w:rFonts w:cs="Tahoma"/>
        </w:rPr>
        <w:t xml:space="preserve"> обеспечивается АО </w:t>
      </w:r>
      <w:r>
        <w:rPr>
          <w:rFonts w:cs="Tahoma"/>
        </w:rPr>
        <w:t xml:space="preserve">«</w:t>
      </w:r>
      <w:r>
        <w:rPr>
          <w:rFonts w:cs="Tahoma"/>
        </w:rPr>
        <w:t xml:space="preserve">НСПК</w:t>
      </w:r>
      <w:r>
        <w:rPr>
          <w:rFonts w:cs="Tahoma"/>
        </w:rPr>
        <w:t xml:space="preserve">»</w:t>
      </w:r>
      <w:r>
        <w:rPr>
          <w:rFonts w:cs="Tahoma"/>
        </w:rPr>
        <w:t xml:space="preserve">) система, участником которых в качестве эквайера является Банк;</w:t>
      </w:r>
      <w:r/>
    </w:p>
    <w:p>
      <w:pPr>
        <w:pStyle w:val="1119"/>
        <w:ind w:firstLine="709"/>
        <w:jc w:val="both"/>
        <w:rPr>
          <w:rFonts w:cs="Tahoma"/>
        </w:rPr>
      </w:pPr>
      <w:r>
        <w:rPr>
          <w:rFonts w:cs="Tahoma"/>
          <w:b/>
        </w:rPr>
        <w:t xml:space="preserve">п</w:t>
      </w:r>
      <w:r>
        <w:rPr>
          <w:rFonts w:cs="Tahoma"/>
          <w:b/>
        </w:rPr>
        <w:t xml:space="preserve">равила </w:t>
      </w:r>
      <w:r>
        <w:rPr>
          <w:rFonts w:cs="Tahoma"/>
          <w:b/>
        </w:rPr>
        <w:t xml:space="preserve">п</w:t>
      </w:r>
      <w:r>
        <w:rPr>
          <w:rFonts w:cs="Tahoma"/>
          <w:b/>
        </w:rPr>
        <w:t xml:space="preserve">лат</w:t>
      </w:r>
      <w:r>
        <w:rPr>
          <w:rFonts w:cs="Tahoma"/>
          <w:b/>
        </w:rPr>
        <w:t xml:space="preserve">е</w:t>
      </w:r>
      <w:r>
        <w:rPr>
          <w:rFonts w:cs="Tahoma"/>
          <w:b/>
        </w:rPr>
        <w:t xml:space="preserve">жных систем</w:t>
      </w:r>
      <w:r>
        <w:rPr>
          <w:rFonts w:cs="Tahoma"/>
        </w:rPr>
        <w:t xml:space="preserve"> </w:t>
      </w:r>
      <w:r>
        <w:rPr>
          <w:rFonts w:cs="Tahoma"/>
        </w:rPr>
        <w:t xml:space="preserve">–</w:t>
      </w:r>
      <w:r>
        <w:rPr>
          <w:rFonts w:cs="Tahoma"/>
        </w:rPr>
        <w:t xml:space="preserve"> свод правил, направленный на минимизацию рисков и обеспечение бесперебойности функционирования </w:t>
      </w:r>
      <w:r>
        <w:rPr>
          <w:rFonts w:cs="Tahoma"/>
        </w:rPr>
        <w:t xml:space="preserve">п</w:t>
      </w:r>
      <w:r>
        <w:rPr>
          <w:rFonts w:cs="Tahoma"/>
        </w:rPr>
        <w:t xml:space="preserve">латежной системы, а также создание единых стандартов для эффективного и безопасного осуществления платежей на всей территории Российской Федерации</w:t>
      </w:r>
      <w:r>
        <w:rPr>
          <w:rFonts w:cs="Tahoma"/>
        </w:rPr>
        <w:t xml:space="preserve"> и за ее пределами</w:t>
      </w:r>
      <w:r>
        <w:rPr>
          <w:rFonts w:cs="Tahoma"/>
        </w:rPr>
        <w:t xml:space="preserve">;</w:t>
      </w:r>
      <w:r>
        <w:rPr>
          <w:rFonts w:cs="Tahoma"/>
        </w:rPr>
      </w:r>
      <w:r>
        <w:rPr>
          <w:rFonts w:cs="Tahoma"/>
        </w:rPr>
      </w:r>
    </w:p>
    <w:p>
      <w:pPr>
        <w:pStyle w:val="1119"/>
        <w:ind w:firstLine="709"/>
        <w:jc w:val="both"/>
        <w:rPr>
          <w:rFonts w:cs="Tahoma"/>
        </w:rPr>
      </w:pPr>
      <w:r>
        <w:rPr>
          <w:rFonts w:cs="Tahoma"/>
          <w:b/>
        </w:rPr>
        <w:t xml:space="preserve">п</w:t>
      </w:r>
      <w:r>
        <w:rPr>
          <w:rFonts w:cs="Tahoma"/>
          <w:b/>
        </w:rPr>
        <w:t xml:space="preserve">редставитель Клиента – </w:t>
      </w:r>
      <w:r>
        <w:rPr>
          <w:rFonts w:cs="Tahoma"/>
        </w:rPr>
        <w:t xml:space="preserve">физическое</w:t>
      </w:r>
      <w:r>
        <w:rPr>
          <w:rFonts w:cs="Tahoma"/>
          <w:b/>
        </w:rPr>
        <w:t xml:space="preserve"> </w:t>
      </w:r>
      <w:r>
        <w:rPr>
          <w:rFonts w:cs="Tahoma"/>
        </w:rPr>
        <w:t xml:space="preserve">лицо, действующее от имени </w:t>
      </w:r>
      <w:r>
        <w:rPr>
          <w:rFonts w:cs="Tahoma"/>
        </w:rPr>
        <w:t xml:space="preserve">К</w:t>
      </w:r>
      <w:r>
        <w:rPr>
          <w:rFonts w:cs="Tahoma"/>
        </w:rPr>
        <w:t xml:space="preserve">лиента, полномочия которого основаны на доверенности, договоре, акте уполномоченного государственного органа или органа местного самоуправления, законе, а также единоличный исполнительный орган юридического лица</w:t>
      </w:r>
      <w:r>
        <w:rPr>
          <w:rFonts w:cs="Tahoma"/>
        </w:rPr>
        <w:t xml:space="preserve">;</w:t>
      </w:r>
      <w:r>
        <w:rPr>
          <w:rFonts w:cs="Tahoma"/>
        </w:rPr>
      </w:r>
      <w:r>
        <w:rPr>
          <w:rFonts w:cs="Tahoma"/>
        </w:rPr>
      </w:r>
    </w:p>
    <w:p>
      <w:pPr>
        <w:pStyle w:val="1119"/>
        <w:ind w:firstLine="709"/>
        <w:jc w:val="both"/>
      </w:pPr>
      <w:r>
        <w:rPr>
          <w:b/>
        </w:rPr>
        <w:t xml:space="preserve">премия</w:t>
      </w:r>
      <w:r>
        <w:t xml:space="preserve"> – денежное поощрение в рамках Программы лояльности в виде возврата держателю </w:t>
      </w:r>
      <w:r>
        <w:t xml:space="preserve">карты </w:t>
      </w:r>
      <w:r>
        <w:t xml:space="preserve">части средств, затраченных им на приобретение товаров/работ/услуг у Клиента, оплаченных с использованием платежной карты, в рамках проводимой Клиентом Акции, которое Клиент обязуется уплатить держателю</w:t>
      </w:r>
      <w:r>
        <w:t xml:space="preserve"> карты</w:t>
      </w:r>
      <w:r>
        <w:t xml:space="preserve">;</w:t>
      </w:r>
      <w:r/>
    </w:p>
    <w:p>
      <w:pPr>
        <w:pStyle w:val="1119"/>
        <w:ind w:firstLine="709"/>
        <w:jc w:val="both"/>
        <w:rPr>
          <w:rFonts w:cs="Tahoma"/>
        </w:rPr>
      </w:pPr>
      <w:r>
        <w:rPr>
          <w:b/>
        </w:rPr>
        <w:t xml:space="preserve">П</w:t>
      </w:r>
      <w:r>
        <w:rPr>
          <w:b/>
        </w:rPr>
        <w:t xml:space="preserve">рограмма лояльности</w:t>
      </w:r>
      <w:r>
        <w:t xml:space="preserve"> – комплекс</w:t>
      </w:r>
      <w:r>
        <w:t xml:space="preserve"> мероприятий, проводимых платежными системами и направленных на повышение привлекательности платежных карт и стимулированию на их активное использование при оплате товаров/работ/услуг. Условия участия Клиента в Программе лояльности, способы и порядок взаим</w:t>
      </w:r>
      <w:r>
        <w:t xml:space="preserve">одействия и осуществления расчетов между участниками Программы лояльности, а также определенные права, обязанности, функции и ответственность участников определяются и утверждаются платежными системами в рамках соответствующих условий Программы лояльности;</w:t>
      </w:r>
      <w:r>
        <w:rPr>
          <w:rFonts w:cs="Tahoma"/>
        </w:rPr>
      </w:r>
      <w:r>
        <w:rPr>
          <w:rFonts w:cs="Tahoma"/>
        </w:rPr>
      </w:r>
    </w:p>
    <w:p>
      <w:pPr>
        <w:pStyle w:val="1119"/>
        <w:ind w:firstLine="709"/>
        <w:jc w:val="both"/>
        <w:rPr>
          <w:rFonts w:cs="Tahoma"/>
        </w:rPr>
      </w:pPr>
      <w:r>
        <w:rPr>
          <w:rFonts w:cs="Tahoma"/>
          <w:b/>
        </w:rPr>
        <w:t xml:space="preserve">п</w:t>
      </w:r>
      <w:r>
        <w:rPr>
          <w:rFonts w:cs="Tahoma"/>
          <w:b/>
        </w:rPr>
        <w:t xml:space="preserve">роцессинговый центр</w:t>
      </w:r>
      <w:r>
        <w:rPr>
          <w:rFonts w:cs="Tahoma"/>
          <w:b/>
        </w:rPr>
        <w:t xml:space="preserve"> (ПЦ)</w:t>
      </w:r>
      <w:r>
        <w:rPr>
          <w:rFonts w:cs="Tahoma"/>
        </w:rPr>
        <w:t xml:space="preserve"> – программно-технический комплекс Банка, обеспечивающий сбор, обработку и рассылку информации по операциям с картами</w:t>
      </w:r>
      <w:r>
        <w:rPr>
          <w:rFonts w:cs="Tahoma"/>
        </w:rPr>
        <w:t xml:space="preserve">, Э</w:t>
      </w:r>
      <w:r>
        <w:rPr>
          <w:rFonts w:cs="Tahoma"/>
        </w:rPr>
        <w:t xml:space="preserve">лектронными сертификатами</w:t>
      </w:r>
      <w:r>
        <w:rPr>
          <w:rFonts w:cs="Tahoma"/>
        </w:rPr>
        <w:t xml:space="preserve">;</w:t>
      </w:r>
      <w:r>
        <w:rPr>
          <w:rFonts w:cs="Tahoma"/>
        </w:rPr>
      </w:r>
      <w:r>
        <w:rPr>
          <w:rFonts w:cs="Tahoma"/>
        </w:rPr>
      </w:r>
    </w:p>
    <w:p>
      <w:pPr>
        <w:pStyle w:val="1119"/>
        <w:ind w:firstLine="709"/>
        <w:jc w:val="both"/>
        <w:rPr>
          <w:rFonts w:cs="Tahoma"/>
          <w:b/>
        </w:rPr>
      </w:pPr>
      <w:r>
        <w:rPr>
          <w:rFonts w:cs="Tahoma"/>
          <w:b/>
        </w:rPr>
        <w:t xml:space="preserve">р</w:t>
      </w:r>
      <w:r>
        <w:rPr>
          <w:rFonts w:cs="Tahoma"/>
          <w:b/>
        </w:rPr>
        <w:t xml:space="preserve">асчетная дата </w:t>
      </w:r>
      <w:r>
        <w:rPr>
          <w:rFonts w:cs="Tahoma"/>
        </w:rPr>
        <w:t xml:space="preserve">–</w:t>
      </w:r>
      <w:r>
        <w:rPr>
          <w:rFonts w:cs="Tahoma"/>
        </w:rPr>
        <w:t xml:space="preserve"> </w:t>
      </w:r>
      <w:r>
        <w:rPr>
          <w:rFonts w:cs="Tahoma"/>
        </w:rPr>
        <w:t xml:space="preserve">01 </w:t>
      </w:r>
      <w:r>
        <w:rPr>
          <w:rFonts w:cs="Tahoma"/>
        </w:rPr>
        <w:t xml:space="preserve">число </w:t>
      </w:r>
      <w:r>
        <w:rPr>
          <w:rFonts w:cs="Tahoma"/>
        </w:rPr>
        <w:t xml:space="preserve">каждого календарного месяца, в которую осуществляется перерасчет тарифа;</w:t>
      </w:r>
      <w:r>
        <w:rPr>
          <w:rFonts w:cs="Tahoma"/>
          <w:b/>
        </w:rPr>
      </w:r>
      <w:r>
        <w:rPr>
          <w:rFonts w:cs="Tahoma"/>
          <w:b/>
        </w:rPr>
      </w:r>
    </w:p>
    <w:p>
      <w:pPr>
        <w:pStyle w:val="1119"/>
        <w:ind w:firstLine="709"/>
        <w:jc w:val="both"/>
        <w:rPr>
          <w:rFonts w:cs="Tahoma"/>
          <w:highlight w:val="none"/>
        </w:rPr>
      </w:pPr>
      <w:r>
        <w:rPr>
          <w:rFonts w:cs="Tahoma"/>
          <w:b/>
        </w:rPr>
        <w:t xml:space="preserve">с</w:t>
      </w:r>
      <w:r>
        <w:rPr>
          <w:rFonts w:cs="Tahoma"/>
          <w:b/>
        </w:rPr>
        <w:t xml:space="preserve">бойная операция</w:t>
      </w:r>
      <w:r>
        <w:rPr>
          <w:rFonts w:cs="Tahoma"/>
        </w:rPr>
        <w:t xml:space="preserve"> – операция, которая не может быть успешно завершена в штатном режиме вследствие возникших в ходе ее совершения сбоев оборудования и/или каналов связи</w:t>
      </w:r>
      <w:r>
        <w:rPr>
          <w:rFonts w:cs="Tahoma"/>
        </w:rPr>
        <w:t xml:space="preserve">;</w:t>
      </w:r>
      <w:r>
        <w:rPr>
          <w:rFonts w:cs="Tahoma"/>
          <w:highlight w:val="none"/>
        </w:rPr>
      </w:r>
      <w:r>
        <w:rPr>
          <w:rFonts w:cs="Tahoma"/>
          <w:highlight w:val="none"/>
        </w:rPr>
      </w:r>
    </w:p>
    <w:p>
      <w:pPr>
        <w:ind w:firstLine="709"/>
        <w:jc w:val="both"/>
        <w:rPr>
          <w:rFonts w:cs="Tahoma"/>
          <w:b w:val="0"/>
          <w:bCs w:val="0"/>
          <w:highlight w:val="none"/>
        </w:rPr>
      </w:pPr>
      <w:r>
        <w:rPr>
          <w:rFonts w:cs="Tahoma"/>
          <w:b/>
          <w:bCs/>
          <w:highlight w:val="none"/>
        </w:rPr>
      </w:r>
      <w:r>
        <w:rPr>
          <w:b/>
          <w:bCs/>
          <w:highlight w:val="none"/>
        </w:rPr>
        <w:t xml:space="preserve">сервис</w:t>
      </w:r>
      <w:r>
        <w:rPr>
          <w:highlight w:val="none"/>
        </w:rPr>
        <w:t xml:space="preserve"> </w:t>
      </w:r>
      <w:r>
        <w:rPr>
          <w:b/>
          <w:color w:val="000000"/>
          <w:sz w:val="24"/>
          <w:szCs w:val="24"/>
        </w:rPr>
        <w:t xml:space="preserve">«SoftPOS решение</w:t>
      </w:r>
      <w:r>
        <w:rPr>
          <w:b/>
          <w:color w:val="000000"/>
          <w:sz w:val="24"/>
          <w:szCs w:val="24"/>
        </w:rPr>
        <w:t xml:space="preserve">»</w:t>
      </w:r>
      <w:r>
        <w:rPr>
          <w:color w:val="000000"/>
          <w:sz w:val="24"/>
          <w:szCs w:val="24"/>
        </w:rPr>
        <w:t xml:space="preserve"> </w:t>
      </w:r>
      <w:r>
        <w:rPr>
          <w:color w:val="1f4e79"/>
          <w:sz w:val="24"/>
          <w:szCs w:val="24"/>
        </w:rPr>
        <w:t xml:space="preserve">–</w:t>
      </w:r>
      <w:r>
        <w:rPr>
          <w:color w:val="1f4e79"/>
          <w:sz w:val="24"/>
          <w:szCs w:val="24"/>
        </w:rPr>
        <w:t xml:space="preserve"> </w:t>
      </w:r>
      <w:r>
        <w:rPr>
          <w:color w:val="000000"/>
          <w:sz w:val="24"/>
          <w:szCs w:val="24"/>
        </w:rPr>
        <w:t xml:space="preserve">решение для бизнеса, позволяющее на мобильном устройстве (смартфоне)</w:t>
      </w:r>
      <w:r>
        <w:rPr>
          <w:color w:val="000000"/>
          <w:sz w:val="24"/>
          <w:szCs w:val="24"/>
        </w:rPr>
        <w:t xml:space="preserve"> Клиента</w:t>
      </w:r>
      <w:r>
        <w:rPr>
          <w:color w:val="000000"/>
          <w:sz w:val="24"/>
          <w:szCs w:val="24"/>
        </w:rPr>
        <w:t xml:space="preserve"> на базе операционной системы Android с поддержкой технологии NFC принимать безналичные платежи посредством бесконтактного интерфейса. Технология реализуется через установку на мобильное устройство</w:t>
      </w:r>
      <w:r>
        <w:rPr>
          <w:color w:val="000000"/>
          <w:sz w:val="24"/>
          <w:szCs w:val="24"/>
        </w:rPr>
        <w:t xml:space="preserve"> (смартфон) Клиента</w:t>
      </w:r>
      <w:r>
        <w:rPr>
          <w:color w:val="000000"/>
          <w:sz w:val="24"/>
          <w:szCs w:val="24"/>
        </w:rPr>
        <w:t xml:space="preserve"> мобильного приложения</w:t>
      </w:r>
      <w:r>
        <w:rPr>
          <w:color w:val="000000"/>
          <w:sz w:val="24"/>
          <w:szCs w:val="24"/>
        </w:rPr>
        <w:t xml:space="preserve"> «</w:t>
      </w:r>
      <w:r>
        <w:rPr>
          <w:b/>
          <w:color w:val="000000"/>
          <w:sz w:val="24"/>
          <w:szCs w:val="24"/>
        </w:rPr>
        <w:t xml:space="preserve">РСХБ-SoftPOS»</w:t>
      </w:r>
      <w:r>
        <w:rPr>
          <w:rStyle w:val="1104"/>
          <w:b w:val="0"/>
          <w:bCs w:val="0"/>
          <w:color w:val="000000"/>
          <w:sz w:val="24"/>
          <w:szCs w:val="24"/>
        </w:rPr>
        <w:footnoteReference w:id="4"/>
      </w:r>
      <w:r>
        <w:rPr>
          <w:b/>
          <w:color w:val="000000"/>
          <w:sz w:val="24"/>
          <w:szCs w:val="24"/>
        </w:rPr>
        <w:t xml:space="preserve">,</w:t>
      </w:r>
      <w:r>
        <w:rPr>
          <w:color w:val="000000"/>
          <w:sz w:val="24"/>
          <w:szCs w:val="24"/>
        </w:rPr>
        <w:t xml:space="preserve"> доступ (авторизация) к которому предоставляется с применением адреса электронной почты Клиента, указанного в Заявлении о присоединении к Условиям эквайринга (Приложение 2.1 к Условиям эквайринга), </w:t>
      </w:r>
      <w:r>
        <w:rPr>
          <w:color w:val="000000"/>
          <w:sz w:val="24"/>
          <w:szCs w:val="24"/>
        </w:rPr>
        <w:t xml:space="preserve">Заявлении об изменении информации по Договору эквайринга (Приложение 2.2 к Условиям эквайринга)</w:t>
      </w:r>
      <w:r>
        <w:rPr>
          <w:rFonts w:cs="Tahoma"/>
          <w:b w:val="0"/>
          <w:bCs w:val="0"/>
          <w:highlight w:val="none"/>
        </w:rPr>
        <w:t xml:space="preserve">;</w:t>
      </w:r>
      <w:r>
        <w:rPr>
          <w:rFonts w:cs="Tahoma"/>
          <w:b w:val="0"/>
          <w:bCs w:val="0"/>
          <w:highlight w:val="none"/>
        </w:rPr>
      </w:r>
      <w:r>
        <w:rPr>
          <w:rFonts w:cs="Tahoma"/>
          <w:b w:val="0"/>
          <w:bCs w:val="0"/>
          <w:highlight w:val="none"/>
        </w:rPr>
      </w:r>
    </w:p>
    <w:p>
      <w:pPr>
        <w:ind w:firstLine="709"/>
        <w:jc w:val="both"/>
        <w:rPr>
          <w:rFonts w:cs="Tahoma"/>
          <w:b w:val="0"/>
          <w:bCs w:val="0"/>
          <w:highlight w:val="none"/>
        </w:rPr>
      </w:pPr>
      <w:r>
        <w:rPr>
          <w:rFonts w:cs="Tahoma"/>
          <w:b w:val="0"/>
          <w:bCs w:val="0"/>
          <w:highlight w:val="none"/>
        </w:rPr>
      </w:r>
      <w:r>
        <w:rPr>
          <w:b/>
          <w:bCs/>
          <w:highlight w:val="none"/>
        </w:rPr>
        <w:t xml:space="preserve">сервисное (техническое) обслуживание</w:t>
      </w:r>
      <w:r>
        <w:rPr>
          <w:b w:val="0"/>
          <w:bCs w:val="0"/>
          <w:highlight w:val="none"/>
        </w:rPr>
        <w:t xml:space="preserve"> - комплекс мероприятий, направленных на поддержание оборудования по Договору эквайринга в работоспособном состоянии, в том числе: установка </w:t>
      </w:r>
      <w:r>
        <w:rPr>
          <w:b w:val="0"/>
          <w:bCs w:val="0"/>
          <w:highlight w:val="none"/>
        </w:rPr>
        <w:t xml:space="preserve">и демонтаж оборудования, настройка оборудования, решение возникающих технических неисправностей, замена расходных материалов, замена POS-терминалов и их комплектующих, профилактические работы, инструктаж персонала торговой точки по работе с POS-терминалом;</w:t>
      </w:r>
      <w:r>
        <w:rPr>
          <w:rFonts w:cs="Tahoma"/>
          <w:b w:val="0"/>
          <w:bCs w:val="0"/>
          <w:highlight w:val="none"/>
        </w:rPr>
      </w:r>
      <w:r>
        <w:rPr>
          <w:rFonts w:cs="Tahoma"/>
          <w:b w:val="0"/>
          <w:bCs w:val="0"/>
          <w:highlight w:val="none"/>
        </w:rPr>
      </w:r>
    </w:p>
    <w:p>
      <w:pPr>
        <w:ind w:firstLine="709"/>
        <w:jc w:val="both"/>
        <w:rPr>
          <w:rFonts w:cs="Tahoma"/>
          <w:b w:val="0"/>
          <w:bCs w:val="0"/>
          <w:highlight w:val="none"/>
        </w:rPr>
      </w:pPr>
      <w:r>
        <w:rPr>
          <w:rFonts w:cs="Tahoma"/>
          <w:b/>
          <w:bCs/>
          <w:highlight w:val="none"/>
        </w:rPr>
        <w:t xml:space="preserve">сервисный партнер</w:t>
      </w:r>
      <w:r>
        <w:rPr>
          <w:rFonts w:cs="Tahoma"/>
          <w:b w:val="0"/>
          <w:bCs w:val="0"/>
          <w:highlight w:val="none"/>
        </w:rPr>
        <w:t xml:space="preserve"> - сторонняя организация - партнер Банка, привлеченный по договору </w:t>
      </w:r>
      <w:r>
        <w:t xml:space="preserve">на оказание услуг по техническому обслуживанию эквайрингового </w:t>
      </w:r>
      <w:r>
        <w:t xml:space="preserve">оборудования</w:t>
      </w:r>
      <w:r>
        <w:rPr>
          <w:rFonts w:cs="Tahoma"/>
          <w:b w:val="0"/>
          <w:bCs w:val="0"/>
          <w:highlight w:val="none"/>
        </w:rPr>
        <w:t xml:space="preserve"> для исполнения обязательств Банка по Договору эквайринга перед Клиентом в части установки Клиенту эквайрингового оборудования и его сервисного (технического) обслуживания. Информация о сервисном партнере размещена </w:t>
      </w:r>
      <w:r>
        <w:rPr>
          <w:rFonts w:cs="Tahoma"/>
          <w:highlight w:val="none"/>
        </w:rPr>
        <w:t xml:space="preserve">на официальном сайте Банка </w:t>
      </w:r>
      <w:r>
        <w:rPr>
          <w:rFonts w:cs="Tahoma"/>
        </w:rPr>
        <w:t xml:space="preserve">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3"/>
          <w:rFonts w:cs="Tahoma"/>
          <w:color w:val="000000"/>
        </w:rPr>
        <w:t xml:space="preserve">http</w:t>
      </w:r>
      <w:r>
        <w:rPr>
          <w:rStyle w:val="1133"/>
          <w:rFonts w:cs="Tahoma"/>
          <w:color w:val="000000"/>
          <w:lang w:val="en-US"/>
        </w:rPr>
        <w:t xml:space="preserve">s</w:t>
      </w:r>
      <w:r>
        <w:rPr>
          <w:rStyle w:val="1133"/>
          <w:rFonts w:cs="Tahoma"/>
          <w:color w:val="000000"/>
        </w:rPr>
        <w:t xml:space="preserve">://www.rshb.ru</w:t>
      </w:r>
      <w:r>
        <w:rPr>
          <w:rFonts w:cs="Tahoma"/>
        </w:rPr>
        <w:fldChar w:fldCharType="end"/>
      </w:r>
      <w:r>
        <w:fldChar w:fldCharType="end"/>
      </w:r>
      <w:r>
        <w:rPr>
          <w:rFonts w:cs="Tahoma"/>
          <w:highlight w:val="none"/>
        </w:rPr>
        <w:t xml:space="preserve"> в разделе «Партнеры Банка»</w:t>
      </w:r>
      <w:r>
        <w:rPr>
          <w:rFonts w:cs="Tahoma"/>
          <w:b w:val="0"/>
          <w:bCs w:val="0"/>
          <w:highlight w:val="none"/>
        </w:rPr>
        <w:t xml:space="preserve">;</w:t>
      </w:r>
      <w:r>
        <w:rPr>
          <w:rFonts w:cs="Tahoma"/>
          <w:b w:val="0"/>
          <w:bCs w:val="0"/>
          <w:highlight w:val="none"/>
        </w:rPr>
      </w:r>
      <w:r>
        <w:rPr>
          <w:rFonts w:cs="Tahoma"/>
          <w:b w:val="0"/>
          <w:bCs w:val="0"/>
          <w:highlight w:val="none"/>
        </w:rPr>
      </w:r>
    </w:p>
    <w:p>
      <w:pPr>
        <w:ind w:firstLine="709"/>
        <w:jc w:val="both"/>
        <w:rPr>
          <w:rFonts w:cs="Tahoma"/>
          <w:color w:val="5f497a" w:themeColor="accent4" w:themeShade="BF"/>
        </w:rPr>
      </w:pPr>
      <w:r>
        <w:rPr>
          <w:rFonts w:cs="Tahoma"/>
          <w:b/>
        </w:rPr>
        <w:t xml:space="preserve">с</w:t>
      </w:r>
      <w:r>
        <w:rPr>
          <w:rFonts w:cs="Tahoma"/>
          <w:b/>
        </w:rPr>
        <w:t xml:space="preserve">истема ДБО</w:t>
      </w:r>
      <w:r>
        <w:rPr>
          <w:rFonts w:cs="Tahoma"/>
        </w:rPr>
        <w:t xml:space="preserve"> – любая система дистанционного банковского обслуживания корпоративных клиентов, имеющаяся в Банке, в которой технически реализована возможность обмена между Банком и Клиентом нефинансовыми документами;</w:t>
      </w:r>
      <w:r>
        <w:rPr>
          <w:rFonts w:cs="Tahoma"/>
          <w:color w:val="5f497a" w:themeColor="accent4" w:themeShade="BF"/>
        </w:rPr>
      </w:r>
      <w:r>
        <w:rPr>
          <w:rFonts w:cs="Tahoma"/>
          <w:color w:val="5f497a" w:themeColor="accent4" w:themeShade="BF"/>
        </w:rPr>
      </w:r>
    </w:p>
    <w:p>
      <w:pPr>
        <w:pStyle w:val="1119"/>
        <w:ind w:firstLine="709"/>
        <w:jc w:val="both"/>
        <w:rPr>
          <w:rFonts w:cs="Tahoma"/>
        </w:rPr>
      </w:pPr>
      <w:r>
        <w:rPr>
          <w:rFonts w:cs="Tahoma"/>
          <w:b/>
        </w:rPr>
        <w:t xml:space="preserve">служба </w:t>
      </w:r>
      <w:r>
        <w:rPr>
          <w:rFonts w:cs="Tahoma"/>
          <w:b/>
        </w:rPr>
        <w:t xml:space="preserve">поддержки</w:t>
      </w:r>
      <w:r>
        <w:rPr>
          <w:rFonts w:cs="Tahoma"/>
        </w:rPr>
        <w:t xml:space="preserve"> – круглосуточная служба Банка, ответственная за консультацию Клиента по операциям, совершаемым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w:t>
      </w:r>
      <w:r>
        <w:rPr>
          <w:rFonts w:cs="Tahoma"/>
        </w:rPr>
        <w:t xml:space="preserve">в том числе за оказание помощи при выявлении и урегулировании сбойных операций</w:t>
      </w:r>
      <w:r>
        <w:rPr>
          <w:rFonts w:cs="Tahoma"/>
        </w:rPr>
        <w:t xml:space="preserve">, а также за прием обращений Клиента по вопросам эквайрингового обслуживания в Банке, в том числе обращений Клиента на сервисное обслуживание эквайрингового оборудования в рамках Договора эквайринга</w:t>
      </w:r>
      <w:r>
        <w:rPr>
          <w:rFonts w:cs="Tahoma"/>
        </w:rPr>
        <w:t xml:space="preserve">;</w:t>
      </w:r>
      <w:r>
        <w:rPr>
          <w:rFonts w:cs="Tahoma"/>
        </w:rPr>
      </w:r>
      <w:r>
        <w:rPr>
          <w:rFonts w:cs="Tahoma"/>
        </w:rPr>
      </w:r>
    </w:p>
    <w:p>
      <w:pPr>
        <w:pStyle w:val="1119"/>
        <w:ind w:firstLine="709"/>
        <w:jc w:val="both"/>
        <w:rPr>
          <w:bCs/>
        </w:rPr>
      </w:pPr>
      <w:r>
        <w:rPr>
          <w:b/>
          <w:bCs/>
        </w:rPr>
        <w:t xml:space="preserve">с</w:t>
      </w:r>
      <w:r>
        <w:rPr>
          <w:b/>
          <w:bCs/>
        </w:rPr>
        <w:t xml:space="preserve">огласи</w:t>
      </w:r>
      <w:r>
        <w:rPr>
          <w:b/>
          <w:bCs/>
        </w:rPr>
        <w:t xml:space="preserve">е</w:t>
      </w:r>
      <w:r>
        <w:rPr>
          <w:bCs/>
        </w:rPr>
        <w:t xml:space="preserve"> </w:t>
      </w:r>
      <w:r>
        <w:rPr>
          <w:bCs/>
        </w:rPr>
        <w:t xml:space="preserve">–</w:t>
      </w:r>
      <w:r>
        <w:rPr>
          <w:bCs/>
        </w:rPr>
        <w:t xml:space="preserve"> </w:t>
      </w:r>
      <w:r>
        <w:rPr>
          <w:bCs/>
        </w:rPr>
        <w:t xml:space="preserve">согласие </w:t>
      </w:r>
      <w:r>
        <w:rPr>
          <w:bCs/>
        </w:rPr>
        <w:t xml:space="preserve">на обработку персональных данных</w:t>
      </w:r>
      <w:r>
        <w:rPr>
          <w:bCs/>
        </w:rPr>
        <w:t xml:space="preserve"> </w:t>
      </w:r>
      <w:r>
        <w:rPr>
          <w:bCs/>
        </w:rPr>
        <w:t xml:space="preserve">представителя Клиента</w:t>
      </w:r>
      <w:r>
        <w:rPr>
          <w:bCs/>
        </w:rPr>
        <w:t xml:space="preserve">, представленное в Банк</w:t>
      </w:r>
      <w:r>
        <w:rPr>
          <w:bCs/>
        </w:rPr>
        <w:t xml:space="preserve"> </w:t>
      </w:r>
      <w:r>
        <w:rPr>
          <w:bCs/>
        </w:rPr>
        <w:t xml:space="preserve">в составе</w:t>
      </w:r>
      <w:r>
        <w:rPr>
          <w:bCs/>
        </w:rPr>
        <w:t xml:space="preserve"> Заявления о присоединении к Условиям эквайринга (Приложение 2.1 к Условиям эквайринга)</w:t>
      </w:r>
      <w:r>
        <w:rPr>
          <w:bCs/>
        </w:rPr>
        <w:t xml:space="preserve">/по типовой форме Банка</w:t>
      </w:r>
      <w:r>
        <w:rPr>
          <w:bCs/>
        </w:rPr>
        <w:t xml:space="preserve">, если </w:t>
      </w:r>
      <w:r>
        <w:rPr>
          <w:bCs/>
          <w:lang w:val="en-US"/>
        </w:rPr>
        <w:t xml:space="preserve">ранее в Банк </w:t>
      </w:r>
      <w:r>
        <w:rPr>
          <w:bCs/>
        </w:rPr>
        <w:t xml:space="preserve">такое </w:t>
      </w:r>
      <w:r>
        <w:rPr>
          <w:bCs/>
          <w:lang w:val="en-US"/>
        </w:rPr>
        <w:t xml:space="preserve">согласие </w:t>
      </w:r>
      <w:r>
        <w:rPr>
          <w:bCs/>
        </w:rPr>
        <w:t xml:space="preserve">представителем Клиента </w:t>
      </w:r>
      <w:r>
        <w:rPr>
          <w:bCs/>
          <w:lang w:val="en-US"/>
        </w:rPr>
        <w:t xml:space="preserve">не предоставлялось либо в случае отзыва таким </w:t>
      </w:r>
      <w:r>
        <w:rPr>
          <w:bCs/>
        </w:rPr>
        <w:t xml:space="preserve">представителем Клиента</w:t>
      </w:r>
      <w:r>
        <w:rPr>
          <w:bCs/>
          <w:lang w:val="en-US"/>
        </w:rPr>
        <w:t xml:space="preserve"> ранее предоставленного согласия на обработку персональных данных</w:t>
      </w:r>
      <w:r>
        <w:rPr>
          <w:bCs/>
        </w:rPr>
        <w:t xml:space="preserve">;</w:t>
      </w:r>
      <w:r>
        <w:rPr>
          <w:bCs/>
        </w:rPr>
      </w:r>
      <w:r>
        <w:rPr>
          <w:bCs/>
        </w:rPr>
      </w:r>
    </w:p>
    <w:p>
      <w:pPr>
        <w:pStyle w:val="1119"/>
        <w:ind w:firstLine="709"/>
        <w:jc w:val="both"/>
        <w:rPr>
          <w:rFonts w:cs="Tahoma"/>
        </w:rPr>
      </w:pPr>
      <w:r>
        <w:rPr>
          <w:rFonts w:cs="Tahoma"/>
          <w:b/>
        </w:rPr>
        <w:t xml:space="preserve">С</w:t>
      </w:r>
      <w:r>
        <w:rPr>
          <w:rFonts w:cs="Tahoma"/>
          <w:b/>
        </w:rPr>
        <w:t xml:space="preserve">тороны</w:t>
      </w:r>
      <w:r>
        <w:rPr>
          <w:rFonts w:cs="Tahoma"/>
        </w:rPr>
        <w:t xml:space="preserve"> – Банк и Клиент при совместном упоминании</w:t>
      </w:r>
      <w:r>
        <w:rPr>
          <w:rFonts w:cs="Tahoma"/>
        </w:rPr>
        <w:t xml:space="preserve">;</w:t>
      </w:r>
      <w:r>
        <w:rPr>
          <w:rFonts w:cs="Tahoma"/>
        </w:rPr>
      </w:r>
      <w:r>
        <w:rPr>
          <w:rFonts w:cs="Tahoma"/>
        </w:rPr>
      </w:r>
    </w:p>
    <w:p>
      <w:pPr>
        <w:pStyle w:val="1119"/>
        <w:ind w:firstLine="709"/>
        <w:jc w:val="both"/>
      </w:pPr>
      <w:r>
        <w:rPr>
          <w:b/>
        </w:rPr>
        <w:t xml:space="preserve">С</w:t>
      </w:r>
      <w:r>
        <w:rPr>
          <w:b/>
        </w:rPr>
        <w:t xml:space="preserve">чет</w:t>
      </w:r>
      <w:r>
        <w:t xml:space="preserve"> – расчетный счет в российских рублях, открытый Клиенту в Банке </w:t>
      </w:r>
      <w:r>
        <w:t xml:space="preserve">или в иной кредитной организации, </w:t>
      </w:r>
      <w:r>
        <w:t xml:space="preserve">используемый для осуществления расчетов по операциям. Клиент может использовать один Счет или может открыть для каждой торговой точки отдельный Счет;</w:t>
      </w:r>
      <w:r/>
    </w:p>
    <w:p>
      <w:pPr>
        <w:pStyle w:val="1119"/>
        <w:ind w:firstLine="709"/>
        <w:jc w:val="both"/>
        <w:rPr>
          <w:rFonts w:cs="Tahoma"/>
        </w:rPr>
      </w:pPr>
      <w:r>
        <w:rPr>
          <w:rFonts w:cs="Tahoma"/>
          <w:b/>
        </w:rPr>
        <w:t xml:space="preserve">Т</w:t>
      </w:r>
      <w:r>
        <w:rPr>
          <w:rFonts w:cs="Tahoma"/>
          <w:b/>
        </w:rPr>
        <w:t xml:space="preserve">арифы Банка</w:t>
      </w:r>
      <w:r>
        <w:rPr>
          <w:rFonts w:cs="Tahoma"/>
        </w:rPr>
        <w:t xml:space="preserve"> – тарифы комиссионного вознаграждения на услуги АО «Россельхозбанк» </w:t>
      </w:r>
      <w:r>
        <w:rPr>
          <w:rFonts w:cs="Tahoma"/>
        </w:rPr>
        <w:t xml:space="preserve">Клиентам</w:t>
      </w:r>
      <w:r>
        <w:rPr>
          <w:rFonts w:cs="Tahoma"/>
        </w:rPr>
        <w:t xml:space="preserve">, определяющие размер комиссионного вознаграждения</w:t>
      </w:r>
      <w:r>
        <w:rPr>
          <w:rFonts w:cs="Tahoma"/>
        </w:rPr>
        <w:t xml:space="preserve"> за эквайринговое обслуживание Клиента (торговый эквайринг)</w:t>
      </w:r>
      <w:r>
        <w:rPr>
          <w:rFonts w:cs="Tahoma"/>
        </w:rPr>
        <w:t xml:space="preserve">, в том числе размер</w:t>
      </w:r>
      <w:r>
        <w:rPr>
          <w:rFonts w:cs="Tahoma"/>
        </w:rPr>
        <w:t xml:space="preserve">:</w:t>
      </w:r>
      <w:r>
        <w:rPr>
          <w:rFonts w:cs="Tahoma"/>
        </w:rPr>
      </w:r>
      <w:r>
        <w:rPr>
          <w:rFonts w:cs="Tahoma"/>
        </w:rPr>
      </w:r>
    </w:p>
    <w:p>
      <w:pPr>
        <w:pStyle w:val="1119"/>
        <w:numPr>
          <w:ilvl w:val="0"/>
          <w:numId w:val="5"/>
        </w:numPr>
        <w:ind w:left="0" w:firstLine="709"/>
        <w:jc w:val="both"/>
        <w:tabs>
          <w:tab w:val="left" w:pos="1134" w:leader="none"/>
        </w:tabs>
      </w:pPr>
      <w:r>
        <w:t xml:space="preserve">комиссии за совершение </w:t>
      </w:r>
      <w:r>
        <w:t xml:space="preserve">о</w:t>
      </w:r>
      <w:r>
        <w:t xml:space="preserve">перации;</w:t>
      </w:r>
      <w:r/>
    </w:p>
    <w:p>
      <w:pPr>
        <w:pStyle w:val="1119"/>
        <w:numPr>
          <w:ilvl w:val="0"/>
          <w:numId w:val="5"/>
        </w:numPr>
        <w:ind w:left="0" w:firstLine="709"/>
        <w:jc w:val="both"/>
        <w:tabs>
          <w:tab w:val="left" w:pos="1134" w:leader="none"/>
        </w:tabs>
      </w:pPr>
      <w:r>
        <w:t xml:space="preserve">комиссии за технологическое взаимодействие</w:t>
      </w:r>
      <w:r>
        <w:t xml:space="preserve">;</w:t>
      </w:r>
      <w:r/>
    </w:p>
    <w:p>
      <w:pPr>
        <w:pStyle w:val="1119"/>
        <w:ind w:firstLine="709"/>
        <w:jc w:val="both"/>
        <w:rPr>
          <w:rFonts w:cs="Tahoma"/>
        </w:rPr>
      </w:pPr>
      <w:r>
        <w:rPr>
          <w:rFonts w:cs="Tahoma"/>
          <w:b/>
        </w:rPr>
        <w:t xml:space="preserve">техническая </w:t>
      </w:r>
      <w:r>
        <w:rPr>
          <w:rFonts w:cs="Tahoma"/>
          <w:b/>
        </w:rPr>
        <w:t xml:space="preserve">документация</w:t>
      </w:r>
      <w:r>
        <w:rPr>
          <w:rFonts w:cs="Tahoma"/>
        </w:rPr>
        <w:t xml:space="preserve"> – документ (комплект документов), описывающий о</w:t>
      </w:r>
      <w:r>
        <w:rPr>
          <w:rFonts w:cs="Tahoma"/>
        </w:rPr>
        <w:t xml:space="preserve">сновные характеристики электронного терминала и устанавливаемого на него программного обеспечения, структуру пользовательского интерфейса и набор доступных для выполнения операций. Передается Клиенту посредством размещения на информационных ресурсах Банка </w:t>
      </w:r>
      <w:r>
        <w:rPr>
          <w:rFonts w:cs="Tahoma"/>
        </w:rPr>
        <w:t xml:space="preserve">на официальном сайте Банка </w:t>
      </w:r>
      <w:r>
        <w:rPr>
          <w:rFonts w:cs="Tahoma"/>
        </w:rPr>
        <w:t xml:space="preserve">и/и</w:t>
      </w:r>
      <w:r>
        <w:rPr>
          <w:rFonts w:cs="Tahoma"/>
        </w:rPr>
        <w:t xml:space="preserve">ли на электронном носителе одновременно с передачей электронного терминала. Версия передаваемой документации зависит от типа терминала, устанавливаемого программного обеспечения, и обновляется по мере необходимости при модернизации программного обеспечения</w:t>
      </w:r>
      <w:r>
        <w:rPr>
          <w:rFonts w:cs="Tahoma"/>
        </w:rPr>
        <w:t xml:space="preserve">;</w:t>
      </w:r>
      <w:r>
        <w:rPr>
          <w:rFonts w:cs="Tahoma"/>
        </w:rPr>
      </w:r>
      <w:r>
        <w:rPr>
          <w:rFonts w:cs="Tahoma"/>
        </w:rPr>
      </w:r>
    </w:p>
    <w:p>
      <w:pPr>
        <w:pStyle w:val="1119"/>
        <w:ind w:firstLine="709"/>
        <w:jc w:val="both"/>
        <w:rPr>
          <w:rFonts w:cs="Tahoma"/>
        </w:rPr>
      </w:pPr>
      <w:r>
        <w:rPr>
          <w:rFonts w:cs="Tahoma"/>
          <w:b/>
        </w:rPr>
        <w:t xml:space="preserve">т</w:t>
      </w:r>
      <w:r>
        <w:rPr>
          <w:rFonts w:cs="Tahoma"/>
          <w:b/>
        </w:rPr>
        <w:t xml:space="preserve">орговая точка</w:t>
      </w:r>
      <w:r>
        <w:rPr>
          <w:rFonts w:cs="Tahoma"/>
          <w:b/>
        </w:rPr>
        <w:t xml:space="preserve"> </w:t>
      </w:r>
      <w:r>
        <w:rPr>
          <w:rFonts w:cs="Tahoma"/>
        </w:rPr>
        <w:t xml:space="preserve">– организова</w:t>
      </w:r>
      <w:r>
        <w:rPr>
          <w:rFonts w:cs="Tahoma"/>
        </w:rPr>
        <w:t xml:space="preserve">нное Клиентом место совершения о</w:t>
      </w:r>
      <w:r>
        <w:rPr>
          <w:rFonts w:cs="Tahoma"/>
        </w:rPr>
        <w:t xml:space="preserve">пераций </w:t>
      </w:r>
      <w:r>
        <w:rPr>
          <w:rFonts w:cs="Tahoma"/>
        </w:rPr>
        <w:t xml:space="preserve">д</w:t>
      </w:r>
      <w:r>
        <w:rPr>
          <w:rFonts w:cs="Tahoma"/>
        </w:rPr>
        <w:t xml:space="preserve">ержателями </w:t>
      </w:r>
      <w:r>
        <w:rPr>
          <w:rFonts w:cs="Tahoma"/>
        </w:rPr>
        <w:t xml:space="preserve">карт</w:t>
      </w:r>
      <w:r>
        <w:rPr>
          <w:rFonts w:cs="Tahoma"/>
        </w:rPr>
        <w:t xml:space="preserve"> и ЭС (при наличии)</w:t>
      </w:r>
      <w:r>
        <w:rPr>
          <w:rFonts w:cs="Tahoma"/>
        </w:rPr>
        <w:t xml:space="preserve"> </w:t>
      </w:r>
      <w:r>
        <w:rPr>
          <w:rFonts w:cs="Tahoma"/>
        </w:rPr>
        <w:t xml:space="preserve">(магазин, офис или иное)</w:t>
      </w:r>
      <w:r>
        <w:rPr>
          <w:rFonts w:cs="Tahoma"/>
        </w:rPr>
        <w:t xml:space="preserve">;</w:t>
      </w:r>
      <w:r>
        <w:rPr>
          <w:rFonts w:cs="Tahoma"/>
        </w:rPr>
      </w:r>
      <w:r>
        <w:rPr>
          <w:rFonts w:cs="Tahoma"/>
        </w:rPr>
      </w:r>
    </w:p>
    <w:p>
      <w:pPr>
        <w:pStyle w:val="1119"/>
        <w:ind w:firstLine="709"/>
        <w:jc w:val="both"/>
      </w:pPr>
      <w:r>
        <w:rPr>
          <w:rFonts w:eastAsia="Calibri"/>
          <w:b/>
        </w:rPr>
        <w:t xml:space="preserve">торговый эквайринг</w:t>
      </w:r>
      <w:r>
        <w:rPr>
          <w:rFonts w:eastAsia="Calibri"/>
        </w:rPr>
        <w:t xml:space="preserve"> </w:t>
      </w:r>
      <w:r>
        <w:rPr>
          <w:rFonts w:eastAsia="Calibri"/>
        </w:rPr>
        <w:t xml:space="preserve">–</w:t>
      </w:r>
      <w:r>
        <w:rPr>
          <w:rFonts w:eastAsia="Calibri"/>
        </w:rPr>
        <w:t xml:space="preserve"> </w:t>
      </w:r>
      <w:r>
        <w:rPr>
          <w:rFonts w:eastAsia="Calibri"/>
        </w:rPr>
        <w:t xml:space="preserve">комплекс услуг по организации расчетов при </w:t>
      </w:r>
      <w:r>
        <w:rPr>
          <w:rFonts w:eastAsia="Calibri"/>
        </w:rPr>
        <w:t xml:space="preserve">безналичн</w:t>
      </w:r>
      <w:r>
        <w:rPr>
          <w:rFonts w:eastAsia="Calibri"/>
        </w:rPr>
        <w:t xml:space="preserve">ой</w:t>
      </w:r>
      <w:r>
        <w:rPr>
          <w:rFonts w:eastAsia="Calibri"/>
        </w:rPr>
        <w:t xml:space="preserve"> оплат</w:t>
      </w:r>
      <w:r>
        <w:rPr>
          <w:rFonts w:eastAsia="Calibri"/>
        </w:rPr>
        <w:t xml:space="preserve">е держателем картой через терминалы, установленные в торговых точках</w:t>
      </w:r>
      <w:r>
        <w:rPr>
          <w:rFonts w:eastAsia="Calibri"/>
        </w:rPr>
        <w:t xml:space="preserve"> </w:t>
      </w:r>
      <w:r>
        <w:rPr>
          <w:rFonts w:eastAsia="Calibri"/>
        </w:rPr>
        <w:t xml:space="preserve">товаров, работ, услуг (использования результатов интеллектуальной деятельности); </w:t>
      </w:r>
      <w:r/>
    </w:p>
    <w:p>
      <w:pPr>
        <w:pStyle w:val="1119"/>
        <w:ind w:firstLine="709"/>
        <w:jc w:val="both"/>
        <w:rPr>
          <w:rFonts w:cs="Tahoma"/>
        </w:rPr>
      </w:pPr>
      <w:r>
        <w:rPr>
          <w:rFonts w:cs="Tahoma"/>
          <w:b/>
        </w:rPr>
        <w:t xml:space="preserve">Условия эквайринга </w:t>
      </w:r>
      <w:r>
        <w:rPr>
          <w:rFonts w:cs="Tahoma"/>
        </w:rPr>
        <w:t xml:space="preserve">–</w:t>
      </w:r>
      <w:r>
        <w:rPr>
          <w:rFonts w:cs="Tahoma"/>
          <w:b/>
        </w:rPr>
        <w:t xml:space="preserve"> </w:t>
      </w:r>
      <w:r>
        <w:rPr>
          <w:rFonts w:cs="Tahoma"/>
        </w:rPr>
        <w:t xml:space="preserve">Условия эквайрингового обслуживания клиентов </w:t>
      </w:r>
      <w:r>
        <w:rPr>
          <w:rFonts w:cs="Tahoma"/>
        </w:rPr>
        <w:t xml:space="preserve">                           </w:t>
      </w:r>
      <w:r>
        <w:rPr>
          <w:rFonts w:cs="Tahoma"/>
        </w:rPr>
        <w:t xml:space="preserve">АО «Россельхозбанк» (торговый эквайринг);</w:t>
      </w:r>
      <w:r>
        <w:rPr>
          <w:rFonts w:cs="Tahoma"/>
        </w:rPr>
      </w:r>
      <w:r>
        <w:rPr>
          <w:rFonts w:cs="Tahoma"/>
        </w:rPr>
      </w:r>
    </w:p>
    <w:p>
      <w:pPr>
        <w:pStyle w:val="1119"/>
        <w:ind w:firstLine="709"/>
        <w:jc w:val="both"/>
        <w:rPr>
          <w:rFonts w:cs="Tahoma"/>
        </w:rPr>
      </w:pPr>
      <w:r>
        <w:rPr>
          <w:rFonts w:cs="Tahoma"/>
          <w:b/>
        </w:rPr>
        <w:t xml:space="preserve">Условия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w:t>
      </w:r>
      <w:r>
        <w:rPr>
          <w:rFonts w:cs="Tahoma"/>
        </w:rPr>
        <w:t xml:space="preserve"> </w:t>
      </w:r>
      <w:r>
        <w:rPr>
          <w:rFonts w:cs="Tahoma"/>
        </w:rPr>
        <w:t xml:space="preserve">–</w:t>
      </w:r>
      <w:r>
        <w:rPr>
          <w:rFonts w:cs="Tahoma"/>
        </w:rPr>
        <w:t xml:space="preserve"> </w:t>
      </w:r>
      <w:r>
        <w:t xml:space="preserve">Условия эквайрингового обслуживания клиентов АО «Россельхозбанк» (торговый эквайринг) в рамках Дополнительной услуги по операциям оплаты с получением наличных денежных средств по форме Приложения 9</w:t>
      </w:r>
      <w:r>
        <w:rPr>
          <w:rFonts w:cs="Tahoma"/>
        </w:rPr>
        <w:t xml:space="preserve"> к Условиям эквайринг</w:t>
      </w:r>
      <w:r>
        <w:rPr>
          <w:rFonts w:cs="Tahoma"/>
        </w:rPr>
        <w:t xml:space="preserve">а</w:t>
      </w:r>
      <w:r>
        <w:rPr>
          <w:rFonts w:cs="Tahoma"/>
        </w:rPr>
        <w:t xml:space="preserve">;</w:t>
      </w:r>
      <w:r>
        <w:rPr>
          <w:rFonts w:cs="Tahoma"/>
        </w:rPr>
      </w:r>
      <w:r>
        <w:rPr>
          <w:rFonts w:cs="Tahoma"/>
        </w:rPr>
      </w:r>
    </w:p>
    <w:p>
      <w:pPr>
        <w:pStyle w:val="1119"/>
        <w:ind w:firstLine="709"/>
        <w:jc w:val="both"/>
        <w:rPr>
          <w:rFonts w:cs="Tahoma"/>
        </w:rPr>
      </w:pPr>
      <w:r>
        <w:rPr>
          <w:rFonts w:cs="Tahoma"/>
          <w:b/>
        </w:rPr>
        <w:t xml:space="preserve">Условия эквайрингового обслуживания клиентов АО «Россельхозбанк» (торговый эквайринг) в рамках Дополнительной услуги «Преавторизация»</w:t>
      </w:r>
      <w:r>
        <w:rPr>
          <w:rFonts w:cs="Tahoma"/>
        </w:rPr>
        <w:t xml:space="preserve"> </w:t>
      </w:r>
      <w:r>
        <w:rPr>
          <w:rFonts w:cs="Tahoma"/>
        </w:rPr>
        <w:t xml:space="preserve">–</w:t>
      </w:r>
      <w:r>
        <w:rPr>
          <w:rFonts w:cs="Tahoma"/>
        </w:rPr>
        <w:t xml:space="preserve"> Условия эквайрингового обслуживания клиентов АО «Россельхозбанк» (торговый эквайринг) в рамках Дополнительной услуги «Преавторизация» по форме Приложения 8 к Условиям эквайрингового обслуживания клиентов АО «Россельхозбанк» (торговый эквайринг);</w:t>
      </w:r>
      <w:r>
        <w:rPr>
          <w:rFonts w:cs="Tahoma"/>
        </w:rPr>
      </w:r>
      <w:r>
        <w:rPr>
          <w:rFonts w:cs="Tahoma"/>
        </w:rPr>
      </w:r>
    </w:p>
    <w:p>
      <w:pPr>
        <w:pStyle w:val="1119"/>
        <w:ind w:firstLine="709"/>
        <w:jc w:val="both"/>
        <w:rPr>
          <w:rFonts w:cs="Tahoma"/>
        </w:rPr>
      </w:pPr>
      <w:r>
        <w:rPr>
          <w:rFonts w:cs="Tahoma"/>
          <w:b/>
        </w:rPr>
        <w:t xml:space="preserve">Федеральный закон</w:t>
      </w:r>
      <w:r>
        <w:rPr>
          <w:rFonts w:cs="Tahoma"/>
          <w:b/>
        </w:rPr>
        <w:t xml:space="preserve"> №</w:t>
      </w:r>
      <w:r>
        <w:rPr>
          <w:rFonts w:cs="Tahoma"/>
          <w:b/>
        </w:rPr>
        <w:t xml:space="preserve"> 115-ФЗ</w:t>
      </w:r>
      <w:r>
        <w:rPr>
          <w:rFonts w:cs="Tahoma"/>
        </w:rPr>
        <w:t xml:space="preserve"> – Федеральный закон от 07.08.2001 №</w:t>
      </w:r>
      <w:r>
        <w:rPr>
          <w:rFonts w:cs="Tahoma"/>
        </w:rPr>
        <w:t xml:space="preserve"> </w:t>
      </w:r>
      <w:r>
        <w:rPr>
          <w:rFonts w:cs="Tahoma"/>
        </w:rPr>
        <w:t xml:space="preserve">115-ФЗ</w:t>
      </w:r>
      <w:r>
        <w:rPr>
          <w:rFonts w:cs="Tahoma"/>
        </w:rPr>
        <w:t xml:space="preserve"> </w:t>
      </w:r>
      <w:r>
        <w:rPr>
          <w:rFonts w:cs="Tahoma"/>
        </w:rPr>
        <w:t xml:space="preserve">«О противодействии легализации (отмыванию) доходов, полученных преступным путем, и финансированию терроризма»</w:t>
      </w:r>
      <w:r>
        <w:rPr>
          <w:rFonts w:cs="Tahoma"/>
        </w:rPr>
        <w:t xml:space="preserve">;</w:t>
      </w:r>
      <w:r>
        <w:rPr>
          <w:rFonts w:cs="Tahoma"/>
        </w:rPr>
      </w:r>
      <w:r>
        <w:rPr>
          <w:rFonts w:cs="Tahoma"/>
        </w:rPr>
      </w:r>
    </w:p>
    <w:p>
      <w:pPr>
        <w:pStyle w:val="1119"/>
        <w:ind w:firstLine="709"/>
        <w:jc w:val="both"/>
        <w:rPr>
          <w:rFonts w:cs="Tahoma"/>
        </w:rPr>
      </w:pPr>
      <w:r>
        <w:rPr>
          <w:rFonts w:cs="Tahoma"/>
          <w:b/>
        </w:rPr>
        <w:t xml:space="preserve">э</w:t>
      </w:r>
      <w:r>
        <w:rPr>
          <w:rFonts w:cs="Tahoma"/>
          <w:b/>
        </w:rPr>
        <w:t xml:space="preserve">лектронный журнал</w:t>
      </w:r>
      <w:r>
        <w:rPr>
          <w:rFonts w:cs="Tahoma"/>
        </w:rPr>
        <w:t xml:space="preserve"> – документ или совокупность документов в электро</w:t>
      </w:r>
      <w:r>
        <w:rPr>
          <w:rFonts w:cs="Tahoma"/>
        </w:rPr>
        <w:t xml:space="preserve">нной форме, сформированный (сформированных) электронным терминалом за определенный период времени при совершении операций с использованием электронного терминала. Электронный журнал содержит информацию обо всех операциях, совершенных по терминалу за период</w:t>
      </w:r>
      <w:r>
        <w:rPr>
          <w:rFonts w:cs="Tahoma"/>
        </w:rPr>
        <w:t xml:space="preserve">;</w:t>
      </w:r>
      <w:r>
        <w:rPr>
          <w:rFonts w:cs="Tahoma"/>
        </w:rPr>
      </w:r>
      <w:r>
        <w:rPr>
          <w:rFonts w:cs="Tahoma"/>
        </w:rPr>
      </w:r>
    </w:p>
    <w:p>
      <w:pPr>
        <w:pStyle w:val="1119"/>
        <w:ind w:firstLine="709"/>
        <w:jc w:val="both"/>
        <w:rPr>
          <w:rFonts w:eastAsia="Calibri"/>
          <w:lang w:eastAsia="en-US"/>
        </w:rPr>
      </w:pPr>
      <w:r>
        <w:rPr>
          <w:rFonts w:eastAsia="Calibri"/>
          <w:b/>
          <w:lang w:eastAsia="en-US"/>
        </w:rPr>
        <w:t xml:space="preserve">электронный терминал (оборудование) </w:t>
      </w:r>
      <w:r>
        <w:rPr>
          <w:rFonts w:eastAsia="Calibri"/>
          <w:lang w:eastAsia="en-US"/>
        </w:rPr>
        <w:t xml:space="preserve">– оборудование Клиента, с контактным и бесконтактным интерфейсом, обеспечивающее обработку транзакционных электронных платежей, с поддерживаемыми платежными системами и сервисами</w:t>
      </w:r>
      <w:r>
        <w:rPr>
          <w:rFonts w:eastAsia="Calibri"/>
          <w:lang w:eastAsia="en-US"/>
        </w:rPr>
        <w:t xml:space="preserve"> (MS, contact, contactless, token)</w:t>
      </w:r>
      <w:r>
        <w:rPr>
          <w:rFonts w:eastAsia="Calibri"/>
          <w:lang w:eastAsia="en-US"/>
        </w:rPr>
        <w:t xml:space="preserve">, позволяющее осуществлять безналичную оплату товаров, работ и услуг с использованием платежных карт.</w:t>
      </w:r>
      <w:r>
        <w:rPr>
          <w:rFonts w:eastAsia="Calibri"/>
          <w:lang w:eastAsia="en-US"/>
        </w:rPr>
        <w:t xml:space="preserve"> </w:t>
      </w:r>
      <w:r>
        <w:rPr>
          <w:rFonts w:eastAsia="Calibri"/>
          <w:lang w:eastAsia="en-US"/>
        </w:rPr>
        <w:t xml:space="preserve">Под электронным терминал</w:t>
      </w:r>
      <w:r>
        <w:rPr>
          <w:rFonts w:eastAsia="Calibri"/>
          <w:lang w:eastAsia="en-US"/>
        </w:rPr>
        <w:t xml:space="preserve">ом</w:t>
      </w:r>
      <w:r>
        <w:rPr>
          <w:rFonts w:eastAsia="Calibri"/>
          <w:lang w:eastAsia="en-US"/>
        </w:rPr>
        <w:t xml:space="preserve"> понима</w:t>
      </w:r>
      <w:r>
        <w:rPr>
          <w:rFonts w:eastAsia="Calibri"/>
          <w:lang w:eastAsia="en-US"/>
        </w:rPr>
        <w:t xml:space="preserve">е</w:t>
      </w:r>
      <w:r>
        <w:rPr>
          <w:rFonts w:eastAsia="Calibri"/>
          <w:lang w:eastAsia="en-US"/>
        </w:rPr>
        <w:t xml:space="preserve">тся POS-терминал;</w:t>
      </w:r>
      <w:r>
        <w:rPr>
          <w:rFonts w:eastAsia="Calibri"/>
          <w:lang w:eastAsia="en-US"/>
        </w:rPr>
      </w:r>
      <w:r>
        <w:rPr>
          <w:rFonts w:eastAsia="Calibri"/>
          <w:lang w:eastAsia="en-US"/>
        </w:rPr>
      </w:r>
    </w:p>
    <w:p>
      <w:pPr>
        <w:pStyle w:val="1119"/>
        <w:contextualSpacing/>
        <w:ind w:firstLine="709"/>
        <w:jc w:val="both"/>
        <w:rPr>
          <w:rFonts w:cs="Tahoma"/>
        </w:rPr>
      </w:pPr>
      <w:r>
        <w:rPr>
          <w:b/>
        </w:rPr>
        <w:t xml:space="preserve">ЭП (электронная подпись)</w:t>
      </w:r>
      <w: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В целях Условий эквайринга под ЭП понимается </w:t>
      </w:r>
      <w:r>
        <w:t xml:space="preserve">вид электронной подписи (простая ЭП/усиленная неквалифицированная ЭП), </w:t>
      </w:r>
      <w:r>
        <w:t xml:space="preserve">выбранный Клиентом для использования в ИС Свой Бизнес в соответствии с заключенным договором о дистанционном банковском обслуживании</w:t>
      </w:r>
      <w:r>
        <w:t xml:space="preserve">;</w:t>
      </w:r>
      <w:r>
        <w:rPr>
          <w:rFonts w:cs="Tahoma"/>
          <w:b/>
        </w:rPr>
        <w:t xml:space="preserve"> </w:t>
      </w:r>
      <w:r>
        <w:rPr>
          <w:rFonts w:cs="Tahoma"/>
        </w:rPr>
      </w:r>
      <w:r>
        <w:rPr>
          <w:rFonts w:cs="Tahoma"/>
        </w:rPr>
      </w:r>
    </w:p>
    <w:p>
      <w:pPr>
        <w:pStyle w:val="1119"/>
        <w:ind w:firstLine="709"/>
        <w:jc w:val="both"/>
      </w:pPr>
      <w:r>
        <w:rPr>
          <w:b/>
        </w:rPr>
        <w:t xml:space="preserve">Электронный сертификат</w:t>
      </w:r>
      <w:r>
        <w:t xml:space="preserve"> </w:t>
      </w:r>
      <w:r>
        <w:rPr>
          <w:b/>
        </w:rPr>
        <w:t xml:space="preserve">(ЭС) </w:t>
      </w:r>
      <w:r>
        <w:rPr>
          <w:rFonts w:cs="Tahoma"/>
        </w:rPr>
        <w:t xml:space="preserve">–</w:t>
      </w:r>
      <w:r>
        <w:t xml:space="preserve"> </w:t>
      </w:r>
      <w:r>
        <w:rPr>
          <w:rFonts w:eastAsia="Calibri"/>
        </w:rPr>
        <w:t xml:space="preserve">размещенная в государственной информационной системе электронных сертификатов (далее </w:t>
      </w:r>
      <w:r>
        <w:rPr>
          <w:rFonts w:cs="Tahoma"/>
        </w:rPr>
        <w:t xml:space="preserve">–</w:t>
      </w:r>
      <w:r>
        <w:rPr>
          <w:rFonts w:eastAsia="Calibri"/>
        </w:rPr>
        <w:t xml:space="preserve"> ГИС ЭС) запись в электронной форме, содержащая сведения о праве гражданина Российской Федерации на самостоятельное приобре</w:t>
      </w:r>
      <w:r>
        <w:rPr>
          <w:rFonts w:eastAsia="Calibri"/>
        </w:rPr>
        <w:t xml:space="preserve">тение отдельных видов товаров, работ, услуг за счет средств соответствующего бюджета бюджетной системы Российской Федерации и используемая для подтверждения оплаты таких товаров, работ, услуг в объеме, установленном законодательством Российской Федерации. </w:t>
      </w:r>
      <w:r>
        <w:t xml:space="preserve">Электронный сертификат используется только с </w:t>
      </w:r>
      <w:r>
        <w:t xml:space="preserve">п</w:t>
      </w:r>
      <w:r>
        <w:t xml:space="preserve">латежной картой ПС «Мир»</w:t>
      </w:r>
      <w:r>
        <w:t xml:space="preserve">;</w:t>
      </w:r>
      <w:r/>
    </w:p>
    <w:p>
      <w:pPr>
        <w:pStyle w:val="1119"/>
        <w:ind w:firstLine="709"/>
        <w:jc w:val="both"/>
        <w:tabs>
          <w:tab w:val="left" w:pos="1134" w:leader="none"/>
        </w:tabs>
      </w:pPr>
      <w:r>
        <w:rPr>
          <w:rFonts w:eastAsia="Calibri"/>
          <w:b/>
          <w:lang w:eastAsia="en-US"/>
        </w:rPr>
        <w:t xml:space="preserve">POS-терминал </w:t>
      </w:r>
      <w:r>
        <w:rPr>
          <w:rFonts w:eastAsia="Calibri"/>
          <w:b/>
          <w:lang w:eastAsia="en-US"/>
        </w:rPr>
        <w:t xml:space="preserve">(э</w:t>
      </w:r>
      <w:r>
        <w:rPr>
          <w:rFonts w:eastAsia="Calibri"/>
          <w:b/>
          <w:lang w:eastAsia="en-US"/>
        </w:rPr>
        <w:t xml:space="preserve">лектронный терминал) </w:t>
      </w:r>
      <w:r>
        <w:rPr>
          <w:rFonts w:eastAsia="Calibri"/>
          <w:b/>
          <w:lang w:eastAsia="en-US"/>
        </w:rPr>
        <w:t xml:space="preserve">–</w:t>
      </w:r>
      <w:r>
        <w:rPr>
          <w:rFonts w:eastAsia="Calibri"/>
          <w:b/>
          <w:lang w:eastAsia="en-US"/>
        </w:rPr>
        <w:t xml:space="preserve"> </w:t>
      </w:r>
      <w:r>
        <w:t xml:space="preserve">это электронное программно-техническое устройство для приёма к оплате платёжных карт</w:t>
      </w:r>
      <w:r>
        <w:rPr>
          <w:rFonts w:eastAsia="Calibri"/>
          <w:lang w:eastAsia="en-US"/>
        </w:rPr>
        <w:t xml:space="preserve">.</w:t>
      </w:r>
      <w:r/>
    </w:p>
    <w:p>
      <w:pPr>
        <w:pStyle w:val="1125"/>
        <w:numPr>
          <w:ilvl w:val="0"/>
          <w:numId w:val="1"/>
        </w:numPr>
        <w:contextualSpacing w:val="0"/>
        <w:ind w:left="0" w:firstLine="0"/>
        <w:jc w:val="center"/>
        <w:spacing w:before="120" w:after="120"/>
        <w:tabs>
          <w:tab w:val="left" w:pos="426" w:leader="none"/>
        </w:tabs>
        <w:rPr>
          <w:b/>
        </w:rPr>
      </w:pPr>
      <w:r>
        <w:rPr>
          <w:b/>
        </w:rPr>
        <w:t xml:space="preserve">О</w:t>
      </w:r>
      <w:r>
        <w:rPr>
          <w:b/>
        </w:rPr>
        <w:t xml:space="preserve">бщие положения</w:t>
      </w:r>
      <w:r>
        <w:rPr>
          <w:b/>
        </w:rPr>
      </w:r>
      <w:r>
        <w:rPr>
          <w:b/>
        </w:rPr>
      </w:r>
    </w:p>
    <w:p>
      <w:pPr>
        <w:pStyle w:val="1125"/>
        <w:numPr>
          <w:ilvl w:val="1"/>
          <w:numId w:val="2"/>
        </w:numPr>
        <w:ind w:left="0" w:firstLine="709"/>
        <w:jc w:val="both"/>
        <w:tabs>
          <w:tab w:val="left" w:pos="1276" w:leader="none"/>
        </w:tabs>
        <w:rPr>
          <w:rFonts w:cs="Tahoma"/>
        </w:rPr>
      </w:pPr>
      <w:r>
        <w:rPr>
          <w:rFonts w:cs="Tahoma"/>
        </w:rPr>
        <w:t xml:space="preserve">Условия</w:t>
      </w:r>
      <w:r>
        <w:rPr>
          <w:rFonts w:cs="Tahoma"/>
        </w:rPr>
        <w:t xml:space="preserve"> эквайринга</w:t>
      </w:r>
      <w:r>
        <w:rPr>
          <w:rFonts w:cs="Tahoma"/>
        </w:rPr>
        <w:t xml:space="preserve"> устанавливают порядок</w:t>
      </w:r>
      <w:r>
        <w:rPr>
          <w:rFonts w:cs="Tahoma"/>
        </w:rPr>
        <w:t xml:space="preserve"> </w:t>
      </w:r>
      <w:r>
        <w:rPr>
          <w:rFonts w:cs="Tahoma"/>
        </w:rPr>
        <w:t xml:space="preserve">эквайрингового обслуживания </w:t>
      </w:r>
      <w:r>
        <w:rPr>
          <w:rFonts w:cs="Tahoma"/>
        </w:rPr>
        <w:t xml:space="preserve">Клиент</w:t>
      </w:r>
      <w:r>
        <w:rPr>
          <w:rFonts w:cs="Tahoma"/>
        </w:rPr>
        <w:t xml:space="preserve">ов</w:t>
      </w:r>
      <w:r>
        <w:rPr>
          <w:rFonts w:cs="Tahoma"/>
        </w:rPr>
        <w:t xml:space="preserve"> </w:t>
      </w:r>
      <w:r>
        <w:rPr>
          <w:rFonts w:cs="Tahoma"/>
        </w:rPr>
        <w:t xml:space="preserve">Банка</w:t>
      </w:r>
      <w:r>
        <w:rPr>
          <w:rFonts w:cs="Tahoma"/>
        </w:rPr>
        <w:t xml:space="preserve"> </w:t>
      </w:r>
      <w:r>
        <w:rPr>
          <w:rFonts w:cs="Tahoma"/>
        </w:rPr>
        <w:t xml:space="preserve">и регулируют отношения, возникающие в связи с этим между Банком и </w:t>
      </w:r>
      <w:r>
        <w:rPr>
          <w:rFonts w:cs="Tahoma"/>
        </w:rPr>
        <w:t xml:space="preserve">Клиентом</w:t>
      </w:r>
      <w:r>
        <w:rPr>
          <w:rFonts w:cs="Tahoma"/>
        </w:rPr>
        <w:t xml:space="preserve"> в ходе исполнения Договора</w:t>
      </w:r>
      <w:r>
        <w:rPr>
          <w:rFonts w:cs="Tahoma"/>
        </w:rPr>
        <w:t xml:space="preserve"> эквайринга</w:t>
      </w:r>
      <w:r>
        <w:rPr>
          <w:rFonts w:cs="Tahoma"/>
        </w:rPr>
        <w:t xml:space="preserve">. Банк осуществляет обслуживание Клиента в рамках Условий</w:t>
      </w:r>
      <w:r>
        <w:rPr>
          <w:rFonts w:cs="Tahoma"/>
        </w:rPr>
        <w:t xml:space="preserve"> эквайринга</w:t>
      </w:r>
      <w:r>
        <w:rPr>
          <w:rFonts w:cs="Tahoma"/>
        </w:rPr>
        <w:t xml:space="preserve">, оказывая</w:t>
      </w:r>
      <w:r>
        <w:rPr>
          <w:rFonts w:cs="Tahoma"/>
        </w:rPr>
        <w:t xml:space="preserve"> услуги по обеспечению осуществления платежей.</w:t>
      </w:r>
      <w:r>
        <w:rPr>
          <w:rFonts w:cs="Tahoma"/>
        </w:rPr>
      </w:r>
      <w:r>
        <w:rPr>
          <w:rFonts w:cs="Tahoma"/>
        </w:rPr>
      </w:r>
    </w:p>
    <w:p>
      <w:pPr>
        <w:pStyle w:val="1125"/>
        <w:ind w:left="0" w:firstLine="709"/>
        <w:jc w:val="both"/>
        <w:tabs>
          <w:tab w:val="left" w:pos="1276" w:leader="none"/>
        </w:tabs>
        <w:rPr>
          <w:rFonts w:cs="Tahoma"/>
          <w:b w:val="0"/>
          <w:bCs w:val="0"/>
        </w:rPr>
        <w:suppressLineNumbers w:val="0"/>
      </w:pPr>
      <w:r>
        <w:rPr>
          <w:rFonts w:cs="Tahoma"/>
          <w:highlight w:val="none"/>
        </w:rPr>
      </w:r>
      <w:r>
        <w:rPr>
          <w:rFonts w:ascii="Times New Roman" w:hAnsi="Times New Roman" w:eastAsia="Times New Roman" w:cs="Times New Roman"/>
          <w:color w:val="000000"/>
          <w:sz w:val="24"/>
          <w:szCs w:val="24"/>
        </w:rPr>
        <w:t xml:space="preserve">Переводы денежных средств с использованием платежных ссылок через сервис быстрых платежей платежной системы Банка России регули</w:t>
      </w:r>
      <w:r>
        <w:rPr>
          <w:rFonts w:ascii="Times New Roman" w:hAnsi="Times New Roman" w:eastAsia="Times New Roman" w:cs="Times New Roman"/>
          <w:b w:val="0"/>
          <w:bCs w:val="0"/>
          <w:color w:val="000000"/>
          <w:sz w:val="24"/>
          <w:szCs w:val="24"/>
        </w:rPr>
        <w:t xml:space="preserve">руются </w:t>
      </w:r>
      <w:r>
        <w:rPr>
          <w:rFonts w:cs="Tahoma"/>
          <w:b w:val="0"/>
          <w:bCs w:val="0"/>
        </w:rPr>
        <w:t xml:space="preserve">Правилами </w:t>
      </w:r>
      <w:r>
        <w:rPr>
          <w:b w:val="0"/>
          <w:bCs w:val="0"/>
          <w:iCs/>
        </w:rPr>
        <w:t xml:space="preserve">предоставления </w:t>
      </w:r>
      <w:r>
        <w:rPr>
          <w:rFonts w:cs="Tahoma"/>
          <w:b w:val="0"/>
          <w:bCs w:val="0"/>
        </w:rPr>
        <w:t xml:space="preserve">АО «Россельхозбанк» услуги по переводу денежных средств в пользу юридических лиц, индивидуальных предпринимателей с ис</w:t>
      </w:r>
      <w:r>
        <w:rPr>
          <w:rFonts w:cs="Tahoma"/>
          <w:b w:val="0"/>
          <w:bCs w:val="0"/>
        </w:rPr>
        <w:t xml:space="preserve">пользованием </w:t>
      </w:r>
      <w:r>
        <w:rPr>
          <w:rFonts w:cs="Tahoma"/>
          <w:b w:val="0"/>
          <w:bCs w:val="0"/>
        </w:rPr>
        <w:t xml:space="preserve">платежных ссылок</w:t>
      </w:r>
      <w:r>
        <w:rPr>
          <w:rFonts w:cs="Tahoma"/>
          <w:b w:val="0"/>
          <w:bCs w:val="0"/>
        </w:rPr>
        <w:t xml:space="preserve"> через сервис быстрых платежей платежной системы Банка России, размещенными </w:t>
      </w:r>
      <w:r>
        <w:rPr>
          <w:rFonts w:cs="Tahoma"/>
        </w:rPr>
        <w:t xml:space="preserve">на </w:t>
      </w:r>
      <w:r>
        <w:rPr>
          <w:rFonts w:cs="Tahoma"/>
        </w:rPr>
        <w:t xml:space="preserve">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3"/>
          <w:rFonts w:cs="Tahoma"/>
          <w:color w:val="000000"/>
        </w:rPr>
        <w:t xml:space="preserve">http</w:t>
      </w:r>
      <w:r>
        <w:rPr>
          <w:rStyle w:val="1133"/>
          <w:rFonts w:cs="Tahoma"/>
          <w:color w:val="000000"/>
          <w:lang w:val="en-US"/>
        </w:rPr>
        <w:t xml:space="preserve">s</w:t>
      </w:r>
      <w:r>
        <w:rPr>
          <w:rStyle w:val="1133"/>
          <w:rFonts w:cs="Tahoma"/>
          <w:color w:val="000000"/>
        </w:rPr>
        <w:t xml:space="preserve">://www.rshb.ru</w:t>
      </w:r>
      <w:r>
        <w:rPr>
          <w:rFonts w:cs="Tahoma"/>
        </w:rPr>
        <w:fldChar w:fldCharType="end"/>
      </w:r>
      <w:r>
        <w:fldChar w:fldCharType="end"/>
      </w:r>
      <w:r>
        <w:rPr>
          <w:rFonts w:cs="Tahoma"/>
          <w:b w:val="0"/>
          <w:bCs w:val="0"/>
        </w:rPr>
        <w:t xml:space="preserve">.</w:t>
      </w:r>
      <w:r>
        <w:rPr>
          <w:rFonts w:cs="Tahoma"/>
          <w:b w:val="0"/>
          <w:bCs w:val="0"/>
          <w:highlight w:val="none"/>
        </w:rPr>
      </w:r>
      <w:r>
        <w:rPr>
          <w:rFonts w:cs="Tahoma"/>
          <w:b w:val="0"/>
          <w:bCs w:val="0"/>
        </w:rPr>
      </w:r>
      <w:r>
        <w:rPr>
          <w:rFonts w:cs="Tahoma"/>
          <w:b w:val="0"/>
          <w:bCs w:val="0"/>
        </w:rPr>
      </w:r>
    </w:p>
    <w:p>
      <w:pPr>
        <w:pStyle w:val="1125"/>
        <w:numPr>
          <w:ilvl w:val="1"/>
          <w:numId w:val="2"/>
        </w:numPr>
        <w:ind w:left="0" w:firstLine="709"/>
        <w:jc w:val="both"/>
        <w:tabs>
          <w:tab w:val="left" w:pos="1276" w:leader="none"/>
        </w:tabs>
        <w:rPr>
          <w:rFonts w:cs="Tahoma"/>
        </w:rPr>
      </w:pPr>
      <w:r>
        <w:rPr>
          <w:rFonts w:cs="Tahoma"/>
        </w:rPr>
        <w:t xml:space="preserve">Банк осуществляет расчеты с Клиентом в порядке и на условиях, предусмотренных Договором.</w:t>
      </w:r>
      <w:r>
        <w:rPr>
          <w:rFonts w:cs="Tahoma"/>
        </w:rPr>
      </w:r>
      <w:r>
        <w:rPr>
          <w:rFonts w:cs="Tahoma"/>
        </w:rPr>
      </w:r>
    </w:p>
    <w:p>
      <w:pPr>
        <w:pStyle w:val="1125"/>
        <w:numPr>
          <w:ilvl w:val="1"/>
          <w:numId w:val="2"/>
        </w:numPr>
        <w:ind w:left="0" w:firstLine="709"/>
        <w:jc w:val="both"/>
        <w:tabs>
          <w:tab w:val="left" w:pos="1276" w:leader="none"/>
        </w:tabs>
        <w:rPr>
          <w:rFonts w:cs="Tahoma"/>
        </w:rPr>
      </w:pPr>
      <w:r>
        <w:rPr>
          <w:rFonts w:cs="Tahoma"/>
        </w:rPr>
        <w:t xml:space="preserve">Договор заключается в соответствии со ст</w:t>
      </w:r>
      <w:r>
        <w:rPr>
          <w:rFonts w:cs="Tahoma"/>
        </w:rPr>
        <w:t xml:space="preserve">.</w:t>
      </w:r>
      <w:r>
        <w:rPr>
          <w:rFonts w:cs="Tahoma"/>
        </w:rPr>
        <w:t xml:space="preserve"> 428 Гражданского кодекса Российской Федерации путем присоединения Клиента к Условиям эквайринга в целом и производится путем </w:t>
      </w:r>
      <w:r>
        <w:rPr>
          <w:rFonts w:cs="Tahoma"/>
        </w:rPr>
        <w:t xml:space="preserve">акцепта (</w:t>
      </w:r>
      <w:r>
        <w:rPr>
          <w:rFonts w:cs="Tahoma"/>
        </w:rPr>
        <w:t xml:space="preserve">подписания</w:t>
      </w:r>
      <w:r>
        <w:rPr>
          <w:rFonts w:cs="Tahoma"/>
        </w:rPr>
        <w:t xml:space="preserve">)</w:t>
      </w:r>
      <w:r>
        <w:rPr>
          <w:rFonts w:cs="Tahoma"/>
        </w:rPr>
        <w:t xml:space="preserve"> со стороны Банка Заявления о присоединении к Условиям эквайринга, поданного Клиентом в Банк.</w:t>
      </w:r>
      <w:r>
        <w:rPr>
          <w:rFonts w:cs="Tahoma"/>
        </w:rPr>
      </w:r>
      <w:r>
        <w:rPr>
          <w:rFonts w:cs="Tahoma"/>
        </w:rPr>
      </w:r>
    </w:p>
    <w:p>
      <w:pPr>
        <w:pStyle w:val="1125"/>
        <w:numPr>
          <w:ilvl w:val="1"/>
          <w:numId w:val="2"/>
        </w:numPr>
        <w:ind w:left="0" w:firstLine="709"/>
        <w:jc w:val="both"/>
        <w:tabs>
          <w:tab w:val="left" w:pos="1276" w:leader="none"/>
        </w:tabs>
        <w:rPr>
          <w:rFonts w:cs="Tahoma"/>
        </w:rPr>
      </w:pPr>
      <w:r>
        <w:t xml:space="preserve">Для заключения Договора Клиент представляет в Банк (в двух экземплярах) З</w:t>
      </w:r>
      <w:r>
        <w:rPr>
          <w:rFonts w:cs="Tahoma"/>
        </w:rPr>
        <w:t xml:space="preserve">аявление о присоединении к Условиям</w:t>
      </w:r>
      <w:r>
        <w:rPr>
          <w:rFonts w:cs="Tahoma"/>
        </w:rPr>
        <w:t xml:space="preserve"> эквайринга</w:t>
      </w:r>
      <w:r>
        <w:t xml:space="preserve">, подписанное от имени Клиента </w:t>
      </w:r>
      <w:r>
        <w:t xml:space="preserve">п</w:t>
      </w:r>
      <w:r>
        <w:t xml:space="preserve">редставителем Клиента (или самим Клиентом) и скрепленное оттиском печати Клиента (при наличии), пакет документов в соответствии с Перечнем дополнительных документов, предоставляемых Клиентом, для заключения Договора эквайринга (Приложение 2.</w:t>
      </w:r>
      <w:r>
        <w:t xml:space="preserve">5</w:t>
      </w:r>
      <w:r>
        <w:t xml:space="preserve"> к Условиям</w:t>
      </w:r>
      <w:r>
        <w:t xml:space="preserve"> эквайринга</w:t>
      </w:r>
      <w:r>
        <w:t xml:space="preserve">).</w:t>
      </w:r>
      <w:r>
        <w:rPr>
          <w:rFonts w:cs="Tahoma"/>
        </w:rPr>
      </w:r>
      <w:r>
        <w:rPr>
          <w:rFonts w:cs="Tahoma"/>
        </w:rPr>
      </w:r>
    </w:p>
    <w:p>
      <w:pPr>
        <w:pStyle w:val="1125"/>
        <w:ind w:left="0" w:firstLine="709"/>
        <w:jc w:val="both"/>
        <w:tabs>
          <w:tab w:val="left" w:pos="1276" w:leader="none"/>
        </w:tabs>
      </w:pPr>
      <w:r>
        <w:t xml:space="preserve">Банк вправе запросить у Клиента иные документы</w:t>
      </w:r>
      <w:r>
        <w:t xml:space="preserve"> в случае необходимости</w:t>
      </w:r>
      <w:r>
        <w:t xml:space="preserve">.</w:t>
      </w:r>
      <w:r/>
    </w:p>
    <w:p>
      <w:pPr>
        <w:pStyle w:val="1125"/>
        <w:numPr>
          <w:ilvl w:val="1"/>
          <w:numId w:val="2"/>
        </w:numPr>
        <w:ind w:left="0" w:firstLine="709"/>
        <w:jc w:val="both"/>
        <w:tabs>
          <w:tab w:val="left" w:pos="1276" w:leader="none"/>
        </w:tabs>
        <w:rPr>
          <w:rFonts w:cs="Tahoma"/>
        </w:rPr>
      </w:pPr>
      <w:r>
        <w:rPr>
          <w:rFonts w:cs="Tahoma"/>
        </w:rPr>
        <w:t xml:space="preserve">Права и обязанности Сторон по </w:t>
      </w:r>
      <w:r>
        <w:rPr>
          <w:rFonts w:cs="Tahoma"/>
        </w:rPr>
        <w:t xml:space="preserve">Договору эквайринга</w:t>
      </w:r>
      <w:r>
        <w:rPr>
          <w:rFonts w:cs="Tahoma"/>
        </w:rPr>
        <w:t xml:space="preserve"> возникают с </w:t>
      </w:r>
      <w:r>
        <w:rPr>
          <w:rFonts w:cs="Tahoma"/>
        </w:rPr>
        <w:t xml:space="preserve">даты акцепта</w:t>
      </w:r>
      <w:r>
        <w:rPr>
          <w:rFonts w:cs="Tahoma"/>
        </w:rPr>
        <w:t xml:space="preserve"> </w:t>
      </w:r>
      <w:r>
        <w:rPr>
          <w:rFonts w:cs="Tahoma"/>
        </w:rPr>
        <w:t xml:space="preserve">(</w:t>
      </w:r>
      <w:r>
        <w:rPr>
          <w:rFonts w:cs="Tahoma"/>
        </w:rPr>
        <w:t xml:space="preserve">подписания</w:t>
      </w:r>
      <w:r>
        <w:rPr>
          <w:rFonts w:cs="Tahoma"/>
        </w:rPr>
        <w:t xml:space="preserve">)</w:t>
      </w:r>
      <w:r>
        <w:rPr>
          <w:rFonts w:cs="Tahoma"/>
        </w:rPr>
        <w:t xml:space="preserve"> </w:t>
      </w:r>
      <w:r>
        <w:rPr>
          <w:rFonts w:cs="Tahoma"/>
        </w:rPr>
        <w:t xml:space="preserve">Банком поданного Клиентом </w:t>
      </w:r>
      <w:r>
        <w:t xml:space="preserve">З</w:t>
      </w:r>
      <w:r>
        <w:rPr>
          <w:rFonts w:cs="Tahoma"/>
        </w:rPr>
        <w:t xml:space="preserve">аявления о присоединении к </w:t>
      </w:r>
      <w:r>
        <w:rPr>
          <w:rFonts w:cs="Tahoma"/>
        </w:rPr>
        <w:t xml:space="preserve">Условиям </w:t>
      </w:r>
      <w:r>
        <w:rPr>
          <w:rFonts w:cs="Tahoma"/>
        </w:rPr>
        <w:t xml:space="preserve">эквайринга</w:t>
      </w:r>
      <w:r>
        <w:rPr>
          <w:rFonts w:cs="Tahoma"/>
        </w:rPr>
        <w:t xml:space="preserve"> на бумажном носителе</w:t>
      </w:r>
      <w:r>
        <w:rPr>
          <w:rFonts w:cs="Tahoma"/>
        </w:rPr>
        <w:t xml:space="preserve">. </w:t>
      </w:r>
      <w:r>
        <w:rPr>
          <w:rFonts w:cs="Tahoma"/>
        </w:rPr>
      </w:r>
      <w:r>
        <w:rPr>
          <w:rFonts w:cs="Tahoma"/>
        </w:rPr>
      </w:r>
    </w:p>
    <w:p>
      <w:pPr>
        <w:pStyle w:val="1125"/>
        <w:ind w:left="142" w:firstLine="567"/>
        <w:jc w:val="both"/>
        <w:tabs>
          <w:tab w:val="left" w:pos="1276" w:leader="none"/>
        </w:tabs>
        <w:rPr>
          <w:rFonts w:cs="Tahoma"/>
        </w:rPr>
      </w:pPr>
      <w:r>
        <w:rPr>
          <w:rFonts w:cs="Tahoma"/>
        </w:rPr>
        <w:t xml:space="preserve">Банк подтверждает факт заключения Договора эквайринга путем передачи Клиенту экземпляра Заявления </w:t>
      </w:r>
      <w:r>
        <w:rPr>
          <w:rFonts w:cs="Tahoma"/>
        </w:rPr>
        <w:t xml:space="preserve">о присоединении</w:t>
      </w:r>
      <w:r>
        <w:rPr>
          <w:rFonts w:cs="Tahoma"/>
        </w:rPr>
        <w:t xml:space="preserve"> к Условиям эквайринга с отметками Банка</w:t>
      </w:r>
      <w:r>
        <w:rPr>
          <w:rFonts w:cs="Tahoma"/>
        </w:rPr>
        <w:t xml:space="preserve">, содержащими, в числе прочего, номер и дату заключения Договора эквайринга.</w:t>
      </w:r>
      <w:r>
        <w:rPr>
          <w:rFonts w:cs="Tahoma"/>
        </w:rPr>
      </w:r>
      <w:r>
        <w:rPr>
          <w:rFonts w:cs="Tahoma"/>
        </w:rPr>
      </w:r>
    </w:p>
    <w:p>
      <w:pPr>
        <w:pStyle w:val="1125"/>
        <w:numPr>
          <w:ilvl w:val="1"/>
          <w:numId w:val="2"/>
        </w:numPr>
        <w:ind w:left="0" w:firstLine="709"/>
        <w:jc w:val="both"/>
        <w:tabs>
          <w:tab w:val="left" w:pos="1276" w:leader="none"/>
        </w:tabs>
        <w:rPr>
          <w:rFonts w:cs="Tahoma"/>
        </w:rPr>
      </w:pPr>
      <w:r>
        <w:rPr>
          <w:rFonts w:cs="Tahoma"/>
        </w:rPr>
        <w:t xml:space="preserve">При необходимости обновления сведений о Клиенте, о торговых точках, </w:t>
      </w:r>
      <w:r>
        <w:t xml:space="preserve">представленных при заключении Договора</w:t>
      </w:r>
      <w:r>
        <w:t xml:space="preserve"> эквайринга</w:t>
      </w:r>
      <w:r>
        <w:t xml:space="preserve"> </w:t>
      </w:r>
      <w:r>
        <w:rPr>
          <w:rFonts w:cs="Tahoma"/>
        </w:rPr>
        <w:t xml:space="preserve">(регистрация новой торговой точки/изменение информации о торговой точке), Клиент оформляет и передает в Банк </w:t>
      </w:r>
      <w:r>
        <w:rPr>
          <w:rFonts w:cs="Tahoma"/>
        </w:rPr>
        <w:t xml:space="preserve">на бумажном носителе </w:t>
      </w:r>
      <w:r>
        <w:rPr>
          <w:rFonts w:cs="Tahoma"/>
        </w:rPr>
        <w:t xml:space="preserve">Заявление об изменении информации в рамках эквайрингового обслуживания Клиента по Договору эквайринга (Приложение 2.2 к Условиям</w:t>
      </w:r>
      <w:r>
        <w:rPr>
          <w:rFonts w:cs="Tahoma"/>
        </w:rPr>
        <w:t xml:space="preserve"> </w:t>
      </w:r>
      <w:r>
        <w:rPr>
          <w:rFonts w:cs="Tahoma"/>
        </w:rPr>
        <w:t xml:space="preserve">эквайринга</w:t>
      </w:r>
      <w:r>
        <w:rPr>
          <w:rFonts w:cs="Tahoma"/>
        </w:rPr>
        <w:t xml:space="preserve">) </w:t>
      </w:r>
      <w:r>
        <w:rPr>
          <w:rFonts w:cs="Tahoma"/>
        </w:rPr>
        <w:t xml:space="preserve">(в двух экземплярах) </w:t>
      </w:r>
      <w:r>
        <w:rPr>
          <w:rFonts w:cs="Tahoma"/>
        </w:rPr>
        <w:t xml:space="preserve">и дополнительные документы по каждой торговой точке. В случае закрытия торговой точки в Банк предоставляется только письмо в свободной форме о закрытии торговой точки.</w:t>
      </w:r>
      <w:r>
        <w:rPr>
          <w:rFonts w:cs="Tahoma"/>
        </w:rPr>
      </w:r>
      <w:r>
        <w:rPr>
          <w:rFonts w:cs="Tahoma"/>
        </w:rPr>
      </w:r>
    </w:p>
    <w:p>
      <w:pPr>
        <w:pStyle w:val="1125"/>
        <w:ind w:left="0" w:firstLine="709"/>
        <w:jc w:val="both"/>
        <w:tabs>
          <w:tab w:val="left" w:pos="1276" w:leader="none"/>
          <w:tab w:val="left" w:pos="1560" w:leader="none"/>
        </w:tabs>
        <w:rPr>
          <w:rFonts w:cs="Tahoma"/>
        </w:rPr>
      </w:pPr>
      <w:r>
        <w:rPr>
          <w:rFonts w:cs="Tahoma"/>
        </w:rPr>
        <w:t xml:space="preserve">При необходимости получения </w:t>
      </w:r>
      <w:r>
        <w:rPr>
          <w:rFonts w:cs="Tahoma"/>
        </w:rPr>
        <w:t xml:space="preserve">консультации и/или </w:t>
      </w:r>
      <w:r>
        <w:rPr>
          <w:rFonts w:cs="Tahoma"/>
        </w:rPr>
        <w:t xml:space="preserve">сервисного обслуживания оборудования </w:t>
      </w:r>
      <w:r>
        <w:rPr>
          <w:rFonts w:cs="Tahoma"/>
        </w:rPr>
        <w:t xml:space="preserve">по электронным терминалам, предоставленным Банком</w:t>
      </w:r>
      <w:r>
        <w:rPr>
          <w:rFonts w:cs="Tahoma"/>
        </w:rPr>
        <w:t xml:space="preserve">,</w:t>
      </w:r>
      <w:r>
        <w:rPr>
          <w:rFonts w:cs="Tahoma"/>
        </w:rPr>
        <w:t xml:space="preserve"> </w:t>
      </w:r>
      <w:r>
        <w:rPr>
          <w:rFonts w:cs="Tahoma"/>
        </w:rPr>
        <w:t xml:space="preserve">Клиент </w:t>
      </w:r>
      <w:r>
        <w:rPr>
          <w:rFonts w:cs="Tahoma"/>
        </w:rPr>
        <w:t xml:space="preserve">обращается в службу поддержки по телефону горячей линии Банка, указанному на </w:t>
      </w:r>
      <w:r>
        <w:rPr>
          <w:rFonts w:cs="Tahoma"/>
        </w:rPr>
        <w:t xml:space="preserve">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3"/>
          <w:rFonts w:cs="Tahoma"/>
          <w:color w:val="000000"/>
        </w:rPr>
        <w:t xml:space="preserve">http</w:t>
      </w:r>
      <w:r>
        <w:rPr>
          <w:rStyle w:val="1133"/>
          <w:rFonts w:cs="Tahoma"/>
          <w:color w:val="000000"/>
          <w:lang w:val="en-US"/>
        </w:rPr>
        <w:t xml:space="preserve">s</w:t>
      </w:r>
      <w:r>
        <w:rPr>
          <w:rStyle w:val="1133"/>
          <w:rFonts w:cs="Tahoma"/>
          <w:color w:val="000000"/>
        </w:rPr>
        <w:t xml:space="preserve">://www.rshb.ru</w:t>
      </w:r>
      <w:r>
        <w:rPr>
          <w:rFonts w:cs="Tahoma"/>
        </w:rPr>
        <w:fldChar w:fldCharType="end"/>
      </w:r>
      <w:r>
        <w:fldChar w:fldCharType="end"/>
      </w:r>
      <w:r>
        <w:rPr>
          <w:rFonts w:cs="Tahoma"/>
        </w:rPr>
        <w:t xml:space="preserve"> в разделе «Бизнесу» или (при необходимости) может оформить и передать </w:t>
      </w:r>
      <w:r>
        <w:rPr>
          <w:rFonts w:cs="Tahoma"/>
        </w:rPr>
        <w:t xml:space="preserve"> в </w:t>
      </w:r>
      <w:r>
        <w:rPr>
          <w:rFonts w:cs="Tahoma"/>
        </w:rPr>
        <w:t xml:space="preserve">Банк Заявление</w:t>
      </w:r>
      <w:r>
        <w:rPr>
          <w:rFonts w:cs="Tahoma"/>
        </w:rPr>
        <w:t xml:space="preserve"> на сервисное обслуживание в рамках эквайрингового обслуживания Клиента по Договору эквайринга (Приложение 2.</w:t>
      </w:r>
      <w:r>
        <w:rPr>
          <w:rFonts w:cs="Tahoma"/>
        </w:rPr>
        <w:t xml:space="preserve">3</w:t>
      </w:r>
      <w:r>
        <w:rPr>
          <w:rFonts w:cs="Tahoma"/>
        </w:rPr>
        <w:t xml:space="preserve"> к Условиям</w:t>
      </w:r>
      <w:r>
        <w:rPr>
          <w:rFonts w:cs="Tahoma"/>
        </w:rPr>
        <w:t xml:space="preserve"> эквайринга</w:t>
      </w:r>
      <w:r>
        <w:rPr>
          <w:rFonts w:cs="Tahoma"/>
        </w:rPr>
        <w:t xml:space="preserve">) (в двух экземплярах)</w:t>
      </w:r>
      <w:r>
        <w:rPr>
          <w:rFonts w:cs="Tahoma"/>
        </w:rPr>
        <w:t xml:space="preserve"> </w:t>
      </w:r>
      <w:r>
        <w:rPr>
          <w:rFonts w:cs="Tahoma"/>
        </w:rPr>
        <w:t xml:space="preserve">на бумажном носителе либо </w:t>
      </w:r>
      <w:r>
        <w:rPr>
          <w:rFonts w:cs="Tahoma"/>
        </w:rPr>
        <w:t xml:space="preserve">в сканированной форме </w:t>
      </w:r>
      <w:r>
        <w:rPr>
          <w:rFonts w:cs="Tahoma"/>
        </w:rPr>
        <w:t xml:space="preserve">через систему </w:t>
      </w:r>
      <w:r>
        <w:rPr>
          <w:rFonts w:cs="Tahoma"/>
        </w:rPr>
        <w:t xml:space="preserve">ДБО</w:t>
      </w:r>
      <w:r>
        <w:rPr>
          <w:rFonts w:cs="Tahoma"/>
        </w:rPr>
        <w:t xml:space="preserve"> (при ее наличии у Клиента).</w:t>
      </w:r>
      <w:r>
        <w:rPr>
          <w:rFonts w:cs="Tahoma"/>
        </w:rPr>
      </w:r>
      <w:r>
        <w:rPr>
          <w:rFonts w:cs="Tahoma"/>
        </w:rPr>
      </w:r>
    </w:p>
    <w:p>
      <w:pPr>
        <w:ind w:firstLine="709"/>
        <w:jc w:val="both"/>
        <w:tabs>
          <w:tab w:val="left" w:pos="284" w:leader="none"/>
        </w:tabs>
      </w:pPr>
      <w:r>
        <w:rPr>
          <w:rFonts w:cs="Tahoma"/>
          <w:highlight w:val="none"/>
        </w:rPr>
        <w:t xml:space="preserve">Сервисное обслуживание, в том числе </w:t>
      </w:r>
      <w:r>
        <w:rPr>
          <w:szCs w:val="22"/>
        </w:rPr>
        <w:t xml:space="preserve">получение, установка, замена эквайрингового оборудования, осуществляется с оформлением Акта приема-передачи (приложение 6 к Условиям эквайринга).</w:t>
      </w:r>
      <w:r/>
    </w:p>
    <w:p>
      <w:pPr>
        <w:pStyle w:val="1125"/>
        <w:ind w:left="0" w:firstLine="709"/>
        <w:jc w:val="both"/>
        <w:tabs>
          <w:tab w:val="left" w:pos="1276" w:leader="none"/>
          <w:tab w:val="left" w:pos="1560" w:leader="none"/>
        </w:tabs>
        <w:rPr>
          <w:rFonts w:cs="Tahoma"/>
        </w:rPr>
      </w:pPr>
      <w:r>
        <w:rPr>
          <w:rFonts w:cs="Tahoma"/>
        </w:rPr>
        <w:t xml:space="preserve"> </w:t>
      </w:r>
      <w:r>
        <w:rPr>
          <w:rFonts w:cs="Tahoma"/>
        </w:rPr>
        <w:t xml:space="preserve">Для подключения сервиса «SoftPOS решение» Клиент обязуется соблюдать требования, указанные в Приложении 2.4 к настоящим Условиям. </w:t>
      </w:r>
      <w:r>
        <w:rPr>
          <w:rFonts w:cs="Tahoma"/>
        </w:rPr>
      </w:r>
      <w:r>
        <w:rPr>
          <w:rFonts w:cs="Tahoma"/>
        </w:rPr>
      </w:r>
    </w:p>
    <w:p>
      <w:pPr>
        <w:pStyle w:val="1125"/>
        <w:ind w:left="0" w:firstLine="709"/>
        <w:jc w:val="both"/>
        <w:tabs>
          <w:tab w:val="left" w:pos="1276" w:leader="none"/>
          <w:tab w:val="left" w:pos="1560" w:leader="none"/>
        </w:tabs>
        <w:rPr>
          <w:rFonts w:cs="Tahoma"/>
          <w:highlight w:val="none"/>
        </w:rPr>
      </w:pPr>
      <w:r>
        <w:rPr>
          <w:rFonts w:cs="Tahoma"/>
          <w:highlight w:val="none"/>
        </w:rPr>
      </w:r>
      <w:r>
        <w:rPr>
          <w:rFonts w:cs="Tahoma"/>
          <w:highlight w:val="none"/>
        </w:rPr>
      </w:r>
    </w:p>
    <w:p>
      <w:pPr>
        <w:pStyle w:val="1125"/>
        <w:numPr>
          <w:ilvl w:val="2"/>
          <w:numId w:val="20"/>
        </w:numPr>
        <w:ind w:left="0" w:firstLine="709"/>
        <w:jc w:val="both"/>
        <w:tabs>
          <w:tab w:val="left" w:pos="1276" w:leader="none"/>
          <w:tab w:val="left" w:pos="1560" w:leader="none"/>
        </w:tabs>
        <w:rPr>
          <w:rFonts w:cs="Tahoma"/>
        </w:rPr>
      </w:pPr>
      <w:r>
        <w:rPr>
          <w:rFonts w:cs="Tahoma"/>
        </w:rPr>
        <w:t xml:space="preserve">При наличии </w:t>
      </w:r>
      <w:r>
        <w:rPr>
          <w:rFonts w:cs="Tahoma"/>
        </w:rPr>
        <w:t xml:space="preserve">у Клиента,</w:t>
      </w:r>
      <w:r>
        <w:rPr>
          <w:rFonts w:cs="Tahoma"/>
        </w:rPr>
        <w:t xml:space="preserve"> подключенного ИС Свой Бизнес,</w:t>
      </w:r>
      <w:r>
        <w:rPr>
          <w:rFonts w:cs="Tahoma"/>
        </w:rPr>
        <w:t xml:space="preserve"> такому</w:t>
      </w:r>
      <w:r>
        <w:rPr>
          <w:rFonts w:cs="Tahoma"/>
        </w:rPr>
        <w:t xml:space="preserve"> Клиенту предоставляется возможность направить в Банк заявки:</w:t>
      </w:r>
      <w:r>
        <w:rPr>
          <w:rFonts w:cs="Tahoma"/>
        </w:rPr>
      </w:r>
      <w:r>
        <w:rPr>
          <w:rFonts w:cs="Tahoma"/>
        </w:rPr>
      </w:r>
    </w:p>
    <w:p>
      <w:pPr>
        <w:pStyle w:val="1125"/>
        <w:numPr>
          <w:ilvl w:val="0"/>
          <w:numId w:val="22"/>
        </w:numPr>
        <w:ind w:left="0" w:firstLine="709"/>
        <w:jc w:val="both"/>
        <w:tabs>
          <w:tab w:val="left" w:pos="1134" w:leader="none"/>
          <w:tab w:val="left" w:pos="1560" w:leader="none"/>
        </w:tabs>
        <w:rPr>
          <w:rFonts w:cs="Tahoma"/>
        </w:rPr>
      </w:pPr>
      <w:r>
        <w:rPr>
          <w:rFonts w:cs="Tahoma"/>
        </w:rPr>
        <w:t xml:space="preserve">заявку на предварительное согласование условий эквайрингового обслуживания, содержащую проект Заявления о присоединении к условиям эквайринга (Приложение 2.1 к Условиям</w:t>
      </w:r>
      <w:r>
        <w:rPr>
          <w:rFonts w:cs="Tahoma"/>
        </w:rPr>
        <w:t xml:space="preserve"> эквайринга</w:t>
      </w:r>
      <w:r>
        <w:rPr>
          <w:rFonts w:cs="Tahoma"/>
        </w:rPr>
        <w:t xml:space="preserve">)</w:t>
      </w:r>
      <w:r>
        <w:rPr>
          <w:rFonts w:cs="Tahoma"/>
        </w:rPr>
        <w:t xml:space="preserve"> с заполненными регистрационными данными, необходимыми для заключения Договора эквайринга, и скан</w:t>
      </w:r>
      <w:r>
        <w:rPr>
          <w:rFonts w:cs="Tahoma"/>
        </w:rPr>
        <w:t xml:space="preserve">ированные </w:t>
      </w:r>
      <w:r>
        <w:rPr>
          <w:rFonts w:cs="Tahoma"/>
        </w:rPr>
        <w:t xml:space="preserve">образы документов, необходимых для заключения Договора эквайринга, подписав данную заявку ЭП</w:t>
      </w:r>
      <w:r>
        <w:rPr>
          <w:rFonts w:cs="Tahoma"/>
        </w:rPr>
        <w:t xml:space="preserve">;</w:t>
      </w:r>
      <w:r>
        <w:rPr>
          <w:rFonts w:cs="Tahoma"/>
        </w:rPr>
      </w:r>
      <w:r>
        <w:rPr>
          <w:rFonts w:cs="Tahoma"/>
        </w:rPr>
      </w:r>
    </w:p>
    <w:p>
      <w:pPr>
        <w:pStyle w:val="1125"/>
        <w:numPr>
          <w:ilvl w:val="0"/>
          <w:numId w:val="22"/>
        </w:numPr>
        <w:ind w:left="0" w:firstLine="709"/>
        <w:jc w:val="both"/>
        <w:tabs>
          <w:tab w:val="left" w:pos="1134" w:leader="none"/>
          <w:tab w:val="left" w:pos="1560" w:leader="none"/>
        </w:tabs>
        <w:rPr>
          <w:rFonts w:cs="Tahoma"/>
        </w:rPr>
      </w:pPr>
      <w:r>
        <w:rPr>
          <w:rFonts w:cs="Tahoma"/>
        </w:rPr>
        <w:t xml:space="preserve">з</w:t>
      </w:r>
      <w:r>
        <w:rPr>
          <w:rFonts w:cs="Tahoma"/>
        </w:rPr>
        <w:t xml:space="preserve">аявку </w:t>
      </w:r>
      <w:r>
        <w:rPr>
          <w:rFonts w:cs="Tahoma"/>
        </w:rPr>
        <w:t xml:space="preserve">на </w:t>
      </w:r>
      <w:r>
        <w:rPr>
          <w:rFonts w:cs="Tahoma"/>
        </w:rPr>
        <w:t xml:space="preserve">предварительное согласование добавления </w:t>
      </w:r>
      <w:r>
        <w:rPr>
          <w:rFonts w:cs="Tahoma"/>
        </w:rPr>
        <w:t xml:space="preserve">новой торговой точки, содержащую проект Заявлен</w:t>
      </w:r>
      <w:r>
        <w:rPr>
          <w:rFonts w:cs="Tahoma"/>
        </w:rPr>
        <w:t xml:space="preserve">ия об изменении информации в рамках эквайрингового обслуживания Клиента по Договору эквайринга (Приложение 2.2 к Условиям эквайринга) с заполненными регистрационными данными, необходимыми для регистрации новой торговой точки в процессинговом центре, и скан</w:t>
      </w:r>
      <w:r>
        <w:rPr>
          <w:rFonts w:cs="Tahoma"/>
        </w:rPr>
        <w:t xml:space="preserve">ированные </w:t>
      </w:r>
      <w:r>
        <w:rPr>
          <w:rFonts w:cs="Tahoma"/>
        </w:rPr>
        <w:t xml:space="preserve">образы документов по каждой торговой точке, подписав данную заявку ЭП</w:t>
      </w:r>
      <w:r>
        <w:rPr>
          <w:rFonts w:cs="Tahoma"/>
        </w:rPr>
        <w:t xml:space="preserve">;</w:t>
      </w:r>
      <w:r>
        <w:rPr>
          <w:rFonts w:cs="Tahoma"/>
        </w:rPr>
      </w:r>
      <w:r>
        <w:rPr>
          <w:rFonts w:cs="Tahoma"/>
        </w:rPr>
      </w:r>
    </w:p>
    <w:p>
      <w:pPr>
        <w:pStyle w:val="1125"/>
        <w:numPr>
          <w:ilvl w:val="0"/>
          <w:numId w:val="22"/>
        </w:numPr>
        <w:ind w:left="0" w:firstLine="709"/>
        <w:jc w:val="both"/>
        <w:tabs>
          <w:tab w:val="left" w:pos="1134" w:leader="none"/>
          <w:tab w:val="left" w:pos="1560" w:leader="none"/>
        </w:tabs>
        <w:rPr>
          <w:rFonts w:cs="Tahoma"/>
        </w:rPr>
      </w:pPr>
      <w:r>
        <w:rPr>
          <w:rFonts w:cs="Tahoma"/>
        </w:rPr>
        <w:t xml:space="preserve">з</w:t>
      </w:r>
      <w:r>
        <w:rPr>
          <w:rFonts w:cs="Tahoma"/>
        </w:rPr>
        <w:t xml:space="preserve">аявку на сервисное обслуживание (оборудования), содержащую проект Заявления на сервисное обслуживание в рамках эквайрингового обслуживания Клиента по Договору эквайринга (Приложение 2.3 к </w:t>
      </w:r>
      <w:r>
        <w:rPr>
          <w:rFonts w:cs="Tahoma"/>
        </w:rPr>
        <w:t xml:space="preserve">Условиям эквайринга</w:t>
      </w:r>
      <w:r>
        <w:rPr>
          <w:rFonts w:cs="Tahoma"/>
        </w:rPr>
        <w:t xml:space="preserve">) по оборудованию, выданному Банком, подписав данную заявку ЭП</w:t>
      </w:r>
      <w:r>
        <w:rPr>
          <w:rFonts w:cs="Tahoma"/>
        </w:rPr>
        <w:t xml:space="preserve">.</w:t>
      </w:r>
      <w:r>
        <w:rPr>
          <w:rFonts w:cs="Tahoma"/>
        </w:rPr>
      </w:r>
      <w:r>
        <w:rPr>
          <w:rFonts w:cs="Tahoma"/>
        </w:rPr>
      </w:r>
    </w:p>
    <w:p>
      <w:pPr>
        <w:pStyle w:val="1125"/>
        <w:numPr>
          <w:ilvl w:val="1"/>
          <w:numId w:val="2"/>
        </w:numPr>
        <w:ind w:left="0" w:firstLine="709"/>
        <w:jc w:val="both"/>
        <w:tabs>
          <w:tab w:val="left" w:pos="1276" w:leader="none"/>
        </w:tabs>
        <w:rPr>
          <w:rFonts w:cs="Tahoma"/>
        </w:rPr>
      </w:pPr>
      <w:r>
        <w:rPr>
          <w:rFonts w:cs="Tahoma"/>
        </w:rPr>
        <w:t xml:space="preserve">Заключая Договор</w:t>
      </w:r>
      <w:r>
        <w:rPr>
          <w:rFonts w:cs="Tahoma"/>
        </w:rPr>
        <w:t xml:space="preserve"> эквайринга</w:t>
      </w:r>
      <w:r>
        <w:rPr>
          <w:rFonts w:cs="Tahoma"/>
        </w:rPr>
        <w:t xml:space="preserve">, Стороны принимают на себя обязательство испол</w:t>
      </w:r>
      <w:r>
        <w:rPr>
          <w:rFonts w:cs="Tahoma"/>
        </w:rPr>
        <w:t xml:space="preserve">нять в полном объеме требования </w:t>
      </w:r>
      <w:r>
        <w:rPr>
          <w:rFonts w:cs="Tahoma"/>
        </w:rPr>
        <w:t xml:space="preserve">Условий эквайринга</w:t>
      </w:r>
      <w:r>
        <w:rPr>
          <w:rFonts w:cs="Tahoma"/>
        </w:rPr>
        <w:t xml:space="preserve">, </w:t>
      </w:r>
      <w:r>
        <w:rPr>
          <w:rFonts w:cs="Tahoma"/>
        </w:rPr>
        <w:t xml:space="preserve">являющихся</w:t>
      </w:r>
      <w:r>
        <w:rPr>
          <w:rFonts w:cs="Tahoma"/>
        </w:rPr>
        <w:t xml:space="preserve"> неотъемлемой частью Договора</w:t>
      </w:r>
      <w:r>
        <w:rPr>
          <w:rFonts w:cs="Tahoma"/>
        </w:rPr>
        <w:t xml:space="preserve"> эквайринга</w:t>
      </w:r>
      <w:r>
        <w:rPr>
          <w:rFonts w:cs="Tahoma"/>
        </w:rPr>
        <w:t xml:space="preserve">.</w:t>
      </w:r>
      <w:r>
        <w:rPr>
          <w:rFonts w:cs="Tahoma"/>
        </w:rPr>
      </w:r>
      <w:r>
        <w:rPr>
          <w:rFonts w:cs="Tahoma"/>
        </w:rPr>
      </w:r>
    </w:p>
    <w:p>
      <w:pPr>
        <w:pStyle w:val="1125"/>
        <w:numPr>
          <w:ilvl w:val="1"/>
          <w:numId w:val="2"/>
        </w:numPr>
        <w:ind w:left="0" w:firstLine="709"/>
        <w:jc w:val="both"/>
        <w:tabs>
          <w:tab w:val="left" w:pos="1276" w:leader="none"/>
        </w:tabs>
        <w:rPr>
          <w:rFonts w:cs="Tahoma"/>
        </w:rPr>
      </w:pPr>
      <w:r>
        <w:rPr>
          <w:rFonts w:cs="Tahoma"/>
        </w:rPr>
        <w:t xml:space="preserve">В целях ознакомления Клиентов с </w:t>
      </w:r>
      <w:r>
        <w:rPr>
          <w:rFonts w:cs="Tahoma"/>
        </w:rPr>
        <w:t xml:space="preserve">Условиями эквайринга</w:t>
      </w:r>
      <w:r>
        <w:rPr>
          <w:rFonts w:cs="Tahoma"/>
        </w:rPr>
        <w:t xml:space="preserve">,</w:t>
      </w:r>
      <w:r>
        <w:rPr>
          <w:rFonts w:cs="Tahoma"/>
        </w:rPr>
        <w:t xml:space="preserve"> приложениями к </w:t>
      </w:r>
      <w:r>
        <w:rPr>
          <w:rFonts w:cs="Tahoma"/>
        </w:rPr>
        <w:t xml:space="preserve">Условиям эквайринга</w:t>
      </w:r>
      <w:r>
        <w:rPr>
          <w:rFonts w:cs="Tahoma"/>
        </w:rPr>
        <w:t xml:space="preserve"> и Тарифами</w:t>
      </w:r>
      <w:r>
        <w:rPr>
          <w:rFonts w:cs="Tahoma"/>
        </w:rPr>
        <w:t xml:space="preserve"> Банка</w:t>
      </w:r>
      <w:r>
        <w:rPr>
          <w:rFonts w:cs="Tahoma"/>
        </w:rPr>
        <w:t xml:space="preserve">, Банк размещает их на информационных стендах </w:t>
      </w:r>
      <w:r>
        <w:rPr>
          <w:rFonts w:cs="Tahoma"/>
        </w:rPr>
        <w:t xml:space="preserve">подразделений </w:t>
      </w:r>
      <w:r>
        <w:rPr>
          <w:rFonts w:cs="Tahoma"/>
        </w:rPr>
        <w:t xml:space="preserve">Банка, осуществляющих обслуживание Клиентов и/или на официальном сайте Банка 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3"/>
          <w:rFonts w:cs="Tahoma"/>
          <w:color w:val="000000"/>
        </w:rPr>
        <w:t xml:space="preserve">http</w:t>
      </w:r>
      <w:r>
        <w:rPr>
          <w:rStyle w:val="1133"/>
          <w:rFonts w:cs="Tahoma"/>
          <w:color w:val="000000"/>
          <w:lang w:val="en-US"/>
        </w:rPr>
        <w:t xml:space="preserve">s</w:t>
      </w:r>
      <w:r>
        <w:rPr>
          <w:rStyle w:val="1133"/>
          <w:rFonts w:cs="Tahoma"/>
          <w:color w:val="000000"/>
        </w:rPr>
        <w:t xml:space="preserve">://www.rshb.ru</w:t>
      </w:r>
      <w:r>
        <w:rPr>
          <w:rFonts w:cs="Tahoma"/>
        </w:rPr>
        <w:fldChar w:fldCharType="end"/>
      </w:r>
      <w:r>
        <w:fldChar w:fldCharType="end"/>
      </w:r>
      <w:r>
        <w:rPr>
          <w:rFonts w:cs="Tahoma"/>
        </w:rPr>
        <w:t xml:space="preserve">.</w:t>
      </w:r>
      <w:r>
        <w:rPr>
          <w:rFonts w:cs="Tahoma"/>
        </w:rPr>
      </w:r>
      <w:r>
        <w:rPr>
          <w:rFonts w:cs="Tahoma"/>
        </w:rPr>
      </w:r>
    </w:p>
    <w:p>
      <w:pPr>
        <w:pStyle w:val="1125"/>
        <w:numPr>
          <w:ilvl w:val="1"/>
          <w:numId w:val="2"/>
        </w:numPr>
        <w:contextualSpacing w:val="0"/>
        <w:ind w:left="0" w:firstLine="709"/>
        <w:jc w:val="both"/>
        <w:tabs>
          <w:tab w:val="left" w:pos="1134" w:leader="none"/>
        </w:tabs>
        <w:rPr>
          <w:rFonts w:cs="Tahoma"/>
        </w:rPr>
      </w:pPr>
      <w:r>
        <w:rPr>
          <w:rFonts w:cs="Tahoma"/>
        </w:rPr>
        <w:t xml:space="preserve">Внесение изменений и/или дополнений в </w:t>
      </w:r>
      <w:r>
        <w:rPr>
          <w:rFonts w:cs="Tahoma"/>
        </w:rPr>
        <w:t xml:space="preserve">Условия</w:t>
      </w:r>
      <w:r>
        <w:rPr>
          <w:rFonts w:cs="Tahoma"/>
        </w:rPr>
        <w:t xml:space="preserve"> эквайринга</w:t>
      </w:r>
      <w:r>
        <w:rPr>
          <w:rFonts w:cs="Tahoma"/>
        </w:rPr>
        <w:t xml:space="preserve">, приложения </w:t>
      </w:r>
      <w:r>
        <w:rPr>
          <w:rFonts w:cs="Tahoma"/>
        </w:rPr>
        <w:t xml:space="preserve">к Условиям</w:t>
      </w:r>
      <w:r>
        <w:rPr>
          <w:rFonts w:cs="Tahoma"/>
        </w:rPr>
        <w:t xml:space="preserve"> эквайринга</w:t>
      </w:r>
      <w:r>
        <w:rPr>
          <w:rFonts w:cs="Tahoma"/>
        </w:rPr>
        <w:t xml:space="preserve"> </w:t>
      </w:r>
      <w:r>
        <w:rPr>
          <w:rFonts w:cs="Tahoma"/>
        </w:rPr>
        <w:t xml:space="preserve">(в том числе, утверждение Банком новой редакции </w:t>
      </w:r>
      <w:r>
        <w:rPr>
          <w:rFonts w:cs="Tahoma"/>
        </w:rPr>
        <w:t xml:space="preserve">Условий</w:t>
      </w:r>
      <w:r>
        <w:rPr>
          <w:rFonts w:cs="Tahoma"/>
        </w:rPr>
        <w:t xml:space="preserve"> эквайринга</w:t>
      </w:r>
      <w:r>
        <w:rPr>
          <w:rFonts w:cs="Tahoma"/>
        </w:rPr>
        <w:t xml:space="preserve">)</w:t>
      </w:r>
      <w:r>
        <w:rPr>
          <w:rFonts w:cs="Tahoma"/>
        </w:rPr>
        <w:t xml:space="preserve">, Тарифы Банка</w:t>
      </w:r>
      <w:r>
        <w:rPr>
          <w:rFonts w:cs="Tahoma"/>
        </w:rPr>
        <w:t xml:space="preserve"> производится в порядке, предусмотренном </w:t>
      </w:r>
      <w:r>
        <w:rPr>
          <w:rFonts w:cs="Tahoma"/>
        </w:rPr>
        <w:t xml:space="preserve">п. 4.1.</w:t>
      </w:r>
      <w:r>
        <w:rPr>
          <w:rFonts w:cs="Tahoma"/>
        </w:rPr>
        <w:t xml:space="preserve">4</w:t>
      </w:r>
      <w:r>
        <w:rPr>
          <w:rFonts w:cs="Tahoma"/>
        </w:rPr>
        <w:t xml:space="preserve"> </w:t>
      </w:r>
      <w:r>
        <w:rPr>
          <w:rFonts w:cs="Tahoma"/>
        </w:rPr>
        <w:t xml:space="preserve">Услови</w:t>
      </w:r>
      <w:r>
        <w:rPr>
          <w:rFonts w:cs="Tahoma"/>
        </w:rPr>
        <w:t xml:space="preserve">й</w:t>
      </w:r>
      <w:r>
        <w:rPr>
          <w:rFonts w:cs="Tahoma"/>
        </w:rPr>
        <w:t xml:space="preserve"> эквайринга</w:t>
      </w:r>
      <w:r>
        <w:rPr>
          <w:rFonts w:cs="Tahoma"/>
        </w:rPr>
        <w:t xml:space="preserve">.</w:t>
      </w:r>
      <w:r>
        <w:rPr>
          <w:rFonts w:cs="Tahoma"/>
        </w:rPr>
        <w:t xml:space="preserve"> </w:t>
      </w:r>
      <w:r>
        <w:rPr>
          <w:rFonts w:cs="Tahoma"/>
          <w:bCs/>
        </w:rPr>
        <w:t xml:space="preserve">Любые изменения и/или дополнения в Условия</w:t>
      </w:r>
      <w:r>
        <w:rPr>
          <w:rFonts w:cs="Tahoma"/>
          <w:bCs/>
        </w:rPr>
        <w:t xml:space="preserve"> эквайринга</w:t>
      </w:r>
      <w:r>
        <w:rPr>
          <w:rFonts w:cs="Tahoma"/>
          <w:bCs/>
        </w:rPr>
        <w:t xml:space="preserve">, Тарифы Банка, в том числе утвержденная Банком новая редакция Условий</w:t>
      </w:r>
      <w:r>
        <w:rPr>
          <w:rFonts w:cs="Tahoma"/>
          <w:bCs/>
        </w:rPr>
        <w:t xml:space="preserve"> эквайринга</w:t>
      </w:r>
      <w:r>
        <w:rPr>
          <w:rFonts w:cs="Tahoma"/>
          <w:bCs/>
        </w:rPr>
        <w:t xml:space="preserve">, с момента вступления их в силу равно распространяются на всех Клиентов, присоединившихся к </w:t>
      </w:r>
      <w:r>
        <w:rPr>
          <w:rFonts w:cs="Tahoma"/>
          <w:bCs/>
        </w:rPr>
        <w:t xml:space="preserve">Условиям эквайринга</w:t>
      </w:r>
      <w:r>
        <w:rPr>
          <w:rFonts w:cs="Tahoma"/>
          <w:bCs/>
        </w:rPr>
        <w:t xml:space="preserve">.</w:t>
      </w:r>
      <w:r>
        <w:rPr>
          <w:rFonts w:cs="Tahoma"/>
        </w:rPr>
      </w:r>
      <w:r>
        <w:rPr>
          <w:rFonts w:cs="Tahoma"/>
        </w:rPr>
      </w:r>
    </w:p>
    <w:p>
      <w:pPr>
        <w:pStyle w:val="1125"/>
        <w:numPr>
          <w:ilvl w:val="1"/>
          <w:numId w:val="2"/>
        </w:numPr>
        <w:contextualSpacing w:val="0"/>
        <w:ind w:left="0" w:firstLine="709"/>
        <w:jc w:val="both"/>
        <w:tabs>
          <w:tab w:val="left" w:pos="1134" w:leader="none"/>
        </w:tabs>
        <w:rPr>
          <w:rFonts w:cs="Tahoma"/>
        </w:rPr>
      </w:pPr>
      <w:r>
        <w:rPr>
          <w:rFonts w:cs="Tahoma"/>
        </w:rPr>
        <w:t xml:space="preserve">Клиенты, заключившие Договор эквайринга путем присоединения к Правилам</w:t>
      </w:r>
      <w:r>
        <w:rPr>
          <w:rFonts w:cs="Tahoma"/>
        </w:rPr>
        <w:t xml:space="preserve"> </w:t>
      </w:r>
      <w:r>
        <w:rPr>
          <w:rFonts w:cs="Tahoma"/>
        </w:rPr>
        <w:t xml:space="preserve">эквайрингового обслуживания клиентов АО «Россельхозбанк» (далее – Правила) и подписавшие Соглашение об эквайринговом обслуживании клиентов АО </w:t>
      </w:r>
      <w:r>
        <w:rPr>
          <w:rFonts w:cs="Tahoma"/>
        </w:rPr>
        <w:t xml:space="preserve">«</w:t>
      </w:r>
      <w:r>
        <w:rPr>
          <w:rFonts w:cs="Tahoma"/>
        </w:rPr>
        <w:t xml:space="preserve">Россельхозбанк» (далее – Соглашение), а также Клиенты, заключившие Договор эквайринга путем присоединения к Условиям</w:t>
      </w:r>
      <w:r>
        <w:t xml:space="preserve"> </w:t>
      </w:r>
      <w:r>
        <w:rPr>
          <w:rFonts w:cs="Tahoma"/>
        </w:rPr>
        <w:t xml:space="preserve">эквайрингового обслуживания клиентов в соответствии с Тарифами АО «Россельхозбанк», считаются присоединившимися к </w:t>
      </w:r>
      <w:r>
        <w:rPr>
          <w:rFonts w:cs="Tahoma"/>
        </w:rPr>
        <w:t xml:space="preserve">Условиям эквайринга</w:t>
      </w:r>
      <w:r>
        <w:rPr>
          <w:rFonts w:cs="Tahoma"/>
        </w:rPr>
        <w:t xml:space="preserve">. </w:t>
      </w:r>
      <w:r>
        <w:rPr>
          <w:rFonts w:cs="Tahoma"/>
        </w:rPr>
      </w:r>
      <w:r>
        <w:rPr>
          <w:rFonts w:cs="Tahoma"/>
        </w:rPr>
      </w:r>
    </w:p>
    <w:p>
      <w:pPr>
        <w:pStyle w:val="1125"/>
        <w:contextualSpacing w:val="0"/>
        <w:ind w:left="0" w:firstLine="709"/>
        <w:jc w:val="both"/>
        <w:tabs>
          <w:tab w:val="left" w:pos="1134" w:leader="none"/>
        </w:tabs>
        <w:rPr>
          <w:rFonts w:cs="Tahoma"/>
        </w:rPr>
      </w:pPr>
      <w:r>
        <w:rPr>
          <w:rFonts w:cs="Tahoma"/>
        </w:rPr>
        <w:t xml:space="preserve">Для таких клиентов Правила и Условия</w:t>
      </w:r>
      <w:r>
        <w:t xml:space="preserve"> </w:t>
      </w:r>
      <w:r>
        <w:rPr>
          <w:rFonts w:cs="Tahoma"/>
        </w:rPr>
        <w:t xml:space="preserve">эквайрингового обслуживания клиентов в соответствии с Тарифами АО «Россельхозбанк» считаются переименованными в Условия эквайринга с даты вступления </w:t>
      </w:r>
      <w:r>
        <w:rPr>
          <w:rFonts w:cs="Tahoma"/>
        </w:rPr>
        <w:t xml:space="preserve">Условий эквайринга</w:t>
      </w:r>
      <w:r>
        <w:rPr>
          <w:rFonts w:cs="Tahoma"/>
        </w:rPr>
        <w:t xml:space="preserve"> в силу, определяемой в соответствии с п. 4.1.4 Условий</w:t>
      </w:r>
      <w:r>
        <w:rPr>
          <w:rFonts w:cs="Tahoma"/>
        </w:rPr>
        <w:t xml:space="preserve"> эквайринга</w:t>
      </w:r>
      <w:r>
        <w:rPr>
          <w:rFonts w:cs="Tahoma"/>
        </w:rPr>
        <w:t xml:space="preserve">. При этом</w:t>
      </w:r>
      <w:r>
        <w:rPr>
          <w:rFonts w:cs="Tahoma"/>
        </w:rPr>
        <w:t xml:space="preserve">,</w:t>
      </w:r>
      <w:r>
        <w:rPr>
          <w:rFonts w:cs="Tahoma"/>
        </w:rPr>
        <w:t xml:space="preserve"> </w:t>
      </w:r>
      <w:r>
        <w:rPr>
          <w:rFonts w:cs="Tahoma"/>
        </w:rPr>
        <w:t xml:space="preserve">индивидуальные комиссии (комиссия Банка </w:t>
      </w:r>
      <w:r>
        <w:rPr>
          <w:rFonts w:cs="Tahoma"/>
        </w:rPr>
        <w:t xml:space="preserve">при</w:t>
      </w:r>
      <w:r>
        <w:rPr>
          <w:rFonts w:cs="Tahoma"/>
        </w:rPr>
        <w:t xml:space="preserve"> использовани</w:t>
      </w:r>
      <w:r>
        <w:rPr>
          <w:rFonts w:cs="Tahoma"/>
        </w:rPr>
        <w:t xml:space="preserve">и</w:t>
      </w:r>
      <w:r>
        <w:rPr>
          <w:rFonts w:cs="Tahoma"/>
        </w:rPr>
        <w:t xml:space="preserve"> в торговых точках </w:t>
      </w:r>
      <w:r>
        <w:rPr>
          <w:rFonts w:cs="Tahoma"/>
        </w:rPr>
        <w:t xml:space="preserve">Клиента</w:t>
      </w:r>
      <w:r>
        <w:rPr>
          <w:rFonts w:cs="Tahoma"/>
        </w:rPr>
        <w:t xml:space="preserve"> POS-терминалов и </w:t>
      </w:r>
      <w:r>
        <w:rPr>
          <w:rFonts w:cs="Tahoma"/>
        </w:rPr>
        <w:t xml:space="preserve">ежемесячная </w:t>
      </w:r>
      <w:r>
        <w:rPr>
          <w:rFonts w:cs="Tahoma"/>
        </w:rPr>
        <w:t xml:space="preserve">комиссия Банка за оказание услуги по сбору, обработке и рассылке участникам расчетов информации по операциям с использованием платежных карт) </w:t>
      </w:r>
      <w:r>
        <w:rPr>
          <w:rFonts w:cs="Tahoma"/>
        </w:rPr>
        <w:t xml:space="preserve">по Договору с Клиентами, подписавшими Соглашение, взимается </w:t>
      </w:r>
      <w:r>
        <w:rPr>
          <w:rFonts w:cs="Tahoma"/>
        </w:rPr>
        <w:t xml:space="preserve">на ранее определенных </w:t>
      </w:r>
      <w:r>
        <w:rPr>
          <w:rFonts w:cs="Tahoma"/>
        </w:rPr>
        <w:t xml:space="preserve">Соглашением</w:t>
      </w:r>
      <w:r>
        <w:rPr>
          <w:rFonts w:cs="Tahoma"/>
        </w:rPr>
        <w:t xml:space="preserve"> условиях</w:t>
      </w:r>
      <w:r>
        <w:rPr>
          <w:rFonts w:cs="Tahoma"/>
        </w:rPr>
        <w:t xml:space="preserve">.</w:t>
      </w:r>
      <w:r>
        <w:rPr>
          <w:rFonts w:cs="Tahoma"/>
        </w:rPr>
      </w:r>
      <w:r>
        <w:rPr>
          <w:rFonts w:cs="Tahoma"/>
        </w:rPr>
      </w:r>
    </w:p>
    <w:p>
      <w:pPr>
        <w:pStyle w:val="1125"/>
        <w:numPr>
          <w:ilvl w:val="1"/>
          <w:numId w:val="2"/>
        </w:numPr>
        <w:contextualSpacing w:val="0"/>
        <w:ind w:left="0" w:firstLine="709"/>
        <w:jc w:val="both"/>
        <w:tabs>
          <w:tab w:val="left" w:pos="1134" w:leader="none"/>
        </w:tabs>
        <w:rPr>
          <w:rFonts w:cs="Tahoma"/>
        </w:rPr>
      </w:pPr>
      <w:r>
        <w:t xml:space="preserve">Обслуживание Клиента осуществляется в соответствии с законодательством Российской Федерации, банковскими правилами</w:t>
      </w:r>
      <w:r>
        <w:t xml:space="preserve">, правилами </w:t>
      </w:r>
      <w:r>
        <w:t xml:space="preserve">п</w:t>
      </w:r>
      <w:r>
        <w:t xml:space="preserve">латежных систем</w:t>
      </w:r>
      <w:r>
        <w:t xml:space="preserve">, </w:t>
      </w:r>
      <w:r>
        <w:t xml:space="preserve">Условиями эквайринга</w:t>
      </w:r>
      <w:r>
        <w:t xml:space="preserve">, Тариф</w:t>
      </w:r>
      <w:r>
        <w:t xml:space="preserve">ами</w:t>
      </w:r>
      <w:r>
        <w:t xml:space="preserve"> Банка</w:t>
      </w:r>
      <w:r>
        <w:t xml:space="preserve">.</w:t>
      </w:r>
      <w:r>
        <w:rPr>
          <w:rFonts w:cs="Tahoma"/>
        </w:rPr>
      </w:r>
      <w:r>
        <w:rPr>
          <w:rFonts w:cs="Tahoma"/>
        </w:rPr>
      </w:r>
    </w:p>
    <w:p>
      <w:pPr>
        <w:pStyle w:val="1125"/>
        <w:numPr>
          <w:ilvl w:val="1"/>
          <w:numId w:val="2"/>
        </w:numPr>
        <w:contextualSpacing w:val="0"/>
        <w:ind w:left="0" w:firstLine="709"/>
        <w:jc w:val="both"/>
        <w:tabs>
          <w:tab w:val="left" w:pos="1134" w:leader="none"/>
        </w:tabs>
        <w:rPr>
          <w:rFonts w:cs="Tahoma"/>
        </w:rPr>
      </w:pPr>
      <w:r>
        <w:t xml:space="preserve">В случае наличия у Клиента заключенного с Банком договора дистанционного банковского обслуживания, Банк направля</w:t>
      </w:r>
      <w:r>
        <w:t xml:space="preserve">ет</w:t>
      </w:r>
      <w:r>
        <w:t xml:space="preserve"> уведомления о прекращении авторизаций, расторжении Договора по </w:t>
      </w:r>
      <w:r>
        <w:t xml:space="preserve">с</w:t>
      </w:r>
      <w:r>
        <w:t xml:space="preserve">истеме ДБО в виде нефинансового документа.</w:t>
      </w:r>
      <w:r>
        <w:rPr>
          <w:rFonts w:cs="Tahoma"/>
        </w:rPr>
      </w:r>
      <w:r>
        <w:rPr>
          <w:rFonts w:cs="Tahoma"/>
        </w:rPr>
      </w:r>
    </w:p>
    <w:p>
      <w:pPr>
        <w:pStyle w:val="1125"/>
        <w:numPr>
          <w:ilvl w:val="1"/>
          <w:numId w:val="2"/>
        </w:numPr>
        <w:contextualSpacing w:val="0"/>
        <w:ind w:left="0" w:firstLine="709"/>
        <w:jc w:val="both"/>
        <w:tabs>
          <w:tab w:val="left" w:pos="1134" w:leader="none"/>
        </w:tabs>
      </w:pPr>
      <w:r>
        <w:t xml:space="preserve">Банк проводит идентификацию Клиента, его представителей, бенефициарных владельцев, выгодоприобретателей до принятия Клиента на обслуживание/заключения договора. Обновление сведений, полученных в результате идентификации </w:t>
      </w:r>
      <w:r>
        <w:t xml:space="preserve">К</w:t>
      </w:r>
      <w:r>
        <w:t xml:space="preserve">лиента, его представителей, бенефициарных владельцев, выгодоприобретателей осуществляется в сроки, предусмотренные законодательством</w:t>
      </w:r>
      <w:r>
        <w:t xml:space="preserve"> Российской Федерации</w:t>
      </w:r>
      <w:r>
        <w:t xml:space="preserve">.</w:t>
      </w:r>
      <w:r/>
    </w:p>
    <w:p>
      <w:pPr>
        <w:pStyle w:val="1125"/>
        <w:numPr>
          <w:ilvl w:val="1"/>
          <w:numId w:val="2"/>
        </w:numPr>
        <w:contextualSpacing w:val="0"/>
        <w:ind w:left="0" w:firstLine="709"/>
        <w:jc w:val="both"/>
        <w:tabs>
          <w:tab w:val="left" w:pos="1134" w:leader="none"/>
        </w:tabs>
        <w:rPr>
          <w:rFonts w:cs="Tahoma"/>
        </w:rPr>
      </w:pPr>
      <w:r>
        <w:rPr>
          <w:rFonts w:cs="Tahoma"/>
        </w:rPr>
        <w:t xml:space="preserve">Банк производит проверку доменных имен сайтов</w:t>
      </w:r>
      <w:r>
        <w:rPr>
          <w:rStyle w:val="1138"/>
          <w:rFonts w:cs="Tahoma"/>
        </w:rPr>
        <w:footnoteReference w:id="5"/>
      </w:r>
      <w:r>
        <w:rPr>
          <w:rFonts w:cs="Tahoma"/>
        </w:rPr>
        <w:t xml:space="preserve">, указателей стр</w:t>
      </w:r>
      <w:r>
        <w:rPr>
          <w:rFonts w:cs="Tahoma"/>
        </w:rPr>
        <w:t xml:space="preserve">аниц сайтов, с использованием которых Клиентом оказываются услуги (при наличии), на предмет отсутствия в Едином реестре доменных имен. Проверка производится на периодической основе на официальном сайте Роскомнадзора, в том числе до принятия потенциального </w:t>
      </w:r>
      <w:r>
        <w:rPr>
          <w:rFonts w:cs="Tahoma"/>
        </w:rPr>
        <w:t xml:space="preserve">К</w:t>
      </w:r>
      <w:r>
        <w:rPr>
          <w:rFonts w:cs="Tahoma"/>
        </w:rPr>
        <w:t xml:space="preserve">лиента на обслуживание.</w:t>
      </w:r>
      <w:r>
        <w:rPr>
          <w:rFonts w:cs="Tahoma"/>
        </w:rPr>
        <w:t xml:space="preserve"> </w:t>
      </w:r>
      <w:r>
        <w:rPr>
          <w:rFonts w:cs="Tahoma"/>
        </w:rPr>
      </w:r>
      <w:r>
        <w:rPr>
          <w:rFonts w:cs="Tahoma"/>
        </w:rPr>
      </w:r>
    </w:p>
    <w:p>
      <w:pPr>
        <w:pStyle w:val="1125"/>
        <w:numPr>
          <w:ilvl w:val="1"/>
          <w:numId w:val="2"/>
        </w:numPr>
        <w:ind w:left="0" w:firstLine="709"/>
        <w:jc w:val="both"/>
        <w:tabs>
          <w:tab w:val="left" w:pos="1134" w:leader="none"/>
        </w:tabs>
      </w:pPr>
      <w:r>
        <w:t xml:space="preserve"> </w:t>
      </w:r>
      <w:r>
        <w:t xml:space="preserve">В соответствии с требованиями Федерального закона от 27.07.2006 № 152-ФЗ «О персональ</w:t>
      </w:r>
      <w:r>
        <w:t xml:space="preserve">ных данных» (далее – Федеральный закон № 152-ФЗ) Клиент/представитель Клиента выражает согласие на автоматизированную, неавтоматизированную и смешанную обработку персональных данных Банком путем совершения следующих действий, прямо предусмотренных Федераль</w:t>
      </w:r>
      <w:r>
        <w:t xml:space="preserve">ным законом № 152-ФЗ: сбор (получение), систематизация, накопление, обобщение, хранение, уточнение (обновление, изменение), использование, передача/получение, обезличивание, блокирование, уничтожение в объеме, необходимом для исполнения предмета Договора. </w:t>
      </w:r>
      <w:r/>
    </w:p>
    <w:p>
      <w:pPr>
        <w:pStyle w:val="1125"/>
        <w:ind w:left="0" w:firstLine="709"/>
        <w:jc w:val="both"/>
        <w:tabs>
          <w:tab w:val="left" w:pos="1134" w:leader="none"/>
        </w:tabs>
      </w:pPr>
      <w:r>
        <w:t xml:space="preserve">Банк вправе осуществлять обработку персональных данных в целях исполнения настоящего Договора, совершения банковских операций, реализации вытекающ</w:t>
      </w:r>
      <w:r>
        <w:t xml:space="preserve">их из заключенных сделок прав и обязанностей, а также в целях исполнения обязательств Банка, предусмотренных законодательством Российской Федерации либо Договором в целях формирования баз данных, предназначенных для аналитической/статистической обработки. </w:t>
      </w:r>
      <w:r/>
    </w:p>
    <w:p>
      <w:pPr>
        <w:pStyle w:val="1125"/>
        <w:ind w:left="0" w:firstLine="709"/>
        <w:jc w:val="both"/>
        <w:tabs>
          <w:tab w:val="left" w:pos="1134" w:leader="none"/>
        </w:tabs>
      </w:pPr>
      <w:r>
        <w:t xml:space="preserve">Клиент/представитель Клиента дает согласие/поручает Банку осуществлять обработку перс</w:t>
      </w:r>
      <w:r>
        <w:t xml:space="preserve">ональных данных физических лиц, полученных от Клиента/представителя Клиента </w:t>
        <w:br/>
        <w:t xml:space="preserve">в связи с заключением/исполнением Договора либо любого договора на предоставление банковского продукта/услуги в рамках настоящего Договора, при этом Клиент/представитель Клиента г</w:t>
      </w:r>
      <w:r>
        <w:t xml:space="preserve">арантирует, что персональные данные третьих лиц, включая, но, не ограничиваясь перечисленными: законных представителей, работников, руководителей, акционеров (участников), бенефициарных владельцев юридического лица, индивидуального предпринимателя, физичес</w:t>
      </w:r>
      <w:r>
        <w:t xml:space="preserve">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 Федеральным законом № 152-ФЗ. </w:t>
      </w:r>
      <w:r/>
    </w:p>
    <w:p>
      <w:pPr>
        <w:pStyle w:val="1125"/>
        <w:ind w:left="0" w:firstLine="709"/>
        <w:jc w:val="both"/>
        <w:tabs>
          <w:tab w:val="left" w:pos="1134" w:leader="none"/>
        </w:tabs>
      </w:pPr>
      <w:r>
        <w:t xml:space="preserve">При этом Банк вправе осуществлять хранение персональных данных Клиента в течение срока хранения документов, установленного </w:t>
      </w:r>
      <w:r>
        <w:t xml:space="preserve">номенклатурой дел Банка, </w:t>
      </w:r>
      <w:r>
        <w:t xml:space="preserve">законодательством Российской Федерации, в том числе законодательством об архивном деле в Российской Федерации.</w:t>
      </w:r>
      <w:r/>
    </w:p>
    <w:p>
      <w:pPr>
        <w:pStyle w:val="1125"/>
        <w:ind w:left="0" w:firstLine="709"/>
        <w:jc w:val="both"/>
        <w:tabs>
          <w:tab w:val="left" w:pos="1134" w:leader="none"/>
        </w:tabs>
      </w:pPr>
      <w:r>
        <w:t xml:space="preserve">При обработке персональных данных Банк обязан соблюдать принципы и правила обработки персональных данных, предусмо</w:t>
      </w:r>
      <w:r>
        <w:t xml:space="preserve">тренные Федеральным законом № 152-ФЗ,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w:t>
      </w:r>
      <w:r>
        <w:t xml:space="preserve">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w:t>
      </w:r>
      <w:r>
        <w:br w:type="textWrapping" w:clear="all"/>
      </w:r>
      <w:r>
        <w:t xml:space="preserve">3</w:t>
      </w:r>
      <w:r>
        <w:t xml:space="preserve"> (третьего)</w:t>
      </w:r>
      <w:r>
        <w:t xml:space="preserve"> уровня защищенности персональных данных при обработке в информационных системах в соответствии с положениями статьи 19 Федерального закона № 152-ФЗ.</w:t>
      </w:r>
      <w:r/>
    </w:p>
    <w:p>
      <w:pPr>
        <w:pStyle w:val="1125"/>
        <w:ind w:left="0" w:firstLine="709"/>
        <w:jc w:val="both"/>
        <w:tabs>
          <w:tab w:val="left" w:pos="1134" w:leader="none"/>
        </w:tabs>
      </w:pPr>
      <w:r>
        <w:t xml:space="preserve">2.15.1. Согласие может быть предоставлено в Банк </w:t>
      </w:r>
      <w:r>
        <w:t xml:space="preserve">в составе</w:t>
      </w:r>
      <w:r>
        <w:rPr>
          <w:bCs/>
        </w:rPr>
        <w:t xml:space="preserve"> Заявления о присоединении к Условиям эквайринга (Приложение 2.1 к Условиям эквайринга)</w:t>
      </w:r>
      <w:r>
        <w:rPr>
          <w:bCs/>
        </w:rPr>
        <w:t xml:space="preserve">/</w:t>
      </w:r>
      <w:r>
        <w:t xml:space="preserve">по типовой форме Банка в случае, если согласие</w:t>
      </w:r>
      <w:r>
        <w:t xml:space="preserve"> ранее в Банк Клиентом/представителем Клиента не предоставлялось, в том числе при открытии Счета в Банке/при получении иной банковской услуги либо в случае отзыва таким представителем Клиента ранее предоставленного согласия на обработку персональных данных</w:t>
      </w:r>
      <w:r>
        <w:t xml:space="preserve">,</w:t>
      </w:r>
      <w:r>
        <w:t xml:space="preserve"> либо в случае назначения Клиентом нового представителя Клиента</w:t>
      </w:r>
      <w:r>
        <w:t xml:space="preserve">.</w:t>
      </w:r>
      <w:r/>
    </w:p>
    <w:p>
      <w:pPr>
        <w:pStyle w:val="1125"/>
        <w:numPr>
          <w:ilvl w:val="1"/>
          <w:numId w:val="2"/>
        </w:numPr>
        <w:ind w:left="0" w:firstLine="709"/>
        <w:jc w:val="both"/>
      </w:pPr>
      <w:r>
        <w:t xml:space="preserve">Банк и компании Банковской группы</w:t>
      </w:r>
      <w:r>
        <w:rPr>
          <w:vertAlign w:val="superscript"/>
        </w:rPr>
        <w:footnoteReference w:id="6"/>
      </w:r>
      <w:r>
        <w:t xml:space="preserve"> при обработке персональных данных Клиента/Представителя Клиента соблюдают принципы и правила обработки персональных данных, предусмот</w:t>
      </w:r>
      <w:r>
        <w:t xml:space="preserve">ренные Федеральным законом № 152-ФЗ, конфиденциальность персональных данных и обеспечивают безопасность персональных данных, принимают необходимые правовые, организационные и технические меры или обеспечивают их принятие для защиты персональных данных от н</w:t>
      </w:r>
      <w:r>
        <w:t xml:space="preserve">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обеспечивают безопасность не ниже 3</w:t>
      </w:r>
      <w:r>
        <w:t xml:space="preserve"> (третье</w:t>
      </w:r>
      <w:r>
        <w:t xml:space="preserve">го</w:t>
      </w:r>
      <w:r>
        <w:t xml:space="preserve">)</w:t>
      </w:r>
      <w:r>
        <w:t xml:space="preserve"> уровня защищенности персональных данных при обработке в информационных системах в соответствии с положениями статьи 19 Федерального закона № 152-ФЗ.</w:t>
      </w:r>
      <w:r/>
    </w:p>
    <w:p>
      <w:pPr>
        <w:pStyle w:val="1125"/>
        <w:ind w:left="0" w:firstLine="709"/>
        <w:jc w:val="both"/>
        <w:tabs>
          <w:tab w:val="left" w:pos="1134" w:leader="none"/>
        </w:tabs>
      </w:pPr>
      <w:r>
        <w:t xml:space="preserve">При этом Банк и компании Банковской группы осуществляют хранение персональных данных Клиента/Представителя клиента в течение срока хранения документов, установленного </w:t>
      </w:r>
      <w:r>
        <w:t xml:space="preserve">номенклатурой дел Банка, </w:t>
      </w:r>
      <w:r>
        <w:t xml:space="preserve">законодательством Российской Федерации, в том числе законодательством об архивном деле в Российской Федерации.</w:t>
      </w:r>
      <w:r/>
    </w:p>
    <w:p>
      <w:pPr>
        <w:pStyle w:val="1125"/>
        <w:ind w:left="0" w:firstLine="709"/>
        <w:jc w:val="both"/>
        <w:tabs>
          <w:tab w:val="left" w:pos="1134" w:leader="none"/>
        </w:tabs>
      </w:pPr>
      <w:r>
        <w:t xml:space="preserve">Клиент/Представитель клиента поручает Банку и компаниям Банковской группы осуществлять обработку персональных данных физических лиц, полученных от Клиента в связи с заключением/исполнением Договора, при это</w:t>
      </w:r>
      <w:r>
        <w:t xml:space="preserve">м Клиент гарантирует, что персональные данные третьих лиц, включая, но не ограничиваясь перечисленными персональными данными законных представителей, работников, руководителей, акционеров (участников), бенефициарных владельцев юридического лица, индивидуал</w:t>
      </w:r>
      <w:r>
        <w:t xml:space="preserve">ьного предпринимателя, физического лица, занимающегося в установленном законодательством Российской Федерации порядке частной практикой, передаются Банку на основании согласия либо иного законного основания с соблюдением принципов и правил, предусмотренных</w:t>
      </w:r>
      <w:r>
        <w:t xml:space="preserve"> </w:t>
      </w:r>
      <w:r>
        <w:t xml:space="preserve">Федеральным</w:t>
      </w:r>
      <w:r>
        <w:t xml:space="preserve"> </w:t>
      </w:r>
      <w:r>
        <w:t xml:space="preserve">законом</w:t>
      </w:r>
      <w:r>
        <w:t xml:space="preserve"> </w:t>
      </w:r>
      <w:r>
        <w:t xml:space="preserve">№ 152-ФЗ.</w:t>
      </w:r>
      <w:r/>
    </w:p>
    <w:p>
      <w:pPr>
        <w:pStyle w:val="1125"/>
        <w:ind w:left="0" w:firstLine="709"/>
        <w:jc w:val="both"/>
        <w:tabs>
          <w:tab w:val="left" w:pos="1134" w:leader="none"/>
        </w:tabs>
      </w:pPr>
      <w:r>
        <w:t xml:space="preserve">Банк на основании Договора, содержащего условие об обработке персональных данных, в объеме, необходимом для достижения цели его заключения, а также условии об об</w:t>
      </w:r>
      <w:r>
        <w:t xml:space="preserve">еспечения конфиденциальности и безопасности персональных данных при их обработке, может осуществлять передачу/получение (предоставление, доступ) персональных данных Клиента/Представителя клиента компаниям Банковской группы, а также следующим третьим лицам:</w:t>
      </w:r>
      <w:r/>
    </w:p>
    <w:p>
      <w:pPr>
        <w:pStyle w:val="1125"/>
        <w:ind w:left="0" w:firstLine="709"/>
        <w:jc w:val="both"/>
        <w:tabs>
          <w:tab w:val="left" w:pos="1134" w:leader="none"/>
        </w:tabs>
      </w:pPr>
      <w:r>
        <w:t xml:space="preserve">-</w:t>
        <w:tab/>
        <w:t xml:space="preserve">страховым организациям;</w:t>
      </w:r>
      <w:r/>
    </w:p>
    <w:p>
      <w:pPr>
        <w:pStyle w:val="1125"/>
        <w:ind w:left="0" w:firstLine="709"/>
        <w:jc w:val="both"/>
        <w:tabs>
          <w:tab w:val="left" w:pos="1134" w:leader="none"/>
        </w:tabs>
      </w:pPr>
      <w:r>
        <w:t xml:space="preserve">-</w:t>
        <w:tab/>
        <w:t xml:space="preserve">компаниям, осуществляющим рассылку (в том числе почтовую, электронную и SMS-оповещений), организациям связи; </w:t>
      </w:r>
      <w:r/>
    </w:p>
    <w:p>
      <w:pPr>
        <w:pStyle w:val="1125"/>
        <w:ind w:left="0" w:firstLine="709"/>
        <w:jc w:val="both"/>
        <w:tabs>
          <w:tab w:val="left" w:pos="1134" w:leader="none"/>
        </w:tabs>
      </w:pPr>
      <w:r>
        <w:t xml:space="preserve">-</w:t>
        <w:tab/>
        <w:t xml:space="preserve">лицам, предоставляющим Банку услуги по урегулированию просроченной задолженности;</w:t>
      </w:r>
      <w:r/>
    </w:p>
    <w:p>
      <w:pPr>
        <w:pStyle w:val="1125"/>
        <w:ind w:left="0" w:firstLine="709"/>
        <w:jc w:val="both"/>
        <w:tabs>
          <w:tab w:val="left" w:pos="1134" w:leader="none"/>
        </w:tabs>
      </w:pPr>
      <w:r>
        <w:t xml:space="preserve">-</w:t>
        <w:tab/>
        <w:t xml:space="preserve">новому кредитору (залогодержателю) (при наличии согласия на уступку прав (требований), если наличие такого согласия предусмотрено законом или договором);</w:t>
      </w:r>
      <w:r/>
    </w:p>
    <w:p>
      <w:pPr>
        <w:pStyle w:val="1125"/>
        <w:ind w:left="0" w:firstLine="709"/>
        <w:jc w:val="both"/>
        <w:tabs>
          <w:tab w:val="left" w:pos="1134" w:leader="none"/>
        </w:tabs>
      </w:pPr>
      <w:r>
        <w:t xml:space="preserve">-</w:t>
        <w:tab/>
        <w:t xml:space="preserve">юридическим лицам и индивидуальным предпринимателям в случае их привлечения для независимой оценки имущества, пе</w:t>
      </w:r>
      <w:r>
        <w:t xml:space="preserve">реданного в залог Банку в качестве обеспечения исполнения обязательств по кредитному договору, и для проведения экспертизы отчета об оценке саморегулируемой организацией оценщиков в объеме, необходимом для осуществления независимой оценки и/или экспертизы;</w:t>
      </w:r>
      <w:r/>
    </w:p>
    <w:p>
      <w:pPr>
        <w:pStyle w:val="1125"/>
        <w:ind w:left="0" w:firstLine="709"/>
        <w:jc w:val="both"/>
        <w:tabs>
          <w:tab w:val="left" w:pos="1134" w:leader="none"/>
        </w:tabs>
      </w:pPr>
      <w:r>
        <w:t xml:space="preserve">-</w:t>
        <w:tab/>
        <w:t xml:space="preserve">партнерам Банка; </w:t>
      </w:r>
      <w:r/>
    </w:p>
    <w:p>
      <w:pPr>
        <w:pStyle w:val="1125"/>
        <w:ind w:left="0" w:firstLine="709"/>
        <w:jc w:val="both"/>
        <w:tabs>
          <w:tab w:val="left" w:pos="1134" w:leader="none"/>
        </w:tabs>
      </w:pPr>
      <w:r>
        <w:t xml:space="preserve">-</w:t>
        <w:tab/>
        <w:t xml:space="preserve">российским операторам связи (юридическим лицам, оказывающим услуги связи на основании соответствующей лицензии) (далее – Операторы связи);</w:t>
      </w:r>
      <w:r/>
    </w:p>
    <w:p>
      <w:pPr>
        <w:pStyle w:val="1125"/>
        <w:ind w:left="0" w:firstLine="709"/>
        <w:jc w:val="both"/>
        <w:tabs>
          <w:tab w:val="left" w:pos="1134" w:leader="none"/>
        </w:tabs>
      </w:pPr>
      <w:r>
        <w:t xml:space="preserve">-</w:t>
        <w:tab/>
        <w:t xml:space="preserve">бюро кредитных историй/лицам, осуществляющим по поручению бюро кредитных историй оценку/расчет скорингового балла</w:t>
      </w:r>
      <w:r>
        <w:rPr>
          <w:vertAlign w:val="superscript"/>
        </w:rPr>
        <w:footnoteReference w:id="7"/>
      </w:r>
      <w:r>
        <w:t xml:space="preserve">.</w:t>
      </w:r>
      <w:r/>
    </w:p>
    <w:p>
      <w:pPr>
        <w:pStyle w:val="1125"/>
        <w:ind w:left="0" w:firstLine="709"/>
        <w:jc w:val="both"/>
        <w:tabs>
          <w:tab w:val="left" w:pos="1134" w:leader="none"/>
        </w:tabs>
      </w:pPr>
      <w:r>
        <w:t xml:space="preserve">Согласие на обработку персональных данных третьим лицам</w:t>
      </w:r>
      <w:r>
        <w:t xml:space="preserve"> действует со дня подписания и до дня его отзыва. При этом Клиент/Представитель клиента уведомлен, что </w:t>
        <w:br/>
        <w:t xml:space="preserve">в соответствии с п. 2 ст. 9 Федерального закона № 152-ФЗ он вправе в любое время отозвать согласие на обработку персональных данных полностью или в част</w:t>
      </w:r>
      <w:r>
        <w:t xml:space="preserve">и, в том числе отказаться от получения предложений продуктов (услуг) Банка и его партнеров путем подачи письменного заявления в Банк в произвольной форме с обязательным указанием фамилии, имени, отчества, серии и номера документа, удостоверяющего личность.</w:t>
      </w:r>
      <w:r/>
    </w:p>
    <w:p>
      <w:pPr>
        <w:pStyle w:val="1125"/>
        <w:ind w:left="0" w:firstLine="709"/>
        <w:jc w:val="both"/>
        <w:tabs>
          <w:tab w:val="left" w:pos="1134" w:leader="none"/>
        </w:tabs>
      </w:pPr>
      <w:r>
        <w:t xml:space="preserve">Настоящим Клиент/Представитель клиента выражает согласие Операторам связи на автоматизированную, неавтоматизированную и смешан</w:t>
      </w:r>
      <w:r>
        <w:t xml:space="preserve">ную обработку и предоставление Банку сведений об абонентах (фамилия, имя, отчество или псевдоним абонента-гражданина, а также адрес абонента, абонентские номера и другие данные, позволяющие идентифицировать абонента или его абонентское устройство; сведения</w:t>
      </w:r>
      <w:r>
        <w:t xml:space="preserve"> баз данных систем расчета за оказанные услуги связи, в том числе о трафике и платежах абонента, и другие сведения, передаваемые Операторами связи Банку на основании соответствующего договора, (за исключением сведений, составляющих тайну связи)), для прове</w:t>
      </w:r>
      <w:r>
        <w:t xml:space="preserve">рки и перепроверки сведений в целях принятия Банком решения о кредитовании. Согласие Операторам связи на обработку и предоставление Банку сведений об абонентах может быть отозвано посредством подачи письменного заявления в офисе Банка или Операторов связи.</w:t>
      </w:r>
      <w:r/>
    </w:p>
    <w:p>
      <w:pPr>
        <w:pStyle w:val="1125"/>
        <w:ind w:left="0" w:firstLine="709"/>
        <w:jc w:val="both"/>
        <w:tabs>
          <w:tab w:val="left" w:pos="1134" w:leader="none"/>
        </w:tabs>
      </w:pPr>
      <w:r>
        <w:t xml:space="preserve">Список третьих лиц, в том числе Операторов связи, размещается на </w:t>
      </w:r>
      <w:r>
        <w:rPr>
          <w:lang w:val="en-US"/>
        </w:rPr>
        <w:t xml:space="preserve">w</w:t>
      </w:r>
      <w:r>
        <w:t xml:space="preserve">eb-сайте Банка </w:t>
        <w:br w:type="textWrapping" w:clear="all"/>
        <w:t xml:space="preserve">в информационно-телекоммуникационной сети «Интернет» по адресу: https://www.rshb.ru/, </w:t>
        <w:br w:type="textWrapping" w:clear="all"/>
        <w:t xml:space="preserve">а также в подразделениях Банка, осуществляющих обслужив</w:t>
      </w:r>
      <w:r>
        <w:t xml:space="preserve">ание Клиентов/Представителей клиента, может изменяться/дополняться Банком в одностороннем порядке. Право выбора третьих лиц, в том числе Операторов связи, предоставляется Банку и дополнительного согласования с Клиентом/Представителем клиента не требуется. </w:t>
      </w:r>
      <w:r/>
    </w:p>
    <w:p>
      <w:pPr>
        <w:pStyle w:val="1125"/>
        <w:ind w:left="0" w:firstLine="709"/>
        <w:jc w:val="both"/>
        <w:rPr>
          <w:highlight w:val="none"/>
        </w:rPr>
      </w:pPr>
      <w:r>
        <w:t xml:space="preserve">Клиент/Представитель клиента для исполнения Банком требований Федерального закона № 152-ФЗ представляет в Банк согласие</w:t>
      </w:r>
      <w:r>
        <w:t xml:space="preserve"> на обработку персональных данных (типовая форма согласия на обработку персональных данных доводится до сведения Клиента/Представителя клиента в порядке, установленном Банком, при открытии Клиенту/Представителя клиента в Банке счета соответствующего вида).</w:t>
      </w:r>
      <w:r>
        <w:rPr>
          <w:highlight w:val="none"/>
        </w:rPr>
      </w:r>
      <w:r>
        <w:rPr>
          <w:highlight w:val="none"/>
        </w:rPr>
      </w:r>
    </w:p>
    <w:p>
      <w:pPr>
        <w:pStyle w:val="1119"/>
        <w:contextualSpacing/>
        <w:ind w:firstLine="709"/>
        <w:jc w:val="both"/>
        <w:spacing w:after="0" w:line="240" w:lineRule="auto"/>
        <w:widowControl w:val="off"/>
        <w:tabs>
          <w:tab w:val="left" w:pos="-2410" w:leader="none"/>
        </w:tabs>
        <w:rPr>
          <w:rFonts w:ascii="Times New Roman" w:hAnsi="Times New Roman" w:eastAsia="Times New Roman"/>
          <w:bCs/>
          <w:sz w:val="24"/>
          <w:szCs w:val="24"/>
          <w:lang w:eastAsia="ru-RU"/>
        </w:rPr>
      </w:pPr>
      <w:r>
        <w:rPr>
          <w:highlight w:val="none"/>
        </w:rPr>
        <w:t xml:space="preserve">2.17. </w:t>
      </w:r>
      <w:r>
        <w:rPr>
          <w:rFonts w:ascii="Times New Roman" w:hAnsi="Times New Roman" w:eastAsia="Times New Roman"/>
          <w:bCs/>
          <w:sz w:val="24"/>
          <w:szCs w:val="24"/>
          <w:lang w:eastAsia="ru-RU"/>
        </w:rPr>
        <w:t xml:space="preserve">Все требования, уведомления и иные сообщения по Условиям эквайринга </w:t>
        <w:br/>
        <w:t xml:space="preserve">направляются Сторонами друг другу в письменной форме в следующем порядке: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Банком Клиенту уведомления, касающиеся вопросов обслуживания н</w:t>
      </w:r>
      <w:r>
        <w:rPr>
          <w:rFonts w:ascii="Times New Roman" w:hAnsi="Times New Roman" w:eastAsia="Times New Roman"/>
          <w:bCs/>
          <w:sz w:val="24"/>
          <w:szCs w:val="24"/>
          <w:lang w:eastAsia="ru-RU"/>
        </w:rPr>
        <w:t xml:space="preserve">е</w:t>
      </w:r>
      <w:r>
        <w:rPr>
          <w:rFonts w:ascii="Times New Roman" w:hAnsi="Times New Roman" w:eastAsia="Times New Roman"/>
          <w:bCs/>
          <w:sz w:val="24"/>
          <w:szCs w:val="24"/>
          <w:lang w:eastAsia="ru-RU"/>
        </w:rPr>
        <w:t xml:space="preserve">ограниченного круга клиентов Банка, направляются с использованием одного или нескольких способов, указанных в пункте 2.8 Условий эквайринга, а уведомления, запросы и другие юридически значимые сообщения, касающиеся вопросов обслуживания отдельного Клиента: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numPr>
          <w:ilvl w:val="0"/>
          <w:numId w:val="42"/>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в случае использования Клиентом системы ДБО - путем направления Клиенту через систему ДБО;</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numPr>
          <w:ilvl w:val="0"/>
          <w:numId w:val="42"/>
        </w:numPr>
        <w:contextualSpacing/>
        <w:ind w:left="0" w:firstLine="709"/>
        <w:jc w:val="both"/>
        <w:spacing w:after="0" w:line="240" w:lineRule="auto"/>
        <w:widowControl w:val="off"/>
        <w:tabs>
          <w:tab w:val="left" w:pos="-2410" w:leader="none"/>
          <w:tab w:val="left" w:pos="1134" w:leader="none"/>
        </w:tabs>
        <w:rPr>
          <w:rFonts w:ascii="Times New Roman" w:hAnsi="Times New Roman"/>
          <w:bCs/>
          <w:sz w:val="24"/>
          <w:szCs w:val="24"/>
        </w:rPr>
      </w:pPr>
      <w:r>
        <w:rPr>
          <w:rFonts w:ascii="Times New Roman" w:hAnsi="Times New Roman"/>
          <w:bCs/>
          <w:sz w:val="24"/>
          <w:szCs w:val="24"/>
        </w:rPr>
        <w:t xml:space="preserve">в случае, если между Банком и Клиентом не заключен договор дистанционного банковского обслуживания и/или Клиентом не предоставлена информация о действующем адресе электронной почты в письменной форме - путем направле</w:t>
      </w:r>
      <w:r>
        <w:rPr>
          <w:rFonts w:ascii="Times New Roman" w:hAnsi="Times New Roman"/>
          <w:bCs/>
          <w:sz w:val="24"/>
          <w:szCs w:val="24"/>
        </w:rPr>
        <w:t xml:space="preserve">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Банк.</w:t>
      </w:r>
      <w:r>
        <w:rPr>
          <w:rFonts w:ascii="Times New Roman" w:hAnsi="Times New Roman"/>
          <w:bCs/>
          <w:sz w:val="24"/>
          <w:szCs w:val="24"/>
        </w:rPr>
      </w:r>
      <w:r>
        <w:rPr>
          <w:rFonts w:ascii="Times New Roman" w:hAnsi="Times New Roman"/>
          <w:bCs/>
          <w:sz w:val="24"/>
          <w:szCs w:val="24"/>
        </w:rPr>
      </w:r>
    </w:p>
    <w:p>
      <w:pPr>
        <w:pStyle w:val="1119"/>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по Договору Банк направляет по адресу местонахождения (регистрации) Клиента.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19"/>
        <w:contextualSpacing/>
        <w:ind w:firstLine="709"/>
        <w:jc w:val="both"/>
        <w:spacing w:after="0" w:line="240" w:lineRule="auto"/>
        <w:widowControl w:val="off"/>
        <w:tabs>
          <w:tab w:val="left" w:pos="-2410" w:leader="none"/>
          <w:tab w:val="left" w:pos="1134" w:leader="none"/>
        </w:tabs>
        <w:rPr>
          <w:rFonts w:ascii="Times New Roman" w:hAnsi="Times New Roman"/>
          <w:color w:val="000000"/>
          <w:sz w:val="24"/>
          <w:szCs w:val="24"/>
          <w:lang w:eastAsia="ru-RU"/>
        </w:rPr>
      </w:pPr>
      <w:r>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об адресе для корреспонденции (почтовом адресе), лежат на Клиенте. </w:t>
      </w:r>
      <w:r>
        <w:rPr>
          <w:rFonts w:ascii="Times New Roman" w:hAnsi="Times New Roman"/>
          <w:color w:val="000000"/>
          <w:sz w:val="24"/>
          <w:szCs w:val="24"/>
          <w:lang w:eastAsia="ru-RU"/>
        </w:rPr>
      </w:r>
      <w:r>
        <w:rPr>
          <w:rFonts w:ascii="Times New Roman" w:hAnsi="Times New Roman"/>
          <w:color w:val="000000"/>
          <w:sz w:val="24"/>
          <w:szCs w:val="24"/>
          <w:lang w:eastAsia="ru-RU"/>
        </w:rPr>
      </w:r>
    </w:p>
    <w:p>
      <w:pPr>
        <w:pStyle w:val="1119"/>
        <w:contextualSpacing/>
        <w:ind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Указывая адрес электронной почты в Заявлении о присоединении к Условиям эквайринга</w:t>
      </w:r>
      <w:r>
        <w:rPr>
          <w:rFonts w:ascii="Times New Roman" w:hAnsi="Times New Roman" w:eastAsia="Times New Roman"/>
          <w:bCs/>
          <w:sz w:val="24"/>
          <w:szCs w:val="24"/>
          <w:lang w:eastAsia="ru-RU"/>
        </w:rPr>
        <w:t xml:space="preserve">/</w:t>
      </w:r>
      <w:r>
        <w:rPr>
          <w:rFonts w:cs="Tahoma"/>
          <w:b w:val="0"/>
          <w:bCs w:val="0"/>
        </w:rPr>
        <w:t xml:space="preserve">Заявлении об изменении информации по </w:t>
      </w:r>
      <w:r>
        <w:rPr>
          <w:rFonts w:cs="Tahoma"/>
          <w:b w:val="0"/>
          <w:bCs w:val="0"/>
        </w:rPr>
        <w:t xml:space="preserve">Договору эквайринга</w:t>
      </w:r>
      <w:r>
        <w:rPr>
          <w:rFonts w:ascii="Times New Roman" w:hAnsi="Times New Roman" w:eastAsia="Times New Roman"/>
          <w:bCs/>
          <w:sz w:val="24"/>
          <w:szCs w:val="24"/>
          <w:lang w:eastAsia="ru-RU"/>
        </w:rPr>
        <w:t xml:space="preserve"> и подписывая его, Клиент:</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numPr>
          <w:ilvl w:val="0"/>
          <w:numId w:val="43"/>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numPr>
          <w:ilvl w:val="0"/>
          <w:numId w:val="43"/>
        </w:numPr>
        <w:contextualSpacing/>
        <w:ind w:left="0" w:firstLine="709"/>
        <w:jc w:val="both"/>
        <w:spacing w:after="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подтверждает, что ознакомлен и согласен с тем, что электронная почт</w:t>
      </w:r>
      <w:r>
        <w:rPr>
          <w:rFonts w:ascii="Times New Roman" w:hAnsi="Times New Roman" w:eastAsia="Times New Roman"/>
          <w:bCs/>
          <w:sz w:val="24"/>
          <w:szCs w:val="24"/>
          <w:lang w:eastAsia="ru-RU"/>
        </w:rPr>
        <w:t xml:space="preserve">а не является каналом связи, обеспечивающим защиту передаваемой по нему информации, и отказывается от любых претензий (в том числе, материальных) к Банку в связи с тем, что в результате использования данного канала </w:t>
      </w:r>
      <w:r>
        <w:rPr>
          <w:rFonts w:ascii="Times New Roman" w:hAnsi="Times New Roman" w:eastAsia="Times New Roman"/>
          <w:bCs/>
          <w:sz w:val="24"/>
          <w:szCs w:val="24"/>
          <w:lang w:eastAsia="ru-RU"/>
        </w:rPr>
        <w:t xml:space="preserve">связи информация, передаваемая с его помо</w:t>
      </w:r>
      <w:r>
        <w:rPr>
          <w:rFonts w:ascii="Times New Roman" w:hAnsi="Times New Roman" w:eastAsia="Times New Roman"/>
          <w:bCs/>
          <w:sz w:val="24"/>
          <w:szCs w:val="24"/>
          <w:lang w:eastAsia="ru-RU"/>
        </w:rPr>
        <w:t xml:space="preserve">щью, может стать доступной третьим лицам, а также соглашается с тем, что направление Банком сообщений, запросов, уведомлений в рамках Договора в адрес Клиента по представленному им адресу электронной почты Клиента не является разглашением банковской тайны.</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19"/>
        <w:contextualSpacing/>
        <w:ind w:firstLine="709"/>
        <w:jc w:val="both"/>
        <w:spacing w:after="60" w:line="240" w:lineRule="auto"/>
        <w:widowControl w:val="off"/>
        <w:tabs>
          <w:tab w:val="left" w:pos="-2410" w:leader="none"/>
          <w:tab w:val="left" w:pos="1134" w:leader="none"/>
        </w:tabs>
        <w:rPr>
          <w:rFonts w:ascii="Times New Roman" w:hAnsi="Times New Roman" w:eastAsia="Times New Roman"/>
          <w:bCs/>
          <w:sz w:val="24"/>
          <w:szCs w:val="24"/>
          <w:lang w:eastAsia="ru-RU"/>
        </w:rPr>
      </w:pPr>
      <w:r>
        <w:rPr>
          <w:rFonts w:ascii="Times New Roman" w:hAnsi="Times New Roman" w:eastAsia="Times New Roman"/>
          <w:bCs/>
          <w:sz w:val="24"/>
          <w:szCs w:val="24"/>
          <w:lang w:eastAsia="ru-RU"/>
        </w:rPr>
        <w:t xml:space="preserve">-</w:t>
        <w:tab/>
        <w:t xml:space="preserve">Клиентом Банку в соответствии с официальными адресами и реквизитами, доведенными до сведения Клиента любым из способов, указанным в пункте 2.8 Условий эквайринга.</w:t>
      </w:r>
      <w:r>
        <w:rPr>
          <w:rFonts w:ascii="Times New Roman" w:hAnsi="Times New Roman" w:eastAsia="Times New Roman"/>
          <w:bCs/>
          <w:sz w:val="24"/>
          <w:szCs w:val="24"/>
          <w:lang w:eastAsia="ru-RU"/>
        </w:rPr>
      </w:r>
      <w:r>
        <w:rPr>
          <w:rFonts w:ascii="Times New Roman" w:hAnsi="Times New Roman" w:eastAsia="Times New Roman"/>
          <w:bCs/>
          <w:sz w:val="24"/>
          <w:szCs w:val="24"/>
          <w:lang w:eastAsia="ru-RU"/>
        </w:rPr>
      </w:r>
    </w:p>
    <w:p>
      <w:pPr>
        <w:pStyle w:val="1125"/>
        <w:ind w:left="0" w:firstLine="709"/>
        <w:jc w:val="both"/>
      </w:pPr>
      <w:r>
        <w:rPr>
          <w:highlight w:val="none"/>
        </w:rPr>
      </w:r>
      <w:r>
        <w:rPr>
          <w:highlight w:val="none"/>
        </w:rPr>
      </w:r>
      <w:r/>
    </w:p>
    <w:p>
      <w:pPr>
        <w:pStyle w:val="1125"/>
        <w:numPr>
          <w:ilvl w:val="0"/>
          <w:numId w:val="20"/>
        </w:numPr>
        <w:contextualSpacing w:val="0"/>
        <w:ind w:left="0" w:firstLine="0"/>
        <w:jc w:val="center"/>
        <w:spacing w:before="120" w:after="120"/>
        <w:tabs>
          <w:tab w:val="left" w:pos="426" w:leader="none"/>
        </w:tabs>
        <w:rPr>
          <w:rFonts w:cs="Tahoma"/>
          <w:b/>
        </w:rPr>
      </w:pPr>
      <w:r>
        <w:rPr>
          <w:rFonts w:cs="Tahoma"/>
          <w:b/>
        </w:rPr>
        <w:t xml:space="preserve">О</w:t>
      </w:r>
      <w:r>
        <w:rPr>
          <w:rFonts w:cs="Tahoma"/>
          <w:b/>
        </w:rPr>
        <w:t xml:space="preserve">бязанности сторон</w:t>
      </w:r>
      <w:r>
        <w:rPr>
          <w:rFonts w:cs="Tahoma"/>
          <w:b/>
        </w:rPr>
      </w:r>
      <w:r>
        <w:rPr>
          <w:rFonts w:cs="Tahoma"/>
          <w:b/>
        </w:rPr>
      </w:r>
    </w:p>
    <w:p>
      <w:pPr>
        <w:pStyle w:val="1125"/>
        <w:numPr>
          <w:ilvl w:val="1"/>
          <w:numId w:val="24"/>
        </w:numPr>
        <w:ind w:left="0" w:firstLine="709"/>
        <w:jc w:val="both"/>
        <w:tabs>
          <w:tab w:val="left" w:pos="1418" w:leader="none"/>
        </w:tabs>
        <w:rPr>
          <w:rFonts w:cs="Tahoma"/>
          <w:b/>
        </w:rPr>
      </w:pPr>
      <w:r>
        <w:rPr>
          <w:rFonts w:cs="Tahoma"/>
          <w:b/>
        </w:rPr>
        <w:t xml:space="preserve">Банк обязан:</w:t>
      </w:r>
      <w:r>
        <w:rPr>
          <w:rFonts w:cs="Tahoma"/>
          <w:b/>
        </w:rPr>
      </w:r>
      <w:r>
        <w:rPr>
          <w:rFonts w:cs="Tahoma"/>
          <w:b/>
        </w:rPr>
      </w:r>
    </w:p>
    <w:p>
      <w:pPr>
        <w:pStyle w:val="1125"/>
        <w:numPr>
          <w:ilvl w:val="2"/>
          <w:numId w:val="24"/>
        </w:numPr>
        <w:ind w:left="0" w:firstLine="709"/>
        <w:jc w:val="both"/>
        <w:tabs>
          <w:tab w:val="left" w:pos="1418" w:leader="none"/>
        </w:tabs>
        <w:rPr>
          <w:rFonts w:cs="Tahoma"/>
        </w:rPr>
      </w:pPr>
      <w:r>
        <w:rPr>
          <w:rFonts w:cs="Tahoma"/>
        </w:rPr>
        <w:t xml:space="preserve">По требованию Клиента п</w:t>
      </w:r>
      <w:r>
        <w:rPr>
          <w:rFonts w:cs="Tahoma"/>
        </w:rPr>
        <w:t xml:space="preserve">осле </w:t>
      </w:r>
      <w:r>
        <w:rPr>
          <w:rFonts w:cs="Tahoma"/>
        </w:rPr>
        <w:t xml:space="preserve">заключения</w:t>
      </w:r>
      <w:r>
        <w:rPr>
          <w:rFonts w:cs="Tahoma"/>
        </w:rPr>
        <w:t xml:space="preserve"> Договора</w:t>
      </w:r>
      <w:r>
        <w:rPr>
          <w:rFonts w:cs="Tahoma"/>
        </w:rPr>
        <w:t xml:space="preserve"> эквайринга</w:t>
      </w:r>
      <w:r>
        <w:rPr>
          <w:rFonts w:cs="Tahoma"/>
        </w:rPr>
        <w:t xml:space="preserve"> </w:t>
      </w:r>
      <w:r>
        <w:rPr>
          <w:rFonts w:cs="Tahoma"/>
        </w:rPr>
        <w:t xml:space="preserve">предоставить </w:t>
      </w:r>
      <w:r>
        <w:rPr>
          <w:rFonts w:cs="Tahoma"/>
        </w:rPr>
        <w:t xml:space="preserve">Клиенту </w:t>
      </w:r>
      <w:r>
        <w:rPr>
          <w:rFonts w:cs="Tahoma"/>
        </w:rPr>
        <w:t xml:space="preserve">о</w:t>
      </w:r>
      <w:r>
        <w:rPr>
          <w:rFonts w:cs="Tahoma"/>
        </w:rPr>
        <w:t xml:space="preserve">борудование</w:t>
      </w:r>
      <w:r>
        <w:rPr>
          <w:rFonts w:cs="Tahoma"/>
        </w:rPr>
        <w:t xml:space="preserve">, необходим</w:t>
      </w:r>
      <w:r>
        <w:rPr>
          <w:rFonts w:cs="Tahoma"/>
        </w:rPr>
        <w:t xml:space="preserve">ое</w:t>
      </w:r>
      <w:r>
        <w:rPr>
          <w:rFonts w:cs="Tahoma"/>
        </w:rPr>
        <w:t xml:space="preserve"> для обслуживания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 на основании акта приёма/передачи оборудования. Перечень оборудования устанавливается в </w:t>
      </w:r>
      <w:r>
        <w:rPr>
          <w:rFonts w:cs="Tahoma"/>
        </w:rPr>
        <w:t xml:space="preserve">А</w:t>
      </w:r>
      <w:r>
        <w:rPr>
          <w:rFonts w:cs="Tahoma"/>
        </w:rPr>
        <w:t xml:space="preserve">кте приема-передачи оборудования</w:t>
      </w:r>
      <w:r>
        <w:rPr>
          <w:rFonts w:cs="Tahoma"/>
        </w:rPr>
        <w:t xml:space="preserve"> (Приложение 6</w:t>
      </w:r>
      <w:r>
        <w:rPr>
          <w:rFonts w:cs="Tahoma"/>
        </w:rPr>
        <w:t xml:space="preserve"> к </w:t>
      </w:r>
      <w:r>
        <w:rPr>
          <w:rFonts w:cs="Tahoma"/>
        </w:rPr>
        <w:t xml:space="preserve">Условиям эквайринга</w:t>
      </w:r>
      <w:r>
        <w:rPr>
          <w:rFonts w:cs="Tahoma"/>
        </w:rPr>
        <w:t xml:space="preserve">)</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Разместить на сайте Банка обучающие материалы для прохождения инструктажа персоналом Клиента.</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Зарегистрировать в </w:t>
      </w:r>
      <w:r>
        <w:rPr>
          <w:rFonts w:cs="Tahoma"/>
        </w:rPr>
        <w:t xml:space="preserve">ПЦ</w:t>
      </w:r>
      <w:r>
        <w:rPr>
          <w:rFonts w:cs="Tahoma"/>
        </w:rPr>
        <w:t xml:space="preserve"> </w:t>
      </w:r>
      <w:r>
        <w:rPr>
          <w:rFonts w:cs="Tahoma"/>
        </w:rPr>
        <w:t xml:space="preserve">предоставленн</w:t>
      </w:r>
      <w:r>
        <w:rPr>
          <w:rFonts w:cs="Tahoma"/>
        </w:rPr>
        <w:t xml:space="preserve">ое </w:t>
      </w:r>
      <w:r>
        <w:rPr>
          <w:rFonts w:cs="Tahoma"/>
        </w:rPr>
        <w:t xml:space="preserve">Клиенту</w:t>
      </w:r>
      <w:r>
        <w:rPr>
          <w:rFonts w:cs="Tahoma"/>
        </w:rPr>
        <w:t xml:space="preserve">/согласованное Банком оборудование</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Обеспечивать проведение круглосуточной авторизации операций, за исключением перерывов, связанных с технологическим обслуживанием </w:t>
      </w:r>
      <w:r>
        <w:rPr>
          <w:rFonts w:cs="Tahoma"/>
        </w:rPr>
        <w:t xml:space="preserve">ПЦ</w:t>
      </w:r>
      <w:r>
        <w:rPr>
          <w:rFonts w:cs="Tahoma"/>
        </w:rPr>
        <w:t xml:space="preserve">/с необходимостью устранения аварийных ситуаций, а также перерывов, возникших не по вине Банка.</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Обеспечивать в порядке и в сроки, установленные </w:t>
      </w:r>
      <w:r>
        <w:rPr>
          <w:rFonts w:cs="Tahoma"/>
        </w:rPr>
        <w:t xml:space="preserve">Договором</w:t>
      </w:r>
      <w:r>
        <w:rPr>
          <w:rFonts w:cs="Tahoma"/>
        </w:rPr>
        <w:t xml:space="preserve"> эквайринга</w:t>
      </w:r>
      <w:r>
        <w:rPr>
          <w:rFonts w:cs="Tahoma"/>
        </w:rPr>
        <w:t xml:space="preserve">, </w:t>
      </w:r>
      <w:r>
        <w:rPr>
          <w:rFonts w:cs="Tahoma"/>
        </w:rPr>
        <w:t xml:space="preserve">расчеты и предоставление возмещения по Операциям, совершаемым в соответствии с Договором эквайринга, в том числе </w:t>
      </w:r>
      <w:r>
        <w:rPr>
          <w:rFonts w:cs="Tahoma"/>
        </w:rPr>
        <w:t xml:space="preserve">перевод денежных средств </w:t>
      </w:r>
      <w:r>
        <w:rPr>
          <w:rFonts w:cs="Tahoma"/>
        </w:rPr>
        <w:t xml:space="preserve">на Счет </w:t>
      </w:r>
      <w:r>
        <w:rPr>
          <w:rFonts w:cs="Tahoma"/>
        </w:rPr>
        <w:t xml:space="preserve">по реквизитам, указанным </w:t>
      </w:r>
      <w:r>
        <w:rPr>
          <w:rFonts w:cs="Tahoma"/>
        </w:rPr>
        <w:t xml:space="preserve">Клиентом </w:t>
      </w:r>
      <w:r>
        <w:rPr>
          <w:rFonts w:cs="Tahoma"/>
        </w:rPr>
        <w:t xml:space="preserve">в </w:t>
      </w:r>
      <w:r>
        <w:t xml:space="preserve">Заявлении о присоединении</w:t>
      </w:r>
      <w:r>
        <w:t xml:space="preserve"> к </w:t>
      </w:r>
      <w:r>
        <w:t xml:space="preserve">Условиям эквайринга</w:t>
      </w:r>
      <w:r>
        <w:t xml:space="preserve">/Соглашени</w:t>
      </w:r>
      <w:r>
        <w:t xml:space="preserve">и</w:t>
      </w:r>
      <w:r>
        <w:t xml:space="preserve"> </w:t>
      </w:r>
      <w:r>
        <w:t xml:space="preserve">или, </w:t>
      </w:r>
      <w:r>
        <w:t xml:space="preserve">в случае изменения реквизитов, по реквизитам, указанным в поданном в Банк заявлении об их изменении (</w:t>
      </w:r>
      <w:r>
        <w:t xml:space="preserve">по</w:t>
      </w:r>
      <w:r>
        <w:t xml:space="preserve"> форме</w:t>
      </w:r>
      <w:r>
        <w:t xml:space="preserve"> Заявления об изменении информации </w:t>
      </w:r>
      <w:r>
        <w:t xml:space="preserve">в рамках эквайрингового обслуживания Клиента по Договору эквайринга </w:t>
      </w:r>
      <w:r>
        <w:t xml:space="preserve"> (Приложение 2.2 к Условиям эквайринга)</w:t>
      </w:r>
      <w:r>
        <w:t xml:space="preserve">), </w:t>
      </w:r>
      <w:r>
        <w:rPr>
          <w:rFonts w:cs="Tahoma"/>
        </w:rPr>
        <w:t xml:space="preserve">по действительным операциям, совершенным посредством использования Клиентом оборудования</w:t>
      </w:r>
      <w:r>
        <w:rPr>
          <w:rFonts w:cs="Tahoma"/>
        </w:rPr>
        <w:t xml:space="preserve">, полученного</w:t>
      </w:r>
      <w:r>
        <w:rPr>
          <w:rFonts w:cs="Tahoma"/>
        </w:rPr>
        <w:t xml:space="preserve"> от Банка</w:t>
      </w:r>
      <w:r>
        <w:rPr>
          <w:rFonts w:cs="Tahoma"/>
        </w:rPr>
        <w:t xml:space="preserve">/согласованно</w:t>
      </w:r>
      <w:r>
        <w:rPr>
          <w:rFonts w:cs="Tahoma"/>
        </w:rPr>
        <w:t xml:space="preserve">у</w:t>
      </w:r>
      <w:r>
        <w:rPr>
          <w:rFonts w:cs="Tahoma"/>
        </w:rPr>
        <w:t xml:space="preserve">го Банком</w:t>
      </w:r>
      <w:r>
        <w:rPr>
          <w:rFonts w:cs="Tahoma"/>
        </w:rPr>
        <w:t xml:space="preserve">.</w:t>
      </w:r>
      <w:r>
        <w:rPr>
          <w:rFonts w:cs="Tahoma"/>
        </w:rPr>
      </w:r>
      <w:r>
        <w:rPr>
          <w:rFonts w:cs="Tahoma"/>
        </w:rPr>
      </w:r>
    </w:p>
    <w:p>
      <w:pPr>
        <w:pStyle w:val="1125"/>
        <w:ind w:left="0" w:firstLine="709"/>
        <w:jc w:val="both"/>
        <w:tabs>
          <w:tab w:val="left" w:pos="1134" w:leader="none"/>
        </w:tabs>
        <w:rPr>
          <w:rFonts w:cs="Tahoma"/>
        </w:rPr>
      </w:pPr>
      <w:r>
        <w:rPr>
          <w:rFonts w:cs="Tahoma"/>
        </w:rPr>
        <w:t xml:space="preserve">Обязательство Банка по переводу денежных на Счет в адрес Клиента, и</w:t>
      </w:r>
      <w:r>
        <w:rPr>
          <w:rFonts w:cs="Tahoma"/>
        </w:rPr>
        <w:t xml:space="preserve">меющего счет в иной кредитной организации, считается исполненным в момент списания соответствующей суммы с корреспондентского счета Банка, а по переводу денежных средств в адрес Клиента, имеющего Счет в Банке – в момент зачисления денежных средств на Счет.</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Информировать Клиента </w:t>
      </w:r>
      <w:r>
        <w:rPr>
          <w:rFonts w:cs="Tahoma"/>
        </w:rPr>
        <w:t xml:space="preserve">п</w:t>
      </w:r>
      <w:r>
        <w:rPr>
          <w:rFonts w:cs="Tahoma"/>
        </w:rPr>
        <w:t xml:space="preserve">ри внесении изменений в </w:t>
      </w:r>
      <w:r>
        <w:rPr>
          <w:rFonts w:cs="Tahoma"/>
        </w:rPr>
        <w:t xml:space="preserve">Тарифы Банка</w:t>
      </w:r>
      <w:r>
        <w:rPr>
          <w:rFonts w:cs="Tahoma"/>
        </w:rPr>
        <w:t xml:space="preserve"> путем публикации информации на </w:t>
      </w:r>
      <w:r>
        <w:rPr>
          <w:rFonts w:cs="Tahoma"/>
        </w:rPr>
        <w:t xml:space="preserve">о</w:t>
      </w:r>
      <w:r>
        <w:rPr>
          <w:rFonts w:cs="Tahoma"/>
        </w:rPr>
        <w:t xml:space="preserve">фициальном сайте Банка</w:t>
      </w:r>
      <w:r>
        <w:rPr>
          <w:rFonts w:cs="Tahoma"/>
        </w:rPr>
        <w:t xml:space="preserve"> в порядке, предусмотренном п</w:t>
      </w:r>
      <w:r>
        <w:rPr>
          <w:rFonts w:cs="Tahoma"/>
        </w:rPr>
        <w:t xml:space="preserve">.</w:t>
      </w:r>
      <w:r>
        <w:rPr>
          <w:rFonts w:cs="Tahoma"/>
        </w:rPr>
        <w:t xml:space="preserve"> </w:t>
      </w:r>
      <w:r>
        <w:rPr>
          <w:rFonts w:cs="Tahoma"/>
        </w:rPr>
        <w:t xml:space="preserve">4.1.4</w:t>
      </w:r>
      <w:r>
        <w:rPr>
          <w:rFonts w:cs="Tahoma"/>
        </w:rPr>
        <w:t xml:space="preserve"> Условий</w:t>
      </w:r>
      <w:r>
        <w:rPr>
          <w:rFonts w:cs="Tahoma"/>
        </w:rPr>
        <w:t xml:space="preserve"> эквайринга</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Обеспечить Клиента </w:t>
      </w:r>
      <w:r>
        <w:rPr>
          <w:rFonts w:cs="Tahoma"/>
        </w:rPr>
        <w:t xml:space="preserve">наклейками и иными </w:t>
      </w:r>
      <w:r>
        <w:rPr>
          <w:rFonts w:cs="Tahoma"/>
        </w:rPr>
        <w:t xml:space="preserve">информационными материалами, для информирования на местах обслуживания </w:t>
      </w:r>
      <w:r>
        <w:rPr>
          <w:rFonts w:cs="Tahoma"/>
        </w:rPr>
        <w:t xml:space="preserve">Клиентом </w:t>
      </w:r>
      <w:r>
        <w:rPr>
          <w:rFonts w:cs="Tahoma"/>
        </w:rPr>
        <w:t xml:space="preserve">держателей </w:t>
      </w:r>
      <w:r>
        <w:rPr>
          <w:rFonts w:cs="Tahoma"/>
        </w:rPr>
        <w:t xml:space="preserve">карт </w:t>
      </w:r>
      <w:r>
        <w:rPr>
          <w:rFonts w:cs="Tahoma"/>
        </w:rPr>
        <w:t xml:space="preserve">о возможности оплаты товаров/работ/услуг </w:t>
      </w:r>
      <w:r>
        <w:rPr>
          <w:rFonts w:cs="Tahoma"/>
        </w:rPr>
        <w:t xml:space="preserve">с использованием </w:t>
      </w:r>
      <w:r>
        <w:rPr>
          <w:rFonts w:cs="Tahoma"/>
        </w:rPr>
        <w:t xml:space="preserve">карт</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t xml:space="preserve">При обработке персональных данных Банк обязан соблюдать принципы и правила обработки персональных данных, пред</w:t>
      </w:r>
      <w:r>
        <w:t xml:space="preserve">усмотренные </w:t>
      </w:r>
      <w:r>
        <w:t xml:space="preserve">Федеральным законом </w:t>
      </w:r>
      <w:r>
        <w:br w:type="textWrapping" w:clear="all"/>
      </w:r>
      <w:r>
        <w:t xml:space="preserve">№ 152-ФЗ</w:t>
      </w:r>
      <w:r>
        <w:t xml:space="preserve">, конфиденциальность персональных данных и обеспечивать безопасность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w:t>
      </w:r>
      <w:r>
        <w:t xml:space="preserve">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и обеспечивать безопасность не ниже </w:t>
      </w:r>
      <w:r>
        <w:br w:type="textWrapping" w:clear="all"/>
      </w:r>
      <w:r>
        <w:t xml:space="preserve">3</w:t>
      </w:r>
      <w:r>
        <w:t xml:space="preserve"> (третьего)</w:t>
      </w:r>
      <w:r>
        <w:t xml:space="preserve"> уровня защищенности персональных данных при обработке в информационных системах в соответствии с положениями ст</w:t>
      </w:r>
      <w:r>
        <w:t xml:space="preserve">.</w:t>
      </w:r>
      <w:r>
        <w:t xml:space="preserve"> 19 Федерального закона № 152-ФЗ.</w:t>
      </w:r>
      <w:r>
        <w:rPr>
          <w:rFonts w:cs="Tahoma"/>
        </w:rPr>
      </w:r>
      <w:r>
        <w:rPr>
          <w:rFonts w:cs="Tahoma"/>
        </w:rPr>
      </w:r>
    </w:p>
    <w:p>
      <w:pPr>
        <w:pStyle w:val="1125"/>
        <w:numPr>
          <w:ilvl w:val="1"/>
          <w:numId w:val="24"/>
        </w:numPr>
        <w:ind w:left="0" w:firstLine="709"/>
        <w:jc w:val="both"/>
        <w:tabs>
          <w:tab w:val="left" w:pos="1276" w:leader="none"/>
        </w:tabs>
        <w:rPr>
          <w:rFonts w:cs="Tahoma"/>
          <w:b/>
        </w:rPr>
      </w:pPr>
      <w:r>
        <w:rPr>
          <w:rFonts w:cs="Tahoma"/>
          <w:b/>
        </w:rPr>
        <w:t xml:space="preserve">Клиент обязан:</w:t>
      </w:r>
      <w:r>
        <w:rPr>
          <w:rFonts w:cs="Tahoma"/>
          <w:b/>
        </w:rPr>
      </w:r>
      <w:r>
        <w:rPr>
          <w:rFonts w:cs="Tahoma"/>
          <w:b/>
        </w:rPr>
      </w:r>
    </w:p>
    <w:p>
      <w:pPr>
        <w:pStyle w:val="1125"/>
        <w:numPr>
          <w:ilvl w:val="2"/>
          <w:numId w:val="24"/>
        </w:numPr>
        <w:ind w:left="0" w:firstLine="709"/>
        <w:jc w:val="both"/>
        <w:tabs>
          <w:tab w:val="left" w:pos="1418" w:leader="none"/>
        </w:tabs>
        <w:rPr>
          <w:rFonts w:cs="Tahoma"/>
        </w:rPr>
      </w:pPr>
      <w:r>
        <w:rPr>
          <w:rFonts w:cs="Tahoma"/>
        </w:rPr>
        <w:t xml:space="preserve">Представить в Банк документы, необходимые для заключения Договора эквайринга в соответствии с п</w:t>
      </w:r>
      <w:r>
        <w:rPr>
          <w:rFonts w:cs="Tahoma"/>
        </w:rPr>
        <w:t xml:space="preserve">.</w:t>
      </w:r>
      <w:r>
        <w:rPr>
          <w:rFonts w:cs="Tahoma"/>
        </w:rPr>
        <w:t xml:space="preserve"> 2.</w:t>
      </w:r>
      <w:r>
        <w:rPr>
          <w:rFonts w:cs="Tahoma"/>
        </w:rPr>
        <w:t xml:space="preserve">4</w:t>
      </w:r>
      <w:r>
        <w:rPr>
          <w:rFonts w:cs="Tahoma"/>
        </w:rPr>
        <w:t xml:space="preserve"> Условий</w:t>
      </w:r>
      <w:r>
        <w:rPr>
          <w:rFonts w:cs="Tahoma"/>
        </w:rPr>
        <w:t xml:space="preserve"> эквайринга</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Предоставить в Банк </w:t>
      </w:r>
      <w:r>
        <w:rPr>
          <w:rFonts w:cs="Tahoma"/>
        </w:rPr>
        <w:t xml:space="preserve">до приема на обслуживание</w:t>
      </w:r>
      <w:r>
        <w:rPr>
          <w:rFonts w:cs="Tahoma"/>
        </w:rPr>
        <w:t xml:space="preserve"> в соответствии с Федеральным законом № 115-ФЗ:</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Д</w:t>
      </w:r>
      <w:r>
        <w:rPr>
          <w:rFonts w:cs="Tahoma"/>
        </w:rPr>
        <w:t xml:space="preserve">окументы, удостоверяющие личность представителя Клиента, учредительные документы, документы о государственной регистрации юридического лица (индивидуального предпринимателя), а также иные документы, предусмотрен</w:t>
      </w:r>
      <w:r>
        <w:rPr>
          <w:rFonts w:cs="Tahoma"/>
        </w:rPr>
        <w:t xml:space="preserve">ные Федеральным законом № 115-ФЗ и принимаемыми на его основе нормативными правовыми актами Российской Федерации и нормативными актами Банка России при проведении идентификации Клиента, представителя Клиента, выгодоприобретателя, бенефициарного владельца. </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И</w:t>
      </w:r>
      <w:r>
        <w:rPr>
          <w:rFonts w:cs="Tahoma"/>
        </w:rPr>
        <w:t xml:space="preserve">нформацию, необходимую для исполнения требований Федерального закона № 115-ФЗ, включая информацию о своих выгодоприобретателях, учредителях (участниках) и бенефициарных владельцах.</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t xml:space="preserve">Информацию о лицензиях, доменных именах, указателях страниц сайтов в сети Интернет, с использованием которых клиентом оказываются услуги (при наличии).</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Использовать для совершения операций только предоставленн</w:t>
      </w:r>
      <w:r>
        <w:rPr>
          <w:rFonts w:cs="Tahoma"/>
        </w:rPr>
        <w:t xml:space="preserve">ое</w:t>
      </w:r>
      <w:r>
        <w:rPr>
          <w:rFonts w:cs="Tahoma"/>
        </w:rPr>
        <w:t xml:space="preserve"> или согласованное</w:t>
      </w:r>
      <w:r>
        <w:rPr>
          <w:rFonts w:cs="Tahoma"/>
        </w:rPr>
        <w:t xml:space="preserve"> Банком оборудование, программное обеспечение и обеспечить технические условия для подключения оборудования.</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Использовать полученные от Банка</w:t>
      </w:r>
      <w:r>
        <w:rPr>
          <w:rFonts w:cs="Tahoma"/>
        </w:rPr>
        <w:t xml:space="preserve">/согласованн</w:t>
      </w:r>
      <w:r>
        <w:rPr>
          <w:rFonts w:cs="Tahoma"/>
        </w:rPr>
        <w:t xml:space="preserve">ое</w:t>
      </w:r>
      <w:r>
        <w:rPr>
          <w:rFonts w:cs="Tahoma"/>
        </w:rPr>
        <w:t xml:space="preserve"> Банком</w:t>
      </w:r>
      <w:r>
        <w:rPr>
          <w:rFonts w:cs="Tahoma"/>
        </w:rPr>
        <w:t xml:space="preserve"> оборудование и программное обеспечение исключительно для совершения операций в соответствии с профилем работы и только в торговых точках, </w:t>
      </w:r>
      <w:r>
        <w:rPr>
          <w:rFonts w:cs="Tahoma"/>
        </w:rPr>
        <w:t xml:space="preserve">указанны</w:t>
      </w:r>
      <w:r>
        <w:rPr>
          <w:rFonts w:cs="Tahoma"/>
        </w:rPr>
        <w:t xml:space="preserve">х в</w:t>
      </w:r>
      <w:r>
        <w:rPr>
          <w:rFonts w:cs="Tahoma"/>
        </w:rPr>
        <w:t xml:space="preserve"> Договоре эквайринга</w:t>
      </w:r>
      <w:r>
        <w:rPr>
          <w:rFonts w:cs="Tahoma"/>
        </w:rPr>
        <w:t xml:space="preserve">. Своевременно информировать Банк о необходимости ремонта или замены оборудования, предоставленного Банком</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Размещать предоставленные Банком наклейки и иные информационные материалы в торговых точках Клиента с тем, чтобы информировать держателей карт об имеющейся возможности совершения операций с использованием карт.</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Осуществлять операции в рамках Договора эквайринга в соответствии с требованиями законодательства Российской Федерации и </w:t>
      </w:r>
      <w:r>
        <w:rPr>
          <w:rFonts w:cs="Tahoma"/>
        </w:rPr>
        <w:t xml:space="preserve">Условий эквайринга</w:t>
      </w:r>
      <w:r>
        <w:rPr>
          <w:rFonts w:cs="Tahoma"/>
        </w:rPr>
        <w:t xml:space="preserve"> </w:t>
      </w:r>
      <w:r>
        <w:rPr>
          <w:rFonts w:cs="Tahoma"/>
        </w:rPr>
        <w:t xml:space="preserve">в рамках</w:t>
      </w:r>
      <w:r>
        <w:rPr>
          <w:rFonts w:cs="Tahoma"/>
        </w:rPr>
        <w:t xml:space="preserve"> присвоенных торговым точкам Клиента МСС-кодов</w:t>
      </w:r>
      <w:r>
        <w:rPr>
          <w:rFonts w:cs="Tahoma"/>
        </w:rPr>
        <w:t xml:space="preserve">.</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Соблюдать требования </w:t>
      </w:r>
      <w:r>
        <w:rPr>
          <w:rFonts w:cs="Tahoma"/>
        </w:rPr>
        <w:t xml:space="preserve">Условий эквайринга</w:t>
      </w:r>
      <w:r>
        <w:rPr>
          <w:rFonts w:cs="Tahoma"/>
        </w:rPr>
        <w:t xml:space="preserve"> и </w:t>
      </w:r>
      <w:r>
        <w:rPr>
          <w:rFonts w:cs="Tahoma"/>
        </w:rPr>
        <w:t xml:space="preserve">приложений к ним.</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В случае изменения сведений, подлежащих установлению при заключении Договора эквайринга, в том числе изменения сведений, подлежащих установлению в целях идентификации Клиента, а также (при их наличии) его представит</w:t>
      </w:r>
      <w:r>
        <w:rPr>
          <w:rFonts w:cs="Tahoma"/>
        </w:rPr>
        <w:t xml:space="preserve">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о смене деятельности, подлежащей лицензированию/замене лицензии, в течение </w:t>
      </w:r>
      <w:r>
        <w:rPr>
          <w:rFonts w:cs="Tahoma"/>
        </w:rPr>
        <w:t xml:space="preserve">3 (</w:t>
      </w:r>
      <w:r>
        <w:rPr>
          <w:rFonts w:cs="Tahoma"/>
        </w:rPr>
        <w:t xml:space="preserve">трех</w:t>
      </w:r>
      <w:r>
        <w:rPr>
          <w:rFonts w:cs="Tahoma"/>
        </w:rPr>
        <w:t xml:space="preserve">)</w:t>
      </w:r>
      <w:r>
        <w:rPr>
          <w:rFonts w:cs="Tahoma"/>
        </w:rPr>
        <w:t xml:space="preserve"> рабочих дней со дня регистрации таки</w:t>
      </w:r>
      <w:r>
        <w:rPr>
          <w:rFonts w:cs="Tahoma"/>
        </w:rPr>
        <w:t xml:space="preserve">х изменений и дополнений представлять заверенные в установленном законодательством Российской Федерации порядке копии соответствующих документов и письменно информировать Банк об изменении адреса, телефонов, доменном имени, указателе страницы сайта в сети </w:t>
      </w:r>
      <w:r>
        <w:rPr>
          <w:rFonts w:cs="Tahoma"/>
        </w:rPr>
        <w:t xml:space="preserve">И</w:t>
      </w:r>
      <w:r>
        <w:rPr>
          <w:rFonts w:cs="Tahoma"/>
        </w:rPr>
        <w:t xml:space="preserve">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 эквайринга.</w:t>
      </w:r>
      <w:r>
        <w:rPr>
          <w:rFonts w:cs="Tahoma"/>
        </w:rPr>
      </w:r>
      <w:r>
        <w:rPr>
          <w:rFonts w:cs="Tahoma"/>
        </w:rPr>
      </w:r>
    </w:p>
    <w:p>
      <w:pPr>
        <w:pStyle w:val="1125"/>
        <w:numPr>
          <w:ilvl w:val="2"/>
          <w:numId w:val="24"/>
        </w:numPr>
        <w:ind w:left="0" w:firstLine="709"/>
        <w:jc w:val="both"/>
        <w:tabs>
          <w:tab w:val="left" w:pos="1418" w:leader="none"/>
        </w:tabs>
        <w:rPr>
          <w:rFonts w:cs="Tahoma"/>
        </w:rPr>
      </w:pPr>
      <w:r>
        <w:rPr>
          <w:rFonts w:cs="Tahoma"/>
        </w:rPr>
        <w:t xml:space="preserve">В</w:t>
      </w:r>
      <w:r>
        <w:rPr>
          <w:rFonts w:cs="Tahoma"/>
        </w:rPr>
        <w:t xml:space="preserve"> целях исполнения требований Федерального закона № 115-ФЗ, по запросу Банка и в сроки, установленные Банком</w:t>
      </w:r>
      <w:r>
        <w:rPr>
          <w:rFonts w:cs="Tahoma"/>
        </w:rPr>
        <w:t xml:space="preserve">,</w:t>
      </w:r>
      <w:r>
        <w:rPr>
          <w:rFonts w:cs="Tahoma"/>
        </w:rPr>
        <w:t xml:space="preserve"> представлять в Банк</w:t>
      </w:r>
      <w:r>
        <w:rPr>
          <w:rFonts w:cs="Tahoma"/>
        </w:rPr>
        <w:t xml:space="preserve">,</w:t>
      </w:r>
      <w:r>
        <w:rPr>
          <w:rFonts w:cs="Tahoma"/>
        </w:rPr>
        <w:t xml:space="preserve"> в том числе, 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w:t>
      </w:r>
      <w:r>
        <w:rPr>
          <w:rFonts w:cs="Tahoma"/>
        </w:rPr>
        <w:t xml:space="preserve">деющих не менее чем пятью процентами акций (долей) юридического лица, и бенефициарных владельцах Клиента, а также сведения об имеющихся лицензиях на право осуществления деятельности, подлежащей лицензированию, доменное имя, указатель страницы сайта в сети </w:t>
      </w:r>
      <w:r>
        <w:rPr>
          <w:rFonts w:cs="Tahoma"/>
        </w:rPr>
        <w:t xml:space="preserve">И</w:t>
      </w:r>
      <w:r>
        <w:rPr>
          <w:rFonts w:cs="Tahoma"/>
        </w:rPr>
        <w:t xml:space="preserve">нтернет, с использованием которых Клиентом оказываются услуги (при наличии).</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bCs/>
        </w:rPr>
      </w:pPr>
      <w:r>
        <w:rPr>
          <w:rFonts w:cs="Tahoma"/>
        </w:rPr>
        <w:t xml:space="preserve">Незамедлительно</w:t>
      </w:r>
      <w:r>
        <w:rPr>
          <w:rFonts w:cs="Tahoma"/>
        </w:rPr>
        <w:t xml:space="preserve"> информировать Банк в документированном виде о любых изменениях реквизитов Клиента, представителей Клиента, его бенефициарных владельцев, выгодоприобретателей (при их наличии), состава торговых точек, реквизитов торговых точек</w:t>
      </w:r>
      <w:r>
        <w:t xml:space="preserve"> в течение 3 (трех) </w:t>
      </w:r>
      <w:r>
        <w:rPr>
          <w:rFonts w:cs="Tahoma"/>
        </w:rPr>
        <w:t xml:space="preserve">рабочих дней с даты внесения изменений</w:t>
      </w:r>
      <w:r>
        <w:rPr>
          <w:bCs/>
        </w:rPr>
        <w:t xml:space="preserve">.</w:t>
      </w:r>
      <w:r>
        <w:rPr>
          <w:bCs/>
        </w:rPr>
      </w:r>
      <w:r>
        <w:rPr>
          <w:bCs/>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Незамедлительно уведомлять Банк об изменении ста</w:t>
      </w:r>
      <w:r>
        <w:rPr>
          <w:rFonts w:cs="Tahoma"/>
        </w:rPr>
        <w:t xml:space="preserve">туса лицензии (переоформлении лицензии, приостановлении, возобновлении, прекращении действия лицензии и аннулирования лицензии), доменного имени, указателях страниц сайтов в сети Интернет, с использованием которых Клиентом оказываются услуги (при наличии).</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Предоставлять информацию о неосуществлении лицензируемой деятельности без полученной лицензии и об отсутствии сведений о доменном имени</w:t>
      </w:r>
      <w:r>
        <w:rPr>
          <w:rFonts w:cs="Tahoma"/>
        </w:rPr>
        <w:t xml:space="preserve">, указателе страницы сайтов в сети Интернет, с использованием которых Клиентом оказываются услуги (при наличии) в Едином реестре доменных имен, указателей страниц сайтов в сети Интернет и сетевых адресов, позволяющих идентифицировать сайты в сети Интернет.</w:t>
      </w:r>
      <w:r>
        <w:rPr>
          <w:rFonts w:cs="Tahoma"/>
        </w:rPr>
      </w:r>
      <w:r>
        <w:rPr>
          <w:rFonts w:cs="Tahoma"/>
        </w:rPr>
      </w:r>
    </w:p>
    <w:p>
      <w:pPr>
        <w:pStyle w:val="1125"/>
        <w:numPr>
          <w:ilvl w:val="3"/>
          <w:numId w:val="24"/>
        </w:numPr>
        <w:ind w:left="0" w:firstLine="709"/>
        <w:jc w:val="both"/>
        <w:widowControl w:val="off"/>
        <w:tabs>
          <w:tab w:val="left" w:pos="-2410" w:leader="none"/>
          <w:tab w:val="left" w:pos="1134" w:leader="none"/>
          <w:tab w:val="left" w:pos="1276" w:leader="none"/>
          <w:tab w:val="left" w:pos="1560" w:leader="none"/>
          <w:tab w:val="left" w:pos="2410" w:leader="none"/>
        </w:tabs>
        <w:rPr>
          <w:rFonts w:cs="Tahoma"/>
        </w:rPr>
      </w:pPr>
      <w:r>
        <w:rPr>
          <w:rFonts w:cs="Tahoma"/>
        </w:rPr>
        <w:t xml:space="preserve">Своевременно предоставлять в Банк</w:t>
      </w:r>
      <w:r>
        <w:rPr>
          <w:rFonts w:cs="Tahoma"/>
        </w:rPr>
        <w:t xml:space="preserve"> </w:t>
      </w:r>
      <w:r>
        <w:rPr>
          <w:rFonts w:cs="Tahoma"/>
        </w:rPr>
        <w:t xml:space="preserve">действующую лицензию (специальное разрешение), в случае если вид деятельности </w:t>
      </w:r>
      <w:r>
        <w:rPr>
          <w:rFonts w:cs="Tahoma"/>
        </w:rPr>
        <w:t xml:space="preserve">т</w:t>
      </w:r>
      <w:r>
        <w:rPr>
          <w:rFonts w:cs="Tahoma"/>
        </w:rPr>
        <w:t xml:space="preserve">орговой точки требует лицензии (специального разрешения), документы, п</w:t>
      </w:r>
      <w:r>
        <w:rPr>
          <w:rFonts w:cs="Tahoma"/>
        </w:rPr>
        <w:t xml:space="preserve">одтверждающие вид деятельности т</w:t>
      </w:r>
      <w:r>
        <w:rPr>
          <w:rFonts w:cs="Tahoma"/>
        </w:rPr>
        <w:t xml:space="preserve">орговой точки. В случае произошедших изменений, в том числе вида деятельности </w:t>
      </w:r>
      <w:r>
        <w:rPr>
          <w:rFonts w:cs="Tahoma"/>
        </w:rPr>
        <w:t xml:space="preserve">т</w:t>
      </w:r>
      <w:r>
        <w:rPr>
          <w:rFonts w:cs="Tahoma"/>
        </w:rPr>
        <w:t xml:space="preserve">орговой точки, документированная информация о лицензиях, доменных именах, указателях страниц сайтов в сети Интернет, с использованием которых </w:t>
      </w:r>
      <w:r>
        <w:rPr>
          <w:rFonts w:cs="Tahoma"/>
        </w:rPr>
        <w:t xml:space="preserve">Клиентом</w:t>
      </w:r>
      <w:r>
        <w:rPr>
          <w:rFonts w:cs="Tahoma"/>
        </w:rPr>
        <w:t xml:space="preserve"> оказываются услуги (при наличии), представляется в течение 3 (трех) рабочих дней со дня введения изменений в действие, либо по требованию Банка.</w:t>
      </w:r>
      <w:r>
        <w:rPr>
          <w:rFonts w:cs="Tahoma"/>
        </w:rPr>
      </w:r>
      <w:r>
        <w:rPr>
          <w:rFonts w:cs="Tahoma"/>
        </w:rPr>
      </w:r>
    </w:p>
    <w:p>
      <w:pPr>
        <w:pStyle w:val="1125"/>
        <w:numPr>
          <w:ilvl w:val="2"/>
          <w:numId w:val="24"/>
        </w:numPr>
        <w:ind w:left="0" w:firstLine="709"/>
        <w:jc w:val="both"/>
        <w:tabs>
          <w:tab w:val="left" w:pos="1276" w:leader="none"/>
        </w:tabs>
      </w:pPr>
      <w:r>
        <w:rPr>
          <w:bCs/>
        </w:rPr>
        <w:t xml:space="preserve">Предоставлять</w:t>
      </w:r>
      <w:r>
        <w:rPr>
          <w:iCs/>
        </w:rPr>
        <w:t xml:space="preserve"> в Банк</w:t>
      </w:r>
      <w:r>
        <w:rPr>
          <w:bCs/>
        </w:rPr>
        <w:t xml:space="preserve"> документы/сведения по запросу Банка в установленные сроки.</w:t>
      </w:r>
      <w:r/>
    </w:p>
    <w:p>
      <w:pPr>
        <w:pStyle w:val="1125"/>
        <w:numPr>
          <w:ilvl w:val="2"/>
          <w:numId w:val="24"/>
        </w:numPr>
        <w:ind w:left="0" w:firstLine="709"/>
        <w:jc w:val="both"/>
        <w:tabs>
          <w:tab w:val="left" w:pos="1276" w:leader="none"/>
        </w:tabs>
      </w:pPr>
      <w:r>
        <w:rPr>
          <w:bCs/>
        </w:rPr>
        <w:t xml:space="preserve">Предоставить Банку достоверную информацию о виде деятельности каждой торговой точки при предоставлении/изменении информации о торговой точке для получения услуги.</w:t>
      </w:r>
      <w:r/>
    </w:p>
    <w:p>
      <w:pPr>
        <w:pStyle w:val="1125"/>
        <w:numPr>
          <w:ilvl w:val="2"/>
          <w:numId w:val="24"/>
        </w:numPr>
        <w:ind w:left="0" w:firstLine="709"/>
        <w:jc w:val="both"/>
        <w:tabs>
          <w:tab w:val="left" w:pos="1276" w:leader="none"/>
        </w:tabs>
        <w:rPr>
          <w:bCs/>
        </w:rPr>
      </w:pPr>
      <w:r>
        <w:rPr>
          <w:bCs/>
        </w:rPr>
        <w:t xml:space="preserve">Предоставить в Банк Согласие на обработку персональных данных </w:t>
      </w:r>
      <w:r>
        <w:rPr>
          <w:bCs/>
        </w:rPr>
        <w:t xml:space="preserve">на представителя</w:t>
      </w:r>
      <w:r>
        <w:rPr>
          <w:bCs/>
        </w:rPr>
        <w:t xml:space="preserve"> Клиента, уполномоченного на заключение Договора эквайринга/представлять интересы Клиента в процессе исполнения Договора эквайринга,</w:t>
      </w:r>
      <w:r>
        <w:rPr>
          <w:bCs/>
        </w:rPr>
        <w:t xml:space="preserve"> </w:t>
      </w:r>
      <w:r>
        <w:rPr>
          <w:bCs/>
        </w:rPr>
        <w:t xml:space="preserve">в случае, если ранее согласие на обработку персональных данных не предоставлялось в Банк либо в случае отзыва таким </w:t>
      </w:r>
      <w:r>
        <w:rPr>
          <w:bCs/>
        </w:rPr>
        <w:t xml:space="preserve">представителем Клиента</w:t>
      </w:r>
      <w:r>
        <w:rPr>
          <w:bCs/>
        </w:rPr>
        <w:t xml:space="preserve"> ранее предоставленного согласия на обработку персональных </w:t>
      </w:r>
      <w:r>
        <w:rPr>
          <w:bCs/>
        </w:rPr>
        <w:t xml:space="preserve">данных,</w:t>
      </w:r>
      <w:r>
        <w:rPr>
          <w:bCs/>
        </w:rPr>
        <w:t xml:space="preserve"> либо в случае назначения Клиентом нового представителя Клиента</w:t>
      </w:r>
      <w:r>
        <w:rPr>
          <w:bCs/>
        </w:rPr>
        <w:t xml:space="preserve">. </w:t>
      </w:r>
      <w:r>
        <w:rPr>
          <w:bCs/>
        </w:rPr>
      </w:r>
      <w:r>
        <w:rPr>
          <w:bCs/>
        </w:rPr>
      </w:r>
    </w:p>
    <w:p>
      <w:pPr>
        <w:pStyle w:val="1125"/>
        <w:ind w:left="0" w:firstLine="709"/>
        <w:jc w:val="both"/>
        <w:tabs>
          <w:tab w:val="left" w:pos="1276" w:leader="none"/>
        </w:tabs>
      </w:pPr>
      <w:r>
        <w:rPr>
          <w:bCs/>
        </w:rPr>
        <w:t xml:space="preserve">Уведомить Банк о прекращении правовых оснований на обработку персональных данных </w:t>
      </w:r>
      <w:r>
        <w:rPr>
          <w:bCs/>
        </w:rPr>
        <w:t xml:space="preserve">субъекта персональных данных</w:t>
      </w:r>
      <w:r>
        <w:rPr>
          <w:bCs/>
        </w:rPr>
        <w:t xml:space="preserve"> </w:t>
      </w:r>
      <w:r>
        <w:rPr>
          <w:bCs/>
        </w:rPr>
        <w:t xml:space="preserve">представителя Клиента</w:t>
      </w:r>
      <w:r>
        <w:rPr>
          <w:bCs/>
        </w:rPr>
        <w:t xml:space="preserve">.</w:t>
      </w:r>
      <w:r/>
    </w:p>
    <w:p>
      <w:pPr>
        <w:pStyle w:val="1125"/>
        <w:numPr>
          <w:ilvl w:val="2"/>
          <w:numId w:val="24"/>
        </w:numPr>
        <w:ind w:left="0" w:firstLine="709"/>
        <w:jc w:val="both"/>
        <w:tabs>
          <w:tab w:val="left" w:pos="1276" w:leader="none"/>
        </w:tabs>
      </w:pPr>
      <w:r>
        <w:t xml:space="preserve">Предоставить </w:t>
      </w:r>
      <w:r>
        <w:t xml:space="preserve">доступ для установки электронного терминала </w:t>
      </w:r>
      <w:r>
        <w:t xml:space="preserve">работнику Банка</w:t>
      </w:r>
      <w:r>
        <w:t xml:space="preserve">, после предъявления </w:t>
      </w:r>
      <w:r>
        <w:t xml:space="preserve">им </w:t>
      </w:r>
      <w:r>
        <w:t xml:space="preserve">документа, </w:t>
      </w:r>
      <w:r>
        <w:t xml:space="preserve">удостоверяющего его личность</w:t>
      </w:r>
      <w:r>
        <w:t xml:space="preserve">,</w:t>
      </w:r>
      <w:r>
        <w:t xml:space="preserve"> к месту установки </w:t>
      </w:r>
      <w:r>
        <w:t xml:space="preserve">э</w:t>
      </w:r>
      <w:r>
        <w:t xml:space="preserve">лектронного терминала для проведения работ по проверке настроек и для проведения визуальной проверки </w:t>
      </w:r>
      <w:r>
        <w:t xml:space="preserve">э</w:t>
      </w:r>
      <w:r>
        <w:t xml:space="preserve">лектронного терминала.</w:t>
      </w:r>
      <w:r/>
    </w:p>
    <w:p>
      <w:pPr>
        <w:pStyle w:val="1125"/>
        <w:numPr>
          <w:ilvl w:val="2"/>
          <w:numId w:val="24"/>
        </w:numPr>
        <w:ind w:left="0" w:firstLine="709"/>
        <w:jc w:val="both"/>
        <w:tabs>
          <w:tab w:val="left" w:pos="1276" w:leader="none"/>
        </w:tabs>
      </w:pPr>
      <w:r>
        <w:t xml:space="preserve">Обе</w:t>
      </w:r>
      <w:r>
        <w:t xml:space="preserve">спечить техническую готовность </w:t>
      </w:r>
      <w:r>
        <w:t xml:space="preserve">т</w:t>
      </w:r>
      <w:r>
        <w:t xml:space="preserve">орговых точек Клиента к подключению и эксплуатации электронного терминала в месте его размещения, в том числе наличие, доступность и работоспособность каналов связи</w:t>
      </w:r>
      <w:r>
        <w:t xml:space="preserve">.</w:t>
      </w:r>
      <w:r/>
    </w:p>
    <w:p>
      <w:pPr>
        <w:pStyle w:val="1125"/>
        <w:numPr>
          <w:ilvl w:val="2"/>
          <w:numId w:val="24"/>
        </w:numPr>
        <w:ind w:left="0" w:firstLine="709"/>
        <w:jc w:val="both"/>
        <w:tabs>
          <w:tab w:val="left" w:pos="1276" w:leader="none"/>
        </w:tabs>
      </w:pPr>
      <w:r>
        <w:t xml:space="preserve">Принять </w:t>
      </w:r>
      <w:r>
        <w:t xml:space="preserve">э</w:t>
      </w:r>
      <w:r>
        <w:t xml:space="preserve">лектронны</w:t>
      </w:r>
      <w:r>
        <w:t xml:space="preserve">е</w:t>
      </w:r>
      <w:r>
        <w:t xml:space="preserve"> терминал</w:t>
      </w:r>
      <w:r>
        <w:t xml:space="preserve">ы, предоставленные</w:t>
      </w:r>
      <w:r>
        <w:t xml:space="preserve"> Банком по </w:t>
      </w:r>
      <w:r>
        <w:t xml:space="preserve">Договору эквайринга, в том числе по </w:t>
      </w:r>
      <w:r>
        <w:t xml:space="preserve">Акту приема-передачи оборудования</w:t>
      </w:r>
      <w:r>
        <w:rPr>
          <w:rFonts w:cs="Tahoma"/>
        </w:rPr>
        <w:t xml:space="preserve"> по форме Приложения </w:t>
      </w:r>
      <w:r>
        <w:rPr>
          <w:rFonts w:cs="Tahoma"/>
        </w:rPr>
        <w:t xml:space="preserve">6</w:t>
      </w:r>
      <w:r>
        <w:rPr>
          <w:rFonts w:cs="Tahoma"/>
        </w:rPr>
        <w:t xml:space="preserve"> к </w:t>
      </w:r>
      <w:r>
        <w:rPr>
          <w:rFonts w:cs="Tahoma"/>
        </w:rPr>
        <w:t xml:space="preserve">Условиям эквайринга</w:t>
      </w:r>
      <w:r>
        <w:t xml:space="preserve">, обеспечивать их сохранность и нести за них материальную ответственность.</w:t>
      </w:r>
      <w:r/>
    </w:p>
    <w:p>
      <w:pPr>
        <w:pStyle w:val="1125"/>
        <w:numPr>
          <w:ilvl w:val="2"/>
          <w:numId w:val="24"/>
        </w:numPr>
        <w:ind w:left="0" w:firstLine="709"/>
        <w:jc w:val="both"/>
        <w:tabs>
          <w:tab w:val="left" w:pos="1276" w:leader="none"/>
        </w:tabs>
      </w:pPr>
      <w:r>
        <w:t xml:space="preserve">Предоставлять </w:t>
      </w:r>
      <w:r>
        <w:t xml:space="preserve">д</w:t>
      </w:r>
      <w:r>
        <w:t xml:space="preserve">ержателям</w:t>
      </w:r>
      <w:r>
        <w:t xml:space="preserve"> карт</w:t>
      </w:r>
      <w:r>
        <w:t xml:space="preserve"> возможность совершения </w:t>
      </w:r>
      <w:r>
        <w:t xml:space="preserve">о</w:t>
      </w:r>
      <w:r>
        <w:t xml:space="preserve">пераций оплаты с использованием </w:t>
      </w:r>
      <w:r>
        <w:t xml:space="preserve">платежн</w:t>
      </w:r>
      <w:r>
        <w:t xml:space="preserve">ых</w:t>
      </w:r>
      <w:r>
        <w:t xml:space="preserve"> карт</w:t>
      </w:r>
      <w:r>
        <w:t xml:space="preserve"> и ЭС (при наличии)</w:t>
      </w:r>
      <w:r>
        <w:t xml:space="preserve">, принимаемых к обслуживанию Клиентом в соответствии </w:t>
      </w:r>
      <w:r>
        <w:t xml:space="preserve">с </w:t>
      </w:r>
      <w:r>
        <w:t xml:space="preserve">Тариф</w:t>
      </w:r>
      <w:r>
        <w:t xml:space="preserve">ами</w:t>
      </w:r>
      <w:r>
        <w:t xml:space="preserve"> Банка</w:t>
      </w:r>
      <w:r>
        <w:t xml:space="preserve">, в течение всего рабочего времени </w:t>
      </w:r>
      <w:r>
        <w:t xml:space="preserve">торговой точки</w:t>
      </w:r>
      <w:r>
        <w:t xml:space="preserve"> Клиента.</w:t>
      </w:r>
      <w:r>
        <w:t xml:space="preserve"> </w:t>
      </w:r>
      <w:r/>
    </w:p>
    <w:p>
      <w:pPr>
        <w:pStyle w:val="1125"/>
        <w:numPr>
          <w:ilvl w:val="2"/>
          <w:numId w:val="24"/>
        </w:numPr>
        <w:ind w:left="0" w:firstLine="709"/>
        <w:jc w:val="both"/>
        <w:tabs>
          <w:tab w:val="left" w:pos="1276" w:leader="none"/>
        </w:tabs>
      </w:pPr>
      <w:r>
        <w:t xml:space="preserve">До начала приема о</w:t>
      </w:r>
      <w:r>
        <w:t xml:space="preserve">пераций оплаты с использованием ЭС самостоятельно пройти регистрацию</w:t>
      </w:r>
      <w:r>
        <w:t xml:space="preserve"> в ГИС ЭС и провести тестирование в рамках заключенного Соглашения об информационно-технологическом взаимодействии в целях обеспечения использования электронных сертификатов при оплате отдельных видов товаров, работ, услуг посредством использования Карт «М</w:t>
      </w:r>
      <w:r>
        <w:t xml:space="preserve">ИР</w:t>
      </w:r>
      <w:r>
        <w:t xml:space="preserve">» между Акционерным обществом «Национальная система платежных карт» (далее – АО «НСПК») и Клиентом.</w:t>
      </w:r>
      <w:r/>
    </w:p>
    <w:p>
      <w:pPr>
        <w:pStyle w:val="1125"/>
        <w:numPr>
          <w:ilvl w:val="2"/>
          <w:numId w:val="24"/>
        </w:numPr>
        <w:ind w:left="0" w:firstLine="709"/>
        <w:jc w:val="both"/>
        <w:tabs>
          <w:tab w:val="left" w:pos="1276" w:leader="none"/>
        </w:tabs>
      </w:pPr>
      <w:r>
        <w:t xml:space="preserve">В</w:t>
      </w:r>
      <w:r>
        <w:t xml:space="preserve"> случае планирования </w:t>
      </w:r>
      <w:r>
        <w:t xml:space="preserve">проводить</w:t>
      </w:r>
      <w:r>
        <w:t xml:space="preserve"> о</w:t>
      </w:r>
      <w:r>
        <w:t xml:space="preserve">перации оплаты с использованием ЭС, </w:t>
      </w:r>
      <w:r>
        <w:t xml:space="preserve">предоставить</w:t>
      </w:r>
      <w:r>
        <w:t xml:space="preserve"> в Банк письмо в свободной форме о результатах прохождения регистрации в ГИС ЭС, успешном тестировании (п. 3.2.1</w:t>
      </w:r>
      <w:r>
        <w:t xml:space="preserve">7</w:t>
      </w:r>
      <w:r>
        <w:t xml:space="preserve"> Условий</w:t>
      </w:r>
      <w:r>
        <w:t xml:space="preserve"> эквайринга</w:t>
      </w:r>
      <w:r>
        <w:t xml:space="preserve">) и возможности обработки </w:t>
      </w:r>
      <w:r>
        <w:t xml:space="preserve">о</w:t>
      </w:r>
      <w:r>
        <w:t xml:space="preserve">пераций оплаты с использованием ЭС для приобретения покупателями отдельных видов товаров, работ, услуг. Банк осуществляет настройку </w:t>
      </w:r>
      <w:r>
        <w:t xml:space="preserve">о</w:t>
      </w:r>
      <w:r>
        <w:t xml:space="preserve">пераций оплаты с использованием ЭС не позднее 2 (</w:t>
      </w:r>
      <w:r>
        <w:t xml:space="preserve">д</w:t>
      </w:r>
      <w:r>
        <w:t xml:space="preserve">вух) рабочих дней со дня получения такого электронного письма от Клиента.</w:t>
      </w:r>
      <w:r/>
    </w:p>
    <w:p>
      <w:pPr>
        <w:pStyle w:val="1125"/>
        <w:numPr>
          <w:ilvl w:val="2"/>
          <w:numId w:val="24"/>
        </w:numPr>
        <w:ind w:left="0" w:firstLine="709"/>
        <w:jc w:val="both"/>
        <w:tabs>
          <w:tab w:val="left" w:pos="1276" w:leader="none"/>
        </w:tabs>
      </w:pPr>
      <w:r>
        <w:t xml:space="preserve">Предоставлять </w:t>
      </w:r>
      <w:r>
        <w:t xml:space="preserve">д</w:t>
      </w:r>
      <w:r>
        <w:t xml:space="preserve">ержателям </w:t>
      </w:r>
      <w:r>
        <w:t xml:space="preserve">карт </w:t>
      </w:r>
      <w:r>
        <w:t xml:space="preserve">полный набор существующих товаров</w:t>
      </w:r>
      <w:r>
        <w:t xml:space="preserve">/</w:t>
      </w:r>
      <w:r>
        <w:t xml:space="preserve">работ/</w:t>
      </w:r>
      <w:r>
        <w:t xml:space="preserve"> </w:t>
      </w:r>
      <w:r>
        <w:t xml:space="preserve">услуг</w:t>
      </w:r>
      <w:r>
        <w:t xml:space="preserve"> по стоимости, не превышающей стоимость, установленную Клиентом на </w:t>
      </w:r>
      <w:r>
        <w:t xml:space="preserve">данные </w:t>
      </w:r>
      <w:r>
        <w:t xml:space="preserve">же то</w:t>
      </w:r>
      <w:r>
        <w:t xml:space="preserve">вары/</w:t>
      </w:r>
      <w:r>
        <w:t xml:space="preserve">работы/</w:t>
      </w:r>
      <w:r>
        <w:t xml:space="preserve">услуги</w:t>
      </w:r>
      <w:r>
        <w:t xml:space="preserve"> и на тех же условиях, что и при обслуживании за наличный расчет</w:t>
      </w:r>
      <w:r>
        <w:t xml:space="preserve">.</w:t>
      </w:r>
      <w:r/>
    </w:p>
    <w:p>
      <w:pPr>
        <w:pStyle w:val="1125"/>
        <w:numPr>
          <w:ilvl w:val="2"/>
          <w:numId w:val="24"/>
        </w:numPr>
        <w:ind w:left="0" w:firstLine="709"/>
        <w:jc w:val="both"/>
        <w:tabs>
          <w:tab w:val="left" w:pos="1276" w:leader="none"/>
        </w:tabs>
      </w:pPr>
      <w:r>
        <w:t xml:space="preserve">В случае выставления Банком платежного требования в соответствии </w:t>
      </w:r>
      <w:r>
        <w:br w:type="textWrapping" w:clear="all"/>
      </w:r>
      <w:r>
        <w:t xml:space="preserve">с </w:t>
      </w:r>
      <w:r>
        <w:t xml:space="preserve">п.</w:t>
      </w:r>
      <w:r>
        <w:t xml:space="preserve">п. 4.1.15, </w:t>
      </w:r>
      <w:r>
        <w:t xml:space="preserve">5.5.2 или</w:t>
      </w:r>
      <w:r>
        <w:t xml:space="preserve"> 5.11 Условий</w:t>
      </w:r>
      <w:r>
        <w:t xml:space="preserve"> эквайринга</w:t>
      </w:r>
      <w:r>
        <w:t xml:space="preserve">, </w:t>
      </w:r>
      <w:r>
        <w:t xml:space="preserve">обеспечить наличие акцепта плательщика и денежных средств на Счете в иной кредитной организации, </w:t>
      </w:r>
      <w:r>
        <w:t xml:space="preserve">в которой</w:t>
      </w:r>
      <w:r>
        <w:t xml:space="preserve"> у Клиента открыт Счет, в размере</w:t>
      </w:r>
      <w:r>
        <w:t xml:space="preserve"> указанно</w:t>
      </w:r>
      <w:r>
        <w:t xml:space="preserve">й</w:t>
      </w:r>
      <w:r>
        <w:t xml:space="preserve"> в требовании суммы</w:t>
      </w:r>
      <w:r>
        <w:t xml:space="preserve">, денежные средства должны быть перечислены Банку</w:t>
      </w:r>
      <w:r>
        <w:t xml:space="preserve"> в течение 5 (пяти) рабочих дней со дня получения указанного требования Банка.</w:t>
      </w:r>
      <w:r/>
    </w:p>
    <w:p>
      <w:pPr>
        <w:pStyle w:val="1125"/>
        <w:numPr>
          <w:ilvl w:val="2"/>
          <w:numId w:val="24"/>
        </w:numPr>
        <w:ind w:left="0" w:firstLine="709"/>
        <w:jc w:val="both"/>
        <w:tabs>
          <w:tab w:val="left" w:pos="1276" w:leader="none"/>
        </w:tabs>
      </w:pPr>
      <w:r>
        <w:t xml:space="preserve">Обеспечить безусловное выполнение персоналом Клиента требований </w:t>
      </w:r>
      <w:r>
        <w:t xml:space="preserve">Условий эквайринга</w:t>
      </w:r>
      <w:r>
        <w:t xml:space="preserve"> и </w:t>
      </w:r>
      <w:r>
        <w:t xml:space="preserve">приложений к ним</w:t>
      </w:r>
      <w:r>
        <w:t xml:space="preserve">.</w:t>
      </w:r>
      <w:r/>
    </w:p>
    <w:p>
      <w:pPr>
        <w:pStyle w:val="1125"/>
        <w:numPr>
          <w:ilvl w:val="2"/>
          <w:numId w:val="24"/>
        </w:numPr>
        <w:ind w:left="0" w:firstLine="709"/>
        <w:jc w:val="both"/>
        <w:tabs>
          <w:tab w:val="left" w:pos="1276" w:leader="none"/>
        </w:tabs>
      </w:pPr>
      <w:r>
        <w:t xml:space="preserve">Оплачивать </w:t>
      </w:r>
      <w:r>
        <w:t xml:space="preserve">комисси</w:t>
      </w:r>
      <w:r>
        <w:t xml:space="preserve">и Банка, причитающиеся Банку по Договору эквайринга</w:t>
      </w:r>
      <w:r>
        <w:t xml:space="preserve">.</w:t>
      </w:r>
      <w:r/>
    </w:p>
    <w:p>
      <w:pPr>
        <w:pStyle w:val="1125"/>
        <w:numPr>
          <w:ilvl w:val="2"/>
          <w:numId w:val="24"/>
        </w:numPr>
        <w:ind w:left="0" w:firstLine="709"/>
        <w:jc w:val="both"/>
        <w:tabs>
          <w:tab w:val="left" w:pos="1276" w:leader="none"/>
        </w:tabs>
      </w:pPr>
      <w:r>
        <w:rPr>
          <w:rFonts w:cs="Tahoma"/>
        </w:rPr>
        <w:t xml:space="preserve">В целях обеспечения своевременного получения информации об изменениях и/или дополнениях в Условия</w:t>
      </w:r>
      <w:r>
        <w:rPr>
          <w:rFonts w:cs="Tahoma"/>
        </w:rPr>
        <w:t xml:space="preserve"> эквайринга</w:t>
      </w:r>
      <w:r>
        <w:rPr>
          <w:rFonts w:cs="Tahoma"/>
        </w:rPr>
        <w:t xml:space="preserve"> и</w:t>
      </w:r>
      <w:r>
        <w:rPr>
          <w:rFonts w:cs="Tahoma"/>
        </w:rPr>
        <w:t xml:space="preserve"> </w:t>
      </w:r>
      <w:r>
        <w:rPr>
          <w:rFonts w:cs="Tahoma"/>
        </w:rPr>
        <w:t xml:space="preserve">Тарифы </w:t>
      </w:r>
      <w:r>
        <w:rPr>
          <w:rFonts w:cs="Tahoma"/>
        </w:rPr>
        <w:t xml:space="preserve">Банка </w:t>
      </w:r>
      <w:r>
        <w:rPr>
          <w:rFonts w:cs="Tahoma"/>
        </w:rPr>
        <w:t xml:space="preserve">с</w:t>
      </w:r>
      <w:r>
        <w:rPr>
          <w:rFonts w:cs="Tahoma"/>
        </w:rPr>
        <w:t xml:space="preserve">амостоятельно и своевременно </w:t>
      </w:r>
      <w:r>
        <w:rPr>
          <w:rFonts w:cs="Tahoma"/>
        </w:rPr>
        <w:t xml:space="preserve">не реже, чем раз в 5 (пять) календарных дней </w:t>
      </w:r>
      <w:r>
        <w:rPr>
          <w:rFonts w:cs="Tahoma"/>
        </w:rPr>
        <w:t xml:space="preserve">знакомиться с изменениями, внесенными в </w:t>
      </w:r>
      <w:r>
        <w:rPr>
          <w:rFonts w:cs="Tahoma"/>
        </w:rPr>
        <w:t xml:space="preserve">Условия</w:t>
      </w:r>
      <w:r>
        <w:rPr>
          <w:rFonts w:cs="Tahoma"/>
        </w:rPr>
        <w:t xml:space="preserve"> </w:t>
      </w:r>
      <w:r>
        <w:rPr>
          <w:rFonts w:cs="Tahoma"/>
        </w:rPr>
        <w:t xml:space="preserve">эквайринга </w:t>
      </w:r>
      <w:r>
        <w:rPr>
          <w:rFonts w:cs="Tahoma"/>
        </w:rPr>
        <w:t xml:space="preserve">и </w:t>
      </w:r>
      <w:r>
        <w:rPr>
          <w:rFonts w:cs="Tahoma"/>
        </w:rPr>
        <w:t xml:space="preserve">Тарифы</w:t>
      </w:r>
      <w:r>
        <w:rPr>
          <w:rFonts w:cs="Tahoma"/>
        </w:rPr>
        <w:t xml:space="preserve"> </w:t>
      </w:r>
      <w:r>
        <w:rPr>
          <w:rFonts w:cs="Tahoma"/>
        </w:rPr>
        <w:t xml:space="preserve">Банка</w:t>
      </w:r>
      <w:r>
        <w:rPr>
          <w:rFonts w:cs="Tahoma"/>
        </w:rPr>
        <w:t xml:space="preserve">, а также с документами, ссылки на которые содержатся в </w:t>
      </w:r>
      <w:r>
        <w:rPr>
          <w:rFonts w:cs="Tahoma"/>
        </w:rPr>
        <w:t xml:space="preserve">Условиях</w:t>
      </w:r>
      <w:r>
        <w:rPr>
          <w:rFonts w:cs="Tahoma"/>
        </w:rPr>
        <w:t xml:space="preserve"> эквайринга</w:t>
      </w:r>
      <w:r>
        <w:rPr>
          <w:rFonts w:cs="Tahoma"/>
        </w:rPr>
        <w:t xml:space="preserve">, на официальном сайте Банка. Несвоевременное ознакомление Клиента с изменениями </w:t>
      </w:r>
      <w:r>
        <w:rPr>
          <w:rFonts w:cs="Tahoma"/>
        </w:rPr>
        <w:t xml:space="preserve">Условий</w:t>
      </w:r>
      <w:r>
        <w:rPr>
          <w:rFonts w:cs="Tahoma"/>
        </w:rPr>
        <w:t xml:space="preserve"> эквайринга</w:t>
      </w:r>
      <w:r>
        <w:rPr>
          <w:rFonts w:cs="Tahoma"/>
        </w:rPr>
        <w:t xml:space="preserve">, </w:t>
      </w:r>
      <w:r>
        <w:rPr>
          <w:rFonts w:cs="Tahoma"/>
        </w:rPr>
        <w:t xml:space="preserve">Тариф</w:t>
      </w:r>
      <w:r>
        <w:rPr>
          <w:rFonts w:cs="Tahoma"/>
        </w:rPr>
        <w:t xml:space="preserve">ов</w:t>
      </w:r>
      <w:r>
        <w:rPr>
          <w:rFonts w:cs="Tahoma"/>
        </w:rPr>
        <w:t xml:space="preserve"> </w:t>
      </w:r>
      <w:r>
        <w:rPr>
          <w:rFonts w:cs="Tahoma"/>
        </w:rPr>
        <w:t xml:space="preserve">Банка </w:t>
      </w:r>
      <w:r>
        <w:rPr>
          <w:rFonts w:cs="Tahoma"/>
        </w:rPr>
        <w:t xml:space="preserve">не является основанием для их неприменения Банком.</w:t>
      </w:r>
      <w:r>
        <w:rPr>
          <w:rFonts w:cs="Tahoma"/>
        </w:rPr>
        <w:t xml:space="preserve"> </w:t>
      </w:r>
      <w:r/>
    </w:p>
    <w:p>
      <w:pPr>
        <w:pStyle w:val="1125"/>
        <w:numPr>
          <w:ilvl w:val="2"/>
          <w:numId w:val="24"/>
        </w:numPr>
        <w:ind w:left="0" w:firstLine="709"/>
        <w:jc w:val="both"/>
        <w:tabs>
          <w:tab w:val="left" w:pos="1276" w:leader="none"/>
        </w:tabs>
      </w:pPr>
      <w:r>
        <w:rPr>
          <w:rFonts w:cs="Tahoma"/>
        </w:rPr>
        <w:t xml:space="preserve">Использовать для совершения операций </w:t>
      </w:r>
      <w:r>
        <w:rPr>
          <w:rFonts w:cs="Tahoma"/>
        </w:rPr>
        <w:t xml:space="preserve">оборудование, предоставленное Банком, и (или) собственное оборудование Клиента</w:t>
      </w:r>
      <w:r>
        <w:rPr>
          <w:rFonts w:cs="Tahoma"/>
        </w:rPr>
        <w:t xml:space="preserve">, приобретенное у поставщика, согласованного</w:t>
      </w:r>
      <w:r>
        <w:rPr>
          <w:rFonts w:cs="Tahoma"/>
        </w:rPr>
        <w:t xml:space="preserve"> Банком, программное обеспечение</w:t>
      </w:r>
      <w:r>
        <w:rPr>
          <w:rFonts w:cs="Tahoma"/>
        </w:rPr>
        <w:t xml:space="preserve">, предоставленное Банком</w:t>
      </w:r>
      <w:r>
        <w:rPr>
          <w:rFonts w:cs="Tahoma"/>
        </w:rPr>
        <w:t xml:space="preserve">.</w:t>
      </w:r>
      <w:r/>
    </w:p>
    <w:p>
      <w:pPr>
        <w:pStyle w:val="1125"/>
        <w:ind w:left="0" w:firstLine="709"/>
        <w:jc w:val="both"/>
        <w:tabs>
          <w:tab w:val="left" w:pos="1276" w:leader="none"/>
        </w:tabs>
      </w:pPr>
      <w:r>
        <w:rPr>
          <w:rFonts w:cs="Tahoma"/>
        </w:rPr>
        <w:t xml:space="preserve">О</w:t>
      </w:r>
      <w:r>
        <w:rPr>
          <w:bCs/>
        </w:rPr>
        <w:t xml:space="preserve">беспечить соблюдение следующих обязательств:</w:t>
      </w:r>
      <w:r/>
    </w:p>
    <w:p>
      <w:pPr>
        <w:pStyle w:val="1125"/>
        <w:ind w:left="0" w:firstLine="709"/>
        <w:jc w:val="both"/>
        <w:tabs>
          <w:tab w:val="left" w:pos="1134" w:leader="none"/>
        </w:tabs>
      </w:pPr>
      <w:r>
        <w:rPr>
          <w:bCs/>
        </w:rPr>
        <w:t xml:space="preserve">-</w:t>
      </w:r>
      <w:r>
        <w:rPr>
          <w:bCs/>
        </w:rPr>
        <w:tab/>
      </w:r>
      <w:r>
        <w:t xml:space="preserve">не допускать попыток вскрытия или отключения оборудования третьими лицами;</w:t>
      </w:r>
      <w:r/>
    </w:p>
    <w:p>
      <w:pPr>
        <w:pStyle w:val="1125"/>
        <w:ind w:left="0" w:firstLine="709"/>
        <w:jc w:val="both"/>
        <w:tabs>
          <w:tab w:val="left" w:pos="1134" w:leader="none"/>
        </w:tabs>
      </w:pPr>
      <w:r>
        <w:t xml:space="preserve">-</w:t>
      </w:r>
      <w:r>
        <w:tab/>
      </w:r>
      <w:r>
        <w:t xml:space="preserve">незамедлительно оповестить Банк при обнаружении признаков взлома или подмены оборудования.</w:t>
      </w:r>
      <w:r/>
    </w:p>
    <w:p>
      <w:pPr>
        <w:pStyle w:val="1125"/>
        <w:numPr>
          <w:ilvl w:val="2"/>
          <w:numId w:val="24"/>
        </w:numPr>
        <w:ind w:left="0" w:firstLine="709"/>
        <w:jc w:val="both"/>
        <w:tabs>
          <w:tab w:val="left" w:pos="1276" w:leader="none"/>
        </w:tabs>
        <w:rPr>
          <w:rFonts w:cs="Tahoma"/>
        </w:rPr>
      </w:pPr>
      <w:r>
        <w:rPr>
          <w:rFonts w:cs="Tahoma"/>
        </w:rPr>
        <w:t xml:space="preserve">Возвратить в течение 5 (пяти) рабочих дней </w:t>
      </w:r>
      <w:r>
        <w:rPr>
          <w:rFonts w:cs="Tahoma"/>
        </w:rPr>
        <w:t xml:space="preserve">со дня получения одной из сторон письменного уведомления о расторжении</w:t>
      </w:r>
      <w:r>
        <w:rPr>
          <w:rFonts w:cs="Tahoma"/>
        </w:rPr>
        <w:t xml:space="preserve"> Договора </w:t>
      </w:r>
      <w:r>
        <w:rPr>
          <w:rFonts w:cs="Tahoma"/>
        </w:rPr>
        <w:t xml:space="preserve">эквайринга </w:t>
      </w:r>
      <w:r>
        <w:rPr>
          <w:rFonts w:cs="Tahoma"/>
        </w:rPr>
        <w:t xml:space="preserve">полученное</w:t>
      </w:r>
      <w:r>
        <w:rPr>
          <w:rFonts w:cs="Tahoma"/>
        </w:rPr>
        <w:t xml:space="preserve"> оборудование.</w:t>
      </w:r>
      <w:r>
        <w:rPr>
          <w:rFonts w:cs="Tahoma"/>
        </w:rPr>
      </w:r>
      <w:r>
        <w:rPr>
          <w:rFonts w:cs="Tahoma"/>
        </w:rPr>
      </w:r>
    </w:p>
    <w:p>
      <w:pPr>
        <w:pStyle w:val="1125"/>
        <w:numPr>
          <w:ilvl w:val="2"/>
          <w:numId w:val="24"/>
        </w:numPr>
        <w:ind w:left="0" w:firstLine="709"/>
        <w:jc w:val="both"/>
        <w:tabs>
          <w:tab w:val="left" w:pos="1276" w:leader="none"/>
        </w:tabs>
        <w:rPr>
          <w:rFonts w:cs="Tahoma"/>
        </w:rPr>
      </w:pPr>
      <w:r>
        <w:rPr>
          <w:rFonts w:cs="Tahoma"/>
        </w:rPr>
        <w:t xml:space="preserve">Возместить затраты Банка по ремонту и замене оборудования, возникшие в результате:</w:t>
      </w:r>
      <w:r>
        <w:rPr>
          <w:rFonts w:cs="Tahoma"/>
        </w:rPr>
      </w:r>
      <w:r>
        <w:rPr>
          <w:rFonts w:cs="Tahoma"/>
        </w:rPr>
      </w:r>
    </w:p>
    <w:p>
      <w:pPr>
        <w:pStyle w:val="1119"/>
        <w:ind w:firstLine="709"/>
        <w:jc w:val="both"/>
        <w:tabs>
          <w:tab w:val="left" w:pos="1134" w:leader="none"/>
        </w:tabs>
      </w:pPr>
      <w:r>
        <w:t xml:space="preserve">- </w:t>
      </w:r>
      <w:r>
        <w:tab/>
      </w:r>
      <w:r>
        <w:t xml:space="preserve">неправильного или небрежного хранения;</w:t>
      </w:r>
      <w:r/>
    </w:p>
    <w:p>
      <w:pPr>
        <w:pStyle w:val="1119"/>
        <w:ind w:firstLine="709"/>
        <w:jc w:val="both"/>
        <w:tabs>
          <w:tab w:val="left" w:pos="1134" w:leader="none"/>
        </w:tabs>
      </w:pPr>
      <w:r>
        <w:t xml:space="preserve">- </w:t>
      </w:r>
      <w:r>
        <w:tab/>
      </w:r>
      <w:r>
        <w:t xml:space="preserve">неправильного или небрежного использования;</w:t>
      </w:r>
      <w:r/>
    </w:p>
    <w:p>
      <w:pPr>
        <w:pStyle w:val="1119"/>
        <w:ind w:firstLine="709"/>
        <w:jc w:val="both"/>
        <w:tabs>
          <w:tab w:val="left" w:pos="1134" w:leader="none"/>
        </w:tabs>
      </w:pPr>
      <w:r>
        <w:t xml:space="preserve">-</w:t>
      </w:r>
      <w:r>
        <w:tab/>
      </w:r>
      <w:r>
        <w:t xml:space="preserve">применения оборудования не по назначению;</w:t>
      </w:r>
      <w:r/>
    </w:p>
    <w:p>
      <w:pPr>
        <w:pStyle w:val="1119"/>
        <w:ind w:firstLine="709"/>
        <w:jc w:val="both"/>
        <w:tabs>
          <w:tab w:val="left" w:pos="1134" w:leader="none"/>
        </w:tabs>
      </w:pPr>
      <w:r>
        <w:t xml:space="preserve">- </w:t>
      </w:r>
      <w:r>
        <w:tab/>
      </w:r>
      <w:r>
        <w:t xml:space="preserve">модификации без разрешения Банка;</w:t>
      </w:r>
      <w:r/>
    </w:p>
    <w:p>
      <w:pPr>
        <w:pStyle w:val="1119"/>
        <w:ind w:firstLine="709"/>
        <w:jc w:val="both"/>
        <w:tabs>
          <w:tab w:val="left" w:pos="1134" w:leader="none"/>
        </w:tabs>
      </w:pPr>
      <w:r>
        <w:t xml:space="preserve">- </w:t>
      </w:r>
      <w:r>
        <w:tab/>
      </w:r>
      <w:r>
        <w:t xml:space="preserve">неправомерных попыток лиц, не являющихся работниками Банка по ремонту или модификации оборудования;</w:t>
      </w:r>
      <w:r/>
    </w:p>
    <w:p>
      <w:pPr>
        <w:pStyle w:val="1119"/>
        <w:ind w:firstLine="709"/>
        <w:jc w:val="both"/>
        <w:tabs>
          <w:tab w:val="left" w:pos="1134" w:leader="none"/>
        </w:tabs>
      </w:pPr>
      <w:r>
        <w:t xml:space="preserve">- </w:t>
      </w:r>
      <w:r>
        <w:tab/>
      </w:r>
      <w:r>
        <w:t xml:space="preserve">несоблюдения Клиентом технических инструкций Банка, а </w:t>
      </w:r>
      <w:r>
        <w:t xml:space="preserve">также обстоятельств форс-мажора;</w:t>
      </w:r>
      <w:r/>
    </w:p>
    <w:p>
      <w:pPr>
        <w:pStyle w:val="1119"/>
        <w:ind w:firstLine="709"/>
        <w:jc w:val="both"/>
        <w:tabs>
          <w:tab w:val="left" w:pos="1134" w:leader="none"/>
        </w:tabs>
      </w:pPr>
      <w:r>
        <w:t xml:space="preserve">- утраты или порчи оборудования.</w:t>
      </w:r>
      <w:r/>
    </w:p>
    <w:p>
      <w:pPr>
        <w:pStyle w:val="1125"/>
        <w:numPr>
          <w:ilvl w:val="2"/>
          <w:numId w:val="24"/>
        </w:numPr>
        <w:ind w:left="0" w:firstLine="709"/>
        <w:jc w:val="both"/>
        <w:tabs>
          <w:tab w:val="left" w:pos="1276" w:leader="none"/>
        </w:tabs>
        <w:rPr>
          <w:rFonts w:cs="Tahoma"/>
        </w:rPr>
      </w:pPr>
      <w:r>
        <w:rPr>
          <w:rFonts w:cs="Tahoma"/>
        </w:rPr>
        <w:t xml:space="preserve">Использовать </w:t>
      </w:r>
      <w:r>
        <w:rPr>
          <w:rFonts w:cs="Tahoma"/>
        </w:rPr>
        <w:t xml:space="preserve">согласованные </w:t>
      </w:r>
      <w:r>
        <w:rPr>
          <w:rFonts w:cs="Tahoma"/>
        </w:rPr>
        <w:t xml:space="preserve">материалы, оборудование и программное обеспечение исключительно для совершения операций в соответствии с профилем работы и только в торговых точках, указанных в</w:t>
      </w:r>
      <w:r>
        <w:rPr>
          <w:rFonts w:cs="Tahoma"/>
        </w:rPr>
        <w:t xml:space="preserve"> Договоре эквайринга</w:t>
      </w:r>
      <w:r>
        <w:rPr>
          <w:rFonts w:cs="Tahoma"/>
        </w:rPr>
        <w:t xml:space="preserve">.</w:t>
      </w:r>
      <w:r>
        <w:rPr>
          <w:rFonts w:cs="Tahoma"/>
        </w:rPr>
        <w:t xml:space="preserve"> </w:t>
      </w:r>
      <w:r>
        <w:rPr>
          <w:rFonts w:cs="Tahoma"/>
        </w:rPr>
      </w:r>
      <w:r>
        <w:rPr>
          <w:rFonts w:cs="Tahoma"/>
        </w:rPr>
      </w:r>
    </w:p>
    <w:p>
      <w:pPr>
        <w:pStyle w:val="1125"/>
        <w:numPr>
          <w:ilvl w:val="2"/>
          <w:numId w:val="24"/>
        </w:numPr>
        <w:ind w:left="0" w:firstLine="709"/>
        <w:jc w:val="both"/>
        <w:tabs>
          <w:tab w:val="left" w:pos="1276" w:leader="none"/>
        </w:tabs>
        <w:rPr>
          <w:rFonts w:cs="Tahoma"/>
        </w:rPr>
      </w:pPr>
      <w:r>
        <w:rPr>
          <w:rFonts w:cs="Tahoma"/>
        </w:rPr>
        <w:t xml:space="preserve">Своевременно информировать Банк о необходимости ремонта или замены оборудования, предоставленного Банком.</w:t>
      </w:r>
      <w:r>
        <w:rPr>
          <w:rFonts w:cs="Tahoma"/>
        </w:rPr>
      </w:r>
      <w:r>
        <w:rPr>
          <w:rFonts w:cs="Tahoma"/>
        </w:rPr>
      </w:r>
    </w:p>
    <w:p>
      <w:pPr>
        <w:pStyle w:val="1125"/>
        <w:numPr>
          <w:ilvl w:val="2"/>
          <w:numId w:val="24"/>
        </w:numPr>
        <w:ind w:left="0" w:firstLine="709"/>
        <w:jc w:val="both"/>
        <w:tabs>
          <w:tab w:val="left" w:pos="1276" w:leader="none"/>
        </w:tabs>
      </w:pPr>
      <w:r>
        <w:rPr>
          <w:rFonts w:cs="Tahoma"/>
        </w:rPr>
        <w:t xml:space="preserve">Размещать предоставленные Банком наклейки и иные информационные материалы в торговых точках Клиента с тем, чтобы информировать </w:t>
      </w:r>
      <w:r>
        <w:rPr>
          <w:rFonts w:cs="Tahoma"/>
        </w:rPr>
        <w:t xml:space="preserve">д</w:t>
      </w:r>
      <w:r>
        <w:rPr>
          <w:rFonts w:cs="Tahoma"/>
        </w:rPr>
        <w:t xml:space="preserve">ержателей </w:t>
      </w:r>
      <w:r>
        <w:rPr>
          <w:rFonts w:cs="Tahoma"/>
        </w:rPr>
        <w:t xml:space="preserve">карт </w:t>
      </w:r>
      <w:r>
        <w:rPr>
          <w:rFonts w:cs="Tahoma"/>
        </w:rPr>
        <w:t xml:space="preserve">об имеющейся возможности совершения операций с использованием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w:t>
      </w:r>
      <w:r/>
    </w:p>
    <w:p>
      <w:pPr>
        <w:pStyle w:val="1125"/>
        <w:numPr>
          <w:ilvl w:val="2"/>
          <w:numId w:val="24"/>
        </w:numPr>
        <w:ind w:left="0" w:firstLine="709"/>
        <w:jc w:val="both"/>
        <w:tabs>
          <w:tab w:val="left" w:pos="1276" w:leader="none"/>
        </w:tabs>
      </w:pPr>
      <w:r>
        <w:rPr>
          <w:rFonts w:cs="Tahoma"/>
        </w:rPr>
        <w:t xml:space="preserve">Не разглашать и не передавать посторонним лицам информацию, полученную при совершении операций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за исключением случаев, предусмотренных законодательством Российской Федерации.</w:t>
      </w:r>
      <w:r/>
    </w:p>
    <w:p>
      <w:pPr>
        <w:pStyle w:val="1125"/>
        <w:numPr>
          <w:ilvl w:val="2"/>
          <w:numId w:val="24"/>
        </w:numPr>
        <w:ind w:left="0" w:firstLine="709"/>
        <w:jc w:val="both"/>
        <w:tabs>
          <w:tab w:val="left" w:pos="1276" w:leader="none"/>
        </w:tabs>
      </w:pPr>
      <w:r>
        <w:rPr>
          <w:rFonts w:cs="Tahoma"/>
        </w:rPr>
        <w:t xml:space="preserve">Не копировать и не хранить реквизиты принимаемых к оплате </w:t>
      </w:r>
      <w:r>
        <w:rPr>
          <w:rFonts w:cs="Tahoma"/>
        </w:rPr>
        <w:t xml:space="preserve">платежн</w:t>
      </w:r>
      <w:r>
        <w:rPr>
          <w:rFonts w:cs="Tahoma"/>
        </w:rPr>
        <w:t xml:space="preserve">ы</w:t>
      </w:r>
      <w:r>
        <w:rPr>
          <w:rFonts w:cs="Tahoma"/>
        </w:rPr>
        <w:t xml:space="preserve">х</w:t>
      </w:r>
      <w:r>
        <w:rPr>
          <w:rFonts w:cs="Tahoma"/>
        </w:rPr>
        <w:t xml:space="preserve"> </w:t>
      </w:r>
      <w:r>
        <w:rPr>
          <w:rFonts w:cs="Tahoma"/>
        </w:rPr>
        <w:t xml:space="preserve">карт, а также данные магнитной полосы, за исключением случаев, определенных </w:t>
      </w:r>
      <w:r>
        <w:rPr>
          <w:rFonts w:cs="Tahoma"/>
        </w:rPr>
        <w:t xml:space="preserve">Условиями эквайринга</w:t>
      </w:r>
      <w:r>
        <w:rPr>
          <w:rFonts w:cs="Tahoma"/>
        </w:rPr>
        <w:t xml:space="preserve">.</w:t>
      </w:r>
      <w:r/>
    </w:p>
    <w:p>
      <w:pPr>
        <w:pStyle w:val="1125"/>
        <w:numPr>
          <w:ilvl w:val="2"/>
          <w:numId w:val="24"/>
        </w:numPr>
        <w:ind w:left="0" w:firstLine="709"/>
        <w:jc w:val="both"/>
        <w:tabs>
          <w:tab w:val="left" w:pos="1276" w:leader="none"/>
        </w:tabs>
      </w:pPr>
      <w:r>
        <w:rPr>
          <w:rFonts w:cs="Tahoma"/>
        </w:rPr>
        <w:t xml:space="preserve">Не совершать операции в рамках заключенного с Банком Договора</w:t>
      </w:r>
      <w:r>
        <w:rPr>
          <w:rFonts w:cs="Tahoma"/>
        </w:rPr>
        <w:t xml:space="preserve"> эквайринга</w:t>
      </w:r>
      <w:r>
        <w:rPr>
          <w:rFonts w:cs="Tahoma"/>
        </w:rPr>
        <w:t xml:space="preserve"> по картам, выпущенным на имя Клиента - индивидуального предпринимателя или работников Клиента.</w:t>
      </w:r>
      <w:r/>
    </w:p>
    <w:p>
      <w:pPr>
        <w:pStyle w:val="1125"/>
        <w:numPr>
          <w:ilvl w:val="2"/>
          <w:numId w:val="24"/>
        </w:numPr>
        <w:ind w:left="0" w:firstLine="709"/>
        <w:jc w:val="both"/>
        <w:tabs>
          <w:tab w:val="left" w:pos="1276" w:leader="none"/>
        </w:tabs>
      </w:pPr>
      <w:r>
        <w:rPr>
          <w:rFonts w:cs="Tahoma"/>
        </w:rPr>
        <w:t xml:space="preserve">Не совершать операции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по оплате денежных обязательств, возникающих на основании сделок, указанных </w:t>
      </w:r>
      <w:r>
        <w:rPr>
          <w:rFonts w:cs="Tahoma"/>
        </w:rPr>
        <w:br w:type="textWrapping" w:clear="all"/>
      </w:r>
      <w:r>
        <w:rPr>
          <w:rFonts w:cs="Tahoma"/>
        </w:rPr>
        <w:t xml:space="preserve">в п</w:t>
      </w:r>
      <w:r>
        <w:rPr>
          <w:rFonts w:cs="Tahoma"/>
        </w:rPr>
        <w:t xml:space="preserve">.</w:t>
      </w:r>
      <w:r>
        <w:rPr>
          <w:rFonts w:cs="Tahoma"/>
        </w:rPr>
        <w:t xml:space="preserve"> 1</w:t>
      </w:r>
      <w:r>
        <w:rPr>
          <w:rFonts w:cs="Tahoma"/>
        </w:rPr>
        <w:t xml:space="preserve">0</w:t>
      </w:r>
      <w:r>
        <w:rPr>
          <w:rFonts w:cs="Tahoma"/>
        </w:rPr>
        <w:t xml:space="preserve">.</w:t>
      </w:r>
      <w:r>
        <w:rPr>
          <w:rFonts w:cs="Tahoma"/>
        </w:rPr>
        <w:t xml:space="preserve">3</w:t>
      </w:r>
      <w:r>
        <w:rPr>
          <w:rFonts w:cs="Tahoma"/>
        </w:rPr>
        <w:t xml:space="preserve"> </w:t>
      </w:r>
      <w:r>
        <w:rPr>
          <w:rFonts w:cs="Tahoma"/>
        </w:rPr>
        <w:t xml:space="preserve">Условий эквайринга</w:t>
      </w:r>
      <w:r>
        <w:rPr>
          <w:rFonts w:cs="Tahoma"/>
        </w:rPr>
        <w:t xml:space="preserve">.</w:t>
      </w:r>
      <w:r/>
    </w:p>
    <w:p>
      <w:pPr>
        <w:pStyle w:val="1125"/>
        <w:numPr>
          <w:ilvl w:val="2"/>
          <w:numId w:val="24"/>
        </w:numPr>
        <w:ind w:left="0" w:firstLine="709"/>
        <w:jc w:val="both"/>
        <w:tabs>
          <w:tab w:val="left" w:pos="1276" w:leader="none"/>
        </w:tabs>
      </w:pPr>
      <w:r>
        <w:rPr>
          <w:rFonts w:cs="Tahoma"/>
        </w:rPr>
        <w:t xml:space="preserve">Контролировать суммы возмещения, поступающие от Банка в соответствии с </w:t>
      </w:r>
      <w:r>
        <w:rPr>
          <w:rFonts w:cs="Tahoma"/>
        </w:rPr>
        <w:br w:type="textWrapping" w:clear="all"/>
      </w:r>
      <w:r>
        <w:rPr>
          <w:rFonts w:cs="Tahoma"/>
        </w:rPr>
        <w:t xml:space="preserve">п</w:t>
      </w:r>
      <w:r>
        <w:rPr>
          <w:rFonts w:cs="Tahoma"/>
        </w:rPr>
        <w:t xml:space="preserve">.</w:t>
      </w:r>
      <w:r>
        <w:rPr>
          <w:rFonts w:cs="Tahoma"/>
        </w:rPr>
        <w:t xml:space="preserve"> </w:t>
      </w:r>
      <w:r>
        <w:rPr>
          <w:rFonts w:cs="Tahoma"/>
        </w:rPr>
        <w:t xml:space="preserve">5</w:t>
      </w:r>
      <w:r>
        <w:rPr>
          <w:rFonts w:cs="Tahoma"/>
        </w:rPr>
        <w:t xml:space="preserve">.</w:t>
      </w:r>
      <w:r>
        <w:rPr>
          <w:rFonts w:cs="Tahoma"/>
        </w:rPr>
        <w:t xml:space="preserve">3</w:t>
      </w:r>
      <w:r>
        <w:rPr>
          <w:rFonts w:cs="Tahoma"/>
        </w:rPr>
        <w:t xml:space="preserve"> </w:t>
      </w:r>
      <w:r>
        <w:rPr>
          <w:rFonts w:cs="Tahoma"/>
        </w:rPr>
        <w:t xml:space="preserve">Условий эквайринга</w:t>
      </w:r>
      <w:r>
        <w:rPr>
          <w:rFonts w:cs="Tahoma"/>
        </w:rPr>
        <w:t xml:space="preserve">, путем сверки суммы фактически зачисленных Банком денежных средств с соответствующими учетными данными Клиента. В случае выявления каких-либо расхождений, в течение 5 (пяти) рабочих дней от даты зачисления Банком денежных средств</w:t>
      </w:r>
      <w:r>
        <w:rPr>
          <w:rFonts w:cs="Tahoma"/>
        </w:rPr>
        <w:t xml:space="preserve">,</w:t>
      </w:r>
      <w:r>
        <w:rPr>
          <w:rFonts w:cs="Tahoma"/>
        </w:rPr>
        <w:t xml:space="preserve"> связываться с Банком для установления причин и дальнейшего устранения расхождений.</w:t>
      </w:r>
      <w:r/>
    </w:p>
    <w:p>
      <w:pPr>
        <w:pStyle w:val="1125"/>
        <w:numPr>
          <w:ilvl w:val="2"/>
          <w:numId w:val="24"/>
        </w:numPr>
        <w:ind w:left="0" w:firstLine="709"/>
        <w:jc w:val="both"/>
        <w:tabs>
          <w:tab w:val="left" w:pos="1276" w:leader="none"/>
        </w:tabs>
      </w:pPr>
      <w:r>
        <w:rPr>
          <w:rFonts w:cs="Tahoma"/>
        </w:rPr>
        <w:t xml:space="preserve">Производить процедуру «Сверка итогов» на терминале в конце рабочего дня, если в этот день совершалась хотя бы одна операция с использованием электронного терминала.</w:t>
      </w:r>
      <w:r/>
    </w:p>
    <w:p>
      <w:pPr>
        <w:pStyle w:val="1125"/>
        <w:numPr>
          <w:ilvl w:val="2"/>
          <w:numId w:val="24"/>
        </w:numPr>
        <w:ind w:left="0" w:firstLine="709"/>
        <w:jc w:val="both"/>
        <w:tabs>
          <w:tab w:val="left" w:pos="1276" w:leader="none"/>
        </w:tabs>
      </w:pPr>
      <w:r>
        <w:rPr>
          <w:rFonts w:cs="Tahoma"/>
        </w:rPr>
        <w:t xml:space="preserve">Незамедлительно связываться с Банком при получении сообщения электронного терминала о несовпадении итогов дня в ходе выполнения процедуры «Сверка итогов» в соответствии с п</w:t>
      </w:r>
      <w:r>
        <w:rPr>
          <w:rFonts w:cs="Tahoma"/>
        </w:rPr>
        <w:t xml:space="preserve">.</w:t>
      </w:r>
      <w:r>
        <w:rPr>
          <w:rFonts w:cs="Tahoma"/>
        </w:rPr>
        <w:t xml:space="preserve"> </w:t>
      </w:r>
      <w:r>
        <w:rPr>
          <w:rFonts w:cs="Tahoma"/>
        </w:rPr>
        <w:t xml:space="preserve">3.2.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для установления и дальнейшего устранения причин несовпадения итогов дня.</w:t>
      </w:r>
      <w:r/>
    </w:p>
    <w:p>
      <w:pPr>
        <w:pStyle w:val="1125"/>
        <w:numPr>
          <w:ilvl w:val="2"/>
          <w:numId w:val="24"/>
        </w:numPr>
        <w:ind w:left="0" w:firstLine="709"/>
        <w:jc w:val="both"/>
        <w:tabs>
          <w:tab w:val="left" w:pos="1276" w:leader="none"/>
        </w:tabs>
      </w:pPr>
      <w:r>
        <w:rPr>
          <w:rFonts w:cs="Tahoma"/>
        </w:rPr>
        <w:t xml:space="preserve">Передавать в Банк изъятые карты</w:t>
      </w:r>
      <w:r>
        <w:rPr>
          <w:rFonts w:cs="Tahoma"/>
        </w:rPr>
        <w:t xml:space="preserve"> (вне зависимости от причин изъятия карты)</w:t>
      </w:r>
      <w:r>
        <w:rPr>
          <w:rFonts w:cs="Tahoma"/>
        </w:rPr>
        <w:t xml:space="preserve"> с Актами об изъятии </w:t>
      </w:r>
      <w:r>
        <w:rPr>
          <w:rFonts w:cs="Tahoma"/>
        </w:rPr>
        <w:t xml:space="preserve">п</w:t>
      </w:r>
      <w:r>
        <w:rPr>
          <w:rFonts w:cs="Tahoma"/>
        </w:rPr>
        <w:t xml:space="preserve">латежной карты (Приложение 5 к </w:t>
      </w:r>
      <w:r>
        <w:rPr>
          <w:rFonts w:cs="Tahoma"/>
        </w:rPr>
        <w:t xml:space="preserve">Условиям эквайринга</w:t>
      </w:r>
      <w:r>
        <w:rPr>
          <w:rFonts w:cs="Tahoma"/>
        </w:rPr>
        <w:t xml:space="preserve">) не позднее </w:t>
      </w:r>
      <w:r>
        <w:rPr>
          <w:rFonts w:cs="Tahoma"/>
        </w:rPr>
        <w:br w:type="textWrapping" w:clear="all"/>
      </w:r>
      <w:r>
        <w:rPr>
          <w:rFonts w:cs="Tahoma"/>
        </w:rPr>
        <w:t xml:space="preserve">3</w:t>
      </w:r>
      <w:r>
        <w:rPr>
          <w:rFonts w:cs="Tahoma"/>
        </w:rPr>
        <w:t xml:space="preserve"> (трех)</w:t>
      </w:r>
      <w:r>
        <w:rPr>
          <w:rFonts w:cs="Tahoma"/>
        </w:rPr>
        <w:t xml:space="preserve"> рабочих дней от даты изъятия карты.</w:t>
      </w:r>
      <w:r/>
    </w:p>
    <w:p>
      <w:pPr>
        <w:pStyle w:val="1125"/>
        <w:numPr>
          <w:ilvl w:val="2"/>
          <w:numId w:val="24"/>
        </w:numPr>
        <w:ind w:left="0" w:firstLine="709"/>
        <w:jc w:val="both"/>
        <w:tabs>
          <w:tab w:val="left" w:pos="1276" w:leader="none"/>
        </w:tabs>
      </w:pPr>
      <w:r>
        <w:rPr>
          <w:rFonts w:cs="Tahoma"/>
        </w:rPr>
        <w:t xml:space="preserve">Предоставлять по требованию Банка документы в соответствии с требованиями </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3</w:t>
      </w:r>
      <w:r>
        <w:rPr>
          <w:rFonts w:cs="Tahoma"/>
        </w:rPr>
        <w:t xml:space="preserve"> </w:t>
      </w:r>
      <w:r>
        <w:rPr>
          <w:rFonts w:cs="Tahoma"/>
        </w:rPr>
        <w:t xml:space="preserve">Условий эквайринга</w:t>
      </w:r>
      <w:r>
        <w:rPr>
          <w:rFonts w:cs="Tahoma"/>
        </w:rPr>
        <w:t xml:space="preserve"> </w:t>
      </w:r>
      <w:r>
        <w:rPr>
          <w:rFonts w:cs="Tahoma"/>
        </w:rPr>
        <w:t xml:space="preserve">в срок не более 3 (трех) рабочих дней с момента получения соответствующего запроса Банка.</w:t>
      </w:r>
      <w:r/>
    </w:p>
    <w:p>
      <w:pPr>
        <w:pStyle w:val="1125"/>
        <w:numPr>
          <w:ilvl w:val="2"/>
          <w:numId w:val="24"/>
        </w:numPr>
        <w:ind w:left="0" w:firstLine="709"/>
        <w:jc w:val="both"/>
        <w:tabs>
          <w:tab w:val="left" w:pos="1276" w:leader="none"/>
        </w:tabs>
      </w:pPr>
      <w:r>
        <w:rPr>
          <w:rFonts w:cs="Tahoma"/>
        </w:rPr>
        <w:t xml:space="preserve">Обеспечить самостоятельное ознакомление персонала </w:t>
      </w:r>
      <w:r>
        <w:rPr>
          <w:rFonts w:cs="Tahoma"/>
        </w:rPr>
        <w:t xml:space="preserve">торговых точек</w:t>
      </w:r>
      <w:r>
        <w:rPr>
          <w:rFonts w:cs="Tahoma"/>
        </w:rPr>
        <w:t xml:space="preserve"> с инструктивными материалами, предоставленными </w:t>
      </w:r>
      <w:r>
        <w:rPr>
          <w:rFonts w:cs="Tahoma"/>
        </w:rPr>
        <w:t xml:space="preserve">Банком</w:t>
      </w:r>
      <w:r>
        <w:rPr>
          <w:rFonts w:cs="Tahoma"/>
        </w:rPr>
        <w:t xml:space="preserve">. В срок не позднее 30 (тридцати) календарных дней с даты заключения Договора</w:t>
      </w:r>
      <w:r>
        <w:rPr>
          <w:rFonts w:cs="Tahoma"/>
        </w:rPr>
        <w:t xml:space="preserve"> эквайринга</w:t>
      </w:r>
      <w:r>
        <w:rPr>
          <w:rFonts w:cs="Tahoma"/>
        </w:rPr>
        <w:t xml:space="preserve">, приема на работу нового работника или получения от Банка требования о проведении повторного инструктажа, проводить инструктаж и предоставлять </w:t>
      </w:r>
      <w:r>
        <w:rPr>
          <w:rFonts w:cs="Tahoma"/>
        </w:rPr>
        <w:t xml:space="preserve">в Банк </w:t>
      </w:r>
      <w:r>
        <w:rPr>
          <w:rFonts w:cs="Tahoma"/>
        </w:rPr>
        <w:t xml:space="preserve">в документированном виде информационн</w:t>
      </w:r>
      <w:r>
        <w:rPr>
          <w:rFonts w:cs="Tahoma"/>
        </w:rPr>
        <w:t xml:space="preserve">ое</w:t>
      </w:r>
      <w:r>
        <w:rPr>
          <w:rFonts w:cs="Tahoma"/>
        </w:rPr>
        <w:t xml:space="preserve"> письм</w:t>
      </w:r>
      <w:r>
        <w:rPr>
          <w:rFonts w:cs="Tahoma"/>
        </w:rPr>
        <w:t xml:space="preserve">о</w:t>
      </w:r>
      <w:r>
        <w:rPr>
          <w:rFonts w:cs="Tahoma"/>
        </w:rPr>
        <w:t xml:space="preserve"> о прохождении инструктажа (повторного инструктажа) персонал</w:t>
      </w:r>
      <w:r>
        <w:rPr>
          <w:rFonts w:cs="Tahoma"/>
        </w:rPr>
        <w:t xml:space="preserve">а</w:t>
      </w:r>
      <w:r>
        <w:rPr>
          <w:rFonts w:cs="Tahoma"/>
        </w:rPr>
        <w:t xml:space="preserve"> Клиента</w:t>
      </w:r>
      <w:r>
        <w:rPr>
          <w:rFonts w:cs="Tahoma"/>
        </w:rPr>
        <w:t xml:space="preserve"> по форме Приложения </w:t>
      </w:r>
      <w:r>
        <w:rPr>
          <w:rFonts w:cs="Tahoma"/>
        </w:rPr>
        <w:t xml:space="preserve">10 к Условиям эквайринга</w:t>
      </w:r>
      <w:r>
        <w:rPr>
          <w:rFonts w:cs="Tahoma"/>
        </w:rPr>
        <w:t xml:space="preserve">.</w:t>
      </w:r>
      <w:r/>
    </w:p>
    <w:p>
      <w:pPr>
        <w:pStyle w:val="1125"/>
        <w:numPr>
          <w:ilvl w:val="2"/>
          <w:numId w:val="24"/>
        </w:numPr>
        <w:ind w:left="0" w:firstLine="709"/>
        <w:jc w:val="both"/>
        <w:tabs>
          <w:tab w:val="left" w:pos="1276" w:leader="none"/>
        </w:tabs>
      </w:pPr>
      <w:r>
        <w:t xml:space="preserve">Не менять место расположения и не производить демонтаж установленного оборудования без согласования с Банком</w:t>
      </w:r>
      <w:r>
        <w:t xml:space="preserve">,</w:t>
      </w:r>
      <w:r>
        <w:t xml:space="preserve"> не вносить какие-либо изменения в настройки оборудования, кроме доступных Клиенту для изменения и описанных в </w:t>
      </w:r>
      <w:r>
        <w:t xml:space="preserve">т</w:t>
      </w:r>
      <w:r>
        <w:t xml:space="preserve">ехнической документации</w:t>
      </w:r>
      <w:r>
        <w:rPr>
          <w:rFonts w:cs="Tahoma"/>
        </w:rPr>
        <w:t xml:space="preserve">.</w:t>
      </w:r>
      <w:r/>
    </w:p>
    <w:p>
      <w:pPr>
        <w:pStyle w:val="1125"/>
        <w:numPr>
          <w:ilvl w:val="2"/>
          <w:numId w:val="24"/>
        </w:numPr>
        <w:ind w:left="0" w:firstLine="709"/>
        <w:jc w:val="both"/>
        <w:tabs>
          <w:tab w:val="left" w:pos="1276" w:leader="none"/>
        </w:tabs>
      </w:pPr>
      <w:r>
        <w:rPr>
          <w:bCs/>
        </w:rPr>
        <w:t xml:space="preserve">При изменении данных о </w:t>
      </w:r>
      <w:r>
        <w:rPr>
          <w:bCs/>
        </w:rPr>
        <w:t xml:space="preserve">п</w:t>
      </w:r>
      <w:r>
        <w:rPr>
          <w:bCs/>
        </w:rPr>
        <w:t xml:space="preserve">редставителе Клиента/</w:t>
      </w:r>
      <w:r>
        <w:rPr>
          <w:bCs/>
        </w:rPr>
        <w:t xml:space="preserve">в</w:t>
      </w:r>
      <w:r>
        <w:rPr>
          <w:bCs/>
        </w:rPr>
        <w:t xml:space="preserve">ыгодоприобретателе/ </w:t>
      </w:r>
      <w:r>
        <w:rPr>
          <w:bCs/>
        </w:rPr>
        <w:t xml:space="preserve">бенефициарном </w:t>
      </w:r>
      <w:r>
        <w:rPr>
          <w:bCs/>
        </w:rPr>
        <w:t xml:space="preserve">владельце </w:t>
      </w:r>
      <w:r>
        <w:rPr>
          <w:rFonts w:cs="Tahoma"/>
        </w:rPr>
        <w:t xml:space="preserve">своевременно предоставить информацию в Банк</w:t>
      </w:r>
      <w:r>
        <w:rPr>
          <w:bCs/>
        </w:rPr>
        <w:t xml:space="preserve">.</w:t>
      </w:r>
      <w:r/>
    </w:p>
    <w:p>
      <w:pPr>
        <w:pStyle w:val="1125"/>
        <w:numPr>
          <w:ilvl w:val="2"/>
          <w:numId w:val="24"/>
        </w:numPr>
        <w:ind w:left="0" w:firstLine="709"/>
        <w:jc w:val="both"/>
        <w:tabs>
          <w:tab w:val="left" w:pos="1276" w:leader="none"/>
        </w:tabs>
      </w:pPr>
      <w:r>
        <w:rPr>
          <w:bCs/>
        </w:rPr>
        <w:t xml:space="preserve">Обеспечивать проверку оборудования, считывающего данные </w:t>
      </w:r>
      <w:r>
        <w:rPr>
          <w:bCs/>
        </w:rPr>
        <w:t xml:space="preserve">платежн</w:t>
      </w:r>
      <w:r>
        <w:rPr>
          <w:bCs/>
        </w:rPr>
        <w:t xml:space="preserve">ых карт посредством прямог</w:t>
      </w:r>
      <w:r>
        <w:rPr>
          <w:bCs/>
        </w:rPr>
        <w:t xml:space="preserve">о физического взаимодействия с </w:t>
      </w:r>
      <w:r>
        <w:rPr>
          <w:bCs/>
        </w:rPr>
        <w:t xml:space="preserve">платежн</w:t>
      </w:r>
      <w:r>
        <w:rPr>
          <w:bCs/>
        </w:rPr>
        <w:t xml:space="preserve">ыми картами, на предмет наличия на оборудовании</w:t>
      </w:r>
      <w:r>
        <w:rPr>
          <w:bCs/>
        </w:rPr>
        <w:t xml:space="preserve"> подозрительных накладок или подключенных кабелей, отсутствия или изменения защитных наклеек (пломб), повреждений или перекрашивания корпуса, изменения серийного номера или иных внешних обозначений, посредством регулярного визуального осмотра оборудования.</w:t>
      </w:r>
      <w:r/>
    </w:p>
    <w:p>
      <w:pPr>
        <w:pStyle w:val="1125"/>
        <w:numPr>
          <w:ilvl w:val="2"/>
          <w:numId w:val="24"/>
        </w:numPr>
        <w:ind w:left="0" w:firstLine="709"/>
        <w:jc w:val="both"/>
        <w:tabs>
          <w:tab w:val="left" w:pos="1276" w:leader="none"/>
        </w:tabs>
      </w:pPr>
      <w:r>
        <w:rPr>
          <w:rFonts w:cs="Tahoma"/>
        </w:rPr>
        <w:t xml:space="preserve">В случае расторжения Договора </w:t>
      </w:r>
      <w:r>
        <w:rPr>
          <w:rFonts w:cs="Tahoma"/>
        </w:rPr>
        <w:t xml:space="preserve">эквайринга </w:t>
      </w:r>
      <w:r>
        <w:rPr>
          <w:rFonts w:cs="Tahoma"/>
        </w:rPr>
        <w:t xml:space="preserve">об</w:t>
      </w:r>
      <w:r>
        <w:rPr>
          <w:rFonts w:cs="Tahoma"/>
        </w:rPr>
        <w:t xml:space="preserve">язуется обеспечить прекращение о</w:t>
      </w:r>
      <w:r>
        <w:rPr>
          <w:rFonts w:cs="Tahoma"/>
        </w:rPr>
        <w:t xml:space="preserve">пераций с использованием</w:t>
      </w:r>
      <w:r>
        <w:rPr>
          <w:rFonts w:cs="Tahoma"/>
        </w:rPr>
        <w:t xml:space="preserve"> </w:t>
      </w:r>
      <w:r>
        <w:rPr>
          <w:rFonts w:cs="Tahoma"/>
        </w:rPr>
        <w:t xml:space="preserve">платежн</w:t>
      </w:r>
      <w:r>
        <w:rPr>
          <w:rFonts w:cs="Tahoma"/>
        </w:rPr>
        <w:t xml:space="preserve">ых</w:t>
      </w:r>
      <w:r>
        <w:rPr>
          <w:rFonts w:cs="Tahoma"/>
        </w:rPr>
        <w:t xml:space="preserve"> карт</w:t>
      </w:r>
      <w:r>
        <w:rPr>
          <w:rFonts w:cs="Tahoma"/>
        </w:rPr>
        <w:t xml:space="preserve"> и ЭС в</w:t>
      </w:r>
      <w:r>
        <w:rPr>
          <w:rFonts w:cs="Tahoma"/>
        </w:rPr>
        <w:t xml:space="preserve"> </w:t>
      </w:r>
      <w:r>
        <w:rPr>
          <w:rFonts w:cs="Tahoma"/>
        </w:rPr>
        <w:t xml:space="preserve">торговых точ</w:t>
      </w:r>
      <w:r>
        <w:rPr>
          <w:rFonts w:cs="Tahoma"/>
        </w:rPr>
        <w:t xml:space="preserve">ках</w:t>
      </w:r>
      <w:r>
        <w:rPr>
          <w:rFonts w:cs="Tahoma"/>
        </w:rPr>
        <w:t xml:space="preserve">,</w:t>
      </w:r>
      <w:r>
        <w:rPr>
          <w:rFonts w:cs="Tahoma"/>
        </w:rPr>
        <w:t xml:space="preserve"> </w:t>
      </w:r>
      <w:r>
        <w:rPr>
          <w:rFonts w:cs="Tahoma"/>
        </w:rPr>
        <w:t xml:space="preserve">незамедлительно</w:t>
      </w:r>
      <w:r>
        <w:rPr>
          <w:rFonts w:cs="Tahoma"/>
        </w:rPr>
        <w:t xml:space="preserve"> удалить из доступных для обзора </w:t>
      </w:r>
      <w:r>
        <w:rPr>
          <w:rFonts w:cs="Tahoma"/>
        </w:rPr>
        <w:t xml:space="preserve">д</w:t>
      </w:r>
      <w:r>
        <w:rPr>
          <w:rFonts w:cs="Tahoma"/>
        </w:rPr>
        <w:t xml:space="preserve">ержателями</w:t>
      </w:r>
      <w:r>
        <w:rPr>
          <w:rFonts w:cs="Tahoma"/>
        </w:rPr>
        <w:t xml:space="preserve"> карт</w:t>
      </w:r>
      <w:r>
        <w:rPr>
          <w:rFonts w:cs="Tahoma"/>
        </w:rPr>
        <w:t xml:space="preserve"> мест наклейки и прочие информационные материалы (в том числе </w:t>
      </w:r>
      <w:r>
        <w:rPr>
          <w:rFonts w:cs="Tahoma"/>
        </w:rPr>
        <w:t xml:space="preserve">л</w:t>
      </w:r>
      <w:r>
        <w:rPr>
          <w:rFonts w:cs="Tahoma"/>
        </w:rPr>
        <w:t xml:space="preserve">оготипы </w:t>
      </w:r>
      <w:r>
        <w:rPr>
          <w:rFonts w:cs="Tahoma"/>
        </w:rPr>
        <w:t xml:space="preserve">п</w:t>
      </w:r>
      <w:r>
        <w:rPr>
          <w:rFonts w:cs="Tahoma"/>
        </w:rPr>
        <w:t xml:space="preserve">латежных систем), предоставленные Банком, для информирования о возможности оплаты товаров/работ/услуг в рамках Договора.</w:t>
      </w:r>
      <w:r/>
    </w:p>
    <w:p>
      <w:pPr>
        <w:pStyle w:val="1125"/>
        <w:numPr>
          <w:ilvl w:val="2"/>
          <w:numId w:val="24"/>
        </w:numPr>
        <w:ind w:left="0" w:firstLine="709"/>
        <w:jc w:val="both"/>
        <w:tabs>
          <w:tab w:val="left" w:pos="1276" w:leader="none"/>
        </w:tabs>
      </w:pPr>
      <w:r>
        <w:rPr>
          <w:bCs/>
        </w:rPr>
        <w:t xml:space="preserve">При обнаружении одного из перечисленных в </w:t>
      </w:r>
      <w:r>
        <w:rPr>
          <w:bCs/>
        </w:rPr>
        <w:t xml:space="preserve">п</w:t>
      </w:r>
      <w:r>
        <w:rPr>
          <w:bCs/>
        </w:rPr>
        <w:t xml:space="preserve">.</w:t>
      </w:r>
      <w:r>
        <w:rPr>
          <w:bCs/>
        </w:rPr>
        <w:t xml:space="preserve"> </w:t>
      </w:r>
      <w:r>
        <w:rPr>
          <w:bCs/>
        </w:rPr>
        <w:t xml:space="preserve">3</w:t>
      </w:r>
      <w:r>
        <w:rPr>
          <w:bCs/>
        </w:rPr>
        <w:t xml:space="preserve">.</w:t>
      </w:r>
      <w:r>
        <w:rPr>
          <w:bCs/>
        </w:rPr>
        <w:t xml:space="preserve">2</w:t>
      </w:r>
      <w:r>
        <w:rPr>
          <w:bCs/>
        </w:rPr>
        <w:t xml:space="preserve">.</w:t>
      </w:r>
      <w:r>
        <w:rPr>
          <w:bCs/>
        </w:rPr>
        <w:t xml:space="preserve">4</w:t>
      </w:r>
      <w:r>
        <w:rPr>
          <w:bCs/>
        </w:rPr>
        <w:t xml:space="preserve">3</w:t>
      </w:r>
      <w:r>
        <w:rPr>
          <w:bCs/>
        </w:rPr>
        <w:t xml:space="preserve"> </w:t>
      </w:r>
      <w:r>
        <w:rPr>
          <w:bCs/>
        </w:rPr>
        <w:t xml:space="preserve">Условий эквайринга</w:t>
      </w:r>
      <w:r>
        <w:rPr>
          <w:bCs/>
        </w:rPr>
        <w:t xml:space="preserve"> фактов, прекратить проведение авторизаций и незамедлительно сообщить в Банк</w:t>
      </w:r>
      <w:r>
        <w:rPr>
          <w:bCs/>
        </w:rPr>
        <w:t xml:space="preserve">.</w:t>
      </w:r>
      <w:r/>
    </w:p>
    <w:p>
      <w:pPr>
        <w:pStyle w:val="1125"/>
        <w:numPr>
          <w:ilvl w:val="2"/>
          <w:numId w:val="24"/>
        </w:numPr>
        <w:ind w:left="0" w:firstLine="709"/>
        <w:jc w:val="both"/>
        <w:tabs>
          <w:tab w:val="left" w:pos="1276" w:leader="none"/>
        </w:tabs>
        <w:rPr>
          <w:rFonts w:cs="Tahoma"/>
        </w:rPr>
      </w:pPr>
      <w:r>
        <w:rPr>
          <w:rFonts w:cs="Tahoma"/>
        </w:rPr>
        <w:t xml:space="preserve">В случае направления одной из сторон </w:t>
      </w:r>
      <w:r>
        <w:rPr>
          <w:bCs/>
        </w:rPr>
        <w:t xml:space="preserve">письменного уведомления о желании расторгнуть Договор</w:t>
      </w:r>
      <w:r>
        <w:rPr>
          <w:rFonts w:cs="Tahoma"/>
        </w:rPr>
        <w:t xml:space="preserve"> эквайринга</w:t>
      </w:r>
      <w:r>
        <w:rPr>
          <w:bCs/>
        </w:rPr>
        <w:t xml:space="preserve">, Клиент обязан в течение 180 (ста восьмидесяти) календарных дней </w:t>
      </w:r>
      <w:r>
        <w:rPr>
          <w:bCs/>
        </w:rPr>
        <w:t xml:space="preserve">с </w:t>
      </w:r>
      <w:r>
        <w:rPr>
          <w:bCs/>
        </w:rPr>
        <w:t xml:space="preserve">даты</w:t>
      </w:r>
      <w:r>
        <w:rPr>
          <w:bCs/>
        </w:rPr>
        <w:t xml:space="preserve"> </w:t>
      </w:r>
      <w:r>
        <w:rPr>
          <w:bCs/>
        </w:rPr>
        <w:t xml:space="preserve">предоставления в Банк уведомления</w:t>
      </w:r>
      <w:r>
        <w:rPr>
          <w:bCs/>
        </w:rPr>
        <w:t xml:space="preserve"> </w:t>
      </w:r>
      <w:r>
        <w:rPr>
          <w:bCs/>
        </w:rPr>
        <w:t xml:space="preserve">о</w:t>
      </w:r>
      <w:r>
        <w:rPr>
          <w:bCs/>
        </w:rPr>
        <w:t xml:space="preserve"> расторжени</w:t>
      </w:r>
      <w:r>
        <w:rPr>
          <w:bCs/>
        </w:rPr>
        <w:t xml:space="preserve">и</w:t>
      </w:r>
      <w:r>
        <w:rPr>
          <w:bCs/>
        </w:rPr>
        <w:t xml:space="preserve"> Договора</w:t>
      </w:r>
      <w:r>
        <w:rPr>
          <w:bCs/>
        </w:rPr>
        <w:t xml:space="preserve"> </w:t>
      </w:r>
      <w:r>
        <w:rPr>
          <w:rFonts w:cs="Tahoma"/>
        </w:rPr>
        <w:t xml:space="preserve">эквайринга</w:t>
      </w:r>
      <w:r>
        <w:rPr>
          <w:bCs/>
        </w:rPr>
        <w:t xml:space="preserve">, </w:t>
      </w:r>
      <w:r>
        <w:rPr>
          <w:bCs/>
        </w:rPr>
        <w:t xml:space="preserve">предоставлять запрашиваемые Банком документы, в соответствии с разделом </w:t>
      </w:r>
      <w:r>
        <w:rPr>
          <w:bCs/>
        </w:rPr>
        <w:t xml:space="preserve">14 </w:t>
      </w:r>
      <w:r>
        <w:rPr>
          <w:bCs/>
        </w:rPr>
        <w:t xml:space="preserve">Условий эквайринга</w:t>
      </w:r>
      <w:r>
        <w:rPr>
          <w:bCs/>
        </w:rPr>
        <w:t xml:space="preserve"> </w:t>
      </w:r>
      <w:r>
        <w:rPr>
          <w:rFonts w:cs="Tahoma"/>
        </w:rPr>
        <w:t xml:space="preserve">и неукоснительно исполнять финансовые обязательства по </w:t>
      </w:r>
      <w:r>
        <w:rPr>
          <w:rFonts w:cs="Tahoma"/>
        </w:rPr>
        <w:t xml:space="preserve">Договору эквайринга</w:t>
      </w:r>
      <w:r>
        <w:rPr>
          <w:rFonts w:cs="Tahoma"/>
        </w:rPr>
        <w:t xml:space="preserve">.</w:t>
      </w:r>
      <w:r>
        <w:rPr>
          <w:bCs/>
        </w:rPr>
        <w:t xml:space="preserve"> </w:t>
      </w:r>
      <w:r>
        <w:rPr>
          <w:rFonts w:cs="Tahoma"/>
        </w:rPr>
      </w:r>
      <w:r>
        <w:rPr>
          <w:rFonts w:cs="Tahoma"/>
        </w:rPr>
      </w:r>
    </w:p>
    <w:p>
      <w:pPr>
        <w:pStyle w:val="1125"/>
        <w:numPr>
          <w:ilvl w:val="2"/>
          <w:numId w:val="24"/>
        </w:numPr>
        <w:ind w:left="0" w:firstLine="709"/>
        <w:jc w:val="both"/>
        <w:tabs>
          <w:tab w:val="left" w:pos="1276" w:leader="none"/>
        </w:tabs>
        <w:rPr>
          <w:rFonts w:cs="Tahoma"/>
        </w:rPr>
      </w:pPr>
      <w:r>
        <w:rPr>
          <w:rFonts w:cs="Tahoma"/>
        </w:rPr>
        <w:t xml:space="preserve">В случае направления одной из сторон письменного уведомления о желании расторгнуть Договор</w:t>
      </w:r>
      <w:r>
        <w:rPr>
          <w:rFonts w:cs="Tahoma"/>
        </w:rPr>
        <w:t xml:space="preserve"> эквайринга</w:t>
      </w:r>
      <w:r>
        <w:rPr>
          <w:rFonts w:cs="Tahoma"/>
        </w:rPr>
        <w:t xml:space="preserve">,</w:t>
      </w:r>
      <w:r>
        <w:t xml:space="preserve"> в</w:t>
      </w:r>
      <w:r>
        <w:t xml:space="preserve">озвратить </w:t>
      </w:r>
      <w:r>
        <w:t xml:space="preserve">в течение 5 (пяти) рабочих дней со дня получения одной из сторон письменного уведомления о расторжении </w:t>
      </w:r>
      <w:r>
        <w:rPr>
          <w:iCs/>
        </w:rPr>
        <w:t xml:space="preserve">Договора</w:t>
      </w:r>
      <w:r>
        <w:rPr>
          <w:rFonts w:cs="Tahoma"/>
        </w:rPr>
        <w:t xml:space="preserve"> эквайринга</w:t>
      </w:r>
      <w:r>
        <w:t xml:space="preserve">,</w:t>
      </w:r>
      <w:r>
        <w:t xml:space="preserve"> переданное</w:t>
      </w:r>
      <w:r>
        <w:t xml:space="preserve"> Банком</w:t>
      </w:r>
      <w:r>
        <w:t xml:space="preserve"> оборудование.</w:t>
      </w:r>
      <w:r>
        <w:rPr>
          <w:rFonts w:cs="Tahoma"/>
        </w:rPr>
      </w:r>
      <w:r>
        <w:rPr>
          <w:rFonts w:cs="Tahoma"/>
        </w:rPr>
      </w:r>
    </w:p>
    <w:p>
      <w:pPr>
        <w:pStyle w:val="1125"/>
        <w:numPr>
          <w:ilvl w:val="0"/>
          <w:numId w:val="24"/>
        </w:numPr>
        <w:contextualSpacing w:val="0"/>
        <w:ind w:left="0" w:firstLine="709"/>
        <w:jc w:val="center"/>
        <w:spacing w:before="120" w:after="120"/>
        <w:tabs>
          <w:tab w:val="left" w:pos="426" w:leader="none"/>
        </w:tabs>
        <w:rPr>
          <w:rFonts w:cs="Tahoma"/>
          <w:b/>
        </w:rPr>
      </w:pPr>
      <w:r>
        <w:rPr>
          <w:rFonts w:cs="Tahoma"/>
          <w:b/>
        </w:rPr>
        <w:t xml:space="preserve">П</w:t>
      </w:r>
      <w:r>
        <w:rPr>
          <w:rFonts w:cs="Tahoma"/>
          <w:b/>
        </w:rPr>
        <w:t xml:space="preserve">рава сторон</w:t>
      </w:r>
      <w:r>
        <w:rPr>
          <w:rFonts w:cs="Tahoma"/>
          <w:b/>
        </w:rPr>
      </w:r>
      <w:r>
        <w:rPr>
          <w:rFonts w:cs="Tahoma"/>
          <w:b/>
        </w:rPr>
      </w:r>
    </w:p>
    <w:p>
      <w:pPr>
        <w:pStyle w:val="1125"/>
        <w:numPr>
          <w:ilvl w:val="1"/>
          <w:numId w:val="23"/>
        </w:numPr>
        <w:contextualSpacing w:val="0"/>
        <w:ind w:left="0" w:firstLine="709"/>
        <w:tabs>
          <w:tab w:val="left" w:pos="1134" w:leader="none"/>
        </w:tabs>
      </w:pPr>
      <w:r>
        <w:rPr>
          <w:b/>
        </w:rPr>
        <w:t xml:space="preserve">Банк вправе:</w:t>
      </w:r>
      <w:r/>
    </w:p>
    <w:p>
      <w:pPr>
        <w:pStyle w:val="1125"/>
        <w:numPr>
          <w:ilvl w:val="2"/>
          <w:numId w:val="23"/>
        </w:numPr>
        <w:contextualSpacing w:val="0"/>
        <w:ind w:left="0" w:firstLine="709"/>
        <w:jc w:val="both"/>
        <w:rPr>
          <w:rFonts w:cs="Tahoma"/>
        </w:rPr>
      </w:pPr>
      <w:r>
        <w:rPr>
          <w:rFonts w:cs="Tahoma"/>
        </w:rPr>
        <w:t xml:space="preserve">Требовать от Клиента полного соблюдения </w:t>
      </w:r>
      <w:r>
        <w:rPr>
          <w:rFonts w:cs="Tahoma"/>
        </w:rPr>
        <w:t xml:space="preserve">Условий эквайринга</w:t>
      </w:r>
      <w:r>
        <w:rPr>
          <w:rFonts w:cs="Tahoma"/>
        </w:rPr>
        <w:t xml:space="preserve"> </w:t>
      </w:r>
      <w:r>
        <w:rPr>
          <w:rFonts w:cs="Tahoma"/>
        </w:rPr>
        <w:t xml:space="preserve">и </w:t>
      </w:r>
      <w:r>
        <w:rPr>
          <w:rFonts w:cs="Tahoma"/>
        </w:rPr>
        <w:t xml:space="preserve">Договора</w:t>
      </w:r>
      <w:r>
        <w:rPr>
          <w:rFonts w:cs="Tahoma"/>
        </w:rPr>
        <w:t xml:space="preserve"> эквайринга</w:t>
      </w:r>
      <w:r>
        <w:rPr>
          <w:rFonts w:cs="Tahoma"/>
        </w:rPr>
        <w:t xml:space="preserve">, включая инструкции, предоставленные</w:t>
      </w:r>
      <w:r>
        <w:rPr>
          <w:rFonts w:cs="Tahoma"/>
        </w:rPr>
        <w:t xml:space="preserve"> Банком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w:t>
      </w:r>
      <w:r>
        <w:rPr>
          <w:rFonts w:cs="Tahoma"/>
        </w:rPr>
        <w:t xml:space="preserve">существлять обработку персональных данных в целях исполнения Договора</w:t>
      </w:r>
      <w:r>
        <w:rPr>
          <w:rFonts w:cs="Tahoma"/>
        </w:rPr>
        <w:t xml:space="preserve"> эквайринга</w:t>
      </w:r>
      <w:r>
        <w:rPr>
          <w:rFonts w:cs="Tahoma"/>
        </w:rPr>
        <w:t xml:space="preserve">, совершения банковских операций, реализации вытекающих из заключенных сделок прав и обязанностей, в том числе в целях оказания Клиенту </w:t>
      </w:r>
      <w:r>
        <w:rPr>
          <w:rFonts w:cs="Tahoma"/>
        </w:rPr>
        <w:t xml:space="preserve">у</w:t>
      </w:r>
      <w:r>
        <w:rPr>
          <w:rFonts w:cs="Tahoma"/>
        </w:rPr>
        <w:t xml:space="preserve">слуг, а также в целях исполнения обязательств Банка, предусмотренных законодательством Российской Федерации либо Договором</w:t>
      </w:r>
      <w:r>
        <w:rPr>
          <w:rFonts w:cs="Tahoma"/>
        </w:rPr>
        <w:t xml:space="preserve"> эквайринга</w:t>
      </w:r>
      <w:r>
        <w:rPr>
          <w:rFonts w:cs="Tahoma"/>
        </w:rPr>
        <w:t xml:space="preserve"> в целях формирования баз данных, предназначенных для аналитической/статистической обработки. </w:t>
      </w:r>
      <w:r>
        <w:rPr>
          <w:rFonts w:cs="Tahoma"/>
        </w:rPr>
      </w:r>
      <w:r>
        <w:rPr>
          <w:rFonts w:cs="Tahoma"/>
        </w:rPr>
      </w:r>
    </w:p>
    <w:p>
      <w:pPr>
        <w:pStyle w:val="1125"/>
        <w:numPr>
          <w:ilvl w:val="2"/>
          <w:numId w:val="23"/>
        </w:numPr>
        <w:ind w:left="0" w:firstLine="709"/>
        <w:jc w:val="both"/>
        <w:rPr>
          <w:rFonts w:cs="Tahoma"/>
        </w:rPr>
      </w:pPr>
      <w:r>
        <w:rPr>
          <w:bCs/>
        </w:rPr>
        <w:t xml:space="preserve">Требовать пред</w:t>
      </w:r>
      <w:r>
        <w:rPr>
          <w:bCs/>
        </w:rPr>
        <w:t xml:space="preserve">о</w:t>
      </w:r>
      <w:r>
        <w:rPr>
          <w:bCs/>
        </w:rPr>
        <w:t xml:space="preserve">ставления Клиентом, необходимых документов для исполнения Банком требований законодательства Российской Федерации, в том числе Федерального закона №</w:t>
      </w:r>
      <w:r>
        <w:rPr>
          <w:bCs/>
        </w:rPr>
        <w:t xml:space="preserve"> </w:t>
      </w:r>
      <w:r>
        <w:rPr>
          <w:bCs/>
        </w:rPr>
        <w:t xml:space="preserve">115-ФЗ</w:t>
      </w:r>
      <w:r>
        <w:rPr>
          <w:bCs/>
        </w:rPr>
        <w:t xml:space="preserve">, а именно</w:t>
      </w:r>
      <w:r>
        <w:rPr>
          <w:bCs/>
        </w:rPr>
        <w:t xml:space="preserve">, но не исключительно, информацию о Клиенте, представителях Клиента, выгодоприобретателях и бенефициарных владельцах клиента, информацию о целях установления и предполагаемом характере деловых отношений </w:t>
      </w:r>
      <w:r>
        <w:rPr>
          <w:bCs/>
        </w:rPr>
        <w:t xml:space="preserve">с</w:t>
      </w:r>
      <w:r>
        <w:rPr>
          <w:bCs/>
        </w:rPr>
        <w:t xml:space="preserve"> Банком, о доменном имени, указателе страница сайта в сети Интернет, с использованием которых Клиентом оказываются услуги (при наличии), о целях финансово-хозяйственной деятельности Клиента, финансовом положении Клиента и деловой репутации Клиента.</w:t>
      </w:r>
      <w:r>
        <w:rPr>
          <w:rFonts w:cs="Tahoma"/>
        </w:rPr>
      </w:r>
      <w:r>
        <w:rPr>
          <w:rFonts w:cs="Tahoma"/>
        </w:rPr>
      </w:r>
    </w:p>
    <w:p>
      <w:pPr>
        <w:pStyle w:val="1125"/>
        <w:numPr>
          <w:ilvl w:val="2"/>
          <w:numId w:val="23"/>
        </w:numPr>
        <w:ind w:left="0" w:firstLine="709"/>
        <w:jc w:val="both"/>
        <w:rPr>
          <w:rFonts w:cs="Tahoma"/>
        </w:rPr>
      </w:pPr>
      <w:r>
        <w:rPr>
          <w:bCs/>
        </w:rPr>
        <w:t xml:space="preserve">Вносить изменения в</w:t>
      </w:r>
      <w:r>
        <w:rPr>
          <w:bCs/>
        </w:rPr>
        <w:t xml:space="preserve"> одностороннем порядке в </w:t>
      </w:r>
      <w:r>
        <w:rPr>
          <w:bCs/>
        </w:rPr>
        <w:t xml:space="preserve">Условия</w:t>
      </w:r>
      <w:r>
        <w:rPr>
          <w:bCs/>
        </w:rPr>
        <w:t xml:space="preserve"> эквайринга</w:t>
      </w:r>
      <w:r>
        <w:rPr>
          <w:bCs/>
        </w:rPr>
        <w:t xml:space="preserve">, включая приложения к ним,</w:t>
      </w:r>
      <w:r>
        <w:rPr>
          <w:bCs/>
        </w:rPr>
        <w:t xml:space="preserve"> </w:t>
      </w:r>
      <w:r>
        <w:rPr>
          <w:bCs/>
        </w:rPr>
        <w:t xml:space="preserve">Тарифы</w:t>
      </w:r>
      <w:r>
        <w:rPr>
          <w:bCs/>
        </w:rPr>
        <w:t xml:space="preserve"> Банка</w:t>
      </w:r>
      <w:r>
        <w:rPr>
          <w:bCs/>
        </w:rPr>
        <w:t xml:space="preserve"> </w:t>
      </w:r>
      <w:r>
        <w:rPr>
          <w:bCs/>
        </w:rPr>
        <w:t xml:space="preserve">с предварительным уведомлением об этом Клиента </w:t>
      </w:r>
      <w:r>
        <w:rPr>
          <w:bCs/>
        </w:rPr>
        <w:br w:type="textWrapping" w:clear="all"/>
      </w:r>
      <w:r>
        <w:rPr>
          <w:bCs/>
        </w:rPr>
        <w:t xml:space="preserve">за </w:t>
      </w:r>
      <w:r>
        <w:rPr>
          <w:bCs/>
        </w:rPr>
        <w:t xml:space="preserve">10 </w:t>
      </w:r>
      <w:r>
        <w:rPr>
          <w:bCs/>
        </w:rPr>
        <w:t xml:space="preserve">(</w:t>
      </w:r>
      <w:r>
        <w:rPr>
          <w:bCs/>
        </w:rPr>
        <w:t xml:space="preserve">десять</w:t>
      </w:r>
      <w:r>
        <w:rPr>
          <w:bCs/>
        </w:rPr>
        <w:t xml:space="preserve">) </w:t>
      </w:r>
      <w:r>
        <w:rPr>
          <w:bCs/>
        </w:rPr>
        <w:t xml:space="preserve">рабочих</w:t>
      </w:r>
      <w:r>
        <w:rPr>
          <w:bCs/>
        </w:rPr>
        <w:t xml:space="preserve"> дней до внесения соответствующих изменений в порядке, предусмотренном</w:t>
      </w:r>
      <w:r>
        <w:rPr>
          <w:bCs/>
        </w:rPr>
        <w:t xml:space="preserve"> </w:t>
      </w:r>
      <w:r>
        <w:rPr>
          <w:bCs/>
        </w:rPr>
        <w:t xml:space="preserve">п. </w:t>
      </w:r>
      <w:r>
        <w:rPr>
          <w:bCs/>
        </w:rPr>
        <w:t xml:space="preserve">2.</w:t>
      </w:r>
      <w:r>
        <w:rPr>
          <w:bCs/>
        </w:rPr>
        <w:t xml:space="preserve">8</w:t>
      </w:r>
      <w:r>
        <w:rPr>
          <w:bCs/>
        </w:rPr>
        <w:t xml:space="preserve"> </w:t>
      </w:r>
      <w:r>
        <w:rPr>
          <w:bCs/>
        </w:rPr>
        <w:t xml:space="preserve">Условий эквайринга</w:t>
      </w:r>
      <w:r>
        <w:rPr>
          <w:bCs/>
        </w:rPr>
        <w:t xml:space="preserve">. Изменения, вносимые Банком, вступают в силу для всех Клиентов и изменяют условия заключенных Договоров</w:t>
      </w:r>
      <w:r>
        <w:rPr>
          <w:rFonts w:cs="Tahoma"/>
        </w:rPr>
        <w:t xml:space="preserve"> эквайринга</w:t>
      </w:r>
      <w:r>
        <w:rPr>
          <w:bCs/>
        </w:rPr>
        <w:t xml:space="preserve">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r>
        <w:rPr>
          <w:rFonts w:cs="Tahoma"/>
        </w:rPr>
      </w:r>
      <w:r>
        <w:rPr>
          <w:rFonts w:cs="Tahoma"/>
        </w:rPr>
      </w:r>
    </w:p>
    <w:p>
      <w:pPr>
        <w:pStyle w:val="1125"/>
        <w:numPr>
          <w:ilvl w:val="2"/>
          <w:numId w:val="23"/>
        </w:numPr>
        <w:ind w:left="0" w:firstLine="709"/>
        <w:jc w:val="both"/>
        <w:rPr>
          <w:bCs/>
        </w:rPr>
      </w:pPr>
      <w:r>
        <w:rPr>
          <w:bCs/>
        </w:rPr>
        <w:t xml:space="preserve">Присваивать МСС</w:t>
      </w:r>
      <w:r>
        <w:rPr>
          <w:bCs/>
        </w:rPr>
        <w:t xml:space="preserve">-</w:t>
      </w:r>
      <w:r>
        <w:rPr>
          <w:bCs/>
        </w:rPr>
        <w:t xml:space="preserve">код каждой торговой точке Клиента, в зависимости от вида деятельности торговой точки, в одностороннем порядке, без согласования с </w:t>
      </w:r>
      <w:r>
        <w:rPr>
          <w:bCs/>
        </w:rPr>
        <w:t xml:space="preserve">Клиентом, в том числе определять Тариф обслуживания в соответствии с присвоенным МСС</w:t>
      </w:r>
      <w:r>
        <w:rPr>
          <w:bCs/>
        </w:rPr>
        <w:t xml:space="preserve">-</w:t>
      </w:r>
      <w:r>
        <w:rPr>
          <w:bCs/>
        </w:rPr>
        <w:t xml:space="preserve">кодом.</w:t>
      </w:r>
      <w:r>
        <w:rPr>
          <w:bCs/>
        </w:rPr>
      </w:r>
      <w:r>
        <w:rPr>
          <w:bCs/>
        </w:rPr>
      </w:r>
    </w:p>
    <w:p>
      <w:pPr>
        <w:pStyle w:val="1125"/>
        <w:numPr>
          <w:ilvl w:val="2"/>
          <w:numId w:val="23"/>
        </w:numPr>
        <w:ind w:left="0" w:firstLine="709"/>
        <w:jc w:val="both"/>
        <w:rPr>
          <w:bCs/>
        </w:rPr>
      </w:pPr>
      <w:r>
        <w:rPr>
          <w:bCs/>
        </w:rPr>
        <w:t xml:space="preserve">П</w:t>
      </w:r>
      <w:r>
        <w:rPr>
          <w:bCs/>
        </w:rPr>
        <w:t xml:space="preserve">редоставлять Клиенту </w:t>
      </w:r>
      <w:r>
        <w:rPr>
          <w:bCs/>
        </w:rPr>
        <w:t xml:space="preserve">Д</w:t>
      </w:r>
      <w:r>
        <w:rPr>
          <w:bCs/>
        </w:rPr>
        <w:t xml:space="preserve">ополнительные услуги: </w:t>
      </w:r>
      <w:r>
        <w:rPr>
          <w:bCs/>
        </w:rPr>
      </w:r>
      <w:r>
        <w:rPr>
          <w:bCs/>
        </w:rPr>
      </w:r>
    </w:p>
    <w:p>
      <w:pPr>
        <w:pStyle w:val="1125"/>
        <w:numPr>
          <w:ilvl w:val="3"/>
          <w:numId w:val="23"/>
        </w:numPr>
        <w:ind w:left="0" w:firstLine="709"/>
        <w:jc w:val="both"/>
        <w:tabs>
          <w:tab w:val="left" w:pos="1560" w:leader="none"/>
        </w:tabs>
        <w:rPr>
          <w:bCs/>
        </w:rPr>
      </w:pPr>
      <w:r>
        <w:rPr>
          <w:bCs/>
        </w:rPr>
        <w:t xml:space="preserve">Д</w:t>
      </w:r>
      <w:r>
        <w:rPr>
          <w:bCs/>
        </w:rPr>
        <w:t xml:space="preserve">ополнительн</w:t>
      </w:r>
      <w:r>
        <w:rPr>
          <w:bCs/>
        </w:rPr>
        <w:t xml:space="preserve">ую</w:t>
      </w:r>
      <w:r>
        <w:rPr>
          <w:bCs/>
        </w:rPr>
        <w:t xml:space="preserve"> услуг</w:t>
      </w:r>
      <w:r>
        <w:rPr>
          <w:bCs/>
        </w:rPr>
        <w:t xml:space="preserve">у</w:t>
      </w:r>
      <w:r>
        <w:rPr>
          <w:bCs/>
        </w:rPr>
        <w:t xml:space="preserve"> «</w:t>
      </w:r>
      <w:r>
        <w:rPr>
          <w:bCs/>
        </w:rPr>
        <w:t xml:space="preserve">П</w:t>
      </w:r>
      <w:r>
        <w:rPr>
          <w:bCs/>
        </w:rPr>
        <w:t xml:space="preserve">реавторизация»</w:t>
      </w:r>
      <w:r>
        <w:rPr>
          <w:bCs/>
        </w:rPr>
        <w:t xml:space="preserve">,</w:t>
      </w:r>
      <w:r>
        <w:rPr>
          <w:bCs/>
        </w:rPr>
        <w:t xml:space="preserve"> </w:t>
      </w:r>
      <w:r>
        <w:rPr>
          <w:bCs/>
        </w:rPr>
        <w:t xml:space="preserve">на основании подписанного Сторонами</w:t>
      </w:r>
      <w:r>
        <w:rPr>
          <w:bCs/>
        </w:rPr>
        <w:t xml:space="preserve"> </w:t>
      </w:r>
      <w:r>
        <w:rPr>
          <w:bCs/>
        </w:rPr>
        <w:t xml:space="preserve">З</w:t>
      </w:r>
      <w:r>
        <w:rPr>
          <w:bCs/>
        </w:rPr>
        <w:t xml:space="preserve">аявления о присоединении к </w:t>
      </w:r>
      <w:r>
        <w:t xml:space="preserve">Условиям эквайринга</w:t>
      </w:r>
      <w:r>
        <w:t xml:space="preserve"> эквайрингового обслуживания клиентов АО «Россельхозбанк»</w:t>
      </w:r>
      <w:r>
        <w:t xml:space="preserve"> (торговый эквайринг)</w:t>
      </w:r>
      <w:r>
        <w:t xml:space="preserve"> в рамках </w:t>
      </w:r>
      <w:r>
        <w:t xml:space="preserve">Д</w:t>
      </w:r>
      <w:r>
        <w:t xml:space="preserve">ополнительной услуги «Преавторизация» </w:t>
      </w:r>
      <w:r>
        <w:rPr>
          <w:bCs/>
        </w:rPr>
        <w:t xml:space="preserve">(Приложение </w:t>
      </w:r>
      <w:r>
        <w:rPr>
          <w:bCs/>
        </w:rPr>
        <w:t xml:space="preserve">1</w:t>
      </w:r>
      <w:r>
        <w:rPr>
          <w:bCs/>
        </w:rPr>
        <w:t xml:space="preserve"> к</w:t>
      </w:r>
      <w:r>
        <w:rPr>
          <w:bCs/>
        </w:rPr>
        <w:t xml:space="preserve"> </w:t>
      </w:r>
      <w:r>
        <w:rPr>
          <w:bCs/>
        </w:rPr>
        <w:t xml:space="preserve">Приложению </w:t>
      </w:r>
      <w:r>
        <w:rPr>
          <w:bCs/>
        </w:rPr>
        <w:t xml:space="preserve">8</w:t>
      </w:r>
      <w:r>
        <w:rPr>
          <w:bCs/>
        </w:rPr>
        <w:t xml:space="preserve"> к </w:t>
      </w:r>
      <w:r>
        <w:rPr>
          <w:bCs/>
        </w:rPr>
        <w:t xml:space="preserve">Услови</w:t>
      </w:r>
      <w:r>
        <w:rPr>
          <w:bCs/>
        </w:rPr>
        <w:t xml:space="preserve">ям</w:t>
      </w:r>
      <w:r>
        <w:rPr>
          <w:bCs/>
        </w:rPr>
        <w:t xml:space="preserve"> эквайринга</w:t>
      </w:r>
      <w:r>
        <w:rPr>
          <w:bCs/>
        </w:rPr>
        <w:t xml:space="preserve">)</w:t>
      </w:r>
      <w:r>
        <w:rPr>
          <w:bCs/>
        </w:rPr>
        <w:t xml:space="preserve">.</w:t>
      </w:r>
      <w:r>
        <w:rPr>
          <w:bCs/>
        </w:rPr>
      </w:r>
      <w:r>
        <w:rPr>
          <w:bCs/>
        </w:rPr>
      </w:r>
    </w:p>
    <w:p>
      <w:pPr>
        <w:pStyle w:val="1125"/>
        <w:numPr>
          <w:ilvl w:val="3"/>
          <w:numId w:val="23"/>
        </w:numPr>
        <w:ind w:left="0" w:firstLine="709"/>
        <w:jc w:val="both"/>
        <w:tabs>
          <w:tab w:val="left" w:pos="1560" w:leader="none"/>
        </w:tabs>
        <w:rPr>
          <w:bCs/>
        </w:rPr>
      </w:pPr>
      <w:r>
        <w:rPr>
          <w:bCs/>
        </w:rPr>
        <w:t xml:space="preserve">Д</w:t>
      </w:r>
      <w:r>
        <w:rPr>
          <w:bCs/>
        </w:rPr>
        <w:t xml:space="preserve">ополнительн</w:t>
      </w:r>
      <w:r>
        <w:rPr>
          <w:bCs/>
        </w:rPr>
        <w:t xml:space="preserve">ую</w:t>
      </w:r>
      <w:r>
        <w:rPr>
          <w:bCs/>
        </w:rPr>
        <w:t xml:space="preserve"> услуг</w:t>
      </w:r>
      <w:r>
        <w:rPr>
          <w:bCs/>
        </w:rPr>
        <w:t xml:space="preserve">у по</w:t>
      </w:r>
      <w:r>
        <w:rPr>
          <w:bCs/>
        </w:rPr>
        <w:t xml:space="preserve"> </w:t>
      </w:r>
      <w:r>
        <w:rPr>
          <w:bCs/>
        </w:rPr>
        <w:t xml:space="preserve">о</w:t>
      </w:r>
      <w:r>
        <w:rPr>
          <w:bCs/>
        </w:rPr>
        <w:t xml:space="preserve">перац</w:t>
      </w:r>
      <w:r>
        <w:rPr>
          <w:bCs/>
        </w:rPr>
        <w:t xml:space="preserve">иям</w:t>
      </w:r>
      <w:r>
        <w:rPr>
          <w:bCs/>
        </w:rPr>
        <w:t xml:space="preserve"> оплаты с получением наличных</w:t>
      </w:r>
      <w:r>
        <w:rPr>
          <w:bCs/>
        </w:rPr>
        <w:t xml:space="preserve"> денежных средств</w:t>
      </w:r>
      <w:r>
        <w:rPr>
          <w:bCs/>
        </w:rPr>
        <w:t xml:space="preserve">,</w:t>
      </w:r>
      <w:r>
        <w:rPr>
          <w:bCs/>
        </w:rPr>
        <w:t xml:space="preserve"> </w:t>
      </w:r>
      <w:r>
        <w:rPr>
          <w:bCs/>
        </w:rPr>
        <w:t xml:space="preserve">на основании подписанного Сторонами</w:t>
      </w:r>
      <w:r>
        <w:rPr>
          <w:bCs/>
        </w:rPr>
        <w:t xml:space="preserve"> </w:t>
      </w:r>
      <w:r>
        <w:rPr>
          <w:bCs/>
        </w:rPr>
        <w:t xml:space="preserve">З</w:t>
      </w:r>
      <w:r>
        <w:rPr>
          <w:bCs/>
        </w:rPr>
        <w:t xml:space="preserve">аявления о присоединении</w:t>
      </w:r>
      <w:r>
        <w:rPr>
          <w:bCs/>
        </w:rPr>
        <w:t xml:space="preserve"> </w:t>
      </w:r>
      <w:r>
        <w:rPr>
          <w:bCs/>
        </w:rPr>
        <w:t xml:space="preserve">к </w:t>
      </w:r>
      <w:r>
        <w:t xml:space="preserve">Условиям эквайринга</w:t>
      </w:r>
      <w:r>
        <w:t xml:space="preserve"> эквайрингового обслуживания клиентов АО «Россельхозбанк»</w:t>
      </w:r>
      <w:r>
        <w:t xml:space="preserve"> (торговый эквайринг)</w:t>
      </w:r>
      <w:r>
        <w:t xml:space="preserve"> в рамках </w:t>
      </w:r>
      <w:r>
        <w:t xml:space="preserve">Д</w:t>
      </w:r>
      <w:r>
        <w:t xml:space="preserve">ополнительной услуги </w:t>
      </w:r>
      <w:r>
        <w:t xml:space="preserve">по </w:t>
      </w:r>
      <w:r>
        <w:t xml:space="preserve">операци</w:t>
      </w:r>
      <w:r>
        <w:t xml:space="preserve">ям</w:t>
      </w:r>
      <w:r>
        <w:t xml:space="preserve"> оплаты с получением наличных денежных средств</w:t>
      </w:r>
      <w:r>
        <w:rPr>
          <w:bCs/>
        </w:rPr>
        <w:t xml:space="preserve"> </w:t>
      </w:r>
      <w:r>
        <w:rPr>
          <w:bCs/>
        </w:rPr>
        <w:t xml:space="preserve">(</w:t>
      </w:r>
      <w:r>
        <w:rPr>
          <w:bCs/>
        </w:rPr>
        <w:t xml:space="preserve">Приложение 1 к </w:t>
      </w:r>
      <w:r>
        <w:rPr>
          <w:bCs/>
        </w:rPr>
        <w:t xml:space="preserve">Приложени</w:t>
      </w:r>
      <w:r>
        <w:rPr>
          <w:bCs/>
        </w:rPr>
        <w:t xml:space="preserve">ю</w:t>
      </w:r>
      <w:r>
        <w:rPr>
          <w:bCs/>
        </w:rPr>
        <w:t xml:space="preserve"> </w:t>
      </w:r>
      <w:r>
        <w:rPr>
          <w:bCs/>
        </w:rPr>
        <w:t xml:space="preserve">9</w:t>
      </w:r>
      <w:r>
        <w:rPr>
          <w:bCs/>
        </w:rPr>
        <w:t xml:space="preserve"> к</w:t>
      </w:r>
      <w:r>
        <w:rPr>
          <w:bCs/>
        </w:rPr>
        <w:t xml:space="preserve"> </w:t>
      </w:r>
      <w:r>
        <w:rPr>
          <w:bCs/>
        </w:rPr>
        <w:t xml:space="preserve">Условиям эквайринга</w:t>
      </w:r>
      <w:r>
        <w:rPr>
          <w:bCs/>
        </w:rPr>
        <w:t xml:space="preserve">)</w:t>
      </w:r>
      <w:r>
        <w:rPr>
          <w:bCs/>
        </w:rPr>
        <w:t xml:space="preserve">.</w:t>
      </w:r>
      <w:r>
        <w:rPr>
          <w:bCs/>
        </w:rPr>
      </w:r>
      <w:r>
        <w:rPr>
          <w:bCs/>
        </w:rPr>
      </w:r>
    </w:p>
    <w:p>
      <w:pPr>
        <w:pStyle w:val="1125"/>
        <w:numPr>
          <w:ilvl w:val="2"/>
          <w:numId w:val="23"/>
        </w:numPr>
        <w:ind w:left="0" w:firstLine="709"/>
        <w:jc w:val="both"/>
        <w:rPr>
          <w:rFonts w:cs="Tahoma"/>
        </w:rPr>
      </w:pPr>
      <w:r>
        <w:rPr>
          <w:bCs/>
        </w:rPr>
        <w:t xml:space="preserve">Осуществлять проверку технического состояния и порядка эксплуатации электронных терминалов, расположенных на территории </w:t>
      </w:r>
      <w:r>
        <w:rPr>
          <w:bCs/>
        </w:rPr>
        <w:t xml:space="preserve">торговых точек</w:t>
      </w:r>
      <w:r>
        <w:rPr>
          <w:bCs/>
        </w:rPr>
        <w:t xml:space="preserve"> Клиента в любой момент времени в течение срока действия Договора</w:t>
      </w:r>
      <w:r>
        <w:rPr>
          <w:rFonts w:cs="Tahoma"/>
        </w:rPr>
        <w:t xml:space="preserve"> эквайринга</w:t>
      </w:r>
      <w:r>
        <w:rPr>
          <w:bCs/>
        </w:rPr>
        <w:t xml:space="preserve">.</w:t>
      </w:r>
      <w:r>
        <w:rPr>
          <w:rFonts w:cs="Tahoma"/>
        </w:rPr>
      </w:r>
      <w:r>
        <w:rPr>
          <w:rFonts w:cs="Tahoma"/>
        </w:rPr>
      </w:r>
    </w:p>
    <w:p>
      <w:pPr>
        <w:pStyle w:val="1125"/>
        <w:numPr>
          <w:ilvl w:val="2"/>
          <w:numId w:val="23"/>
        </w:numPr>
        <w:ind w:left="0" w:firstLine="709"/>
        <w:jc w:val="both"/>
        <w:rPr>
          <w:bCs/>
        </w:rPr>
      </w:pPr>
      <w:r>
        <w:rPr>
          <w:bCs/>
        </w:rPr>
        <w:t xml:space="preserve">Пр</w:t>
      </w:r>
      <w:r>
        <w:rPr>
          <w:bCs/>
        </w:rPr>
        <w:t xml:space="preserve">оизводить замену э</w:t>
      </w:r>
      <w:r>
        <w:rPr>
          <w:bCs/>
        </w:rPr>
        <w:t xml:space="preserve">лектронных терминалов, а также обн</w:t>
      </w:r>
      <w:r>
        <w:rPr>
          <w:bCs/>
        </w:rPr>
        <w:t xml:space="preserve">овлять программное обеспечение э</w:t>
      </w:r>
      <w:r>
        <w:rPr>
          <w:bCs/>
        </w:rPr>
        <w:t xml:space="preserve">лектронных терминалов, в случа</w:t>
      </w:r>
      <w:r>
        <w:rPr>
          <w:bCs/>
        </w:rPr>
        <w:t xml:space="preserve">е предоставления их Банком, уведомив Клиента не менее чем за 1 (один) рабочий день до даты замены. Допустимо осуществлять удаленное обновление программного обеспечения, не затрагивающее порядок проведения операций, без предварительного уведомления Клиента.</w:t>
      </w:r>
      <w:r>
        <w:rPr>
          <w:bCs/>
        </w:rPr>
      </w:r>
      <w:r>
        <w:rPr>
          <w:bCs/>
        </w:rPr>
      </w:r>
    </w:p>
    <w:p>
      <w:pPr>
        <w:pStyle w:val="1125"/>
        <w:numPr>
          <w:ilvl w:val="2"/>
          <w:numId w:val="23"/>
        </w:numPr>
        <w:ind w:left="0" w:firstLine="709"/>
        <w:jc w:val="both"/>
        <w:rPr>
          <w:rFonts w:cs="Tahoma"/>
        </w:rPr>
      </w:pPr>
      <w:r>
        <w:rPr>
          <w:rFonts w:cs="Tahoma"/>
        </w:rPr>
        <w:t xml:space="preserve">В рамках</w:t>
      </w:r>
      <w:r>
        <w:rPr>
          <w:rFonts w:cs="Tahoma"/>
        </w:rPr>
        <w:t xml:space="preserve"> срока действия Договора</w:t>
      </w:r>
      <w:r>
        <w:rPr>
          <w:rFonts w:cs="Tahoma"/>
        </w:rPr>
        <w:t xml:space="preserve"> эквайринга</w:t>
      </w:r>
      <w:r>
        <w:rPr>
          <w:rFonts w:cs="Tahoma"/>
        </w:rPr>
        <w:t xml:space="preserve"> </w:t>
      </w:r>
      <w:r>
        <w:rPr>
          <w:rFonts w:cs="Tahoma"/>
        </w:rPr>
        <w:t xml:space="preserve">передавать информацию </w:t>
      </w:r>
      <w:r>
        <w:rPr>
          <w:rFonts w:cs="Tahoma"/>
        </w:rPr>
        <w:t xml:space="preserve">(сведения о К</w:t>
      </w:r>
      <w:r>
        <w:rPr>
          <w:rFonts w:cs="Tahoma"/>
        </w:rPr>
        <w:t xml:space="preserve">лиенте</w:t>
      </w:r>
      <w:r>
        <w:rPr>
          <w:rFonts w:cs="Tahoma"/>
        </w:rPr>
        <w:t xml:space="preserve">/</w:t>
      </w:r>
      <w:r>
        <w:rPr>
          <w:rFonts w:cs="Tahoma"/>
        </w:rPr>
        <w:t xml:space="preserve">торговой точке</w:t>
      </w:r>
      <w:r>
        <w:rPr>
          <w:rFonts w:cs="Tahoma"/>
        </w:rPr>
        <w:t xml:space="preserve">, в том числе персональные данные руководителя К</w:t>
      </w:r>
      <w:r>
        <w:rPr>
          <w:rFonts w:cs="Tahoma"/>
        </w:rPr>
        <w:t xml:space="preserve">лиента</w:t>
      </w:r>
      <w:r>
        <w:rPr>
          <w:rFonts w:cs="Tahoma"/>
        </w:rPr>
        <w:t xml:space="preserve">/физического лица, осуществляющего предпринимательскую деятельность/</w:t>
      </w:r>
      <w:r>
        <w:rPr>
          <w:rFonts w:cs="Tahoma"/>
        </w:rPr>
        <w:t xml:space="preserve"> </w:t>
      </w:r>
      <w:r>
        <w:rPr>
          <w:rFonts w:cs="Tahoma"/>
        </w:rPr>
        <w:t xml:space="preserve">занимающегося частной практикой) в </w:t>
      </w:r>
      <w:r>
        <w:rPr>
          <w:rFonts w:cs="Tahoma"/>
        </w:rPr>
        <w:t xml:space="preserve">п</w:t>
      </w:r>
      <w:r>
        <w:rPr>
          <w:rFonts w:cs="Tahoma"/>
        </w:rPr>
        <w:t xml:space="preserve">латежные системы, участником которых является Банк</w:t>
      </w:r>
      <w:r>
        <w:rPr>
          <w:rFonts w:cs="Tahoma"/>
        </w:rPr>
        <w:t xml:space="preserve"> в целях исполнения запросов, реализации сотрудничества в рамках специальных программ </w:t>
      </w:r>
      <w:r>
        <w:rPr>
          <w:rFonts w:cs="Tahoma"/>
        </w:rPr>
        <w:t xml:space="preserve">п</w:t>
      </w:r>
      <w:r>
        <w:rPr>
          <w:rFonts w:cs="Tahoma"/>
        </w:rPr>
        <w:t xml:space="preserve">латежных систем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Не осуществлять возмещение денежных сумм на </w:t>
      </w:r>
      <w:r>
        <w:rPr>
          <w:rFonts w:cs="Tahoma"/>
        </w:rPr>
        <w:t xml:space="preserve">С</w:t>
      </w:r>
      <w:r>
        <w:rPr>
          <w:rFonts w:cs="Tahoma"/>
        </w:rPr>
        <w:t xml:space="preserve">чет Клиента по действительным </w:t>
      </w:r>
      <w:r>
        <w:rPr>
          <w:rFonts w:cs="Tahoma"/>
        </w:rPr>
        <w:t xml:space="preserve">о</w:t>
      </w:r>
      <w:r>
        <w:rPr>
          <w:rFonts w:cs="Tahoma"/>
        </w:rPr>
        <w:t xml:space="preserve">перациям оплаты согласно </w:t>
      </w:r>
      <w:r>
        <w:rPr>
          <w:rFonts w:cs="Tahoma"/>
        </w:rPr>
        <w:t xml:space="preserve">суммам документов электронного журнала терминала,</w:t>
      </w:r>
      <w:r>
        <w:rPr>
          <w:rFonts w:cs="Tahoma"/>
        </w:rPr>
        <w:t xml:space="preserve"> за текущий день, если процедура «Сверка итогов» не была выполнена в соответствии с п</w:t>
      </w:r>
      <w:r>
        <w:rPr>
          <w:rFonts w:cs="Tahoma"/>
        </w:rPr>
        <w:t xml:space="preserve">.</w:t>
      </w:r>
      <w:r>
        <w:rPr>
          <w:rFonts w:cs="Tahoma"/>
        </w:rPr>
        <w:t xml:space="preserve"> </w:t>
      </w:r>
      <w:r>
        <w:rPr>
          <w:rFonts w:cs="Tahoma"/>
        </w:rPr>
        <w:t xml:space="preserve">3.2.</w:t>
      </w:r>
      <w:r>
        <w:rPr>
          <w:rFonts w:cs="Tahoma"/>
        </w:rPr>
        <w:t xml:space="preserve">35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Прекращать авторизации и</w:t>
      </w:r>
      <w:r>
        <w:rPr>
          <w:rFonts w:cs="Tahoma"/>
        </w:rPr>
        <w:t xml:space="preserve">/</w:t>
      </w:r>
      <w:r>
        <w:rPr>
          <w:rFonts w:cs="Tahoma"/>
        </w:rPr>
        <w:t xml:space="preserve">или при</w:t>
      </w:r>
      <w:r>
        <w:rPr>
          <w:rFonts w:cs="Tahoma"/>
        </w:rPr>
        <w:t xml:space="preserve">останавливать возмещение Клиенту денежных средств по</w:t>
      </w:r>
      <w:r>
        <w:rPr>
          <w:rFonts w:cs="Tahoma"/>
        </w:rPr>
        <w:t xml:space="preserve"> действительным </w:t>
      </w:r>
      <w:r>
        <w:rPr>
          <w:rFonts w:cs="Tahoma"/>
        </w:rPr>
        <w:t xml:space="preserve">о</w:t>
      </w:r>
      <w:r>
        <w:rPr>
          <w:rFonts w:cs="Tahoma"/>
        </w:rPr>
        <w:t xml:space="preserve">перациям</w:t>
      </w:r>
      <w:r>
        <w:rPr>
          <w:rFonts w:cs="Tahoma"/>
        </w:rPr>
        <w:t xml:space="preserve"> до предоставления Клиентом документов, состав которых определен разделом </w:t>
      </w:r>
      <w:r>
        <w:rPr>
          <w:rFonts w:cs="Tahoma"/>
        </w:rPr>
        <w:t xml:space="preserve">1</w:t>
      </w:r>
      <w:r>
        <w:rPr>
          <w:rFonts w:cs="Tahoma"/>
        </w:rPr>
        <w:t xml:space="preserve">5</w:t>
      </w:r>
      <w:r>
        <w:rPr>
          <w:rFonts w:cs="Tahoma"/>
        </w:rPr>
        <w:t xml:space="preserve"> </w:t>
      </w:r>
      <w:r>
        <w:rPr>
          <w:rFonts w:cs="Tahoma"/>
        </w:rPr>
        <w:t xml:space="preserve">Условий эквайринга</w:t>
      </w:r>
      <w:r>
        <w:rPr>
          <w:rFonts w:cs="Tahoma"/>
        </w:rPr>
        <w:t xml:space="preserve">, в следующих случаях:</w:t>
      </w:r>
      <w:r>
        <w:rPr>
          <w:rFonts w:cs="Tahoma"/>
        </w:rPr>
      </w:r>
      <w:r>
        <w:rPr>
          <w:rFonts w:cs="Tahoma"/>
        </w:rPr>
      </w:r>
    </w:p>
    <w:p>
      <w:pPr>
        <w:pStyle w:val="1125"/>
        <w:ind w:left="0" w:firstLine="709"/>
        <w:jc w:val="both"/>
        <w:tabs>
          <w:tab w:val="left" w:pos="-3402" w:leader="none"/>
          <w:tab w:val="left" w:pos="1134" w:leader="none"/>
        </w:tabs>
        <w:rPr>
          <w:rFonts w:cs="Tahoma"/>
        </w:rPr>
      </w:pPr>
      <w:r>
        <w:rPr>
          <w:rFonts w:cs="Tahoma"/>
        </w:rPr>
        <w:t xml:space="preserve">-</w:t>
        <w:tab/>
        <w:t xml:space="preserve">при значительном превышении дневного оборота над</w:t>
      </w:r>
      <w:r>
        <w:rPr>
          <w:rFonts w:cs="Tahoma"/>
        </w:rPr>
        <w:t xml:space="preserve"> среднедневным оборотом Клиента;</w:t>
      </w:r>
      <w:r>
        <w:rPr>
          <w:rFonts w:cs="Tahoma"/>
        </w:rPr>
        <w:t xml:space="preserve"> </w:t>
      </w:r>
      <w:r>
        <w:rPr>
          <w:rFonts w:cs="Tahoma"/>
        </w:rPr>
      </w:r>
      <w:r>
        <w:rPr>
          <w:rFonts w:cs="Tahoma"/>
        </w:rPr>
      </w:r>
    </w:p>
    <w:p>
      <w:pPr>
        <w:pStyle w:val="1125"/>
        <w:ind w:left="0" w:firstLine="709"/>
        <w:jc w:val="both"/>
        <w:tabs>
          <w:tab w:val="left" w:pos="-3402" w:leader="none"/>
          <w:tab w:val="left" w:pos="1134" w:leader="none"/>
        </w:tabs>
        <w:rPr>
          <w:rFonts w:cs="Tahoma"/>
        </w:rPr>
      </w:pPr>
      <w:r>
        <w:rPr>
          <w:rFonts w:cs="Tahoma"/>
        </w:rPr>
        <w:t xml:space="preserve">-</w:t>
        <w:tab/>
        <w:t xml:space="preserve">при совершении Клиентом операции, сумма которой значительно превышает среднюю сумму</w:t>
      </w:r>
      <w:r>
        <w:rPr>
          <w:rFonts w:cs="Tahoma"/>
        </w:rPr>
        <w:t xml:space="preserve"> совершаемых Клиентом операций;</w:t>
      </w:r>
      <w:r>
        <w:rPr>
          <w:rFonts w:cs="Tahoma"/>
        </w:rPr>
      </w:r>
      <w:r>
        <w:rPr>
          <w:rFonts w:cs="Tahoma"/>
        </w:rPr>
      </w:r>
    </w:p>
    <w:p>
      <w:pPr>
        <w:pStyle w:val="1125"/>
        <w:ind w:left="0" w:firstLine="709"/>
        <w:jc w:val="both"/>
        <w:tabs>
          <w:tab w:val="left" w:pos="-3402" w:leader="none"/>
          <w:tab w:val="left" w:pos="1134" w:leader="none"/>
        </w:tabs>
        <w:rPr>
          <w:rFonts w:cs="Tahoma"/>
        </w:rPr>
      </w:pPr>
      <w:r>
        <w:rPr>
          <w:rFonts w:cs="Tahoma"/>
        </w:rPr>
        <w:t xml:space="preserve">-</w:t>
        <w:tab/>
        <w:t xml:space="preserve">при наличии у Банка оснований считать, что операции осущ</w:t>
      </w:r>
      <w:r>
        <w:rPr>
          <w:rFonts w:cs="Tahoma"/>
        </w:rPr>
        <w:t xml:space="preserve">ествлялись не </w:t>
      </w:r>
      <w:r>
        <w:rPr>
          <w:rFonts w:cs="Tahoma"/>
        </w:rPr>
        <w:t xml:space="preserve">д</w:t>
      </w:r>
      <w:r>
        <w:rPr>
          <w:rFonts w:cs="Tahoma"/>
        </w:rPr>
        <w:t xml:space="preserve">ержателями</w:t>
      </w:r>
      <w:r>
        <w:rPr>
          <w:rFonts w:cs="Tahoma"/>
        </w:rPr>
        <w:t xml:space="preserve"> карт</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Осуществлять возмещение на С</w:t>
      </w:r>
      <w:r>
        <w:rPr>
          <w:rFonts w:cs="Tahoma"/>
        </w:rPr>
        <w:t xml:space="preserve">чет Клиента денежных сумм по действительным Операциям оплаты не позднее рабочего дня, следующего за днем получения Банком документов в случаях, установленных </w:t>
      </w:r>
      <w:r>
        <w:rPr>
          <w:rFonts w:cs="Tahoma"/>
        </w:rPr>
        <w:t xml:space="preserve">п</w:t>
      </w:r>
      <w:r>
        <w:rPr>
          <w:rFonts w:cs="Tahoma"/>
        </w:rPr>
        <w:t xml:space="preserve">.</w:t>
      </w:r>
      <w:r>
        <w:rPr>
          <w:rFonts w:cs="Tahoma"/>
        </w:rPr>
        <w:t xml:space="preserve"> </w:t>
      </w:r>
      <w:r>
        <w:t xml:space="preserve">4</w:t>
      </w:r>
      <w:r>
        <w:t xml:space="preserve">.1.</w:t>
      </w:r>
      <w:r>
        <w:t xml:space="preserve">1</w:t>
      </w:r>
      <w:r>
        <w:t xml:space="preserve">1</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Приостановить перечисление возмещения Клиенту на срок до 180</w:t>
      </w:r>
      <w:r>
        <w:rPr>
          <w:rFonts w:cs="Tahoma"/>
        </w:rPr>
        <w:t xml:space="preserve"> (ста восьмидесяти)</w:t>
      </w:r>
      <w:r>
        <w:rPr>
          <w:rFonts w:cs="Tahoma"/>
        </w:rPr>
        <w:t xml:space="preserve"> календарных дней при наличии у Банка оснований полагать, что </w:t>
      </w:r>
      <w:r>
        <w:rPr>
          <w:rFonts w:cs="Tahoma"/>
        </w:rPr>
        <w:t xml:space="preserve">операции носят неправомерный характер либо Банком установлен факт неправомерности операции, в том числе, если </w:t>
      </w:r>
      <w:r>
        <w:rPr>
          <w:rFonts w:cs="Tahoma"/>
        </w:rPr>
        <w:t xml:space="preserve">операции совершались по утерянной/украденной/поддельной</w:t>
      </w:r>
      <w:r>
        <w:rPr>
          <w:rFonts w:cs="Tahoma"/>
        </w:rPr>
        <w:t xml:space="preserve"> </w:t>
      </w:r>
      <w:r>
        <w:rPr>
          <w:rFonts w:cs="Tahoma"/>
        </w:rPr>
        <w:t xml:space="preserve">п</w:t>
      </w:r>
      <w:r>
        <w:rPr>
          <w:rFonts w:cs="Tahoma"/>
        </w:rPr>
        <w:t xml:space="preserve">латежной</w:t>
      </w:r>
      <w:r>
        <w:rPr>
          <w:rFonts w:cs="Tahoma"/>
        </w:rPr>
        <w:t xml:space="preserve"> карте.</w:t>
      </w:r>
      <w:r>
        <w:rPr>
          <w:rFonts w:cs="Tahoma"/>
        </w:rPr>
      </w:r>
      <w:r>
        <w:rPr>
          <w:rFonts w:cs="Tahoma"/>
        </w:rPr>
      </w:r>
    </w:p>
    <w:p>
      <w:pPr>
        <w:pStyle w:val="1125"/>
        <w:numPr>
          <w:ilvl w:val="2"/>
          <w:numId w:val="23"/>
        </w:numPr>
        <w:ind w:left="0" w:firstLine="709"/>
        <w:jc w:val="both"/>
        <w:rPr>
          <w:rFonts w:cs="Tahoma"/>
        </w:rPr>
      </w:pPr>
      <w:r>
        <w:rPr>
          <w:rFonts w:cs="Tahoma"/>
        </w:rPr>
        <w:t xml:space="preserve">Не осуществлять возмещение по операциям, признанным Банком</w:t>
      </w:r>
      <w:r>
        <w:rPr>
          <w:rFonts w:cs="Tahoma"/>
        </w:rPr>
        <w:t xml:space="preserve">/</w:t>
      </w:r>
      <w:r>
        <w:rPr>
          <w:rFonts w:cs="Tahoma"/>
        </w:rPr>
        <w:t xml:space="preserve">п</w:t>
      </w:r>
      <w:r>
        <w:rPr>
          <w:rFonts w:cs="Tahoma"/>
        </w:rPr>
        <w:t xml:space="preserve">латежными системами</w:t>
      </w:r>
      <w:r>
        <w:rPr>
          <w:rFonts w:cs="Tahoma"/>
        </w:rPr>
        <w:t xml:space="preserve"> недействительными</w:t>
      </w:r>
      <w:r>
        <w:rPr>
          <w:rFonts w:cs="Tahoma"/>
        </w:rPr>
        <w:t xml:space="preserve">, в том числе при подозрении на неправомерность операции либо установлении Банком факта неправомерности операции</w:t>
      </w:r>
      <w:r>
        <w:rPr>
          <w:rFonts w:cs="Tahoma"/>
        </w:rPr>
        <w:t xml:space="preserve">.</w:t>
      </w:r>
      <w:r>
        <w:rPr>
          <w:rFonts w:cs="Tahoma"/>
        </w:rPr>
      </w:r>
      <w:r>
        <w:rPr>
          <w:rFonts w:cs="Tahoma"/>
        </w:rPr>
      </w:r>
    </w:p>
    <w:p>
      <w:pPr>
        <w:pStyle w:val="1125"/>
        <w:numPr>
          <w:ilvl w:val="2"/>
          <w:numId w:val="23"/>
        </w:numPr>
        <w:ind w:left="0" w:firstLine="709"/>
        <w:jc w:val="both"/>
        <w:rPr>
          <w:rFonts w:cs="Tahoma"/>
        </w:rPr>
      </w:pPr>
      <w:r>
        <w:t xml:space="preserve">Списывать </w:t>
      </w:r>
      <w:r>
        <w:t xml:space="preserve">в течение всего срока действия Договора эквайринга </w:t>
      </w:r>
      <w:r>
        <w:t xml:space="preserve">со </w:t>
      </w:r>
      <w:r>
        <w:t xml:space="preserve">С</w:t>
      </w:r>
      <w:r>
        <w:t xml:space="preserve">чет</w:t>
      </w:r>
      <w:r>
        <w:t xml:space="preserve">а</w:t>
      </w:r>
      <w:r>
        <w:t xml:space="preserve"> Клиента</w:t>
      </w:r>
      <w:r>
        <w:t xml:space="preserve">, открытого</w:t>
      </w:r>
      <w:r>
        <w:t xml:space="preserve"> в Банке</w:t>
      </w:r>
      <w:r>
        <w:t xml:space="preserve">,</w:t>
      </w:r>
      <w:r>
        <w:t xml:space="preserve"> без дополнительного распоряжения</w:t>
      </w:r>
      <w:r>
        <w:t xml:space="preserve"> Клиента</w:t>
      </w:r>
      <w:r>
        <w:t xml:space="preserve"> </w:t>
      </w:r>
      <w:r>
        <w:t xml:space="preserve">на основании расчетных документов, в том числе</w:t>
      </w:r>
      <w:r>
        <w:t xml:space="preserve"> с оформлением банковского ордера:</w:t>
      </w:r>
      <w:r>
        <w:rPr>
          <w:rFonts w:cs="Tahoma"/>
        </w:rPr>
      </w:r>
      <w:r>
        <w:rPr>
          <w:rFonts w:cs="Tahoma"/>
        </w:rPr>
      </w:r>
    </w:p>
    <w:p>
      <w:pPr>
        <w:pStyle w:val="1119"/>
        <w:ind w:firstLine="709"/>
        <w:jc w:val="both"/>
        <w:tabs>
          <w:tab w:val="left" w:pos="1134" w:leader="none"/>
        </w:tabs>
        <w:rPr>
          <w:lang w:val="en-US"/>
        </w:rPr>
      </w:pPr>
      <w:r>
        <w:t xml:space="preserve">-</w:t>
        <w:tab/>
        <w:t xml:space="preserve">суммы </w:t>
      </w:r>
      <w:r>
        <w:t xml:space="preserve">по недействительным операциям, операциям возврата, о</w:t>
      </w:r>
      <w:r>
        <w:t xml:space="preserve">перациям </w:t>
      </w:r>
      <w:r>
        <w:t xml:space="preserve">отмены</w:t>
      </w:r>
      <w:r>
        <w:t xml:space="preserve"> (частичной отмены)</w:t>
      </w:r>
      <w:r>
        <w:t xml:space="preserve"> </w:t>
      </w:r>
      <w:r>
        <w:t xml:space="preserve">оплаты;</w:t>
      </w:r>
      <w:r>
        <w:rPr>
          <w:lang w:val="en-US"/>
        </w:rPr>
      </w:r>
      <w:r>
        <w:rPr>
          <w:lang w:val="en-US"/>
        </w:rPr>
      </w:r>
    </w:p>
    <w:p>
      <w:pPr>
        <w:pStyle w:val="1119"/>
        <w:ind w:firstLine="709"/>
        <w:jc w:val="both"/>
        <w:tabs>
          <w:tab w:val="left" w:pos="1134" w:leader="none"/>
        </w:tabs>
      </w:pPr>
      <w:r>
        <w:t xml:space="preserve">-</w:t>
        <w:tab/>
        <w:t xml:space="preserve">суммы, ошибочно зачисленные Банком на </w:t>
      </w:r>
      <w:r>
        <w:t xml:space="preserve">С</w:t>
      </w:r>
      <w:r>
        <w:t xml:space="preserve">чет Клиента;</w:t>
      </w:r>
      <w:r/>
    </w:p>
    <w:p>
      <w:pPr>
        <w:pStyle w:val="1119"/>
        <w:ind w:firstLine="709"/>
        <w:jc w:val="both"/>
        <w:tabs>
          <w:tab w:val="left" w:pos="1134" w:leader="none"/>
        </w:tabs>
      </w:pPr>
      <w:r>
        <w:t xml:space="preserve">-</w:t>
        <w:tab/>
        <w:t xml:space="preserve">суммы </w:t>
      </w:r>
      <w:r>
        <w:t xml:space="preserve">любых </w:t>
      </w:r>
      <w:r>
        <w:t xml:space="preserve">комиссий Банка</w:t>
      </w:r>
      <w:r>
        <w:t xml:space="preserve">, </w:t>
      </w:r>
      <w:r>
        <w:t xml:space="preserve">причитающихся Банку по</w:t>
      </w:r>
      <w:r>
        <w:t xml:space="preserve"> Договор</w:t>
      </w:r>
      <w:r>
        <w:t xml:space="preserve">у </w:t>
      </w:r>
      <w:r>
        <w:t xml:space="preserve">эквайринга</w:t>
      </w:r>
      <w:r>
        <w:t xml:space="preserve">;</w:t>
      </w:r>
      <w:r/>
    </w:p>
    <w:p>
      <w:pPr>
        <w:pStyle w:val="1119"/>
        <w:ind w:firstLine="709"/>
        <w:jc w:val="both"/>
        <w:tabs>
          <w:tab w:val="left" w:pos="1134" w:leader="none"/>
        </w:tabs>
      </w:pPr>
      <w:r>
        <w:t xml:space="preserve">-</w:t>
        <w:tab/>
        <w:t xml:space="preserve">суммы Премий и комиссий за участие Клиента в Программ</w:t>
      </w:r>
      <w:r>
        <w:t xml:space="preserve">е</w:t>
      </w:r>
      <w:r>
        <w:t xml:space="preserve"> лояльности;</w:t>
      </w:r>
      <w:r/>
    </w:p>
    <w:p>
      <w:pPr>
        <w:pStyle w:val="1119"/>
        <w:ind w:firstLine="709"/>
        <w:jc w:val="both"/>
        <w:tabs>
          <w:tab w:val="left" w:pos="1134" w:leader="none"/>
        </w:tabs>
      </w:pPr>
      <w:r>
        <w:t xml:space="preserve">-</w:t>
        <w:tab/>
        <w:t xml:space="preserve">суммы штрафов, </w:t>
      </w:r>
      <w:r>
        <w:t xml:space="preserve">иных убытков и затрат, возмещение которых Банку предусмотрено Договором эквайринга;</w:t>
      </w:r>
      <w:r/>
    </w:p>
    <w:p>
      <w:pPr>
        <w:pStyle w:val="1119"/>
        <w:ind w:firstLine="709"/>
        <w:jc w:val="both"/>
        <w:tabs>
          <w:tab w:val="left" w:pos="1134" w:leader="none"/>
        </w:tabs>
      </w:pPr>
      <w:r>
        <w:t xml:space="preserve">-   суммы по любым иным требованиям, вытекающим из обязательств Клиента по Договору</w:t>
      </w:r>
      <w:r>
        <w:t xml:space="preserve"> эквайринга</w:t>
      </w:r>
      <w:r>
        <w:t xml:space="preserve">, в том числе суммы образовавшейся задолженности по Договору эквайринга, неустоек, документально подтвержденных почтовых, телефонных, телеграфных и иных аналогичных расходов, вызванных ненадлежащим исполнением Клиентом условий Договора.</w:t>
      </w:r>
      <w:r/>
    </w:p>
    <w:p>
      <w:pPr>
        <w:pStyle w:val="1119"/>
        <w:ind w:firstLine="709"/>
        <w:jc w:val="both"/>
        <w:tabs>
          <w:tab w:val="left" w:pos="1134" w:leader="none"/>
        </w:tabs>
      </w:pPr>
      <w:r>
        <w:t xml:space="preserve">Условия эквайринга являются заранее данным акцептом, который предоставлен Клиентом Банку по Договору эквайринга без ограничения по количеству расчетных документов Б</w:t>
      </w:r>
      <w:r>
        <w:t xml:space="preserve">анка, выставляемых в соответствии с условиями Договора эквайринга, без ограничения по сумме и требованиям из обязательств, вытекающих из Договора эквайринга, с возможностью частичного исполнения расчетных документов Банка (в том числе банковского ордера). </w:t>
      </w:r>
      <w:r/>
    </w:p>
    <w:p>
      <w:pPr>
        <w:pStyle w:val="1119"/>
        <w:ind w:firstLine="709"/>
        <w:jc w:val="both"/>
        <w:tabs>
          <w:tab w:val="left" w:pos="1134" w:leader="none"/>
        </w:tabs>
      </w:pPr>
      <w:r>
        <w:t xml:space="preserve">Заранее данный акцепт действует в течение срока действия Договора эквайринга.</w:t>
      </w:r>
      <w:r/>
    </w:p>
    <w:p>
      <w:pPr>
        <w:pStyle w:val="1119"/>
        <w:ind w:firstLine="709"/>
        <w:jc w:val="both"/>
        <w:tabs>
          <w:tab w:val="left" w:pos="1134" w:leader="none"/>
        </w:tabs>
      </w:pPr>
      <w:r>
        <w:t xml:space="preserve">В случае если Счет Клиента открыт в иной кредитной организации, Банк вправе выставлять платежные требования к Счету Клиента на списание в пользу Банка указанных сумм, предусмотренных Условиями эквайринга.</w:t>
      </w:r>
      <w:r/>
    </w:p>
    <w:p>
      <w:pPr>
        <w:pStyle w:val="1125"/>
        <w:numPr>
          <w:ilvl w:val="2"/>
          <w:numId w:val="23"/>
        </w:numPr>
        <w:ind w:left="0" w:firstLine="709"/>
        <w:jc w:val="both"/>
        <w:rPr>
          <w:rFonts w:cs="Tahoma"/>
        </w:rPr>
      </w:pPr>
      <w:r>
        <w:rPr>
          <w:rFonts w:cs="Tahoma"/>
        </w:rPr>
        <w:t xml:space="preserve">Расторгнуть Договор</w:t>
      </w:r>
      <w:r>
        <w:rPr>
          <w:rFonts w:cs="Tahoma"/>
        </w:rPr>
        <w:t xml:space="preserve"> эквайринга</w:t>
      </w:r>
      <w:r>
        <w:rPr>
          <w:rFonts w:cs="Tahoma"/>
        </w:rPr>
        <w:t xml:space="preserve"> в порядке и на условиях, предусмотренных разделом 1</w:t>
      </w:r>
      <w:r>
        <w:rPr>
          <w:rFonts w:cs="Tahoma"/>
        </w:rPr>
        <w:t xml:space="preserve">4</w:t>
      </w:r>
      <w:r>
        <w:rPr>
          <w:rFonts w:cs="Tahoma"/>
        </w:rPr>
        <w:t xml:space="preserve"> </w:t>
      </w:r>
      <w:r>
        <w:rPr>
          <w:rFonts w:cs="Tahoma"/>
        </w:rPr>
        <w:t xml:space="preserve">Условий эквайринга</w:t>
      </w:r>
      <w:r>
        <w:rPr>
          <w:rFonts w:cs="Tahoma"/>
        </w:rPr>
        <w:t xml:space="preserve">, в том числе при получении соответствующего требования от органов исполнительной власти Российской Федерации </w:t>
      </w:r>
      <w:r>
        <w:rPr>
          <w:rFonts w:cs="Tahoma"/>
        </w:rPr>
        <w:t xml:space="preserve">и/или </w:t>
      </w:r>
      <w:r>
        <w:rPr>
          <w:rFonts w:cs="Tahoma"/>
        </w:rPr>
        <w:t xml:space="preserve">платежных систем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Прекратить проведение авторизаций в следующих случаях:</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Осуществления Клиентом незаконной деятельности</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Осуществления Клиентом видов деятельности, которые могут нанести материальный ущерб и ущерб деловой репутации Банка</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Невыполнения Клиентом процедуры «Сверка итогов» на терминале в соответствии с </w:t>
      </w:r>
      <w:r>
        <w:rPr>
          <w:rFonts w:cs="Tahoma"/>
        </w:rPr>
        <w:t xml:space="preserve">п</w:t>
      </w:r>
      <w:r>
        <w:rPr>
          <w:rFonts w:cs="Tahoma"/>
        </w:rPr>
        <w:t xml:space="preserve">.</w:t>
      </w:r>
      <w:r>
        <w:rPr>
          <w:rFonts w:cs="Tahoma"/>
        </w:rPr>
        <w:t xml:space="preserve"> </w:t>
      </w:r>
      <w:r>
        <w:rPr>
          <w:rFonts w:cs="Tahoma"/>
        </w:rPr>
        <w:t xml:space="preserve">3</w:t>
      </w:r>
      <w:r>
        <w:rPr>
          <w:rFonts w:cs="Tahoma"/>
        </w:rPr>
        <w:t xml:space="preserve">.</w:t>
      </w:r>
      <w:r>
        <w:rPr>
          <w:rFonts w:cs="Tahoma"/>
        </w:rPr>
        <w:t xml:space="preserve">2</w:t>
      </w:r>
      <w:r>
        <w:rPr>
          <w:rFonts w:cs="Tahoma"/>
        </w:rPr>
        <w:t xml:space="preserve">.</w:t>
      </w:r>
      <w:r>
        <w:rPr>
          <w:rFonts w:cs="Tahoma"/>
        </w:rPr>
        <w:t xml:space="preserve">35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При наличии оснований для выставления платежного требования Клиенту в соответствии с </w:t>
      </w:r>
      <w:r>
        <w:rPr>
          <w:rFonts w:cs="Tahoma"/>
        </w:rPr>
        <w:t xml:space="preserve">п</w:t>
      </w:r>
      <w:r>
        <w:rPr>
          <w:rFonts w:cs="Tahoma"/>
        </w:rPr>
        <w:t xml:space="preserve">.</w:t>
      </w:r>
      <w:r>
        <w:rPr>
          <w:rFonts w:cs="Tahoma"/>
        </w:rPr>
        <w:t xml:space="preserve"> </w:t>
      </w:r>
      <w:r>
        <w:rPr>
          <w:rFonts w:cs="Tahoma"/>
        </w:rPr>
        <w:t xml:space="preserve">5</w:t>
      </w:r>
      <w:r>
        <w:rPr>
          <w:rFonts w:cs="Tahoma"/>
        </w:rPr>
        <w:t xml:space="preserve">.</w:t>
      </w:r>
      <w:r>
        <w:rPr>
          <w:rFonts w:cs="Tahoma"/>
        </w:rPr>
        <w:t xml:space="preserve">1</w:t>
      </w:r>
      <w:r>
        <w:rPr>
          <w:rFonts w:cs="Tahoma"/>
        </w:rPr>
        <w:t xml:space="preserve">1</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Нарушения Клиентом условий Договора</w:t>
      </w:r>
      <w:r>
        <w:rPr>
          <w:rFonts w:cs="Tahoma"/>
        </w:rPr>
        <w:t xml:space="preserve"> эквайринга</w:t>
      </w:r>
      <w:r>
        <w:rPr>
          <w:rFonts w:cs="Tahoma"/>
        </w:rPr>
        <w:t xml:space="preserve"> и требований инструктивных материалов</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Совершения </w:t>
      </w:r>
      <w:r>
        <w:rPr>
          <w:rFonts w:cs="Tahoma"/>
        </w:rPr>
        <w:t xml:space="preserve">о</w:t>
      </w:r>
      <w:r>
        <w:rPr>
          <w:rFonts w:cs="Tahoma"/>
        </w:rPr>
        <w:t xml:space="preserve">перации с использованием </w:t>
      </w:r>
      <w:r>
        <w:rPr>
          <w:rFonts w:cs="Tahoma"/>
        </w:rPr>
        <w:t xml:space="preserve">п</w:t>
      </w:r>
      <w:r>
        <w:rPr>
          <w:rFonts w:cs="Tahoma"/>
        </w:rPr>
        <w:t xml:space="preserve">латежной </w:t>
      </w:r>
      <w:r>
        <w:rPr>
          <w:rFonts w:cs="Tahoma"/>
        </w:rPr>
        <w:t xml:space="preserve">карты без цел</w:t>
      </w:r>
      <w:r>
        <w:rPr>
          <w:rFonts w:cs="Tahoma"/>
        </w:rPr>
        <w:t xml:space="preserve">и оплаты товаров/</w:t>
      </w:r>
      <w:r>
        <w:rPr>
          <w:rFonts w:cs="Tahoma"/>
        </w:rPr>
        <w:t xml:space="preserve">работ</w:t>
      </w:r>
      <w:r>
        <w:rPr>
          <w:rFonts w:cs="Tahoma"/>
        </w:rPr>
        <w:t xml:space="preserve">/</w:t>
      </w:r>
      <w:r>
        <w:rPr>
          <w:rFonts w:cs="Tahoma"/>
        </w:rPr>
        <w:t xml:space="preserve">услуг</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Не предоставления в Банк информаци</w:t>
      </w:r>
      <w:r>
        <w:rPr>
          <w:rFonts w:cs="Tahoma"/>
        </w:rPr>
        <w:t xml:space="preserve">и</w:t>
      </w:r>
      <w:r>
        <w:rPr>
          <w:rFonts w:cs="Tahoma"/>
        </w:rPr>
        <w:t xml:space="preserve"> и (или) документов</w:t>
      </w:r>
      <w:r>
        <w:rPr>
          <w:rFonts w:cs="Tahoma"/>
        </w:rPr>
        <w:t xml:space="preserve"> в соответствии с п</w:t>
      </w:r>
      <w:r>
        <w:rPr>
          <w:rFonts w:cs="Tahoma"/>
        </w:rPr>
        <w:t xml:space="preserve">.</w:t>
      </w:r>
      <w:r>
        <w:rPr>
          <w:rFonts w:cs="Tahoma"/>
        </w:rPr>
        <w:t xml:space="preserve"> </w:t>
      </w:r>
      <w:r>
        <w:rPr>
          <w:rFonts w:cs="Tahoma"/>
        </w:rPr>
        <w:t xml:space="preserve">3.2.</w:t>
      </w:r>
      <w:r>
        <w:rPr>
          <w:rFonts w:cs="Tahoma"/>
        </w:rPr>
        <w:t xml:space="preserve">9</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s>
        <w:rPr>
          <w:rFonts w:cs="Tahoma"/>
        </w:rPr>
      </w:pPr>
      <w:r>
        <w:rPr>
          <w:rFonts w:cs="Tahoma"/>
        </w:rPr>
        <w:t xml:space="preserve">Получения соответствующего требования от органов исполнитель</w:t>
      </w:r>
      <w:r>
        <w:rPr>
          <w:rFonts w:cs="Tahoma"/>
        </w:rPr>
        <w:t xml:space="preserve">ной власти Российской Федерации</w:t>
      </w:r>
      <w:r>
        <w:rPr>
          <w:rFonts w:cs="Tahoma"/>
        </w:rPr>
        <w:t xml:space="preserve">.</w:t>
      </w:r>
      <w:r>
        <w:rPr>
          <w:rFonts w:cs="Tahoma"/>
        </w:rPr>
      </w:r>
      <w:r>
        <w:rPr>
          <w:rFonts w:cs="Tahoma"/>
        </w:rPr>
      </w:r>
    </w:p>
    <w:p>
      <w:pPr>
        <w:pStyle w:val="1125"/>
        <w:numPr>
          <w:ilvl w:val="3"/>
          <w:numId w:val="23"/>
        </w:numPr>
        <w:ind w:left="0" w:firstLine="709"/>
        <w:jc w:val="both"/>
        <w:tabs>
          <w:tab w:val="left" w:pos="1701" w:leader="none"/>
          <w:tab w:val="left" w:pos="1843" w:leader="none"/>
        </w:tabs>
        <w:rPr>
          <w:rFonts w:cs="Tahoma"/>
        </w:rPr>
      </w:pPr>
      <w:r>
        <w:rPr>
          <w:rFonts w:cs="Tahoma"/>
        </w:rPr>
        <w:t xml:space="preserve">Получения соответствующего</w:t>
      </w:r>
      <w:r>
        <w:rPr>
          <w:rFonts w:cs="Tahoma"/>
        </w:rPr>
        <w:t xml:space="preserve"> требования от </w:t>
      </w:r>
      <w:r>
        <w:rPr>
          <w:rFonts w:cs="Tahoma"/>
        </w:rPr>
        <w:t xml:space="preserve">п</w:t>
      </w:r>
      <w:r>
        <w:rPr>
          <w:rFonts w:cs="Tahoma"/>
        </w:rPr>
        <w:t xml:space="preserve">латежных систем</w:t>
      </w:r>
      <w:r>
        <w:rPr>
          <w:rFonts w:cs="Tahoma"/>
        </w:rPr>
        <w:t xml:space="preserve">.</w:t>
      </w:r>
      <w:r>
        <w:rPr>
          <w:rFonts w:cs="Tahoma"/>
        </w:rPr>
      </w:r>
      <w:r>
        <w:rPr>
          <w:rFonts w:cs="Tahoma"/>
        </w:rPr>
      </w:r>
    </w:p>
    <w:p>
      <w:pPr>
        <w:pStyle w:val="1125"/>
        <w:numPr>
          <w:ilvl w:val="3"/>
          <w:numId w:val="23"/>
        </w:numPr>
        <w:ind w:left="0" w:firstLine="709"/>
        <w:jc w:val="both"/>
        <w:tabs>
          <w:tab w:val="left" w:pos="1843" w:leader="none"/>
        </w:tabs>
        <w:rPr>
          <w:rFonts w:cs="Tahoma"/>
        </w:rPr>
      </w:pPr>
      <w:r>
        <w:rPr>
          <w:rFonts w:cs="Tahoma"/>
        </w:rPr>
        <w:t xml:space="preserve">Изменения </w:t>
      </w:r>
      <w:r>
        <w:rPr>
          <w:rFonts w:cs="Tahoma"/>
        </w:rPr>
        <w:t xml:space="preserve">места расположения</w:t>
      </w:r>
      <w:r>
        <w:rPr>
          <w:rFonts w:cs="Tahoma"/>
        </w:rPr>
        <w:t xml:space="preserve">/демонтажа установленного оборудования без предвар</w:t>
      </w:r>
      <w:r>
        <w:rPr>
          <w:rFonts w:cs="Tahoma"/>
        </w:rPr>
        <w:t xml:space="preserve">ительного согласования с Банком</w:t>
      </w:r>
      <w:r>
        <w:rPr>
          <w:rFonts w:cs="Tahoma"/>
        </w:rPr>
        <w:t xml:space="preserve">.</w:t>
      </w:r>
      <w:r>
        <w:rPr>
          <w:rFonts w:cs="Tahoma"/>
        </w:rPr>
      </w:r>
      <w:r>
        <w:rPr>
          <w:rFonts w:cs="Tahoma"/>
        </w:rPr>
      </w:r>
    </w:p>
    <w:p>
      <w:pPr>
        <w:pStyle w:val="1125"/>
        <w:numPr>
          <w:ilvl w:val="3"/>
          <w:numId w:val="23"/>
        </w:numPr>
        <w:ind w:left="0" w:firstLine="709"/>
        <w:jc w:val="both"/>
        <w:tabs>
          <w:tab w:val="left" w:pos="1843" w:leader="none"/>
        </w:tabs>
        <w:rPr>
          <w:rFonts w:cs="Tahoma"/>
        </w:rPr>
      </w:pPr>
      <w:r>
        <w:rPr>
          <w:rFonts w:cs="Tahoma"/>
        </w:rPr>
        <w:t xml:space="preserve">При выявлении наличия доменного имен</w:t>
      </w:r>
      <w:r>
        <w:rPr>
          <w:rFonts w:cs="Tahoma"/>
        </w:rPr>
        <w:t xml:space="preserve">и сайта</w:t>
      </w:r>
      <w:r>
        <w:rPr>
          <w:rFonts w:cs="Tahoma"/>
        </w:rPr>
        <w:t xml:space="preserve">/доменных имен сайтов</w:t>
      </w:r>
      <w:r>
        <w:rPr>
          <w:rFonts w:cs="Tahoma"/>
        </w:rPr>
        <w:t xml:space="preserve"> Клиента</w:t>
      </w:r>
      <w:r>
        <w:rPr>
          <w:rFonts w:cs="Tahoma"/>
        </w:rPr>
        <w:t xml:space="preserve">, указателей страниц сайтов в Едином реестре доменных имен</w:t>
      </w:r>
      <w:r>
        <w:rPr>
          <w:rFonts w:cs="Tahoma"/>
        </w:rPr>
        <w:t xml:space="preserve">.</w:t>
      </w:r>
      <w:r>
        <w:rPr>
          <w:rFonts w:cs="Tahoma"/>
        </w:rPr>
      </w:r>
      <w:r>
        <w:rPr>
          <w:rFonts w:cs="Tahoma"/>
        </w:rPr>
      </w:r>
    </w:p>
    <w:p>
      <w:pPr>
        <w:pStyle w:val="1125"/>
        <w:numPr>
          <w:ilvl w:val="3"/>
          <w:numId w:val="23"/>
        </w:numPr>
        <w:ind w:left="0" w:firstLine="709"/>
        <w:jc w:val="both"/>
        <w:tabs>
          <w:tab w:val="left" w:pos="1843" w:leader="none"/>
        </w:tabs>
        <w:rPr>
          <w:rFonts w:cs="Tahoma"/>
        </w:rPr>
      </w:pPr>
      <w:r>
        <w:rPr>
          <w:rFonts w:cs="Tahoma"/>
        </w:rPr>
        <w:t xml:space="preserve">При н</w:t>
      </w:r>
      <w:r>
        <w:rPr>
          <w:rFonts w:cs="Tahoma"/>
        </w:rPr>
        <w:t xml:space="preserve">епредставлени</w:t>
      </w:r>
      <w:r>
        <w:rPr>
          <w:rFonts w:cs="Tahoma"/>
        </w:rPr>
        <w:t xml:space="preserve">и</w:t>
      </w:r>
      <w:r>
        <w:rPr>
          <w:rFonts w:cs="Tahoma"/>
        </w:rPr>
        <w:t xml:space="preserve"> </w:t>
      </w:r>
      <w:r>
        <w:rPr>
          <w:rFonts w:cs="Tahoma"/>
        </w:rPr>
        <w:t xml:space="preserve">К</w:t>
      </w:r>
      <w:r>
        <w:rPr>
          <w:rFonts w:cs="Tahoma"/>
        </w:rPr>
        <w:t xml:space="preserve">лиентом по запросу Банка необходимых сведений/документов для завершения обновления сведений о Клиенте, представителе Клиента, выгодоприобрет</w:t>
      </w:r>
      <w:r>
        <w:rPr>
          <w:rFonts w:cs="Tahoma"/>
        </w:rPr>
        <w:t xml:space="preserve">ателе, бенефициарном владельце</w:t>
      </w:r>
      <w:r>
        <w:rPr>
          <w:rFonts w:cs="Tahoma"/>
        </w:rPr>
        <w:t xml:space="preserve">.</w:t>
      </w:r>
      <w:r>
        <w:rPr>
          <w:rFonts w:cs="Tahoma"/>
        </w:rPr>
      </w:r>
      <w:r>
        <w:rPr>
          <w:rFonts w:cs="Tahoma"/>
        </w:rPr>
      </w:r>
    </w:p>
    <w:p>
      <w:pPr>
        <w:pStyle w:val="1125"/>
        <w:numPr>
          <w:ilvl w:val="3"/>
          <w:numId w:val="23"/>
        </w:numPr>
        <w:ind w:left="0" w:firstLine="709"/>
        <w:jc w:val="both"/>
        <w:tabs>
          <w:tab w:val="left" w:pos="1843" w:leader="none"/>
        </w:tabs>
        <w:rPr>
          <w:rFonts w:cs="Tahoma"/>
        </w:rPr>
      </w:pPr>
      <w:r>
        <w:rPr>
          <w:rFonts w:cs="Tahoma"/>
        </w:rPr>
        <w:t xml:space="preserve">Е</w:t>
      </w:r>
      <w:r>
        <w:rPr>
          <w:rFonts w:cs="Tahoma"/>
        </w:rPr>
        <w:t xml:space="preserve">сли в результате анализа запрошенных у Клиента документов у Банка возникли подозрения, что какие-либо операции, совершаемые в рамках предоставляемой услуги, осуществляются в целях </w:t>
      </w:r>
      <w:r>
        <w:t xml:space="preserve">в целях легализации (отмывания) доходов, полученных преступным путем, и/или финансирования терроризма</w:t>
      </w:r>
      <w:r>
        <w:rPr>
          <w:rFonts w:cs="Tahoma"/>
        </w:rPr>
        <w:t xml:space="preserve">/финансирования распространения оружия массового уничтожения</w:t>
      </w:r>
      <w:r>
        <w:rPr>
          <w:rFonts w:cs="Tahoma"/>
        </w:rPr>
        <w:t xml:space="preserve">.</w:t>
      </w:r>
      <w:r>
        <w:rPr>
          <w:rFonts w:cs="Tahoma"/>
        </w:rPr>
      </w:r>
      <w:r>
        <w:rPr>
          <w:rFonts w:cs="Tahoma"/>
        </w:rPr>
      </w:r>
    </w:p>
    <w:p>
      <w:pPr>
        <w:pStyle w:val="1125"/>
        <w:numPr>
          <w:ilvl w:val="3"/>
          <w:numId w:val="23"/>
        </w:numPr>
        <w:ind w:left="0" w:firstLine="709"/>
        <w:jc w:val="both"/>
        <w:tabs>
          <w:tab w:val="left" w:pos="1843" w:leader="none"/>
        </w:tabs>
        <w:rPr>
          <w:rFonts w:cs="Tahoma"/>
        </w:rPr>
      </w:pPr>
      <w:r>
        <w:rPr>
          <w:rFonts w:cs="Tahoma"/>
        </w:rPr>
        <w:t xml:space="preserve">При отнесении Клиента Банком и Банком России к группе высокой степени (уровня) риска совершения подозрительных операций и </w:t>
      </w:r>
      <w:r>
        <w:t xml:space="preserve">применении к Клиенту мер, предусмотренных п</w:t>
      </w:r>
      <w:r>
        <w:t xml:space="preserve">.</w:t>
      </w:r>
      <w:r>
        <w:t xml:space="preserve"> 5 ст</w:t>
      </w:r>
      <w:r>
        <w:t xml:space="preserve">.</w:t>
      </w:r>
      <w:r>
        <w:t xml:space="preserve"> 7.7 Федерального закона № 115-ФЗ.</w:t>
      </w:r>
      <w:r>
        <w:rPr>
          <w:rFonts w:cs="Tahoma"/>
        </w:rPr>
      </w:r>
      <w:r>
        <w:rPr>
          <w:rFonts w:cs="Tahoma"/>
        </w:rPr>
      </w:r>
    </w:p>
    <w:p>
      <w:pPr>
        <w:pStyle w:val="1125"/>
        <w:numPr>
          <w:ilvl w:val="3"/>
          <w:numId w:val="23"/>
        </w:numPr>
        <w:ind w:left="0" w:firstLine="709"/>
        <w:jc w:val="both"/>
        <w:tabs>
          <w:tab w:val="left" w:pos="1843" w:leader="none"/>
        </w:tabs>
      </w:pPr>
      <w:r>
        <w:rPr>
          <w:rFonts w:cs="Tahoma"/>
        </w:rPr>
        <w:t xml:space="preserve">При непредставлении</w:t>
      </w:r>
      <w:r>
        <w:t xml:space="preserve"> </w:t>
      </w:r>
      <w:r>
        <w:t xml:space="preserve">Клиентом </w:t>
      </w:r>
      <w:r>
        <w:rPr>
          <w:rFonts w:cs="Tahoma"/>
        </w:rPr>
        <w:t xml:space="preserve">необходимых сведений/документов</w:t>
      </w:r>
      <w:r>
        <w:t xml:space="preserve"> в рамках исполнения требований Федерального закона № 115-ФЗ </w:t>
      </w:r>
      <w:r>
        <w:rPr>
          <w:rFonts w:cs="Tahoma"/>
        </w:rPr>
        <w:t xml:space="preserve">(в том числе по запросу Банка при ежегодном обновлении</w:t>
      </w:r>
      <w:r>
        <w:t xml:space="preserve">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t xml:space="preserve">5 (</w:t>
      </w:r>
      <w:r>
        <w:rPr>
          <w:rFonts w:cs="Tahoma"/>
        </w:rPr>
        <w:t xml:space="preserve">пятью</w:t>
      </w:r>
      <w:r>
        <w:rPr>
          <w:rFonts w:cs="Tahoma"/>
        </w:rPr>
        <w:t xml:space="preserve">)</w:t>
      </w:r>
      <w:r>
        <w:rPr>
          <w:rFonts w:cs="Tahoma"/>
        </w:rPr>
        <w:t xml:space="preserve"> процентами</w:t>
      </w:r>
      <w:r>
        <w:t xml:space="preserve"> акций (долей юридического лица</w:t>
      </w:r>
      <w:r>
        <w:rPr>
          <w:rFonts w:cs="Tahoma"/>
        </w:rPr>
        <w:t xml:space="preserve">)), </w:t>
      </w:r>
      <w:r>
        <w:rPr>
          <w:rFonts w:cs="Tahoma"/>
        </w:rPr>
        <w:t xml:space="preserve">в порядке и </w:t>
      </w:r>
      <w:r>
        <w:rPr>
          <w:rFonts w:cs="Tahoma"/>
        </w:rPr>
        <w:t xml:space="preserve">в </w:t>
      </w:r>
      <w:r>
        <w:rPr>
          <w:rFonts w:cs="Tahoma"/>
        </w:rPr>
        <w:t xml:space="preserve">сроки, указанные в </w:t>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3</w:t>
      </w:r>
      <w:r>
        <w:rPr>
          <w:rFonts w:cs="Tahoma"/>
        </w:rPr>
        <w:t xml:space="preserve">.2.</w:t>
      </w:r>
      <w:r>
        <w:rPr>
          <w:rFonts w:cs="Tahoma"/>
        </w:rPr>
        <w:t xml:space="preserve">8</w:t>
      </w:r>
      <w:r>
        <w:rPr>
          <w:rFonts w:cs="Tahoma"/>
        </w:rPr>
        <w:t xml:space="preserve">-</w:t>
      </w:r>
      <w:r>
        <w:rPr>
          <w:rFonts w:cs="Tahoma"/>
        </w:rPr>
        <w:t xml:space="preserve">3</w:t>
      </w:r>
      <w:r>
        <w:rPr>
          <w:rFonts w:cs="Tahoma"/>
        </w:rPr>
        <w:t xml:space="preserve">.2.</w:t>
      </w:r>
      <w:r>
        <w:rPr>
          <w:rFonts w:cs="Tahoma"/>
        </w:rPr>
        <w:t xml:space="preserve">10</w:t>
      </w:r>
      <w:r>
        <w:rPr>
          <w:rFonts w:cs="Tahoma"/>
        </w:rPr>
        <w:t xml:space="preserve"> </w:t>
      </w:r>
      <w:r>
        <w:rPr>
          <w:rFonts w:cs="Tahoma"/>
        </w:rPr>
        <w:t xml:space="preserve">Условий эквайринга</w:t>
      </w:r>
      <w:r>
        <w:rPr>
          <w:rFonts w:cs="Tahoma"/>
        </w:rPr>
        <w:t xml:space="preserve">.</w:t>
      </w:r>
      <w:r>
        <w:t xml:space="preserve"> </w:t>
      </w:r>
      <w:r/>
    </w:p>
    <w:p>
      <w:pPr>
        <w:pStyle w:val="1119"/>
        <w:numPr>
          <w:ilvl w:val="2"/>
          <w:numId w:val="23"/>
        </w:numPr>
        <w:ind w:left="0" w:firstLine="709"/>
        <w:jc w:val="both"/>
        <w:tabs>
          <w:tab w:val="left" w:pos="1560" w:leader="none"/>
        </w:tabs>
        <w:rPr>
          <w:rFonts w:cs="Tahoma"/>
        </w:rPr>
      </w:pPr>
      <w:r>
        <w:rPr>
          <w:bCs/>
        </w:rPr>
        <w:t xml:space="preserve">Уведомить</w:t>
      </w:r>
      <w:r>
        <w:t xml:space="preserve"> Клиента</w:t>
      </w:r>
      <w:r>
        <w:rPr>
          <w:bCs/>
        </w:rPr>
        <w:t xml:space="preserve"> об изменении реквизитов Банка, указанных </w:t>
      </w:r>
      <w:r>
        <w:rPr>
          <w:bCs/>
        </w:rPr>
        <w:t xml:space="preserve">в Договоре эквайринга</w:t>
      </w:r>
      <w:r>
        <w:rPr>
          <w:bCs/>
        </w:rPr>
        <w:t xml:space="preserve">, путем размещения информации на официальном сайте Банка</w:t>
      </w:r>
      <w:r>
        <w:rPr>
          <w:bCs/>
        </w:rPr>
        <w:t xml:space="preserve">.</w:t>
      </w:r>
      <w:r>
        <w:rPr>
          <w:rFonts w:cs="Tahoma"/>
        </w:rPr>
      </w:r>
      <w:r>
        <w:rPr>
          <w:rFonts w:cs="Tahoma"/>
        </w:rPr>
      </w:r>
    </w:p>
    <w:p>
      <w:pPr>
        <w:numPr>
          <w:ilvl w:val="2"/>
          <w:numId w:val="23"/>
        </w:numPr>
        <w:ind w:left="0" w:firstLine="709"/>
        <w:jc w:val="both"/>
        <w:tabs>
          <w:tab w:val="left" w:pos="1560" w:leader="none"/>
        </w:tabs>
        <w:rPr>
          <w:rFonts w:cs="Tahoma"/>
        </w:rPr>
      </w:pPr>
      <w:r>
        <w:rPr>
          <w:bCs/>
        </w:rPr>
        <w:t xml:space="preserve">Р</w:t>
      </w:r>
      <w:r>
        <w:rPr>
          <w:bCs/>
        </w:rPr>
        <w:t xml:space="preserve">егулировать </w:t>
      </w:r>
      <w:r>
        <w:rPr>
          <w:bCs/>
        </w:rPr>
        <w:t xml:space="preserve">лимиты авторизаций, которые учитываются при проведении авторизаций по операциям.</w:t>
      </w:r>
      <w:r>
        <w:rPr>
          <w:rFonts w:cs="Tahoma"/>
        </w:rPr>
      </w:r>
      <w:r>
        <w:rPr>
          <w:rFonts w:cs="Tahoma"/>
        </w:rPr>
      </w:r>
    </w:p>
    <w:p>
      <w:pPr>
        <w:numPr>
          <w:ilvl w:val="2"/>
          <w:numId w:val="23"/>
        </w:numPr>
        <w:ind w:left="0" w:firstLine="709"/>
        <w:jc w:val="both"/>
        <w:tabs>
          <w:tab w:val="left" w:pos="1560" w:leader="none"/>
        </w:tabs>
        <w:rPr>
          <w:rFonts w:cs="Tahoma"/>
        </w:rPr>
      </w:pPr>
      <w:r>
        <w:rPr>
          <w:rFonts w:cs="Tahoma"/>
          <w:highlight w:val="none"/>
        </w:rPr>
      </w:r>
      <w:r>
        <w:rPr>
          <w:rFonts w:cs="Tahoma"/>
          <w:highlight w:val="none"/>
        </w:rPr>
        <w:t xml:space="preserve">Банк вправе в рамках Договора эквайринга привле</w:t>
      </w:r>
      <w:r>
        <w:rPr>
          <w:rFonts w:cs="Tahoma"/>
          <w:highlight w:val="none"/>
        </w:rPr>
        <w:t xml:space="preserve">кать партнеров Банка (сервисных партнеров) для исполнения обязательств Банка, включая сервисное обслуживание эквайрингового оборудования. Информация о партнерах Банка (сервисных партнерах</w:t>
      </w:r>
      <w:r>
        <w:rPr>
          <w:rFonts w:cs="Tahoma"/>
          <w:highlight w:val="none"/>
        </w:rPr>
        <w:t xml:space="preserve">) размещается на официальном сайте Банка </w:t>
      </w:r>
      <w:r>
        <w:rPr>
          <w:rFonts w:cs="Tahoma"/>
        </w:rPr>
        <w:t xml:space="preserve">в сети </w:t>
      </w:r>
      <w:r>
        <w:rPr>
          <w:rFonts w:cs="Tahoma"/>
        </w:rPr>
        <w:t xml:space="preserve">И</w:t>
      </w:r>
      <w:r>
        <w:rPr>
          <w:rFonts w:cs="Tahoma"/>
        </w:rPr>
        <w:t xml:space="preserve">нтернет по адресу: </w:t>
      </w:r>
      <w:r>
        <w:fldChar w:fldCharType="begin"/>
      </w:r>
      <w:r>
        <w:instrText xml:space="preserve">HYPERLINK "http://www.rshb.ru"</w:instrText>
      </w:r>
      <w:r>
        <w:fldChar w:fldCharType="separate"/>
      </w:r>
      <w:r>
        <w:rPr>
          <w:rFonts w:cs="Tahoma"/>
        </w:rPr>
        <w:fldChar w:fldCharType="begin"/>
      </w:r>
      <w:r>
        <w:rPr>
          <w:rFonts w:cs="Tahoma"/>
        </w:rPr>
        <w:instrText xml:space="preserve"> HYPERLINK "http</w:instrText>
      </w:r>
      <w:r>
        <w:rPr>
          <w:rFonts w:cs="Tahoma"/>
          <w:lang w:val="en-US"/>
        </w:rPr>
        <w:instrText xml:space="preserve">s</w:instrText>
      </w:r>
      <w:r>
        <w:rPr>
          <w:rFonts w:cs="Tahoma"/>
        </w:rPr>
        <w:instrText xml:space="preserve">://www.rshb.ru" </w:instrText>
      </w:r>
      <w:r>
        <w:rPr>
          <w:rFonts w:cs="Tahoma"/>
        </w:rPr>
        <w:fldChar w:fldCharType="separate"/>
      </w:r>
      <w:r>
        <w:rPr>
          <w:rStyle w:val="1133"/>
          <w:rFonts w:cs="Tahoma"/>
          <w:color w:val="000000"/>
        </w:rPr>
        <w:t xml:space="preserve">http</w:t>
      </w:r>
      <w:r>
        <w:rPr>
          <w:rStyle w:val="1133"/>
          <w:rFonts w:cs="Tahoma"/>
          <w:color w:val="000000"/>
          <w:lang w:val="en-US"/>
        </w:rPr>
        <w:t xml:space="preserve">s</w:t>
      </w:r>
      <w:r>
        <w:rPr>
          <w:rStyle w:val="1133"/>
          <w:rFonts w:cs="Tahoma"/>
          <w:color w:val="000000"/>
        </w:rPr>
        <w:t xml:space="preserve">://www.rshb.ru</w:t>
      </w:r>
      <w:r>
        <w:rPr>
          <w:rFonts w:cs="Tahoma"/>
        </w:rPr>
        <w:fldChar w:fldCharType="end"/>
      </w:r>
      <w:r>
        <w:fldChar w:fldCharType="end"/>
      </w:r>
      <w:r>
        <w:rPr>
          <w:rFonts w:cs="Tahoma"/>
          <w:highlight w:val="none"/>
        </w:rPr>
        <w:t xml:space="preserve"> в разделе «Партнеры Банка». До  проведения работ по сервисному обслуживанию, технические работники сервисного партнера предъявляют Клиенту документ, удостоверяющий личность, и доверенность от сервисного партнера. </w:t>
      </w:r>
      <w:r>
        <w:rPr>
          <w:rFonts w:cs="Tahoma"/>
        </w:rPr>
      </w:r>
      <w:r>
        <w:rPr>
          <w:rFonts w:cs="Tahoma"/>
        </w:rPr>
      </w:r>
    </w:p>
    <w:p>
      <w:pPr>
        <w:pStyle w:val="1125"/>
        <w:numPr>
          <w:ilvl w:val="1"/>
          <w:numId w:val="23"/>
        </w:numPr>
        <w:contextualSpacing w:val="0"/>
        <w:ind w:left="0" w:firstLine="709"/>
        <w:tabs>
          <w:tab w:val="left" w:pos="1276" w:leader="none"/>
        </w:tabs>
        <w:rPr>
          <w:b/>
        </w:rPr>
      </w:pPr>
      <w:r>
        <w:rPr>
          <w:b/>
        </w:rPr>
        <w:t xml:space="preserve">Клиент вправе:</w:t>
      </w:r>
      <w:r>
        <w:rPr>
          <w:b/>
        </w:rPr>
      </w:r>
      <w:r>
        <w:rPr>
          <w:b/>
        </w:rPr>
      </w:r>
    </w:p>
    <w:p>
      <w:pPr>
        <w:pStyle w:val="1125"/>
        <w:numPr>
          <w:ilvl w:val="2"/>
          <w:numId w:val="23"/>
        </w:numPr>
        <w:contextualSpacing w:val="0"/>
        <w:ind w:left="0" w:firstLine="709"/>
        <w:jc w:val="both"/>
        <w:widowControl w:val="off"/>
      </w:pPr>
      <w:r>
        <w:t xml:space="preserve">Обращаться на </w:t>
      </w:r>
      <w:r>
        <w:t xml:space="preserve">о</w:t>
      </w:r>
      <w:r>
        <w:t xml:space="preserve">фициальный </w:t>
      </w:r>
      <w:r>
        <w:t xml:space="preserve">сайт Банка </w:t>
      </w:r>
      <w:r>
        <w:t xml:space="preserve">для ознакомления с </w:t>
      </w:r>
      <w:r>
        <w:t xml:space="preserve">инструктивными материалами</w:t>
      </w:r>
      <w:r>
        <w:t xml:space="preserve">,</w:t>
      </w:r>
      <w:r>
        <w:t xml:space="preserve"> для проведения первичного и дополнительного инструктажа и обучения своего персонала.</w:t>
      </w:r>
      <w:r/>
    </w:p>
    <w:p>
      <w:pPr>
        <w:pStyle w:val="1125"/>
        <w:numPr>
          <w:ilvl w:val="2"/>
          <w:numId w:val="23"/>
        </w:numPr>
        <w:contextualSpacing w:val="0"/>
        <w:ind w:left="0" w:firstLine="709"/>
        <w:jc w:val="both"/>
        <w:widowControl w:val="off"/>
      </w:pPr>
      <w:r>
        <w:t xml:space="preserve">Направлять в Банк заявления на предоставление дополнительных услуг</w:t>
      </w:r>
      <w:r>
        <w:t xml:space="preserve">, предусмотренных </w:t>
      </w:r>
      <w:r>
        <w:t xml:space="preserve">Условиям</w:t>
      </w:r>
      <w:r>
        <w:t xml:space="preserve">и</w:t>
      </w:r>
      <w:r>
        <w:t xml:space="preserve"> эквайринга</w:t>
      </w:r>
      <w:r>
        <w:t xml:space="preserve">.</w:t>
      </w:r>
      <w:r/>
    </w:p>
    <w:p>
      <w:pPr>
        <w:pStyle w:val="1125"/>
        <w:numPr>
          <w:ilvl w:val="2"/>
          <w:numId w:val="23"/>
        </w:numPr>
        <w:ind w:left="0" w:firstLine="709"/>
        <w:jc w:val="both"/>
        <w:widowControl w:val="off"/>
      </w:pPr>
      <w:r>
        <w:t xml:space="preserve">Требовать от Банка возмещения сумм </w:t>
      </w:r>
      <w:r>
        <w:t xml:space="preserve">по </w:t>
      </w:r>
      <w:r>
        <w:t xml:space="preserve">действительным</w:t>
      </w:r>
      <w:r>
        <w:t xml:space="preserve"> </w:t>
      </w:r>
      <w:r>
        <w:t xml:space="preserve">о</w:t>
      </w:r>
      <w:r>
        <w:t xml:space="preserve">пераци</w:t>
      </w:r>
      <w:r>
        <w:t xml:space="preserve">ям</w:t>
      </w:r>
      <w:r>
        <w:t xml:space="preserve"> опла</w:t>
      </w:r>
      <w:r>
        <w:t xml:space="preserve">ты (за вычетом сумм о</w:t>
      </w:r>
      <w:r>
        <w:t xml:space="preserve">пераций </w:t>
      </w:r>
      <w:r>
        <w:t xml:space="preserve">отмены (частичной отмены) </w:t>
      </w:r>
      <w:r>
        <w:t xml:space="preserve">оплаты, сумм </w:t>
      </w:r>
      <w:r>
        <w:t xml:space="preserve">о</w:t>
      </w:r>
      <w:r>
        <w:t xml:space="preserve">пераций возврата, сумм по операциям, признанным Банком недействительными) </w:t>
      </w:r>
      <w:r>
        <w:t xml:space="preserve">в сроки,</w:t>
      </w:r>
      <w:r>
        <w:t xml:space="preserve"> установленные </w:t>
      </w:r>
      <w:r>
        <w:t xml:space="preserve">Договором</w:t>
      </w:r>
      <w:r>
        <w:rPr>
          <w:rFonts w:cs="Tahoma"/>
        </w:rPr>
        <w:t xml:space="preserve"> эквайринга</w:t>
      </w:r>
      <w:r>
        <w:t xml:space="preserve">, за исключением сумм </w:t>
      </w:r>
      <w:r>
        <w:t xml:space="preserve">о</w:t>
      </w:r>
      <w:r>
        <w:t xml:space="preserve">пераций</w:t>
      </w:r>
      <w:r>
        <w:t xml:space="preserve"> оплаты</w:t>
      </w:r>
      <w:r>
        <w:t xml:space="preserve">, которые не подлежат возмещению </w:t>
      </w:r>
      <w:r>
        <w:t xml:space="preserve">или подлежат возмещению в иные сроки </w:t>
      </w:r>
      <w:r>
        <w:t xml:space="preserve">в соответствии с Договором</w:t>
      </w:r>
      <w:r>
        <w:rPr>
          <w:rFonts w:cs="Tahoma"/>
        </w:rPr>
        <w:t xml:space="preserve"> эквайринга</w:t>
      </w:r>
      <w:r>
        <w:t xml:space="preserve">.</w:t>
      </w:r>
      <w:r/>
    </w:p>
    <w:p>
      <w:pPr>
        <w:pStyle w:val="1125"/>
        <w:numPr>
          <w:ilvl w:val="2"/>
          <w:numId w:val="23"/>
        </w:numPr>
        <w:ind w:left="0" w:firstLine="709"/>
        <w:jc w:val="both"/>
        <w:widowControl w:val="off"/>
      </w:pPr>
      <w:r>
        <w:t xml:space="preserve">Получать консультацию в </w:t>
      </w:r>
      <w:r>
        <w:t xml:space="preserve">Банке по вопросам </w:t>
      </w:r>
      <w:r>
        <w:t xml:space="preserve">эксплуатации электронных терминалов</w:t>
      </w:r>
      <w:r>
        <w:t xml:space="preserve"> и проведению операций с </w:t>
      </w:r>
      <w:r>
        <w:t xml:space="preserve">платежн</w:t>
      </w:r>
      <w:r>
        <w:t xml:space="preserve">ыми картами</w:t>
      </w:r>
      <w:r>
        <w:rPr>
          <w:rFonts w:cs="Tahoma"/>
        </w:rPr>
        <w:t xml:space="preserve"> и ЭС (при наличии)</w:t>
      </w:r>
      <w:r>
        <w:rPr>
          <w:rFonts w:cs="Tahoma"/>
        </w:rPr>
        <w:t xml:space="preserve">.</w:t>
      </w:r>
      <w:r/>
    </w:p>
    <w:p>
      <w:pPr>
        <w:pStyle w:val="1125"/>
        <w:numPr>
          <w:ilvl w:val="2"/>
          <w:numId w:val="23"/>
        </w:numPr>
        <w:ind w:left="0" w:firstLine="709"/>
        <w:jc w:val="both"/>
        <w:widowControl w:val="off"/>
      </w:pPr>
      <w:r>
        <w:rPr>
          <w:rFonts w:cs="Tahoma"/>
        </w:rPr>
        <w:t xml:space="preserve">Обращаться в Банк за определением ему </w:t>
      </w:r>
      <w:r>
        <w:t xml:space="preserve">индивидуальн</w:t>
      </w:r>
      <w:r>
        <w:t xml:space="preserve">ых</w:t>
      </w:r>
      <w:r>
        <w:t xml:space="preserve"> </w:t>
      </w:r>
      <w:r>
        <w:t xml:space="preserve">условий по Договору эквайринга</w:t>
      </w:r>
      <w:r>
        <w:t xml:space="preserve">.</w:t>
      </w:r>
      <w:r/>
    </w:p>
    <w:p>
      <w:pPr>
        <w:pStyle w:val="1125"/>
        <w:numPr>
          <w:ilvl w:val="2"/>
          <w:numId w:val="23"/>
        </w:numPr>
        <w:ind w:left="0" w:firstLine="709"/>
        <w:jc w:val="both"/>
        <w:widowControl w:val="off"/>
      </w:pPr>
      <w:r>
        <w:t xml:space="preserve">По согласованию с Банком размещать собственное либо предоставляемое Банком оборудование для проведения операций.</w:t>
      </w:r>
      <w:r/>
    </w:p>
    <w:p>
      <w:pPr>
        <w:pStyle w:val="1125"/>
        <w:numPr>
          <w:ilvl w:val="2"/>
          <w:numId w:val="23"/>
        </w:numPr>
        <w:ind w:left="0" w:firstLine="709"/>
        <w:jc w:val="both"/>
        <w:widowControl w:val="off"/>
      </w:pPr>
      <w:r>
        <w:t xml:space="preserve">По согласованию с Банком принимать участие в Программах лояльности, проводимых платежными системами, на условиях участия в соответствующей Программе лояльности и проводить Акции для держателей</w:t>
      </w:r>
      <w:r>
        <w:t xml:space="preserve"> карт</w:t>
      </w:r>
      <w:r>
        <w:t xml:space="preserve"> (участников Программы лояльности).</w:t>
      </w:r>
      <w:r/>
    </w:p>
    <w:p>
      <w:pPr>
        <w:pStyle w:val="1125"/>
        <w:numPr>
          <w:ilvl w:val="2"/>
          <w:numId w:val="23"/>
        </w:numPr>
        <w:ind w:left="0" w:firstLine="709"/>
        <w:jc w:val="both"/>
        <w:widowControl w:val="off"/>
      </w:pPr>
      <w:r>
        <w:t xml:space="preserve">Отказаться от изменения финансовых условий Договора</w:t>
      </w:r>
      <w:r>
        <w:rPr>
          <w:rFonts w:cs="Tahoma"/>
        </w:rPr>
        <w:t xml:space="preserve"> эквайринга</w:t>
      </w:r>
      <w:r>
        <w:t xml:space="preserve">, предусмотренных</w:t>
      </w:r>
      <w:r>
        <w:t xml:space="preserve"> разделом 5 </w:t>
      </w:r>
      <w:r>
        <w:t xml:space="preserve">Условий эквайринга</w:t>
      </w:r>
      <w:r>
        <w:t xml:space="preserve"> путем направления</w:t>
      </w:r>
      <w:r>
        <w:t xml:space="preserve"> в Банк </w:t>
      </w:r>
      <w:r>
        <w:t xml:space="preserve">уведомления </w:t>
      </w:r>
      <w:r>
        <w:t xml:space="preserve">о </w:t>
      </w:r>
      <w:r>
        <w:t xml:space="preserve">расторжении Договора</w:t>
      </w:r>
      <w:r>
        <w:rPr>
          <w:rFonts w:cs="Tahoma"/>
        </w:rPr>
        <w:t xml:space="preserve"> эквайринга</w:t>
      </w:r>
      <w:r>
        <w:t xml:space="preserve">.</w:t>
      </w:r>
      <w:r/>
    </w:p>
    <w:p>
      <w:pPr>
        <w:pStyle w:val="1125"/>
        <w:numPr>
          <w:ilvl w:val="1"/>
          <w:numId w:val="23"/>
        </w:numPr>
        <w:ind w:left="0" w:firstLine="709"/>
        <w:jc w:val="both"/>
        <w:widowControl w:val="off"/>
        <w:rPr>
          <w:b/>
        </w:rPr>
      </w:pPr>
      <w:r>
        <w:rPr>
          <w:b/>
        </w:rPr>
        <w:t xml:space="preserve">Клиент не имеет права:</w:t>
      </w:r>
      <w:r>
        <w:rPr>
          <w:b/>
        </w:rPr>
      </w:r>
      <w:r>
        <w:rPr>
          <w:b/>
        </w:rPr>
      </w:r>
    </w:p>
    <w:p>
      <w:pPr>
        <w:pStyle w:val="1125"/>
        <w:numPr>
          <w:ilvl w:val="2"/>
          <w:numId w:val="23"/>
        </w:numPr>
        <w:ind w:left="0" w:firstLine="709"/>
        <w:jc w:val="both"/>
        <w:rPr>
          <w:rFonts w:cs="Tahoma"/>
        </w:rPr>
      </w:pPr>
      <w:r>
        <w:rPr>
          <w:rFonts w:cs="Tahoma"/>
        </w:rPr>
        <w:t xml:space="preserve">Разбивать общую сумму операции на несколько меньших сумм</w:t>
      </w:r>
      <w:r>
        <w:rPr>
          <w:rFonts w:cs="Tahoma"/>
        </w:rPr>
        <w:t xml:space="preserve">.</w:t>
      </w:r>
      <w:r>
        <w:rPr>
          <w:rFonts w:cs="Tahoma"/>
        </w:rPr>
      </w:r>
      <w:r>
        <w:rPr>
          <w:rFonts w:cs="Tahoma"/>
        </w:rPr>
      </w:r>
    </w:p>
    <w:p>
      <w:pPr>
        <w:pStyle w:val="1119"/>
        <w:numPr>
          <w:ilvl w:val="2"/>
          <w:numId w:val="23"/>
        </w:numPr>
        <w:ind w:left="0" w:firstLine="709"/>
        <w:jc w:val="both"/>
        <w:rPr>
          <w:rFonts w:cs="Tahoma"/>
        </w:rPr>
      </w:pPr>
      <w:r>
        <w:rPr>
          <w:rFonts w:cs="Tahoma"/>
        </w:rPr>
        <w:t xml:space="preserve">Отказывать в приеме к обслуживанию карт, кроме случаев, </w:t>
      </w:r>
      <w:r>
        <w:rPr>
          <w:rFonts w:cs="Tahoma"/>
        </w:rPr>
        <w:t xml:space="preserve">предусмотренных Условиями</w:t>
      </w:r>
      <w:r>
        <w:rPr>
          <w:rFonts w:cs="Tahoma"/>
        </w:rPr>
        <w:t xml:space="preserve"> эквайринга с учетом правил</w:t>
      </w:r>
      <w:r>
        <w:rPr>
          <w:rFonts w:cs="Tahoma"/>
        </w:rPr>
        <w:t xml:space="preserve"> и стандартов</w:t>
      </w:r>
      <w:r>
        <w:rPr>
          <w:rFonts w:cs="Tahoma"/>
        </w:rPr>
        <w:t xml:space="preserve"> платежных систем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Устанавливать минимальный и максимальный размер Операции при оплате</w:t>
      </w:r>
      <w:r>
        <w:rPr>
          <w:rFonts w:cs="Tahoma"/>
        </w:rPr>
        <w:t xml:space="preserve"> </w:t>
      </w:r>
      <w:r>
        <w:rPr>
          <w:rFonts w:cs="Tahoma"/>
        </w:rPr>
        <w:t xml:space="preserve">товаров (работ, услуг)</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Взимать явные или скрытые комиссии и любые дополнительные платы при </w:t>
      </w:r>
      <w:r>
        <w:rPr>
          <w:rFonts w:cs="Tahoma"/>
        </w:rPr>
        <w:t xml:space="preserve">совершении Операции.</w:t>
      </w:r>
      <w:r>
        <w:rPr>
          <w:rFonts w:cs="Tahoma"/>
        </w:rPr>
      </w:r>
      <w:r>
        <w:rPr>
          <w:rFonts w:cs="Tahoma"/>
        </w:rPr>
      </w:r>
    </w:p>
    <w:p>
      <w:pPr>
        <w:pStyle w:val="1125"/>
        <w:numPr>
          <w:ilvl w:val="2"/>
          <w:numId w:val="23"/>
        </w:numPr>
        <w:ind w:left="0" w:firstLine="709"/>
        <w:jc w:val="both"/>
        <w:rPr>
          <w:rFonts w:cs="Tahoma"/>
        </w:rPr>
      </w:pPr>
      <w:r>
        <w:rPr>
          <w:rFonts w:cs="Tahoma"/>
        </w:rPr>
        <w:t xml:space="preserve">Устанавливать более высокие цены при оплате картой товаров (работ, услуг) </w:t>
      </w:r>
      <w:r>
        <w:rPr>
          <w:rFonts w:cs="Tahoma"/>
        </w:rPr>
        <w:t xml:space="preserve">по сравнению</w:t>
      </w:r>
      <w:r>
        <w:rPr>
          <w:rFonts w:cs="Tahoma"/>
        </w:rPr>
        <w:t xml:space="preserve"> с оплатой иным способом или картами других платежных систем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Предлагать</w:t>
      </w:r>
      <w:r>
        <w:rPr>
          <w:rFonts w:cs="Tahoma"/>
        </w:rPr>
        <w:t xml:space="preserve">/</w:t>
      </w:r>
      <w:r>
        <w:rPr>
          <w:rFonts w:cs="Tahoma"/>
        </w:rPr>
        <w:t xml:space="preserve">навязывать товары (работы, услуги) при расчетах по карте, которые не предлагаются</w:t>
      </w:r>
      <w:r>
        <w:rPr>
          <w:rFonts w:cs="Tahoma"/>
        </w:rPr>
        <w:t xml:space="preserve">/</w:t>
      </w:r>
      <w:r>
        <w:rPr>
          <w:rFonts w:cs="Tahoma"/>
        </w:rPr>
        <w:t xml:space="preserve">не навязываются при оплате </w:t>
      </w:r>
      <w:r>
        <w:rPr>
          <w:rFonts w:cs="Tahoma"/>
        </w:rPr>
        <w:t xml:space="preserve">иным способом или </w:t>
      </w:r>
      <w:r>
        <w:rPr>
          <w:rFonts w:cs="Tahoma"/>
        </w:rPr>
        <w:t xml:space="preserve">картами </w:t>
      </w:r>
      <w:r>
        <w:rPr>
          <w:rFonts w:cs="Tahoma"/>
        </w:rPr>
        <w:t xml:space="preserve">других </w:t>
      </w:r>
      <w:r>
        <w:rPr>
          <w:rFonts w:cs="Tahoma"/>
        </w:rPr>
        <w:t xml:space="preserve">платежных систем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Требовать номер карты для целей, отличных от проведения Операции по оплате</w:t>
      </w:r>
      <w:r>
        <w:rPr>
          <w:rFonts w:cs="Tahoma"/>
        </w:rPr>
        <w:t xml:space="preserve"> </w:t>
      </w:r>
      <w:r>
        <w:rPr>
          <w:rFonts w:cs="Tahoma"/>
        </w:rPr>
        <w:t xml:space="preserve">товара (работы, услуги)</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Намеренно проводить любую неправомерную операцию в случае, если Клиенту было известно или должно было быть известно о ее неправомерности.</w:t>
      </w:r>
      <w:r>
        <w:rPr>
          <w:rFonts w:cs="Tahoma"/>
        </w:rPr>
      </w:r>
      <w:r>
        <w:rPr>
          <w:rFonts w:cs="Tahoma"/>
        </w:rPr>
      </w:r>
    </w:p>
    <w:p>
      <w:pPr>
        <w:pStyle w:val="1125"/>
        <w:numPr>
          <w:ilvl w:val="0"/>
          <w:numId w:val="23"/>
        </w:numPr>
        <w:contextualSpacing w:val="0"/>
        <w:ind w:left="0" w:firstLine="709"/>
        <w:jc w:val="center"/>
        <w:spacing w:before="120" w:after="120"/>
        <w:tabs>
          <w:tab w:val="left" w:pos="426" w:leader="none"/>
        </w:tabs>
        <w:rPr>
          <w:rFonts w:cs="Tahoma"/>
          <w:b/>
        </w:rPr>
      </w:pPr>
      <w:r>
        <w:rPr>
          <w:rFonts w:cs="Tahoma"/>
          <w:b/>
        </w:rPr>
        <w:t xml:space="preserve">Ф</w:t>
      </w:r>
      <w:r>
        <w:rPr>
          <w:rFonts w:cs="Tahoma"/>
          <w:b/>
        </w:rPr>
        <w:t xml:space="preserve">инансовые условия и порядок расчетов</w:t>
      </w:r>
      <w:r>
        <w:rPr>
          <w:rFonts w:cs="Tahoma"/>
          <w:b/>
        </w:rPr>
      </w:r>
      <w:r>
        <w:rPr>
          <w:rFonts w:cs="Tahoma"/>
          <w:b/>
        </w:rPr>
      </w:r>
    </w:p>
    <w:p>
      <w:pPr>
        <w:pStyle w:val="1125"/>
        <w:numPr>
          <w:ilvl w:val="1"/>
          <w:numId w:val="23"/>
        </w:numPr>
        <w:ind w:left="0" w:firstLine="709"/>
        <w:jc w:val="both"/>
        <w:tabs>
          <w:tab w:val="left" w:pos="0" w:leader="none"/>
        </w:tabs>
      </w:pPr>
      <w:r>
        <w:t xml:space="preserve">Перечень </w:t>
      </w:r>
      <w:r>
        <w:t xml:space="preserve">платежн</w:t>
      </w:r>
      <w:r>
        <w:t xml:space="preserve">ых карт, которые принимаются Клиенто</w:t>
      </w:r>
      <w:r>
        <w:t xml:space="preserve">м в оплату реализуемых товаров/</w:t>
      </w:r>
      <w:r>
        <w:t xml:space="preserve">работ/</w:t>
      </w:r>
      <w:r>
        <w:t xml:space="preserve">услуг</w:t>
      </w:r>
      <w:r>
        <w:t xml:space="preserve"> </w:t>
      </w:r>
      <w:r>
        <w:t xml:space="preserve">определен </w:t>
      </w:r>
      <w:r>
        <w:t xml:space="preserve">Т</w:t>
      </w:r>
      <w:r>
        <w:t xml:space="preserve">арифами</w:t>
      </w:r>
      <w:r>
        <w:t xml:space="preserve"> Банка</w:t>
      </w:r>
      <w:r>
        <w:t xml:space="preserve">.</w:t>
      </w:r>
      <w:r/>
    </w:p>
    <w:p>
      <w:pPr>
        <w:pStyle w:val="1125"/>
        <w:numPr>
          <w:ilvl w:val="1"/>
          <w:numId w:val="23"/>
        </w:numPr>
        <w:ind w:left="0" w:firstLine="709"/>
        <w:jc w:val="both"/>
        <w:tabs>
          <w:tab w:val="left" w:pos="0" w:leader="none"/>
        </w:tabs>
      </w:pPr>
      <w:r>
        <w:t xml:space="preserve">Расчеты</w:t>
      </w:r>
      <w:r>
        <w:t xml:space="preserve"> между Банком и Клиентом по </w:t>
      </w:r>
      <w:r>
        <w:t xml:space="preserve">Договору эквайринга</w:t>
      </w:r>
      <w:r>
        <w:t xml:space="preserve"> осуществляются в рублях Российской Федерации.</w:t>
      </w:r>
      <w:r/>
    </w:p>
    <w:p>
      <w:pPr>
        <w:pStyle w:val="1125"/>
        <w:numPr>
          <w:ilvl w:val="1"/>
          <w:numId w:val="23"/>
        </w:numPr>
        <w:ind w:left="0" w:firstLine="709"/>
        <w:jc w:val="both"/>
        <w:tabs>
          <w:tab w:val="left" w:pos="0" w:leader="none"/>
          <w:tab w:val="left" w:pos="1276" w:leader="none"/>
        </w:tabs>
      </w:pPr>
      <w:r>
        <w:t xml:space="preserve">Банк осуществляет возмещение на </w:t>
      </w:r>
      <w:r>
        <w:t xml:space="preserve">С</w:t>
      </w:r>
      <w:r>
        <w:t xml:space="preserve">чет Клиента денежных сумм по действительным </w:t>
      </w:r>
      <w:r>
        <w:t xml:space="preserve">о</w:t>
      </w:r>
      <w:r>
        <w:t xml:space="preserve">перациям оплаты, согласно суммам документов электронного журнала терминала</w:t>
      </w:r>
      <w:r>
        <w:t xml:space="preserve">,</w:t>
      </w:r>
      <w:r>
        <w:t xml:space="preserve"> за вычетом комиссии Банка</w:t>
      </w:r>
      <w:r>
        <w:t xml:space="preserve">, определяемой </w:t>
      </w:r>
      <w:r>
        <w:rPr>
          <w:rFonts w:cs="Tahoma"/>
        </w:rPr>
        <w:t xml:space="preserve">Тарифами Банка</w:t>
      </w:r>
      <w:r>
        <w:t xml:space="preserve">, а также сумм Премий и комиссий за участие в Программ</w:t>
      </w:r>
      <w:r>
        <w:t xml:space="preserve">е</w:t>
      </w:r>
      <w:r>
        <w:t xml:space="preserve"> лояльности, рассчитанных платежными системами (при наличии)</w:t>
      </w:r>
      <w:r>
        <w:t xml:space="preserve">.</w:t>
      </w:r>
      <w:r/>
    </w:p>
    <w:p>
      <w:pPr>
        <w:pStyle w:val="1125"/>
        <w:numPr>
          <w:ilvl w:val="1"/>
          <w:numId w:val="23"/>
        </w:numPr>
        <w:ind w:left="0" w:firstLine="709"/>
        <w:jc w:val="both"/>
        <w:tabs>
          <w:tab w:val="left" w:pos="0" w:leader="none"/>
          <w:tab w:val="left" w:pos="1276" w:leader="none"/>
        </w:tabs>
      </w:pPr>
      <w:r>
        <w:t xml:space="preserve">При совершении держателем </w:t>
      </w:r>
      <w:r>
        <w:t xml:space="preserve">карты </w:t>
      </w:r>
      <w:r>
        <w:t xml:space="preserve">операции возврата в торговой точке Клиента, являющегося участником Программы лояльности, в сумму перечисляемого Клиенту возмещения Банк включает рассчитанную платежной системой сумму возврата Премии, удержанной с Клиента ранее.</w:t>
      </w:r>
      <w:r/>
    </w:p>
    <w:p>
      <w:pPr>
        <w:pStyle w:val="1125"/>
        <w:numPr>
          <w:ilvl w:val="1"/>
          <w:numId w:val="23"/>
        </w:numPr>
        <w:contextualSpacing w:val="0"/>
        <w:ind w:left="0" w:firstLine="709"/>
        <w:jc w:val="both"/>
        <w:tabs>
          <w:tab w:val="left" w:pos="426" w:leader="none"/>
          <w:tab w:val="left" w:pos="1276" w:leader="none"/>
        </w:tabs>
        <w:rPr>
          <w:rFonts w:cs="Tahoma"/>
        </w:rPr>
      </w:pPr>
      <w:r>
        <w:t xml:space="preserve">Комиссия </w:t>
      </w:r>
      <w:r>
        <w:t xml:space="preserve">за соверш</w:t>
      </w:r>
      <w:r>
        <w:t xml:space="preserve">ение о</w:t>
      </w:r>
      <w:r>
        <w:t xml:space="preserve">пераций и комиссия за технологическое взаимодействие взимается Банком в размере, определяемом </w:t>
      </w:r>
      <w:r>
        <w:rPr>
          <w:rFonts w:cs="Tahoma"/>
        </w:rPr>
        <w:t xml:space="preserve">Тарифами Банка</w:t>
      </w:r>
      <w:r>
        <w:rPr>
          <w:rFonts w:cs="Tahoma"/>
        </w:rPr>
        <w:t xml:space="preserve">.</w:t>
      </w:r>
      <w:r>
        <w:t xml:space="preserve"> </w:t>
      </w:r>
      <w:r>
        <w:t xml:space="preserve"> </w:t>
      </w:r>
      <w:r>
        <w:rPr>
          <w:rFonts w:cs="Tahoma"/>
        </w:rPr>
      </w:r>
      <w:r>
        <w:rPr>
          <w:rFonts w:cs="Tahoma"/>
        </w:rPr>
      </w:r>
    </w:p>
    <w:p>
      <w:pPr>
        <w:pStyle w:val="1125"/>
        <w:contextualSpacing w:val="0"/>
        <w:ind w:left="0" w:firstLine="709"/>
        <w:jc w:val="both"/>
        <w:tabs>
          <w:tab w:val="left" w:pos="426" w:leader="none"/>
          <w:tab w:val="left" w:pos="1276" w:leader="none"/>
        </w:tabs>
        <w:rPr>
          <w:rFonts w:cs="Tahoma"/>
        </w:rPr>
      </w:pPr>
      <w:r>
        <w:t xml:space="preserve">При этом комиссия за совершение </w:t>
      </w:r>
      <w:r>
        <w:t xml:space="preserve">о</w:t>
      </w:r>
      <w:r>
        <w:t xml:space="preserve">пераций и комиссия за технологическое взаимодействие НДС не облагаются на основании п</w:t>
      </w:r>
      <w:r>
        <w:t xml:space="preserve">п.</w:t>
      </w:r>
      <w:r>
        <w:t xml:space="preserve"> 3.1 п</w:t>
      </w:r>
      <w:r>
        <w:t xml:space="preserve">.</w:t>
      </w:r>
      <w:r>
        <w:t xml:space="preserve"> 3 ст</w:t>
      </w:r>
      <w:r>
        <w:t xml:space="preserve">.</w:t>
      </w:r>
      <w:r>
        <w:t xml:space="preserve"> 149 Налогового кодекса Российской Федерации.</w:t>
      </w:r>
      <w:r>
        <w:rPr>
          <w:rFonts w:cs="Tahoma"/>
        </w:rPr>
      </w:r>
      <w:r>
        <w:rPr>
          <w:rFonts w:cs="Tahoma"/>
        </w:rPr>
      </w:r>
    </w:p>
    <w:p>
      <w:pPr>
        <w:pStyle w:val="1125"/>
        <w:numPr>
          <w:ilvl w:val="2"/>
          <w:numId w:val="23"/>
        </w:numPr>
        <w:contextualSpacing w:val="0"/>
        <w:ind w:left="0" w:firstLine="709"/>
        <w:jc w:val="both"/>
        <w:tabs>
          <w:tab w:val="left" w:pos="426" w:leader="none"/>
          <w:tab w:val="left" w:pos="1276" w:leader="none"/>
        </w:tabs>
      </w:pPr>
      <w:r>
        <w:t xml:space="preserve">Комиссия</w:t>
      </w:r>
      <w:r>
        <w:t xml:space="preserve"> за совершение о</w:t>
      </w:r>
      <w:r>
        <w:t xml:space="preserve">пераций представляет собой процент, удерживаемый от суммы каждой квитанции электронного терминала</w:t>
      </w:r>
      <w:r>
        <w:t xml:space="preserve">,</w:t>
      </w:r>
      <w:r>
        <w:t xml:space="preserve"> в том числе в сервисе «SoftPOS решение», </w:t>
      </w:r>
      <w:r>
        <w:t xml:space="preserve">за исключением </w:t>
      </w:r>
      <w:r>
        <w:t xml:space="preserve">о</w:t>
      </w:r>
      <w:r>
        <w:t xml:space="preserve">пераций возврата.</w:t>
      </w:r>
      <w:r/>
    </w:p>
    <w:p>
      <w:pPr>
        <w:pStyle w:val="1125"/>
        <w:contextualSpacing w:val="0"/>
        <w:ind w:left="0" w:firstLine="709"/>
        <w:jc w:val="both"/>
        <w:tabs>
          <w:tab w:val="left" w:pos="426" w:leader="none"/>
          <w:tab w:val="left" w:pos="1276" w:leader="none"/>
        </w:tabs>
      </w:pPr>
      <w:r>
        <w:t xml:space="preserve">Комиссия за совершение </w:t>
      </w:r>
      <w:r>
        <w:t xml:space="preserve">о</w:t>
      </w:r>
      <w:r>
        <w:t xml:space="preserve">пераци</w:t>
      </w:r>
      <w:r>
        <w:t xml:space="preserve">й</w:t>
      </w:r>
      <w:r>
        <w:t xml:space="preserve"> удерживается Банком из суммы возмещения, перечисляемого Клиенту</w:t>
      </w:r>
      <w:r>
        <w:t xml:space="preserve">, </w:t>
      </w:r>
      <w:r>
        <w:t xml:space="preserve">в размере, определенном Тарифами Банка, по ставке, устанавливаемой в зависимости от </w:t>
      </w:r>
      <w:r>
        <w:t xml:space="preserve">МСС-кода торговой точки и </w:t>
      </w:r>
      <w:r>
        <w:t xml:space="preserve">оборотов </w:t>
      </w:r>
      <w:r>
        <w:t xml:space="preserve">за предыдущий отчетный период</w:t>
      </w:r>
      <w:r>
        <w:t xml:space="preserve">. </w:t>
      </w:r>
      <w:r/>
    </w:p>
    <w:p>
      <w:pPr>
        <w:pStyle w:val="1125"/>
        <w:numPr>
          <w:ilvl w:val="2"/>
          <w:numId w:val="23"/>
        </w:numPr>
        <w:contextualSpacing w:val="0"/>
        <w:ind w:left="0" w:firstLine="709"/>
        <w:jc w:val="both"/>
        <w:tabs>
          <w:tab w:val="left" w:pos="426" w:leader="none"/>
          <w:tab w:val="left" w:pos="1276" w:leader="none"/>
        </w:tabs>
        <w:rPr>
          <w:rFonts w:cs="Tahoma"/>
        </w:rPr>
      </w:pPr>
      <w:r>
        <w:t xml:space="preserve">Комиссия за технологическое взаимодействие</w:t>
      </w:r>
      <w:r>
        <w:t xml:space="preserve"> </w:t>
      </w:r>
      <w:r>
        <w:t xml:space="preserve">взимается </w:t>
      </w:r>
      <w:r>
        <w:rPr>
          <w:rFonts w:cs="Tahoma"/>
        </w:rPr>
        <w:t xml:space="preserve">за каждый активный электронный терминал</w:t>
      </w:r>
      <w:r>
        <w:t xml:space="preserve"> </w:t>
      </w:r>
      <w:r>
        <w:t xml:space="preserve">в полном объеме</w:t>
      </w:r>
      <w:r>
        <w:t xml:space="preserve"> ежемесячно</w:t>
      </w:r>
      <w:r>
        <w:rPr>
          <w:rFonts w:cs="Tahoma"/>
        </w:rPr>
        <w:t xml:space="preserve">.</w:t>
      </w:r>
      <w:r>
        <w:rPr>
          <w:rFonts w:cs="Tahoma"/>
        </w:rPr>
      </w:r>
      <w:r>
        <w:rPr>
          <w:rFonts w:cs="Tahoma"/>
        </w:rPr>
      </w:r>
    </w:p>
    <w:p>
      <w:pPr>
        <w:pStyle w:val="1125"/>
        <w:ind w:left="0" w:firstLine="709"/>
        <w:jc w:val="both"/>
        <w:tabs>
          <w:tab w:val="left" w:pos="1276" w:leader="none"/>
        </w:tabs>
        <w:rPr>
          <w:rFonts w:cs="Tahoma"/>
        </w:rPr>
      </w:pPr>
      <w:r>
        <w:rPr>
          <w:bCs/>
        </w:rPr>
        <w:t xml:space="preserve">Комиссия за технологическое взаимодействие удерживается Банком со Счета ежемесячно не позднее 10 (десятого) рабочего дня месяца, следующего за отчетным, в соответствии с Тарифами Банка </w:t>
      </w:r>
      <w:r>
        <w:rPr>
          <w:bCs/>
        </w:rPr>
        <w:t xml:space="preserve">(при этом, за первый месяц подключения Банком электронного терминала указанная комиссия не удерживается)</w:t>
      </w:r>
      <w:r>
        <w:rPr>
          <w:bCs/>
        </w:rPr>
        <w:t xml:space="preserve">.</w:t>
      </w:r>
      <w:r>
        <w:rPr>
          <w:rFonts w:cs="Tahoma"/>
        </w:rPr>
      </w:r>
      <w:r>
        <w:rPr>
          <w:rFonts w:cs="Tahoma"/>
        </w:rPr>
      </w:r>
    </w:p>
    <w:p>
      <w:pPr>
        <w:pStyle w:val="1119"/>
        <w:ind w:firstLine="709"/>
        <w:jc w:val="both"/>
        <w:tabs>
          <w:tab w:val="left" w:pos="284" w:leader="none"/>
          <w:tab w:val="left" w:pos="709" w:leader="none"/>
          <w:tab w:val="left" w:pos="993" w:leader="none"/>
        </w:tabs>
      </w:pPr>
      <w:r>
        <w:t xml:space="preserve">При отсутствии в Банке Счета Клиента, Клиент обязуется заключить с друго</w:t>
      </w:r>
      <w:r>
        <w:t xml:space="preserve">й кредитной организацией (в которой открыт Счет) соглашение о списании в пользу Банка денежных средств, причитающихся Банку за технологическое взаимодействие, с предоставлением оригинала или надлежащим образом заверенной копии указанного соглашения в Банк.</w:t>
      </w:r>
      <w:r/>
    </w:p>
    <w:p>
      <w:pPr>
        <w:pStyle w:val="1125"/>
        <w:ind w:left="0" w:firstLine="709"/>
        <w:jc w:val="both"/>
        <w:tabs>
          <w:tab w:val="left" w:pos="1276" w:leader="none"/>
        </w:tabs>
      </w:pPr>
      <w:r>
        <w:t xml:space="preserve">В целях урегулирования взаиморасчетов по </w:t>
      </w:r>
      <w:r>
        <w:t xml:space="preserve">Договору </w:t>
      </w:r>
      <w:r>
        <w:t xml:space="preserve">эквайринга в части взимания комиссии за технологическое взаимодействие, Банк может списать сумму комиссии за технологическое взаимодействие с любого Счета Клиента, открытого в Банке,</w:t>
      </w:r>
      <w:r>
        <w:t xml:space="preserve"> без дополнительного распоряжения Клиента,</w:t>
      </w:r>
      <w:r>
        <w:t xml:space="preserve"> с оформлением банковского ордера, либо выставить Клиенту требование, если Счет Клиента открыт в иной кредитной организации, на сумму комиссии за технологическое взаимодействие.</w:t>
      </w:r>
      <w:r/>
    </w:p>
    <w:p>
      <w:pPr>
        <w:pStyle w:val="1125"/>
        <w:numPr>
          <w:ilvl w:val="1"/>
          <w:numId w:val="23"/>
        </w:numPr>
        <w:ind w:left="0" w:firstLine="709"/>
        <w:jc w:val="both"/>
        <w:tabs>
          <w:tab w:val="left" w:pos="1276" w:leader="none"/>
        </w:tabs>
      </w:pPr>
      <w:r>
        <w:rPr>
          <w:bCs/>
        </w:rPr>
        <w:t xml:space="preserve">При наличии у Клиента Счета, открытого в Банке, срок перевода денежных средств Клиенту устанавливается не позднее 1 (одного) календарного дня, следующего за днем совершения операции. </w:t>
      </w:r>
      <w:r/>
    </w:p>
    <w:p>
      <w:pPr>
        <w:pStyle w:val="1119"/>
        <w:ind w:firstLine="709"/>
        <w:jc w:val="both"/>
        <w:widowControl w:val="off"/>
        <w:tabs>
          <w:tab w:val="left" w:pos="709" w:leader="none"/>
        </w:tabs>
      </w:pPr>
      <w:r>
        <w:rPr>
          <w:rFonts w:cs="Tahoma"/>
        </w:rPr>
        <w:t xml:space="preserve">Срок перевода денежных средств Клиенту на Счет, открытый в иной кредитной организации, устанавливается не позднее 1 (одного) рабочего дня, следующего за днем совершения операции.</w:t>
      </w:r>
      <w:r/>
    </w:p>
    <w:p>
      <w:pPr>
        <w:pStyle w:val="1125"/>
        <w:ind w:left="0" w:firstLine="709"/>
        <w:jc w:val="both"/>
        <w:tabs>
          <w:tab w:val="left" w:pos="1276" w:leader="none"/>
        </w:tabs>
      </w:pPr>
      <w:r>
        <w:rPr>
          <w:rFonts w:cs="Tahoma"/>
        </w:rPr>
        <w:t xml:space="preserve">Все операции, указанные в данном пункте, проводятся за исключением случаев, предусмотренных п.п. 4.1.10-4.1.14 Условий эквайринга, а также при условии, что операции не признаны недействительными в соответствии с разделом 8 Условий эквайринга»</w:t>
      </w:r>
      <w:r>
        <w:rPr>
          <w:bCs/>
        </w:rPr>
        <w:t xml:space="preserve">.</w:t>
      </w:r>
      <w:r>
        <w:t xml:space="preserve"> </w:t>
      </w:r>
      <w:r/>
    </w:p>
    <w:p>
      <w:pPr>
        <w:pStyle w:val="1125"/>
        <w:numPr>
          <w:ilvl w:val="1"/>
          <w:numId w:val="23"/>
        </w:numPr>
        <w:ind w:left="0" w:firstLine="709"/>
        <w:jc w:val="both"/>
        <w:tabs>
          <w:tab w:val="left" w:pos="1276" w:leader="none"/>
        </w:tabs>
      </w:pPr>
      <w:r>
        <w:t xml:space="preserve">Перевод денежных средств Банком по </w:t>
      </w:r>
      <w:r>
        <w:t xml:space="preserve">Договору </w:t>
      </w:r>
      <w:r>
        <w:t xml:space="preserve">эквайринга</w:t>
      </w:r>
      <w:r>
        <w:t xml:space="preserve"> осуществляется по реквизитам, указанным в </w:t>
      </w:r>
      <w:r>
        <w:t xml:space="preserve">Заявлении о присоединении к </w:t>
      </w:r>
      <w:r>
        <w:t xml:space="preserve">Условиям эквайринга</w:t>
      </w:r>
      <w:r>
        <w:t xml:space="preserve">/</w:t>
      </w:r>
      <w:r>
        <w:t xml:space="preserve"> Соглашени</w:t>
      </w:r>
      <w:r>
        <w:t xml:space="preserve">и</w:t>
      </w:r>
      <w:r>
        <w:t xml:space="preserve">/</w:t>
      </w:r>
      <w:r>
        <w:t xml:space="preserve">Заявлени</w:t>
      </w:r>
      <w:r>
        <w:t xml:space="preserve">и</w:t>
      </w:r>
      <w:r>
        <w:t xml:space="preserve"> об изменении информации в рамках эквайрингового обслуживания Клиента</w:t>
      </w:r>
      <w:r>
        <w:t xml:space="preserve"> (Приложение 2.2 к Условиям</w:t>
      </w:r>
      <w:r>
        <w:t xml:space="preserve"> эквайринга</w:t>
      </w:r>
      <w:r>
        <w:t xml:space="preserve">)</w:t>
      </w:r>
      <w:r>
        <w:t xml:space="preserve">.</w:t>
      </w:r>
      <w:r/>
    </w:p>
    <w:p>
      <w:pPr>
        <w:pStyle w:val="1125"/>
        <w:numPr>
          <w:ilvl w:val="1"/>
          <w:numId w:val="23"/>
        </w:numPr>
        <w:ind w:left="0" w:firstLine="709"/>
        <w:jc w:val="both"/>
        <w:tabs>
          <w:tab w:val="left" w:pos="1276" w:leader="none"/>
        </w:tabs>
        <w:rPr>
          <w:rFonts w:cs="Tahoma"/>
        </w:rPr>
      </w:pPr>
      <w:r>
        <w:t xml:space="preserve">При </w:t>
      </w:r>
      <w:r>
        <w:t xml:space="preserve">совершении </w:t>
      </w:r>
      <w:r>
        <w:t xml:space="preserve">о</w:t>
      </w:r>
      <w:r>
        <w:t xml:space="preserve">пераци</w:t>
      </w:r>
      <w:r>
        <w:t xml:space="preserve">й</w:t>
      </w:r>
      <w:r>
        <w:t xml:space="preserve"> </w:t>
      </w:r>
      <w:r>
        <w:t xml:space="preserve">отмены (частичной отмены) </w:t>
      </w:r>
      <w:r>
        <w:t xml:space="preserve">оплаты расчеты производятся путем удержания </w:t>
      </w:r>
      <w:r>
        <w:t xml:space="preserve">в размере </w:t>
      </w:r>
      <w:r>
        <w:t xml:space="preserve">суммы </w:t>
      </w:r>
      <w:r>
        <w:t xml:space="preserve">о</w:t>
      </w:r>
      <w:r>
        <w:t xml:space="preserve">пераций </w:t>
      </w:r>
      <w:r>
        <w:t xml:space="preserve">отмены </w:t>
      </w:r>
      <w:r>
        <w:t xml:space="preserve">оплаты из последующего возмещения Клиенту</w:t>
      </w:r>
      <w:r>
        <w:t xml:space="preserve">, если суммы операций оплаты были ранее перечислены Клиенту</w:t>
      </w:r>
      <w:r>
        <w:t xml:space="preserve">. </w:t>
      </w:r>
      <w:r>
        <w:rPr>
          <w:rFonts w:cs="Tahoma"/>
        </w:rPr>
      </w:r>
      <w:r>
        <w:rPr>
          <w:rFonts w:cs="Tahoma"/>
        </w:rPr>
      </w:r>
    </w:p>
    <w:p>
      <w:pPr>
        <w:pStyle w:val="1125"/>
        <w:numPr>
          <w:ilvl w:val="1"/>
          <w:numId w:val="23"/>
        </w:numPr>
        <w:ind w:left="0" w:firstLine="709"/>
        <w:jc w:val="both"/>
      </w:pPr>
      <w:r>
        <w:t xml:space="preserve">Расчеты по </w:t>
      </w:r>
      <w:r>
        <w:t xml:space="preserve">о</w:t>
      </w:r>
      <w:r>
        <w:t xml:space="preserve">перациям возврата производятся путем удержания сумм указанных операций из последующего возмещения или в соответствии с </w:t>
      </w:r>
      <w:r>
        <w:t xml:space="preserve">п. </w:t>
      </w:r>
      <w:r>
        <w:t xml:space="preserve">5</w:t>
      </w:r>
      <w:r>
        <w:t xml:space="preserve">.1</w:t>
      </w:r>
      <w:r>
        <w:t xml:space="preserve">1</w:t>
      </w:r>
      <w:r>
        <w:t xml:space="preserve"> </w:t>
      </w:r>
      <w:r>
        <w:t xml:space="preserve">Условий эквайринга</w:t>
      </w:r>
      <w:r>
        <w:t xml:space="preserve">. Сумма удержания равна сумме Квита</w:t>
      </w:r>
      <w:r>
        <w:t xml:space="preserve">нции электронного терминала по о</w:t>
      </w:r>
      <w:r>
        <w:t xml:space="preserve">перации возврата.</w:t>
      </w:r>
      <w:r/>
    </w:p>
    <w:p>
      <w:pPr>
        <w:pStyle w:val="1125"/>
        <w:numPr>
          <w:ilvl w:val="1"/>
          <w:numId w:val="23"/>
        </w:numPr>
        <w:ind w:left="0" w:firstLine="709"/>
        <w:jc w:val="both"/>
        <w:rPr>
          <w:rFonts w:cs="Tahoma"/>
        </w:rPr>
      </w:pPr>
      <w:r>
        <w:t xml:space="preserve">Сумма операции, признанной Банком недействительно</w:t>
      </w:r>
      <w:r>
        <w:t xml:space="preserve">й, Клиенту не перечисляется. Если операция признана недействительной после осуществления расчетов с Клиентом по такой операции, Банк производит удержание суммы недействительной операции из последующего возмещения или осуществляет действия в соответствии с </w:t>
      </w:r>
      <w:r>
        <w:t xml:space="preserve">п. </w:t>
      </w:r>
      <w:r>
        <w:t xml:space="preserve">5</w:t>
      </w:r>
      <w:r>
        <w:t xml:space="preserve">.</w:t>
      </w:r>
      <w:r>
        <w:t xml:space="preserve">1</w:t>
      </w:r>
      <w:r>
        <w:t xml:space="preserve">1</w:t>
      </w:r>
      <w:r>
        <w:t xml:space="preserve"> </w:t>
      </w:r>
      <w:r>
        <w:t xml:space="preserve">Условий эквайринга</w:t>
      </w:r>
      <w:r>
        <w:t xml:space="preserve">. Сумма удержания по недействительной операции равна сумме </w:t>
      </w:r>
      <w:r>
        <w:t xml:space="preserve">недействительной операции</w:t>
      </w:r>
      <w:r>
        <w:t xml:space="preserve">.</w:t>
      </w:r>
      <w:r>
        <w:rPr>
          <w:rFonts w:cs="Tahoma"/>
        </w:rPr>
      </w:r>
      <w:r>
        <w:rPr>
          <w:rFonts w:cs="Tahoma"/>
        </w:rPr>
      </w:r>
    </w:p>
    <w:p>
      <w:pPr>
        <w:pStyle w:val="1125"/>
        <w:numPr>
          <w:ilvl w:val="1"/>
          <w:numId w:val="23"/>
        </w:numPr>
        <w:ind w:left="0" w:firstLine="709"/>
        <w:jc w:val="both"/>
      </w:pPr>
      <w:r>
        <w:t xml:space="preserve">Если сумма операции </w:t>
      </w:r>
      <w:r>
        <w:t xml:space="preserve">отмены (в том числе частичной отмены) </w:t>
      </w:r>
      <w:r>
        <w:t xml:space="preserve">оплаты, сумма операции возврата, сумма по опер</w:t>
      </w:r>
      <w:r>
        <w:t xml:space="preserve">ации признанной Банком недействительной, суммы премий и комиссий за участие Клиента в Программе лояльности, рассчитанных платежными системами, превышает сумму очередного возмещения Клиенту, либо возмещение в пользу Клиента не перечисляется в течение 10 (де</w:t>
      </w:r>
      <w:r>
        <w:t xml:space="preserve">сяти) рабочих дней от даты совершения операции отмены, операции возврата или признания Банком операции недействительной, списания платежной системой с Банка сумм Премий и комиссий за участие Клиента в Программе лояльности Банк, в целях урегулирования взаим</w:t>
      </w:r>
      <w:r>
        <w:t xml:space="preserve">орасчетов по Договору эквайринга, может списать с любого Счета Клиента, открытого в Банке, с оформлением банковского ордера либо выставить Клиенту платежное требование, если Счет Клиента открыт в иной кредитной организации, на сумму вышеуказанных операций.</w:t>
      </w:r>
      <w:r/>
    </w:p>
    <w:p>
      <w:pPr>
        <w:pStyle w:val="1125"/>
        <w:numPr>
          <w:ilvl w:val="1"/>
          <w:numId w:val="23"/>
        </w:numPr>
        <w:ind w:left="0" w:firstLine="709"/>
        <w:jc w:val="both"/>
      </w:pPr>
      <w:r>
        <w:t xml:space="preserve">При </w:t>
      </w:r>
      <w:r>
        <w:t xml:space="preserve">совершении </w:t>
      </w:r>
      <w:r>
        <w:t xml:space="preserve">о</w:t>
      </w:r>
      <w:r>
        <w:t xml:space="preserve">перации </w:t>
      </w:r>
      <w:r>
        <w:t xml:space="preserve">отмены</w:t>
      </w:r>
      <w:r>
        <w:t xml:space="preserve"> (частичной отмены)</w:t>
      </w:r>
      <w:r>
        <w:t xml:space="preserve"> </w:t>
      </w:r>
      <w:r>
        <w:t xml:space="preserve">возврата расчеты производятся путем зачисления сумм указанных операций на </w:t>
      </w:r>
      <w:r>
        <w:t xml:space="preserve">С</w:t>
      </w:r>
      <w:r>
        <w:t xml:space="preserve">чет Клиента. </w:t>
      </w:r>
      <w:r/>
    </w:p>
    <w:p>
      <w:pPr>
        <w:pStyle w:val="1125"/>
        <w:numPr>
          <w:ilvl w:val="1"/>
          <w:numId w:val="23"/>
        </w:numPr>
        <w:ind w:left="0" w:firstLine="709"/>
        <w:jc w:val="both"/>
      </w:pPr>
      <w:r>
        <w:t xml:space="preserve">В р</w:t>
      </w:r>
      <w:r>
        <w:t xml:space="preserve">асчетную дату Банк осуществляет перерасчет </w:t>
      </w:r>
      <w:r>
        <w:rPr>
          <w:lang w:val="en-US"/>
        </w:rPr>
        <w:t xml:space="preserve">ставк</w:t>
      </w:r>
      <w:r>
        <w:t xml:space="preserve">и комиссионного вознаграждения в соответствии с Тарифами Банка</w:t>
      </w:r>
      <w:r>
        <w:t xml:space="preserve"> (за исключением индивидуальных комиссий, установленных Соглашениями/Дополнительными соглашениями)</w:t>
      </w:r>
      <w:r>
        <w:t xml:space="preserve"> </w:t>
      </w:r>
      <w:r>
        <w:t xml:space="preserve">с учетом следующих критериев:</w:t>
      </w:r>
      <w:r/>
    </w:p>
    <w:p>
      <w:pPr>
        <w:pStyle w:val="1125"/>
        <w:contextualSpacing w:val="0"/>
        <w:ind w:left="0" w:firstLine="709"/>
        <w:jc w:val="both"/>
        <w:tabs>
          <w:tab w:val="left" w:pos="426" w:leader="none"/>
        </w:tabs>
        <w:rPr>
          <w:rFonts w:cs="Tahoma"/>
        </w:rPr>
      </w:pPr>
      <w:r>
        <w:rPr>
          <w:rFonts w:cs="Tahoma"/>
        </w:rPr>
        <w:t xml:space="preserve">– </w:t>
      </w:r>
      <w:r>
        <w:rPr>
          <w:rFonts w:cs="Tahoma"/>
        </w:rPr>
        <w:t xml:space="preserve">размера </w:t>
      </w:r>
      <w:r>
        <w:rPr>
          <w:rFonts w:cs="Tahoma"/>
        </w:rPr>
        <w:t xml:space="preserve">безналичного денежного оборота, рассчитанного как отношение общей суммы оборота Клиента </w:t>
      </w:r>
      <w:r>
        <w:rPr>
          <w:rFonts w:cs="Tahoma"/>
        </w:rPr>
        <w:t xml:space="preserve">за Отчетный период </w:t>
      </w:r>
      <w:r>
        <w:rPr>
          <w:rFonts w:cs="Tahoma"/>
        </w:rPr>
        <w:t xml:space="preserve">к количеству активных</w:t>
      </w:r>
      <w:r>
        <w:rPr>
          <w:rStyle w:val="1138"/>
          <w:rFonts w:cs="Tahoma"/>
        </w:rPr>
        <w:footnoteReference w:id="8"/>
      </w:r>
      <w:r>
        <w:rPr>
          <w:rFonts w:cs="Tahoma"/>
        </w:rPr>
        <w:t xml:space="preserve"> э</w:t>
      </w:r>
      <w:r>
        <w:rPr>
          <w:rFonts w:cs="Tahoma"/>
        </w:rPr>
        <w:t xml:space="preserve">лектронных терминалов </w:t>
      </w:r>
      <w:r>
        <w:rPr>
          <w:rFonts w:cs="Tahoma"/>
        </w:rPr>
        <w:t xml:space="preserve">на Расчетную дату</w:t>
      </w:r>
      <w:r>
        <w:rPr>
          <w:rFonts w:cs="Tahoma"/>
        </w:rPr>
        <w:t xml:space="preserve">. При</w:t>
      </w:r>
      <w:r>
        <w:rPr>
          <w:rFonts w:cs="Tahoma"/>
        </w:rPr>
        <w:t xml:space="preserve"> отсутствии у Клиента активных э</w:t>
      </w:r>
      <w:r>
        <w:rPr>
          <w:rFonts w:cs="Tahoma"/>
        </w:rPr>
        <w:t xml:space="preserve">лектронных терминалов </w:t>
      </w:r>
      <w:r>
        <w:rPr>
          <w:rFonts w:cs="Tahoma"/>
        </w:rPr>
        <w:t xml:space="preserve">на Расчетную дату</w:t>
      </w:r>
      <w:r>
        <w:rPr>
          <w:rFonts w:cs="Tahoma"/>
        </w:rPr>
        <w:t xml:space="preserve">,</w:t>
      </w:r>
      <w:r>
        <w:rPr>
          <w:rFonts w:cs="Tahoma"/>
        </w:rPr>
        <w:t xml:space="preserve"> </w:t>
      </w:r>
      <w:r>
        <w:rPr>
          <w:rFonts w:cs="Tahoma"/>
        </w:rPr>
        <w:t xml:space="preserve">размер</w:t>
      </w:r>
      <w:r>
        <w:rPr>
          <w:rFonts w:cs="Tahoma"/>
        </w:rPr>
        <w:t xml:space="preserve"> денежного оборота торговой точки рассчитывается как сумма общего оборота </w:t>
      </w:r>
      <w:r>
        <w:rPr>
          <w:rFonts w:cs="Tahoma"/>
        </w:rPr>
        <w:t xml:space="preserve">по </w:t>
      </w:r>
      <w:r>
        <w:rPr>
          <w:rFonts w:cs="Tahoma"/>
        </w:rPr>
        <w:t xml:space="preserve">торговым точкам</w:t>
      </w:r>
      <w:r>
        <w:rPr>
          <w:rFonts w:cs="Tahoma"/>
        </w:rPr>
        <w:t xml:space="preserve"> </w:t>
      </w:r>
      <w:r>
        <w:rPr>
          <w:rFonts w:cs="Tahoma"/>
        </w:rPr>
        <w:t xml:space="preserve">Клиента за полный календарный месяц;</w:t>
      </w:r>
      <w:r>
        <w:rPr>
          <w:rFonts w:cs="Tahoma"/>
        </w:rPr>
      </w:r>
      <w:r>
        <w:rPr>
          <w:rFonts w:cs="Tahoma"/>
        </w:rPr>
      </w:r>
    </w:p>
    <w:p>
      <w:pPr>
        <w:pStyle w:val="1119"/>
        <w:ind w:firstLine="709"/>
        <w:jc w:val="both"/>
        <w:rPr>
          <w:rFonts w:cs="Tahoma"/>
        </w:rPr>
      </w:pPr>
      <w:r>
        <w:rPr>
          <w:rFonts w:cs="Tahoma"/>
        </w:rPr>
        <w:t xml:space="preserve">– </w:t>
      </w:r>
      <w:r>
        <w:t xml:space="preserve">МСС</w:t>
      </w:r>
      <w:r>
        <w:t xml:space="preserve">-</w:t>
      </w:r>
      <w:r>
        <w:t xml:space="preserve">кода торговой точки Клиента</w:t>
      </w:r>
      <w:r>
        <w:t xml:space="preserve">, определенного Банком на основании вида деятельности торговой точки</w:t>
      </w:r>
      <w:r>
        <w:t xml:space="preserve">.</w:t>
      </w:r>
      <w:r>
        <w:rPr>
          <w:rFonts w:cs="Tahoma"/>
        </w:rPr>
      </w:r>
      <w:r>
        <w:rPr>
          <w:rFonts w:cs="Tahoma"/>
        </w:rPr>
      </w:r>
    </w:p>
    <w:p>
      <w:pPr>
        <w:pStyle w:val="1125"/>
        <w:numPr>
          <w:ilvl w:val="1"/>
          <w:numId w:val="23"/>
        </w:numPr>
        <w:ind w:left="0" w:firstLine="709"/>
        <w:jc w:val="both"/>
      </w:pPr>
      <w:r>
        <w:t xml:space="preserve">Примененный </w:t>
      </w:r>
      <w:r>
        <w:t xml:space="preserve">Т</w:t>
      </w:r>
      <w:r>
        <w:t xml:space="preserve">ариф </w:t>
      </w:r>
      <w:r>
        <w:t xml:space="preserve">Банка</w:t>
      </w:r>
      <w:r>
        <w:t xml:space="preserve">, рассчитанный по п.</w:t>
      </w:r>
      <w:r>
        <w:t xml:space="preserve"> </w:t>
      </w:r>
      <w:r>
        <w:t xml:space="preserve">5.13 Условий</w:t>
      </w:r>
      <w:r>
        <w:t xml:space="preserve"> эквайринга</w:t>
      </w:r>
      <w:r>
        <w:t xml:space="preserve">,</w:t>
      </w:r>
      <w:r>
        <w:t xml:space="preserve"> </w:t>
      </w:r>
      <w:r>
        <w:t xml:space="preserve">останется неизменным до следующей </w:t>
      </w:r>
      <w:r>
        <w:t xml:space="preserve">р</w:t>
      </w:r>
      <w:r>
        <w:t xml:space="preserve">асчетной даты.</w:t>
      </w: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П</w:t>
      </w:r>
      <w:r>
        <w:rPr>
          <w:rFonts w:cs="Tahoma"/>
          <w:b/>
        </w:rPr>
        <w:t xml:space="preserve">орядок проведения авторизаций и условия эквайрингов</w:t>
      </w:r>
      <w:r>
        <w:rPr>
          <w:rFonts w:cs="Tahoma"/>
          <w:b/>
        </w:rPr>
        <w:t xml:space="preserve">ого обслуживания</w:t>
      </w:r>
      <w:r>
        <w:rPr>
          <w:rFonts w:cs="Tahoma"/>
          <w:b/>
        </w:rPr>
      </w:r>
      <w:r>
        <w:rPr>
          <w:rFonts w:cs="Tahoma"/>
          <w:b/>
        </w:rPr>
      </w:r>
    </w:p>
    <w:p>
      <w:pPr>
        <w:pStyle w:val="1125"/>
        <w:numPr>
          <w:ilvl w:val="1"/>
          <w:numId w:val="23"/>
        </w:numPr>
        <w:ind w:left="0" w:firstLine="709"/>
        <w:jc w:val="both"/>
        <w:rPr>
          <w:rFonts w:cs="Tahoma"/>
        </w:rPr>
      </w:pPr>
      <w:r>
        <w:rPr>
          <w:rFonts w:cs="Tahoma"/>
        </w:rPr>
        <w:t xml:space="preserve">Код авторизации должен быть получен </w:t>
      </w:r>
      <w:r>
        <w:rPr>
          <w:rFonts w:cs="Tahoma"/>
        </w:rPr>
        <w:t xml:space="preserve">Клиентом </w:t>
      </w:r>
      <w:r>
        <w:rPr>
          <w:rFonts w:cs="Tahoma"/>
        </w:rPr>
        <w:t xml:space="preserve">в Банке</w:t>
      </w:r>
      <w:r>
        <w:rPr>
          <w:rFonts w:cs="Tahoma"/>
        </w:rPr>
        <w:t xml:space="preserve"> по каждой Операции</w:t>
      </w:r>
      <w:r>
        <w:rPr>
          <w:rFonts w:cs="Tahoma"/>
        </w:rPr>
        <w:t xml:space="preserve">. Код считается полученным в Банке, если он содержится в электронном реестре авторизационных запросов Банка.</w:t>
      </w:r>
      <w:r>
        <w:rPr>
          <w:rFonts w:cs="Tahoma"/>
        </w:rPr>
      </w:r>
      <w:r>
        <w:rPr>
          <w:rFonts w:cs="Tahoma"/>
        </w:rPr>
      </w:r>
    </w:p>
    <w:p>
      <w:pPr>
        <w:pStyle w:val="1125"/>
        <w:numPr>
          <w:ilvl w:val="1"/>
          <w:numId w:val="23"/>
        </w:numPr>
        <w:ind w:left="0" w:firstLine="709"/>
        <w:jc w:val="both"/>
        <w:rPr>
          <w:rFonts w:cs="Tahoma"/>
        </w:rPr>
      </w:pPr>
      <w:r>
        <w:rPr>
          <w:rFonts w:cs="Tahoma"/>
        </w:rPr>
        <w:t xml:space="preserve">Операции, проводимые Клиентом в рамках </w:t>
      </w:r>
      <w:r>
        <w:rPr>
          <w:rFonts w:cs="Tahoma"/>
        </w:rPr>
        <w:t xml:space="preserve">Условий эквайринга</w:t>
      </w:r>
      <w:r>
        <w:rPr>
          <w:rFonts w:cs="Tahoma"/>
        </w:rPr>
        <w:t xml:space="preserve">, совершаются только в случае </w:t>
      </w:r>
      <w:r>
        <w:rPr>
          <w:rFonts w:cs="Tahoma"/>
        </w:rPr>
        <w:t xml:space="preserve">получения Клиентом </w:t>
      </w:r>
      <w:r>
        <w:rPr>
          <w:rFonts w:cs="Tahoma"/>
        </w:rPr>
        <w:t xml:space="preserve">положительной авторизации. </w:t>
      </w:r>
      <w:r>
        <w:rPr>
          <w:rFonts w:cs="Tahoma"/>
        </w:rPr>
      </w:r>
      <w:r>
        <w:rPr>
          <w:rFonts w:cs="Tahoma"/>
        </w:rPr>
      </w:r>
    </w:p>
    <w:p>
      <w:pPr>
        <w:pStyle w:val="1125"/>
        <w:ind w:left="0" w:firstLine="709"/>
        <w:jc w:val="both"/>
        <w:rPr>
          <w:rFonts w:cs="Tahoma"/>
        </w:rPr>
      </w:pPr>
      <w:r>
        <w:rPr>
          <w:rFonts w:cs="Tahoma"/>
        </w:rPr>
        <w:t xml:space="preserve">Операци</w:t>
      </w:r>
      <w:r>
        <w:rPr>
          <w:rFonts w:cs="Tahoma"/>
        </w:rPr>
        <w:t xml:space="preserve">я не считается совершенной при получении отказа в авторизации. Квитанция электронного терминала с сообщением об отказе в авторизации несет исключительно информационную нагрузку и не является документом по операции. После получения отказа в авторизации для </w:t>
      </w:r>
      <w:r>
        <w:rPr>
          <w:rFonts w:cs="Tahoma"/>
        </w:rPr>
        <w:t xml:space="preserve">п</w:t>
      </w:r>
      <w:r>
        <w:rPr>
          <w:rFonts w:cs="Tahoma"/>
        </w:rPr>
        <w:t xml:space="preserve">латежных </w:t>
      </w:r>
      <w:r>
        <w:rPr>
          <w:rFonts w:cs="Tahoma"/>
        </w:rPr>
        <w:t xml:space="preserve">карт </w:t>
      </w:r>
      <w:r>
        <w:rPr>
          <w:rFonts w:cs="Tahoma"/>
        </w:rPr>
        <w:t xml:space="preserve">международной </w:t>
      </w:r>
      <w:r>
        <w:rPr>
          <w:rFonts w:cs="Tahoma"/>
        </w:rPr>
        <w:t xml:space="preserve">п</w:t>
      </w:r>
      <w:r>
        <w:rPr>
          <w:rFonts w:cs="Tahoma"/>
        </w:rPr>
        <w:t xml:space="preserve">латежной системы </w:t>
      </w:r>
      <w:r>
        <w:rPr>
          <w:rFonts w:cs="Tahoma"/>
        </w:rPr>
        <w:t xml:space="preserve">(В) </w:t>
      </w:r>
      <w:r>
        <w:rPr>
          <w:rFonts w:cs="Tahoma"/>
        </w:rPr>
        <w:t xml:space="preserve">не допускается проведение повторных авторизаций по той же </w:t>
      </w:r>
      <w:r>
        <w:rPr>
          <w:rFonts w:cs="Tahoma"/>
        </w:rPr>
        <w:t xml:space="preserve">п</w:t>
      </w:r>
      <w:r>
        <w:rPr>
          <w:rFonts w:cs="Tahoma"/>
        </w:rPr>
        <w:t xml:space="preserve">латежной </w:t>
      </w:r>
      <w:r>
        <w:rPr>
          <w:rFonts w:cs="Tahoma"/>
        </w:rPr>
        <w:t xml:space="preserve">карте в случаях, предусмотренных Инструкцией </w:t>
      </w:r>
      <w:r>
        <w:rPr>
          <w:rFonts w:cs="Tahoma"/>
        </w:rPr>
        <w:t xml:space="preserve">по совершению операций в электронном терминале</w:t>
      </w:r>
      <w:r>
        <w:rPr>
          <w:rFonts w:cs="Tahoma"/>
        </w:rPr>
        <w:t xml:space="preserve"> </w:t>
      </w:r>
      <w:r>
        <w:rPr>
          <w:rFonts w:cs="Tahoma"/>
        </w:rPr>
        <w:t xml:space="preserve">(Приложение 1 к </w:t>
      </w:r>
      <w:r>
        <w:rPr>
          <w:rFonts w:cs="Tahoma"/>
        </w:rPr>
        <w:t xml:space="preserve">Условиям</w:t>
      </w:r>
      <w:r>
        <w:rPr>
          <w:rFonts w:cs="Tahoma"/>
        </w:rPr>
        <w:t xml:space="preserve"> эквайринга</w:t>
      </w:r>
      <w:r>
        <w:rPr>
          <w:rFonts w:cs="Tahoma"/>
        </w:rPr>
        <w:t xml:space="preserve">) (далее – Инструкция).</w:t>
      </w:r>
      <w:r>
        <w:rPr>
          <w:rFonts w:cs="Tahoma"/>
        </w:rPr>
      </w:r>
      <w:r>
        <w:rPr>
          <w:rFonts w:cs="Tahoma"/>
        </w:rPr>
      </w:r>
    </w:p>
    <w:p>
      <w:pPr>
        <w:pStyle w:val="1125"/>
        <w:numPr>
          <w:ilvl w:val="1"/>
          <w:numId w:val="23"/>
        </w:numPr>
        <w:ind w:left="0" w:firstLine="709"/>
        <w:jc w:val="both"/>
        <w:rPr>
          <w:rFonts w:cs="Tahoma"/>
        </w:rPr>
      </w:pPr>
      <w:r>
        <w:rPr>
          <w:rFonts w:cs="Tahoma"/>
        </w:rPr>
        <w:t xml:space="preserve">Если после успешного получения кода авторизации сделка между Клиентом и </w:t>
      </w:r>
      <w:r>
        <w:rPr>
          <w:rFonts w:cs="Tahoma"/>
        </w:rPr>
        <w:t xml:space="preserve">д</w:t>
      </w:r>
      <w:r>
        <w:rPr>
          <w:rFonts w:cs="Tahoma"/>
        </w:rPr>
        <w:t xml:space="preserve">ержателем</w:t>
      </w:r>
      <w:r>
        <w:rPr>
          <w:rFonts w:cs="Tahoma"/>
        </w:rPr>
        <w:t xml:space="preserve"> карты</w:t>
      </w:r>
      <w:r>
        <w:rPr>
          <w:rFonts w:cs="Tahoma"/>
        </w:rPr>
        <w:t xml:space="preserve"> </w:t>
      </w:r>
      <w:r>
        <w:rPr>
          <w:rFonts w:cs="Tahoma"/>
        </w:rPr>
        <w:t xml:space="preserve">не была фактически </w:t>
      </w:r>
      <w:r>
        <w:rPr>
          <w:rFonts w:cs="Tahoma"/>
        </w:rPr>
        <w:t xml:space="preserve">совершена</w:t>
      </w:r>
      <w:r>
        <w:rPr>
          <w:rFonts w:cs="Tahoma"/>
        </w:rPr>
        <w:t xml:space="preserve">,</w:t>
      </w:r>
      <w:r>
        <w:rPr>
          <w:rFonts w:cs="Tahoma"/>
        </w:rPr>
        <w:t xml:space="preserve"> итоговая сумма сделки между Клиентом и держателем</w:t>
      </w:r>
      <w:r>
        <w:rPr>
          <w:rFonts w:cs="Tahoma"/>
        </w:rPr>
        <w:t xml:space="preserve"> карты</w:t>
      </w:r>
      <w:r>
        <w:rPr>
          <w:rFonts w:cs="Tahoma"/>
        </w:rPr>
        <w:t xml:space="preserve"> изменилась,</w:t>
      </w:r>
      <w:r>
        <w:rPr>
          <w:rFonts w:cs="Tahoma"/>
        </w:rPr>
        <w:t xml:space="preserve"> либо если в процессе совершения операции были допущены какие-либо ошибки, Клиент обязан совершить </w:t>
      </w:r>
      <w:r>
        <w:rPr>
          <w:rFonts w:cs="Tahoma"/>
        </w:rPr>
        <w:t xml:space="preserve">операцию отмены (частичной отмены) операции </w:t>
      </w:r>
      <w:r>
        <w:rPr>
          <w:rFonts w:cs="Tahoma"/>
        </w:rPr>
        <w:t xml:space="preserve">оплаты на электронном терминале. Если на электронном терминале не удается совершить отмену </w:t>
      </w:r>
      <w:r>
        <w:rPr>
          <w:rFonts w:cs="Tahoma"/>
        </w:rPr>
        <w:t xml:space="preserve">о</w:t>
      </w:r>
      <w:r>
        <w:rPr>
          <w:rFonts w:cs="Tahoma"/>
        </w:rPr>
        <w:t xml:space="preserve">перации оплаты по техническим причинам, Клиент в срок не позднее </w:t>
      </w:r>
      <w:r>
        <w:rPr>
          <w:rFonts w:cs="Tahoma"/>
        </w:rPr>
        <w:br w:type="textWrapping" w:clear="all"/>
      </w:r>
      <w:r>
        <w:rPr>
          <w:rFonts w:cs="Tahoma"/>
        </w:rPr>
        <w:t xml:space="preserve">3 (трех) рабочих дней от даты операции направляет в Банк заполненную форму Заявки на отмену операции (Приложение 3 к </w:t>
      </w:r>
      <w:r>
        <w:rPr>
          <w:rFonts w:cs="Tahoma"/>
        </w:rPr>
        <w:t xml:space="preserve">Условиям</w:t>
      </w:r>
      <w:r>
        <w:rPr>
          <w:rFonts w:cs="Tahoma"/>
        </w:rPr>
        <w:t xml:space="preserve"> эквайринга</w:t>
      </w:r>
      <w:r>
        <w:rPr>
          <w:rFonts w:cs="Tahoma"/>
        </w:rPr>
        <w:t xml:space="preserve">). Указанная </w:t>
      </w:r>
      <w:r>
        <w:rPr>
          <w:rFonts w:cs="Tahoma"/>
        </w:rPr>
        <w:t xml:space="preserve">з</w:t>
      </w:r>
      <w:r>
        <w:rPr>
          <w:rFonts w:cs="Tahoma"/>
        </w:rPr>
        <w:t xml:space="preserve">аявка обрабатывается Банком в течение 3 (трех) рабочих дней с </w:t>
      </w:r>
      <w:r>
        <w:rPr>
          <w:rFonts w:cs="Tahoma"/>
        </w:rPr>
        <w:t xml:space="preserve">даты </w:t>
      </w:r>
      <w:r>
        <w:rPr>
          <w:rFonts w:cs="Tahoma"/>
        </w:rPr>
        <w:t xml:space="preserve">ее получения Банком при условии ее полного и корректного оформления.</w:t>
      </w:r>
      <w:r>
        <w:rPr>
          <w:rFonts w:cs="Tahoma"/>
        </w:rPr>
      </w:r>
      <w:r>
        <w:rPr>
          <w:rFonts w:cs="Tahoma"/>
        </w:rPr>
      </w:r>
    </w:p>
    <w:p>
      <w:pPr>
        <w:pStyle w:val="1125"/>
        <w:numPr>
          <w:ilvl w:val="1"/>
          <w:numId w:val="23"/>
        </w:numPr>
        <w:ind w:left="0" w:firstLine="709"/>
        <w:jc w:val="both"/>
        <w:rPr>
          <w:rFonts w:cs="Tahoma"/>
        </w:rPr>
      </w:pPr>
      <w:r>
        <w:rPr>
          <w:rFonts w:cs="Tahoma"/>
        </w:rPr>
        <w:t xml:space="preserve">Если после успешной обработки </w:t>
      </w:r>
      <w:r>
        <w:rPr>
          <w:rFonts w:cs="Tahoma"/>
        </w:rPr>
        <w:t xml:space="preserve">о</w:t>
      </w:r>
      <w:r>
        <w:rPr>
          <w:rFonts w:cs="Tahoma"/>
        </w:rPr>
        <w:t xml:space="preserve">перации оплаты Банком и осуществления расчетов по ней сделка между Клиентом и </w:t>
      </w:r>
      <w:r>
        <w:rPr>
          <w:rFonts w:cs="Tahoma"/>
        </w:rPr>
        <w:t xml:space="preserve">держ</w:t>
      </w:r>
      <w:r>
        <w:rPr>
          <w:rFonts w:cs="Tahoma"/>
        </w:rPr>
        <w:t xml:space="preserve">ателем </w:t>
      </w:r>
      <w:r>
        <w:rPr>
          <w:rFonts w:cs="Tahoma"/>
        </w:rPr>
        <w:t xml:space="preserve">карты </w:t>
      </w:r>
      <w:r>
        <w:rPr>
          <w:rFonts w:cs="Tahoma"/>
        </w:rPr>
        <w:t xml:space="preserve">была расторгнута по инициативе любой из указанных сторон</w:t>
      </w:r>
      <w:r>
        <w:rPr>
          <w:rFonts w:cs="Tahoma"/>
        </w:rPr>
        <w:t xml:space="preserve">,</w:t>
      </w:r>
      <w:r>
        <w:rPr>
          <w:rFonts w:cs="Tahoma"/>
        </w:rPr>
        <w:t xml:space="preserve"> Клиент обязан совершить </w:t>
      </w:r>
      <w:r>
        <w:rPr>
          <w:rFonts w:cs="Tahoma"/>
        </w:rPr>
        <w:t xml:space="preserve">о</w:t>
      </w:r>
      <w:r>
        <w:rPr>
          <w:rFonts w:cs="Tahoma"/>
        </w:rPr>
        <w:t xml:space="preserve">перацию возврата на электронном терминале в срок не позднее 5 (пяти) рабочих дней с момента расторжения сделки.</w:t>
      </w:r>
      <w:r>
        <w:rPr>
          <w:rFonts w:cs="Tahoma"/>
        </w:rPr>
      </w:r>
      <w:r>
        <w:rPr>
          <w:rFonts w:cs="Tahoma"/>
        </w:rPr>
      </w:r>
    </w:p>
    <w:p>
      <w:pPr>
        <w:pStyle w:val="1125"/>
        <w:numPr>
          <w:ilvl w:val="1"/>
          <w:numId w:val="23"/>
        </w:numPr>
        <w:ind w:left="0" w:firstLine="709"/>
        <w:jc w:val="both"/>
        <w:rPr>
          <w:rFonts w:cs="Tahoma"/>
        </w:rPr>
      </w:pPr>
      <w:r>
        <w:rPr>
          <w:rFonts w:cs="Tahoma"/>
        </w:rPr>
        <w:t xml:space="preserve">Квитанция электронного термина</w:t>
      </w:r>
      <w:r>
        <w:rPr>
          <w:rFonts w:cs="Tahoma"/>
        </w:rPr>
        <w:t xml:space="preserve">ла, формируемая по каждой успешной операции, содержит следующие обязательные реквизиты: идентификатор электронного терминала, вид операции, дата совершения операции, сумма операции, сумма комиссии (при наличии), валюта операции, код авторизации, реквизиты </w:t>
      </w:r>
      <w:r>
        <w:rPr>
          <w:rFonts w:cs="Tahoma"/>
        </w:rPr>
        <w:t xml:space="preserve">п</w:t>
      </w:r>
      <w:r>
        <w:rPr>
          <w:rFonts w:cs="Tahoma"/>
        </w:rPr>
        <w:t xml:space="preserve">латежной карты. Качество квитанции электронного терминала, оформляемой на бумажном носителе, должно быть достаточным для однозначной идентификации всех указанных реквизитов.</w:t>
      </w:r>
      <w:r>
        <w:rPr>
          <w:rFonts w:cs="Tahoma"/>
        </w:rPr>
      </w:r>
      <w:r>
        <w:rPr>
          <w:rFonts w:cs="Tahoma"/>
        </w:rPr>
      </w:r>
    </w:p>
    <w:p>
      <w:pPr>
        <w:pStyle w:val="1125"/>
        <w:numPr>
          <w:ilvl w:val="1"/>
          <w:numId w:val="23"/>
        </w:numPr>
        <w:ind w:left="0" w:firstLine="709"/>
        <w:jc w:val="both"/>
        <w:rPr>
          <w:rFonts w:cs="Tahoma"/>
        </w:rPr>
      </w:pPr>
      <w:r>
        <w:rPr>
          <w:rFonts w:cs="Tahoma"/>
        </w:rPr>
        <w:t xml:space="preserve">Квитанция электронного терминала заверяется </w:t>
      </w:r>
      <w:r>
        <w:rPr>
          <w:rFonts w:cs="Tahoma"/>
        </w:rPr>
        <w:t xml:space="preserve">держ</w:t>
      </w:r>
      <w:r>
        <w:rPr>
          <w:rFonts w:cs="Tahoma"/>
        </w:rPr>
        <w:t xml:space="preserve">ателем карты собственноручной подписью либо аналогом собственноручной подписи (в случаях, если указанное условие является требованием Инструкции), при этом персонал Клиента строго выполняет положения Инструкции в части проверки собственноручной подписи </w:t>
      </w:r>
      <w:r>
        <w:rPr>
          <w:rFonts w:cs="Tahoma"/>
        </w:rPr>
        <w:t xml:space="preserve">держ</w:t>
      </w:r>
      <w:r>
        <w:rPr>
          <w:rFonts w:cs="Tahoma"/>
        </w:rPr>
        <w:t xml:space="preserve">ателя карты.</w:t>
      </w:r>
      <w:r>
        <w:rPr>
          <w:rFonts w:cs="Tahoma"/>
        </w:rPr>
      </w:r>
      <w:r>
        <w:rPr>
          <w:rFonts w:cs="Tahoma"/>
        </w:rPr>
      </w:r>
    </w:p>
    <w:p>
      <w:pPr>
        <w:pStyle w:val="1125"/>
        <w:numPr>
          <w:ilvl w:val="1"/>
          <w:numId w:val="23"/>
        </w:numPr>
        <w:ind w:left="0" w:firstLine="709"/>
        <w:jc w:val="both"/>
        <w:rPr>
          <w:rFonts w:cs="Tahoma"/>
        </w:rPr>
      </w:pPr>
      <w:r>
        <w:rPr>
          <w:rFonts w:cs="Tahoma"/>
        </w:rPr>
        <w:t xml:space="preserve">Текущий день электронного терминала </w:t>
      </w:r>
      <w:r>
        <w:rPr>
          <w:rFonts w:cs="Tahoma"/>
        </w:rPr>
        <w:t xml:space="preserve">вне зависимости от часовой зоны расположения </w:t>
      </w:r>
      <w:r>
        <w:rPr>
          <w:rFonts w:cs="Tahoma"/>
        </w:rPr>
        <w:t xml:space="preserve">устанавливается по местному времени с 0:00:00 по 23:59:59</w:t>
      </w:r>
      <w:r>
        <w:rPr>
          <w:rFonts w:cs="Tahoma"/>
        </w:rPr>
        <w:t xml:space="preserve">.</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У</w:t>
      </w:r>
      <w:r>
        <w:rPr>
          <w:rFonts w:cs="Tahoma"/>
          <w:b/>
        </w:rPr>
        <w:t xml:space="preserve">регулирование нештатных ситуаций</w:t>
      </w:r>
      <w:r>
        <w:rPr>
          <w:rFonts w:cs="Tahoma"/>
          <w:b/>
        </w:rPr>
      </w:r>
      <w:r>
        <w:rPr>
          <w:rFonts w:cs="Tahoma"/>
          <w:b/>
        </w:rPr>
      </w:r>
    </w:p>
    <w:p>
      <w:pPr>
        <w:pStyle w:val="1125"/>
        <w:numPr>
          <w:ilvl w:val="1"/>
          <w:numId w:val="23"/>
        </w:numPr>
        <w:ind w:left="0" w:firstLine="709"/>
        <w:jc w:val="both"/>
        <w:rPr>
          <w:rFonts w:cs="Tahoma"/>
        </w:rPr>
      </w:pPr>
      <w:r>
        <w:rPr>
          <w:rFonts w:cs="Tahoma"/>
        </w:rPr>
        <w:t xml:space="preserve">Если в результате сверки, проведенной в соответствии с </w:t>
      </w:r>
      <w:r>
        <w:rPr>
          <w:rFonts w:cs="Tahoma"/>
        </w:rPr>
        <w:t xml:space="preserve">п. </w:t>
      </w:r>
      <w:r>
        <w:rPr>
          <w:rFonts w:cs="Tahoma"/>
        </w:rPr>
        <w:t xml:space="preserve">3.2.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было выявлено превышение суммы фактически зачисленных Банком средств над учетными данными Клиента, урегулирование выявленного расхождения производится путем направления Клиентом в Банк заполненной формы Заявки на отмену операции (Приложение 3 к </w:t>
      </w:r>
      <w:r>
        <w:rPr>
          <w:rFonts w:cs="Tahoma"/>
        </w:rPr>
        <w:t xml:space="preserve">Условиям эквайринга</w:t>
      </w:r>
      <w:r>
        <w:rPr>
          <w:rFonts w:cs="Tahoma"/>
        </w:rPr>
        <w:t xml:space="preserve">) в течение 3 (трех) рабочих дней с момента установления конкретной операции, явившейся причиной расхождения. Указанная </w:t>
      </w:r>
      <w:r>
        <w:rPr>
          <w:rFonts w:cs="Tahoma"/>
        </w:rPr>
        <w:t xml:space="preserve">з</w:t>
      </w:r>
      <w:r>
        <w:rPr>
          <w:rFonts w:cs="Tahoma"/>
        </w:rPr>
        <w:t xml:space="preserve">аявка обрабатывается Банком в течение 3 (трех) рабочих дней с момента ее получения Банком при условии ее полного и корректного оформления.</w:t>
      </w:r>
      <w:r>
        <w:rPr>
          <w:rFonts w:cs="Tahoma"/>
        </w:rPr>
      </w:r>
      <w:r>
        <w:rPr>
          <w:rFonts w:cs="Tahoma"/>
        </w:rPr>
      </w:r>
    </w:p>
    <w:p>
      <w:pPr>
        <w:pStyle w:val="1125"/>
        <w:numPr>
          <w:ilvl w:val="1"/>
          <w:numId w:val="23"/>
        </w:numPr>
        <w:ind w:left="0" w:firstLine="709"/>
        <w:jc w:val="both"/>
        <w:rPr>
          <w:rFonts w:cs="Tahoma"/>
        </w:rPr>
      </w:pPr>
      <w:r>
        <w:rPr>
          <w:rFonts w:cs="Tahoma"/>
        </w:rPr>
        <w:t xml:space="preserve">Если в результате сверки, проведенной в соответствии с п</w:t>
      </w:r>
      <w:r>
        <w:rPr>
          <w:rFonts w:cs="Tahoma"/>
        </w:rPr>
        <w:t xml:space="preserve">.</w:t>
      </w:r>
      <w:r>
        <w:rPr>
          <w:rFonts w:cs="Tahoma"/>
        </w:rPr>
        <w:t xml:space="preserve"> </w:t>
      </w:r>
      <w:r>
        <w:rPr>
          <w:rFonts w:cs="Tahoma"/>
        </w:rPr>
        <w:t xml:space="preserve">3</w:t>
      </w:r>
      <w:r>
        <w:rPr>
          <w:rFonts w:cs="Tahoma"/>
        </w:rPr>
        <w:t xml:space="preserve">.</w:t>
      </w:r>
      <w:r>
        <w:rPr>
          <w:rFonts w:cs="Tahoma"/>
        </w:rPr>
        <w:t xml:space="preserve">2.</w:t>
      </w:r>
      <w:r>
        <w:rPr>
          <w:rFonts w:cs="Tahoma"/>
        </w:rPr>
        <w:t xml:space="preserve">3</w:t>
      </w:r>
      <w:r>
        <w:rPr>
          <w:rFonts w:cs="Tahoma"/>
        </w:rPr>
        <w:t xml:space="preserve">5</w:t>
      </w:r>
      <w:r>
        <w:rPr>
          <w:rFonts w:cs="Tahoma"/>
        </w:rPr>
        <w:t xml:space="preserve"> </w:t>
      </w:r>
      <w:r>
        <w:rPr>
          <w:rFonts w:cs="Tahoma"/>
        </w:rPr>
        <w:t xml:space="preserve">Условий эквайринга</w:t>
      </w:r>
      <w:r>
        <w:rPr>
          <w:rFonts w:cs="Tahoma"/>
        </w:rPr>
        <w:t xml:space="preserve">, был выявлен факт недополучения денежных средств Клиентом по причине того, что документ по операции б</w:t>
      </w:r>
      <w:r>
        <w:rPr>
          <w:rFonts w:cs="Tahoma"/>
        </w:rPr>
        <w:t xml:space="preserve">ыл ошибочно составлен Клиентом на меньшую сумму, либо по причине иных ошибочных действий персонала Клиента, урегулирование такого расхождения может быть произведено путем направления Клиентом в Банк заполненной Заявки на обработку операции (Приложение 4 к </w:t>
      </w:r>
      <w:r>
        <w:rPr>
          <w:rFonts w:cs="Tahoma"/>
        </w:rPr>
        <w:t xml:space="preserve">Условиям эквайринга</w:t>
      </w:r>
      <w:r>
        <w:rPr>
          <w:rFonts w:cs="Tahoma"/>
        </w:rPr>
        <w:t xml:space="preserve">) в течение 3</w:t>
      </w:r>
      <w:r>
        <w:rPr>
          <w:rFonts w:cs="Tahoma"/>
        </w:rPr>
        <w:t xml:space="preserve"> (трех) рабочих дней с момента установления конкретной операции, явившейся причиной расхождения; при этом Клиент прилагает к Заявке на обработку операции все имеющиеся документы, подтверждающие необходимость и правомочность обработки такой операции Банком.</w:t>
      </w:r>
      <w:r>
        <w:rPr>
          <w:rFonts w:cs="Tahoma"/>
        </w:rPr>
      </w:r>
      <w:r>
        <w:rPr>
          <w:rFonts w:cs="Tahoma"/>
        </w:rPr>
      </w:r>
    </w:p>
    <w:p>
      <w:pPr>
        <w:pStyle w:val="1125"/>
        <w:numPr>
          <w:ilvl w:val="1"/>
          <w:numId w:val="23"/>
        </w:numPr>
        <w:ind w:left="0" w:firstLine="709"/>
        <w:jc w:val="both"/>
        <w:rPr>
          <w:rFonts w:cs="Tahoma"/>
        </w:rPr>
      </w:pPr>
      <w:r>
        <w:rPr>
          <w:rFonts w:cs="Tahoma"/>
        </w:rPr>
        <w:t xml:space="preserve">Срок рассмотрения Банком поступивших от Клиента в соответствии с п</w:t>
      </w:r>
      <w:r>
        <w:rPr>
          <w:rFonts w:cs="Tahoma"/>
        </w:rPr>
        <w:t xml:space="preserve">.</w:t>
      </w:r>
      <w:r>
        <w:rPr>
          <w:rFonts w:cs="Tahoma"/>
        </w:rPr>
        <w:t xml:space="preserve"> </w:t>
      </w:r>
      <w:r>
        <w:rPr>
          <w:rFonts w:cs="Tahoma"/>
        </w:rPr>
        <w:t xml:space="preserve">7</w:t>
      </w:r>
      <w:r>
        <w:rPr>
          <w:rFonts w:cs="Tahoma"/>
        </w:rPr>
        <w:t xml:space="preserve">.2 </w:t>
      </w:r>
      <w:r>
        <w:rPr>
          <w:rFonts w:cs="Tahoma"/>
        </w:rPr>
        <w:t xml:space="preserve">Условий эквайринга</w:t>
      </w:r>
      <w:r>
        <w:rPr>
          <w:rFonts w:cs="Tahoma"/>
        </w:rPr>
        <w:t xml:space="preserve"> Заявок на обработку операций не устанавливается, Банк сохраняет за собой право отказать в обработке операции в случае признания операции недействитель</w:t>
      </w:r>
      <w:r>
        <w:rPr>
          <w:rFonts w:cs="Tahoma"/>
        </w:rPr>
        <w:t xml:space="preserve">ной. В случае положительного решения Банка и обработки операции, Банк вправе самостоятельно определить сроки возмещения средств по такой операции; также сам факт зачисления средств не является безусловным признанием Банком действительности данной операции.</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Недействительные операции</w:t>
      </w:r>
      <w:r>
        <w:rPr>
          <w:rFonts w:cs="Tahoma"/>
          <w:b/>
        </w:rPr>
      </w:r>
      <w:r>
        <w:rPr>
          <w:rFonts w:cs="Tahoma"/>
          <w:b/>
        </w:rPr>
      </w:r>
    </w:p>
    <w:p>
      <w:pPr>
        <w:pStyle w:val="1125"/>
        <w:numPr>
          <w:ilvl w:val="1"/>
          <w:numId w:val="23"/>
        </w:numPr>
        <w:ind w:left="0" w:firstLine="709"/>
        <w:jc w:val="both"/>
        <w:rPr>
          <w:rFonts w:cs="Tahoma"/>
        </w:rPr>
      </w:pPr>
      <w:r>
        <w:rPr>
          <w:rFonts w:cs="Tahoma"/>
        </w:rPr>
        <w:t xml:space="preserve">Операции должны совершаться Клиентом в полном соответствии с требованиями Договора</w:t>
      </w:r>
      <w:r>
        <w:rPr>
          <w:rFonts w:cs="Tahoma"/>
        </w:rPr>
        <w:t xml:space="preserve"> эквайринга</w:t>
      </w:r>
      <w:r>
        <w:rPr>
          <w:rFonts w:cs="Tahoma"/>
        </w:rPr>
        <w:t xml:space="preserve">, включающего в себя </w:t>
      </w:r>
      <w:r>
        <w:rPr>
          <w:rFonts w:cs="Tahoma"/>
        </w:rPr>
        <w:t xml:space="preserve">Заявление о присоединении к </w:t>
      </w:r>
      <w:r>
        <w:rPr>
          <w:rFonts w:cs="Tahoma"/>
        </w:rPr>
        <w:t xml:space="preserve">Условиям эквайринга</w:t>
      </w:r>
      <w:r>
        <w:rPr>
          <w:rFonts w:cs="Tahoma"/>
        </w:rPr>
        <w:t xml:space="preserve">,</w:t>
      </w:r>
      <w:r>
        <w:rPr>
          <w:rFonts w:cs="Tahoma"/>
        </w:rPr>
        <w:t xml:space="preserve"> </w:t>
      </w:r>
      <w:r>
        <w:rPr>
          <w:rFonts w:cs="Tahoma"/>
        </w:rPr>
        <w:t xml:space="preserve">Условия эквайринга</w:t>
      </w:r>
      <w:r>
        <w:rPr>
          <w:rFonts w:cs="Tahoma"/>
        </w:rPr>
        <w:t xml:space="preserve">, Инструкцию и </w:t>
      </w:r>
      <w:r>
        <w:rPr>
          <w:rFonts w:cs="Tahoma"/>
        </w:rPr>
        <w:t xml:space="preserve">иные приложения </w:t>
      </w:r>
      <w:r>
        <w:rPr>
          <w:rFonts w:cs="Tahoma"/>
        </w:rPr>
        <w:t xml:space="preserve">к </w:t>
      </w:r>
      <w:r>
        <w:rPr>
          <w:rFonts w:cs="Tahoma"/>
        </w:rPr>
        <w:t xml:space="preserve">Условиям эквайринга</w:t>
      </w:r>
      <w:r>
        <w:rPr>
          <w:rFonts w:cs="Tahoma"/>
        </w:rPr>
        <w:t xml:space="preserve">, </w:t>
      </w:r>
      <w:r>
        <w:rPr>
          <w:rFonts w:cs="Tahoma"/>
        </w:rPr>
        <w:t xml:space="preserve">включая все соглашения, заключенные в рамках Договора эквайринга, </w:t>
      </w:r>
      <w:r>
        <w:rPr>
          <w:rFonts w:cs="Tahoma"/>
        </w:rPr>
        <w:t xml:space="preserve">являющиеся </w:t>
      </w:r>
      <w:r>
        <w:rPr>
          <w:rFonts w:cs="Tahoma"/>
        </w:rPr>
        <w:t xml:space="preserve">неотъемлемой частью </w:t>
      </w:r>
      <w:r>
        <w:rPr>
          <w:rFonts w:cs="Tahoma"/>
        </w:rPr>
        <w:t xml:space="preserve">Договора</w:t>
      </w:r>
      <w:r>
        <w:rPr>
          <w:rFonts w:cs="Tahoma"/>
        </w:rPr>
        <w:t xml:space="preserve"> эквайринга</w:t>
      </w:r>
      <w:r>
        <w:rPr>
          <w:rFonts w:cs="Tahoma"/>
        </w:rPr>
        <w:t xml:space="preserve">, а также в соответствии с требованиями инструктивных материалов, предоставленных Банком.</w:t>
      </w:r>
      <w:r>
        <w:rPr>
          <w:rFonts w:cs="Tahoma"/>
        </w:rPr>
      </w:r>
      <w:r>
        <w:rPr>
          <w:rFonts w:cs="Tahoma"/>
        </w:rPr>
      </w:r>
    </w:p>
    <w:p>
      <w:pPr>
        <w:pStyle w:val="1125"/>
        <w:numPr>
          <w:ilvl w:val="1"/>
          <w:numId w:val="23"/>
        </w:numPr>
        <w:ind w:left="0" w:firstLine="709"/>
        <w:jc w:val="both"/>
        <w:rPr>
          <w:rFonts w:cs="Tahoma"/>
        </w:rPr>
      </w:pPr>
      <w:r>
        <w:rPr>
          <w:rFonts w:cs="Tahoma"/>
        </w:rPr>
        <w:t xml:space="preserve">Операция признается недействительной, в следующих случаях:</w:t>
      </w:r>
      <w:r>
        <w:rPr>
          <w:rFonts w:cs="Tahoma"/>
        </w:rPr>
      </w:r>
      <w:r>
        <w:rPr>
          <w:rFonts w:cs="Tahoma"/>
        </w:rPr>
      </w:r>
    </w:p>
    <w:p>
      <w:pPr>
        <w:pStyle w:val="1125"/>
        <w:numPr>
          <w:ilvl w:val="2"/>
          <w:numId w:val="23"/>
        </w:numPr>
        <w:ind w:left="0" w:firstLine="709"/>
        <w:jc w:val="both"/>
        <w:rPr>
          <w:rFonts w:cs="Tahoma"/>
        </w:rPr>
      </w:pPr>
      <w:r>
        <w:rPr>
          <w:rFonts w:cs="Tahoma"/>
        </w:rPr>
        <w:t xml:space="preserve">В ходе ее совершения допущены нарушения условий Договора</w:t>
      </w:r>
      <w:r>
        <w:rPr>
          <w:rFonts w:cs="Tahoma"/>
        </w:rPr>
        <w:t xml:space="preserve"> эквайринга</w:t>
      </w:r>
      <w:r>
        <w:rPr>
          <w:rFonts w:cs="Tahoma"/>
        </w:rPr>
        <w:t xml:space="preserve"> и/или условий, изложенных в </w:t>
      </w:r>
      <w:r>
        <w:rPr>
          <w:rFonts w:cs="Tahoma"/>
        </w:rPr>
        <w:t xml:space="preserve">И</w:t>
      </w:r>
      <w:r>
        <w:rPr>
          <w:rFonts w:cs="Tahoma"/>
        </w:rPr>
        <w:t xml:space="preserve">нструктивных материалах по осуществлению проверки подлинности </w:t>
      </w:r>
      <w:r>
        <w:rPr>
          <w:rFonts w:cs="Tahoma"/>
        </w:rPr>
        <w:t xml:space="preserve">платежн</w:t>
      </w:r>
      <w:r>
        <w:rPr>
          <w:rFonts w:cs="Tahoma"/>
        </w:rPr>
        <w:t xml:space="preserve">ых карт </w:t>
      </w:r>
      <w:r>
        <w:rPr>
          <w:rFonts w:cs="Tahoma"/>
        </w:rPr>
        <w:t xml:space="preserve">и ЭС (при наличии) </w:t>
      </w:r>
      <w:r>
        <w:rPr>
          <w:rFonts w:cs="Tahoma"/>
        </w:rPr>
        <w:t xml:space="preserve">при совершении операций, предоставленных Банком</w:t>
      </w:r>
      <w:r>
        <w:rPr>
          <w:rFonts w:cs="Tahoma"/>
        </w:rPr>
        <w:t xml:space="preserve">.</w:t>
      </w:r>
      <w:r>
        <w:rPr>
          <w:rFonts w:cs="Tahoma"/>
        </w:rPr>
      </w:r>
      <w:r>
        <w:rPr>
          <w:rFonts w:cs="Tahoma"/>
        </w:rPr>
      </w:r>
    </w:p>
    <w:p>
      <w:pPr>
        <w:pStyle w:val="1119"/>
        <w:numPr>
          <w:ilvl w:val="2"/>
          <w:numId w:val="23"/>
        </w:numPr>
        <w:ind w:left="0" w:firstLine="709"/>
        <w:jc w:val="both"/>
        <w:rPr>
          <w:rFonts w:cs="Tahoma"/>
        </w:rPr>
      </w:pPr>
      <w:r>
        <w:rPr>
          <w:rFonts w:cs="Tahoma"/>
        </w:rPr>
        <w:t xml:space="preserve">Операция оплаты впоследствии опротестована держателем</w:t>
      </w:r>
      <w:r>
        <w:rPr>
          <w:rFonts w:cs="Tahoma"/>
        </w:rPr>
        <w:t xml:space="preserve"> карты</w:t>
      </w:r>
      <w:r>
        <w:rPr>
          <w:rFonts w:cs="Tahoma"/>
        </w:rPr>
        <w:t xml:space="preserve"> и/или платежной системой (</w:t>
      </w:r>
      <w:r>
        <w:rPr>
          <w:rFonts w:cs="Tahoma"/>
          <w:b/>
        </w:rPr>
        <w:t xml:space="preserve">неправомерная</w:t>
      </w:r>
      <w:r>
        <w:rPr>
          <w:rFonts w:cs="Tahoma"/>
        </w:rPr>
        <w:t xml:space="preserve"> операция, </w:t>
      </w:r>
      <w:r>
        <w:rPr>
          <w:rFonts w:cs="Tahoma"/>
          <w:b/>
        </w:rPr>
        <w:t xml:space="preserve">несанкционированная</w:t>
      </w:r>
      <w:r>
        <w:rPr>
          <w:rFonts w:cs="Tahoma"/>
        </w:rPr>
        <w:t xml:space="preserve"> операция).</w:t>
      </w:r>
      <w:r>
        <w:rPr>
          <w:rFonts w:cs="Tahoma"/>
        </w:rPr>
      </w:r>
      <w:r>
        <w:rPr>
          <w:rFonts w:cs="Tahoma"/>
        </w:rPr>
      </w:r>
    </w:p>
    <w:p>
      <w:pPr>
        <w:pStyle w:val="1119"/>
        <w:numPr>
          <w:ilvl w:val="2"/>
          <w:numId w:val="23"/>
        </w:numPr>
        <w:ind w:left="0" w:firstLine="709"/>
        <w:jc w:val="both"/>
        <w:rPr>
          <w:rFonts w:cs="Tahoma"/>
        </w:rPr>
      </w:pPr>
      <w:r>
        <w:rPr>
          <w:rFonts w:cs="Tahoma"/>
        </w:rPr>
        <w:t xml:space="preserve">Товар реализован с нарушением законодательства Российской Федерации и/или требований Договора.</w:t>
      </w:r>
      <w:r>
        <w:rPr>
          <w:rFonts w:cs="Tahoma"/>
        </w:rPr>
      </w:r>
      <w:r>
        <w:rPr>
          <w:rFonts w:cs="Tahoma"/>
        </w:rPr>
      </w:r>
    </w:p>
    <w:p>
      <w:pPr>
        <w:pStyle w:val="1125"/>
        <w:numPr>
          <w:ilvl w:val="2"/>
          <w:numId w:val="23"/>
        </w:numPr>
        <w:ind w:left="0" w:firstLine="709"/>
        <w:jc w:val="both"/>
        <w:rPr>
          <w:rFonts w:cs="Tahoma"/>
        </w:rPr>
      </w:pPr>
      <w:r>
        <w:rPr>
          <w:rFonts w:cs="Tahoma"/>
        </w:rPr>
        <w:t xml:space="preserve">По операции установлено совершение противоправных действий со стороны работников Клиента.</w:t>
      </w:r>
      <w:r>
        <w:rPr>
          <w:rFonts w:cs="Tahoma"/>
        </w:rPr>
      </w:r>
      <w:r>
        <w:rPr>
          <w:rFonts w:cs="Tahoma"/>
        </w:rPr>
      </w:r>
    </w:p>
    <w:p>
      <w:pPr>
        <w:pStyle w:val="1125"/>
        <w:numPr>
          <w:ilvl w:val="2"/>
          <w:numId w:val="23"/>
        </w:numPr>
        <w:ind w:left="0" w:firstLine="709"/>
        <w:jc w:val="both"/>
        <w:rPr>
          <w:rFonts w:cs="Tahoma"/>
        </w:rPr>
      </w:pPr>
      <w:r>
        <w:rPr>
          <w:rFonts w:cs="Tahoma"/>
        </w:rPr>
        <w:t xml:space="preserve">На Квитанции электронного терминала отсутствует либо не</w:t>
      </w:r>
      <w:r>
        <w:rPr>
          <w:rFonts w:cs="Tahoma"/>
        </w:rPr>
        <w:t xml:space="preserve"> </w:t>
      </w:r>
      <w:r>
        <w:rPr>
          <w:rFonts w:cs="Tahoma"/>
        </w:rPr>
        <w:t xml:space="preserve">читаем хотя бы один из обязательных реквизитов, указанных в п</w:t>
      </w:r>
      <w:r>
        <w:rPr>
          <w:rFonts w:cs="Tahoma"/>
        </w:rPr>
        <w:t xml:space="preserve">.</w:t>
      </w:r>
      <w:r>
        <w:rPr>
          <w:rFonts w:cs="Tahoma"/>
        </w:rPr>
        <w:t xml:space="preserve"> </w:t>
      </w:r>
      <w:r>
        <w:rPr>
          <w:rFonts w:cs="Tahoma"/>
        </w:rPr>
        <w:t xml:space="preserve">6</w:t>
      </w:r>
      <w:r>
        <w:rPr>
          <w:rFonts w:cs="Tahoma"/>
        </w:rPr>
        <w:t xml:space="preserve">.6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Подпись </w:t>
      </w:r>
      <w:r>
        <w:rPr>
          <w:rFonts w:cs="Tahoma"/>
        </w:rPr>
        <w:t xml:space="preserve">держ</w:t>
      </w:r>
      <w:r>
        <w:rPr>
          <w:rFonts w:cs="Tahoma"/>
        </w:rPr>
        <w:t xml:space="preserve">ателя</w:t>
      </w:r>
      <w:r>
        <w:rPr>
          <w:rFonts w:cs="Tahoma"/>
        </w:rPr>
        <w:t xml:space="preserve"> </w:t>
      </w:r>
      <w:r>
        <w:rPr>
          <w:rFonts w:cs="Tahoma"/>
        </w:rPr>
        <w:t xml:space="preserve">на квитанции электронного терминала отсутствует или не соответствует подписи на</w:t>
      </w:r>
      <w:r>
        <w:rPr>
          <w:rFonts w:cs="Tahoma"/>
        </w:rPr>
        <w:t xml:space="preserve"> </w:t>
      </w:r>
      <w:r>
        <w:rPr>
          <w:rFonts w:cs="Tahoma"/>
        </w:rPr>
        <w:t xml:space="preserve">платежн</w:t>
      </w:r>
      <w:r>
        <w:rPr>
          <w:rFonts w:cs="Tahoma"/>
        </w:rPr>
        <w:t xml:space="preserve">ой</w:t>
      </w:r>
      <w:r>
        <w:rPr>
          <w:rFonts w:cs="Tahoma"/>
        </w:rPr>
        <w:t xml:space="preserve"> карте (в случае, если наличие подписи </w:t>
      </w:r>
      <w:r>
        <w:rPr>
          <w:rFonts w:cs="Tahoma"/>
        </w:rPr>
        <w:t xml:space="preserve">держ</w:t>
      </w:r>
      <w:r>
        <w:rPr>
          <w:rFonts w:cs="Tahoma"/>
        </w:rPr>
        <w:t xml:space="preserve">ателя в квитанции является требованием Инструкции)</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не была заверена аналогом собственноручной подписи (в случае, если заверение квитанции аналогом собственноручной подписи </w:t>
      </w:r>
      <w:r>
        <w:rPr>
          <w:rFonts w:cs="Tahoma"/>
        </w:rPr>
        <w:t xml:space="preserve">держ</w:t>
      </w:r>
      <w:r>
        <w:rPr>
          <w:rFonts w:cs="Tahoma"/>
        </w:rPr>
        <w:t xml:space="preserve">ателя</w:t>
      </w:r>
      <w:r>
        <w:rPr>
          <w:rFonts w:cs="Tahoma"/>
        </w:rPr>
        <w:t xml:space="preserve"> карты</w:t>
      </w:r>
      <w:r>
        <w:rPr>
          <w:rFonts w:cs="Tahoma"/>
        </w:rPr>
        <w:t xml:space="preserve"> является требованием Инструкции)</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Данные </w:t>
      </w:r>
      <w:r>
        <w:rPr>
          <w:rFonts w:cs="Tahoma"/>
        </w:rPr>
        <w:t xml:space="preserve">платежн</w:t>
      </w:r>
      <w:r>
        <w:rPr>
          <w:rFonts w:cs="Tahoma"/>
        </w:rPr>
        <w:t xml:space="preserve">ой </w:t>
      </w:r>
      <w:r>
        <w:rPr>
          <w:rFonts w:cs="Tahoma"/>
        </w:rPr>
        <w:t xml:space="preserve">карты, распечатанные электронным терминалом на квитанции, не соответствуют данным, указанным на </w:t>
      </w:r>
      <w:r>
        <w:rPr>
          <w:rFonts w:cs="Tahoma"/>
        </w:rPr>
        <w:t xml:space="preserve">п</w:t>
      </w:r>
      <w:r>
        <w:rPr>
          <w:rFonts w:cs="Tahoma"/>
        </w:rPr>
        <w:t xml:space="preserve">латежной </w:t>
      </w:r>
      <w:r>
        <w:rPr>
          <w:rFonts w:cs="Tahoma"/>
        </w:rPr>
        <w:t xml:space="preserve">карте</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 </w:t>
      </w:r>
      <w:r>
        <w:rPr>
          <w:rFonts w:cs="Tahoma"/>
        </w:rPr>
        <w:t xml:space="preserve">Код авторизации не был запрошен в Банке, не был получен или был получен иным путем</w:t>
      </w:r>
      <w:r>
        <w:rPr>
          <w:rFonts w:cs="Tahoma"/>
        </w:rPr>
        <w:t xml:space="preserve">,</w:t>
      </w:r>
      <w:r>
        <w:t xml:space="preserve"> </w:t>
      </w:r>
      <w:r>
        <w:rPr>
          <w:rFonts w:cs="Tahoma"/>
        </w:rPr>
        <w:t xml:space="preserve">не прописанным в Договоре эквайринга, либо была получена </w:t>
      </w:r>
      <w:r>
        <w:rPr>
          <w:rFonts w:cs="Tahoma"/>
        </w:rPr>
        <w:t xml:space="preserve">а</w:t>
      </w:r>
      <w:r>
        <w:rPr>
          <w:rFonts w:cs="Tahoma"/>
        </w:rPr>
        <w:t xml:space="preserve">вторизация на меньшую сумму.</w:t>
      </w:r>
      <w:r>
        <w:rPr>
          <w:rFonts w:cs="Tahoma"/>
        </w:rPr>
      </w:r>
      <w:r>
        <w:rPr>
          <w:rFonts w:cs="Tahoma"/>
        </w:rPr>
      </w:r>
    </w:p>
    <w:p>
      <w:pPr>
        <w:pStyle w:val="1125"/>
        <w:numPr>
          <w:ilvl w:val="2"/>
          <w:numId w:val="23"/>
        </w:numPr>
        <w:ind w:left="0" w:firstLine="709"/>
        <w:jc w:val="both"/>
        <w:rPr>
          <w:rFonts w:cs="Tahoma"/>
        </w:rPr>
      </w:pPr>
      <w:r>
        <w:rPr>
          <w:rFonts w:cs="Tahoma"/>
        </w:rPr>
        <w:t xml:space="preserve">Клиентом не были предоставлены полностью или частично запрошенные Банком документы по операции в срок и с учетом требований, изложенных в разделе </w:t>
      </w:r>
      <w:r>
        <w:rPr>
          <w:rFonts w:cs="Tahoma"/>
        </w:rPr>
        <w:t xml:space="preserve">15</w:t>
      </w:r>
      <w:r>
        <w:rPr>
          <w:rFonts w:cs="Tahoma"/>
        </w:rPr>
        <w:t xml:space="preserve"> </w:t>
      </w:r>
      <w:r>
        <w:rPr>
          <w:rFonts w:cs="Tahoma"/>
        </w:rPr>
        <w:t xml:space="preserve">Условий эквайринга</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После успешного завершения </w:t>
      </w:r>
      <w:r>
        <w:rPr>
          <w:rFonts w:cs="Tahoma"/>
        </w:rPr>
        <w:t xml:space="preserve">операции </w:t>
      </w:r>
      <w:r>
        <w:rPr>
          <w:rFonts w:cs="Tahoma"/>
        </w:rPr>
        <w:t xml:space="preserve">Клиентом была предпринята попытка провести еще одну авторизацию по той же </w:t>
      </w:r>
      <w:r>
        <w:rPr>
          <w:rFonts w:cs="Tahoma"/>
        </w:rPr>
        <w:t xml:space="preserve">п</w:t>
      </w:r>
      <w:r>
        <w:rPr>
          <w:rFonts w:cs="Tahoma"/>
        </w:rPr>
        <w:t xml:space="preserve">латежной </w:t>
      </w:r>
      <w:r>
        <w:rPr>
          <w:rFonts w:cs="Tahoma"/>
        </w:rPr>
        <w:t xml:space="preserve">карте, и на повторную авторизацию было получено указание Банка об изъятии </w:t>
      </w:r>
      <w:r>
        <w:rPr>
          <w:rFonts w:cs="Tahoma"/>
        </w:rPr>
        <w:t xml:space="preserve">п</w:t>
      </w:r>
      <w:r>
        <w:rPr>
          <w:rFonts w:cs="Tahoma"/>
        </w:rPr>
        <w:t xml:space="preserve">латежной </w:t>
      </w:r>
      <w:r>
        <w:rPr>
          <w:rFonts w:cs="Tahoma"/>
        </w:rPr>
        <w:t xml:space="preserve">карты</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Стоимость товаров/</w:t>
      </w:r>
      <w:r>
        <w:rPr>
          <w:rFonts w:cs="Tahoma"/>
        </w:rPr>
        <w:t xml:space="preserve">работ/</w:t>
      </w:r>
      <w:r>
        <w:rPr>
          <w:rFonts w:cs="Tahoma"/>
        </w:rPr>
        <w:t xml:space="preserve">ус</w:t>
      </w:r>
      <w:r>
        <w:rPr>
          <w:rFonts w:cs="Tahoma"/>
        </w:rPr>
        <w:t xml:space="preserve">луг</w:t>
      </w:r>
      <w:r>
        <w:rPr>
          <w:rFonts w:cs="Tahoma"/>
        </w:rPr>
        <w:t xml:space="preserve">, оплаченная </w:t>
      </w:r>
      <w:r>
        <w:rPr>
          <w:rFonts w:cs="Tahoma"/>
        </w:rPr>
        <w:t xml:space="preserve">держ</w:t>
      </w:r>
      <w:r>
        <w:rPr>
          <w:rFonts w:cs="Tahoma"/>
        </w:rPr>
        <w:t xml:space="preserve">ателем</w:t>
      </w:r>
      <w:r>
        <w:rPr>
          <w:rFonts w:cs="Tahoma"/>
        </w:rPr>
        <w:t xml:space="preserve"> карты</w:t>
      </w:r>
      <w:r>
        <w:rPr>
          <w:rFonts w:cs="Tahoma"/>
        </w:rPr>
        <w:t xml:space="preserve">, превышает установленную </w:t>
      </w:r>
      <w:r>
        <w:rPr>
          <w:rFonts w:cs="Tahoma"/>
        </w:rPr>
        <w:t xml:space="preserve">Клиентом цену на данные товары/работы/</w:t>
      </w:r>
      <w:r>
        <w:rPr>
          <w:rFonts w:cs="Tahoma"/>
        </w:rPr>
        <w:t xml:space="preserve">услуги</w:t>
      </w:r>
      <w:r>
        <w:rPr>
          <w:rFonts w:cs="Tahoma"/>
        </w:rPr>
        <w:t xml:space="preserve"> при расчете наличными денежными средствами</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Сделка является незаконной</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совершена по украденной/утерянной/поддельной</w:t>
      </w:r>
      <w:r>
        <w:rPr>
          <w:rFonts w:cs="Tahoma"/>
        </w:rPr>
        <w:t xml:space="preserve"> </w:t>
      </w:r>
      <w:r>
        <w:rPr>
          <w:rFonts w:cs="Tahoma"/>
        </w:rPr>
        <w:t xml:space="preserve">п</w:t>
      </w:r>
      <w:r>
        <w:rPr>
          <w:rFonts w:cs="Tahoma"/>
        </w:rPr>
        <w:t xml:space="preserve">латежной</w:t>
      </w:r>
      <w:r>
        <w:rPr>
          <w:rFonts w:cs="Tahoma"/>
        </w:rPr>
        <w:t xml:space="preserve"> карте</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признана недействительной </w:t>
      </w:r>
      <w:r>
        <w:rPr>
          <w:rFonts w:cs="Tahoma"/>
        </w:rPr>
        <w:t xml:space="preserve">платежн</w:t>
      </w:r>
      <w:r>
        <w:rPr>
          <w:rFonts w:cs="Tahoma"/>
        </w:rPr>
        <w:t xml:space="preserve">ой системой</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Сумма операции списана с Банка </w:t>
      </w:r>
      <w:r>
        <w:rPr>
          <w:rFonts w:cs="Tahoma"/>
        </w:rPr>
        <w:t xml:space="preserve">платежн</w:t>
      </w:r>
      <w:r>
        <w:rPr>
          <w:rFonts w:cs="Tahoma"/>
        </w:rPr>
        <w:t xml:space="preserve">ой системой и/или эмитентом</w:t>
      </w:r>
      <w:r>
        <w:rPr>
          <w:rFonts w:cs="Tahoma"/>
        </w:rPr>
        <w:t xml:space="preserve"> </w:t>
      </w:r>
      <w:r>
        <w:rPr>
          <w:rFonts w:cs="Tahoma"/>
        </w:rPr>
        <w:t xml:space="preserve">п</w:t>
      </w:r>
      <w:r>
        <w:rPr>
          <w:rFonts w:cs="Tahoma"/>
        </w:rPr>
        <w:t xml:space="preserve">латежной</w:t>
      </w:r>
      <w:r>
        <w:rPr>
          <w:rFonts w:cs="Tahoma"/>
        </w:rPr>
        <w:t xml:space="preserve"> карты</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с использованием</w:t>
      </w:r>
      <w:r>
        <w:rPr>
          <w:rFonts w:cs="Tahoma"/>
        </w:rPr>
        <w:t xml:space="preserve"> </w:t>
      </w:r>
      <w:r>
        <w:rPr>
          <w:rFonts w:cs="Tahoma"/>
        </w:rPr>
        <w:t xml:space="preserve">п</w:t>
      </w:r>
      <w:r>
        <w:rPr>
          <w:rFonts w:cs="Tahoma"/>
        </w:rPr>
        <w:t xml:space="preserve">латежной</w:t>
      </w:r>
      <w:r>
        <w:rPr>
          <w:rFonts w:cs="Tahoma"/>
        </w:rPr>
        <w:t xml:space="preserve"> карты со</w:t>
      </w:r>
      <w:r>
        <w:rPr>
          <w:rFonts w:cs="Tahoma"/>
        </w:rPr>
        <w:t xml:space="preserve">вершена без цели оплаты товаров</w:t>
      </w:r>
      <w:r>
        <w:rPr>
          <w:rFonts w:cs="Tahoma"/>
        </w:rPr>
        <w:t xml:space="preserve">/</w:t>
      </w:r>
      <w:r>
        <w:rPr>
          <w:rFonts w:cs="Tahoma"/>
        </w:rPr>
        <w:t xml:space="preserve">работ/</w:t>
      </w:r>
      <w:r>
        <w:rPr>
          <w:rFonts w:cs="Tahoma"/>
        </w:rPr>
        <w:t xml:space="preserve">услуг</w:t>
      </w:r>
      <w:r>
        <w:rPr>
          <w:rFonts w:cs="Tahoma"/>
        </w:rPr>
        <w:t xml:space="preserve"> и/или не связана с возвратом денежных средств </w:t>
      </w:r>
      <w:r>
        <w:rPr>
          <w:rFonts w:cs="Tahoma"/>
        </w:rPr>
        <w:t xml:space="preserve">держателю </w:t>
      </w:r>
      <w:r>
        <w:rPr>
          <w:rFonts w:cs="Tahoma"/>
        </w:rPr>
        <w:t xml:space="preserve">карты вследствие</w:t>
      </w:r>
      <w:r>
        <w:rPr>
          <w:rFonts w:cs="Tahoma"/>
        </w:rPr>
        <w:t xml:space="preserve"> отказа от исполнения договор</w:t>
      </w:r>
      <w:r>
        <w:rPr>
          <w:rFonts w:cs="Tahoma"/>
        </w:rPr>
        <w:t xml:space="preserve">а</w:t>
      </w:r>
      <w:r>
        <w:rPr>
          <w:rFonts w:cs="Tahoma"/>
        </w:rPr>
        <w:t xml:space="preserve"> купли-продажи</w:t>
      </w:r>
      <w:r>
        <w:rPr>
          <w:rFonts w:cs="Tahoma"/>
        </w:rPr>
        <w:t xml:space="preserve"> товара</w:t>
      </w:r>
      <w:r>
        <w:rPr>
          <w:rFonts w:cs="Tahoma"/>
        </w:rPr>
        <w:t xml:space="preserve">, договор</w:t>
      </w:r>
      <w:r>
        <w:rPr>
          <w:rFonts w:cs="Tahoma"/>
        </w:rPr>
        <w:t xml:space="preserve">а</w:t>
      </w:r>
      <w:r>
        <w:rPr>
          <w:rFonts w:cs="Tahoma"/>
        </w:rPr>
        <w:t xml:space="preserve"> о выполнении работ (оказании услуг), заключенн</w:t>
      </w:r>
      <w:r>
        <w:rPr>
          <w:rFonts w:cs="Tahoma"/>
        </w:rPr>
        <w:t xml:space="preserve">ого</w:t>
      </w:r>
      <w:r>
        <w:rPr>
          <w:rFonts w:cs="Tahoma"/>
        </w:rPr>
        <w:t xml:space="preserve"> с </w:t>
      </w:r>
      <w:r>
        <w:rPr>
          <w:rFonts w:cs="Tahoma"/>
        </w:rPr>
        <w:t xml:space="preserve">Клиентом</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совершена по </w:t>
      </w:r>
      <w:r>
        <w:rPr>
          <w:rFonts w:cs="Tahoma"/>
        </w:rPr>
        <w:t xml:space="preserve">п</w:t>
      </w:r>
      <w:r>
        <w:rPr>
          <w:rFonts w:cs="Tahoma"/>
        </w:rPr>
        <w:t xml:space="preserve">латежной </w:t>
      </w:r>
      <w:r>
        <w:rPr>
          <w:rFonts w:cs="Tahoma"/>
        </w:rPr>
        <w:t xml:space="preserve">карте Клиента</w:t>
      </w:r>
      <w:r>
        <w:rPr>
          <w:rFonts w:cs="Tahoma"/>
        </w:rPr>
        <w:t xml:space="preserve"> </w:t>
      </w:r>
      <w:r>
        <w:rPr>
          <w:rFonts w:cs="Tahoma"/>
        </w:rPr>
        <w:t xml:space="preserve">-</w:t>
      </w:r>
      <w:r>
        <w:rPr>
          <w:rFonts w:cs="Tahoma"/>
        </w:rPr>
        <w:t xml:space="preserve"> </w:t>
      </w:r>
      <w:r>
        <w:rPr>
          <w:rFonts w:cs="Tahoma"/>
        </w:rPr>
        <w:t xml:space="preserve">индивидуального предпринимателя или с использованием </w:t>
      </w:r>
      <w:r>
        <w:rPr>
          <w:rFonts w:cs="Tahoma"/>
        </w:rPr>
        <w:t xml:space="preserve">п</w:t>
      </w:r>
      <w:r>
        <w:rPr>
          <w:rFonts w:cs="Tahoma"/>
        </w:rPr>
        <w:t xml:space="preserve">латежной </w:t>
      </w:r>
      <w:r>
        <w:rPr>
          <w:rFonts w:cs="Tahoma"/>
        </w:rPr>
        <w:t xml:space="preserve">карты работника Клиента.</w:t>
      </w:r>
      <w:r>
        <w:rPr>
          <w:rFonts w:cs="Tahoma"/>
        </w:rPr>
      </w:r>
      <w:r>
        <w:rPr>
          <w:rFonts w:cs="Tahoma"/>
        </w:rPr>
      </w:r>
    </w:p>
    <w:p>
      <w:pPr>
        <w:pStyle w:val="1125"/>
        <w:numPr>
          <w:ilvl w:val="2"/>
          <w:numId w:val="23"/>
        </w:numPr>
        <w:ind w:left="0" w:firstLine="709"/>
        <w:jc w:val="both"/>
        <w:rPr>
          <w:rFonts w:cs="Tahoma"/>
        </w:rPr>
      </w:pPr>
      <w:r>
        <w:rPr>
          <w:rFonts w:cs="Tahoma"/>
        </w:rPr>
        <w:t xml:space="preserve">Операция совершена в противоречии к Условиям эквайринга, правилам платежных систем, законодательству Российской Федерации, </w:t>
      </w:r>
      <w:r>
        <w:rPr>
          <w:rFonts w:cs="Tahoma"/>
        </w:rPr>
        <w:t xml:space="preserve">в том числе </w:t>
      </w:r>
      <w:r>
        <w:rPr>
          <w:rFonts w:cs="Tahoma"/>
        </w:rPr>
        <w:t xml:space="preserve">законодательству, применимому к Клиенту.</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О</w:t>
      </w:r>
      <w:r>
        <w:rPr>
          <w:rFonts w:cs="Tahoma"/>
          <w:b/>
        </w:rPr>
        <w:t xml:space="preserve">бучение персонала</w:t>
      </w:r>
      <w:r>
        <w:rPr>
          <w:rFonts w:cs="Tahoma"/>
          <w:b/>
        </w:rPr>
      </w:r>
      <w:r>
        <w:rPr>
          <w:rFonts w:cs="Tahoma"/>
          <w:b/>
        </w:rPr>
      </w:r>
    </w:p>
    <w:p>
      <w:pPr>
        <w:pStyle w:val="1125"/>
        <w:numPr>
          <w:ilvl w:val="1"/>
          <w:numId w:val="23"/>
        </w:numPr>
        <w:ind w:left="0" w:firstLine="709"/>
        <w:jc w:val="both"/>
        <w:rPr>
          <w:rFonts w:cs="Tahoma"/>
        </w:rPr>
      </w:pPr>
      <w:r>
        <w:rPr>
          <w:rFonts w:cs="Tahoma"/>
        </w:rPr>
        <w:t xml:space="preserve">Клиент проводит инструктаж работников по вопросам обслуживания </w:t>
      </w:r>
      <w:r>
        <w:rPr>
          <w:rFonts w:cs="Tahoma"/>
        </w:rPr>
        <w:t xml:space="preserve">держ</w:t>
      </w:r>
      <w:r>
        <w:rPr>
          <w:rFonts w:cs="Tahoma"/>
        </w:rPr>
        <w:t xml:space="preserve">ателей</w:t>
      </w:r>
      <w:r>
        <w:rPr>
          <w:rFonts w:cs="Tahoma"/>
        </w:rPr>
        <w:t xml:space="preserve"> карты</w:t>
      </w:r>
      <w:r>
        <w:rPr>
          <w:rFonts w:cs="Tahoma"/>
        </w:rPr>
        <w:t xml:space="preserve">, используя </w:t>
      </w:r>
      <w:r>
        <w:rPr>
          <w:rFonts w:cs="Tahoma"/>
        </w:rPr>
        <w:t xml:space="preserve">И</w:t>
      </w:r>
      <w:r>
        <w:rPr>
          <w:rFonts w:cs="Tahoma"/>
        </w:rPr>
        <w:t xml:space="preserve">нструктивные материалы, предоставленные</w:t>
      </w:r>
      <w:r>
        <w:rPr>
          <w:rFonts w:cs="Tahoma"/>
        </w:rPr>
        <w:t xml:space="preserve"> Банком</w:t>
      </w:r>
      <w:r>
        <w:rPr>
          <w:rFonts w:cs="Tahoma"/>
        </w:rPr>
        <w:t xml:space="preserve">. </w:t>
      </w:r>
      <w:r>
        <w:rPr>
          <w:rFonts w:cs="Tahoma"/>
        </w:rPr>
        <w:t xml:space="preserve">Проведение инструктажа подтверждается направлением в Банк информационного письма в документированном виде по форме Банка</w:t>
      </w:r>
      <w:r>
        <w:rPr>
          <w:rFonts w:cs="Tahoma"/>
        </w:rPr>
        <w:t xml:space="preserve"> (Приложение 10 к Условиям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требовать проведение повторного (дополнительного) инструктажа работников Клиента в случаях, если Клиентом допускается значительное количество ошибок при обслуживании </w:t>
      </w:r>
      <w:r>
        <w:rPr>
          <w:rFonts w:cs="Tahoma"/>
        </w:rPr>
        <w:t xml:space="preserve">держ</w:t>
      </w:r>
      <w:r>
        <w:rPr>
          <w:rFonts w:cs="Tahoma"/>
        </w:rPr>
        <w:t xml:space="preserve">ателей</w:t>
      </w:r>
      <w:r>
        <w:rPr>
          <w:rFonts w:cs="Tahoma"/>
        </w:rPr>
        <w:t xml:space="preserve"> карт</w:t>
      </w:r>
      <w:r>
        <w:rPr>
          <w:rFonts w:cs="Tahoma"/>
        </w:rPr>
        <w:t xml:space="preserve">, а также наблюдается повышенный уровень недействительных операций либо фиксируются иные нарушения Договора</w:t>
      </w:r>
      <w:r>
        <w:rPr>
          <w:rFonts w:cs="Tahoma"/>
        </w:rPr>
        <w:t xml:space="preserve"> эквайринга</w:t>
      </w:r>
      <w:r>
        <w:rPr>
          <w:rFonts w:cs="Tahoma"/>
        </w:rPr>
        <w:t xml:space="preserve">, инструктивных материалов, предоставленных Банком. Отказ Клиента в проведении повторного (дополнительного) инструктажа может повлечь за собой расторжение Договора</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Клиент обязуется допускать к совершению операций только тех работников, которые прошли первичный инструктаж в соответствии с п</w:t>
      </w:r>
      <w:r>
        <w:rPr>
          <w:rFonts w:cs="Tahoma"/>
        </w:rPr>
        <w:t xml:space="preserve">.</w:t>
      </w:r>
      <w:r>
        <w:rPr>
          <w:rFonts w:cs="Tahoma"/>
        </w:rPr>
        <w:t xml:space="preserve"> </w:t>
      </w:r>
      <w:r>
        <w:rPr>
          <w:rFonts w:cs="Tahoma"/>
        </w:rPr>
        <w:t xml:space="preserve">9</w:t>
      </w:r>
      <w:r>
        <w:rPr>
          <w:rFonts w:cs="Tahoma"/>
        </w:rPr>
        <w:t xml:space="preserve">.1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5"/>
        <w:numPr>
          <w:ilvl w:val="0"/>
          <w:numId w:val="23"/>
        </w:numPr>
        <w:contextualSpacing w:val="0"/>
        <w:ind w:left="0" w:firstLine="709"/>
        <w:jc w:val="center"/>
        <w:spacing w:before="120" w:after="120"/>
        <w:tabs>
          <w:tab w:val="left" w:pos="426" w:leader="none"/>
        </w:tabs>
        <w:rPr>
          <w:rFonts w:cs="Tahoma"/>
          <w:b/>
        </w:rPr>
      </w:pPr>
      <w:r>
        <w:rPr>
          <w:rFonts w:cs="Tahoma"/>
          <w:b/>
        </w:rPr>
        <w:t xml:space="preserve">Д</w:t>
      </w:r>
      <w:r>
        <w:rPr>
          <w:rFonts w:cs="Tahoma"/>
          <w:b/>
        </w:rPr>
        <w:t xml:space="preserve">оговоренности и ответственность сторон</w:t>
      </w:r>
      <w:r>
        <w:rPr>
          <w:rFonts w:cs="Tahoma"/>
          <w:b/>
        </w:rPr>
      </w:r>
      <w:r>
        <w:rPr>
          <w:rFonts w:cs="Tahoma"/>
          <w:b/>
        </w:rPr>
      </w:r>
    </w:p>
    <w:p>
      <w:pPr>
        <w:pStyle w:val="1125"/>
        <w:numPr>
          <w:ilvl w:val="1"/>
          <w:numId w:val="23"/>
        </w:numPr>
        <w:ind w:left="0" w:firstLine="709"/>
        <w:jc w:val="both"/>
        <w:rPr>
          <w:rFonts w:cs="Tahoma"/>
        </w:rPr>
      </w:pPr>
      <w:r>
        <w:rPr>
          <w:rFonts w:cs="Tahoma"/>
        </w:rPr>
        <w:t xml:space="preserve">За невыполнение или ненадлежащее выполнение обязательств по </w:t>
      </w:r>
      <w:r>
        <w:rPr>
          <w:rFonts w:cs="Tahoma"/>
        </w:rPr>
        <w:t xml:space="preserve">Договору эквайринга</w:t>
      </w:r>
      <w:r>
        <w:rPr>
          <w:rFonts w:cs="Tahoma"/>
        </w:rPr>
        <w:t xml:space="preserve"> Стороны несут ответственность в соответствии с условиями Договора</w:t>
      </w:r>
      <w:r>
        <w:rPr>
          <w:rFonts w:cs="Tahoma"/>
        </w:rPr>
        <w:t xml:space="preserve"> эквайринга</w:t>
      </w:r>
      <w:r>
        <w:rPr>
          <w:rFonts w:cs="Tahoma"/>
        </w:rPr>
        <w:t xml:space="preserve"> и законодательством Р</w:t>
      </w:r>
      <w:r>
        <w:rPr>
          <w:rFonts w:cs="Tahoma"/>
        </w:rPr>
        <w:t xml:space="preserve">оссийской </w:t>
      </w:r>
      <w:r>
        <w:rPr>
          <w:rFonts w:cs="Tahoma"/>
        </w:rPr>
        <w:t xml:space="preserve">Ф</w:t>
      </w:r>
      <w:r>
        <w:rPr>
          <w:rFonts w:cs="Tahoma"/>
        </w:rPr>
        <w:t xml:space="preserve">едерации</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Клиент заверяет, что реализация </w:t>
      </w:r>
      <w:r>
        <w:rPr>
          <w:rFonts w:cs="Tahoma"/>
        </w:rPr>
        <w:t xml:space="preserve">т</w:t>
      </w:r>
      <w:r>
        <w:rPr>
          <w:rFonts w:cs="Tahoma"/>
        </w:rPr>
        <w:t xml:space="preserve">оваров</w:t>
      </w:r>
      <w:r>
        <w:rPr>
          <w:rFonts w:cs="Tahoma"/>
        </w:rPr>
        <w:t xml:space="preserve">/</w:t>
      </w:r>
      <w:r>
        <w:rPr>
          <w:rFonts w:cs="Tahoma"/>
        </w:rPr>
        <w:t xml:space="preserve">работ/</w:t>
      </w:r>
      <w:r>
        <w:rPr>
          <w:rFonts w:cs="Tahoma"/>
        </w:rPr>
        <w:t xml:space="preserve">услуг в </w:t>
      </w:r>
      <w:r>
        <w:rPr>
          <w:rFonts w:cs="Tahoma"/>
        </w:rPr>
        <w:t xml:space="preserve">торговых точках</w:t>
      </w:r>
      <w:r>
        <w:rPr>
          <w:rFonts w:cs="Tahoma"/>
        </w:rPr>
        <w:t xml:space="preserve"> осуществляется в соответствии с требованиями действующего законодательства Р</w:t>
      </w:r>
      <w:r>
        <w:rPr>
          <w:rFonts w:cs="Tahoma"/>
        </w:rPr>
        <w:t xml:space="preserve">оссийской </w:t>
      </w:r>
      <w:r>
        <w:rPr>
          <w:rFonts w:cs="Tahoma"/>
        </w:rPr>
        <w:t xml:space="preserve">Ф</w:t>
      </w:r>
      <w:r>
        <w:rPr>
          <w:rFonts w:cs="Tahoma"/>
        </w:rPr>
        <w:t xml:space="preserve">едерации</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договорились, что в рамках Договора</w:t>
      </w:r>
      <w:r>
        <w:rPr>
          <w:rFonts w:cs="Tahoma"/>
        </w:rPr>
        <w:t xml:space="preserve"> эквайринга</w:t>
      </w:r>
      <w:r>
        <w:rPr>
          <w:rFonts w:cs="Tahoma"/>
        </w:rPr>
        <w:t xml:space="preserve"> не могут осуществляться операции по оплате денежных обязательств, возникающих на основании:</w:t>
      </w:r>
      <w:r>
        <w:rPr>
          <w:rFonts w:cs="Tahoma"/>
        </w:rPr>
      </w:r>
      <w:r>
        <w:rPr>
          <w:rFonts w:cs="Tahoma"/>
        </w:rPr>
      </w:r>
    </w:p>
    <w:p>
      <w:pPr>
        <w:pStyle w:val="1125"/>
        <w:numPr>
          <w:ilvl w:val="2"/>
          <w:numId w:val="23"/>
        </w:numPr>
        <w:ind w:left="0" w:firstLine="709"/>
        <w:jc w:val="both"/>
        <w:tabs>
          <w:tab w:val="left" w:pos="1134" w:leader="none"/>
        </w:tabs>
        <w:rPr>
          <w:rFonts w:cs="Tahoma"/>
        </w:rPr>
      </w:pPr>
      <w:r>
        <w:rPr>
          <w:rFonts w:cs="Tahoma"/>
        </w:rPr>
        <w:t xml:space="preserve">Сделок с недвижимым имуществом, результ</w:t>
      </w:r>
      <w:r>
        <w:rPr>
          <w:rFonts w:cs="Tahoma"/>
        </w:rPr>
        <w:t xml:space="preserve">атом которых являются возникновение прав собственности и другие вещные права на недвижимые вещи, переход прав собственности, ограничение этих прав, подлежащие государственной регистрации, в соответствии с требованиями законодательства Российской Федерации.</w:t>
      </w:r>
      <w:r>
        <w:rPr>
          <w:rFonts w:cs="Tahoma"/>
        </w:rPr>
      </w:r>
      <w:r>
        <w:rPr>
          <w:rFonts w:cs="Tahoma"/>
        </w:rPr>
      </w:r>
    </w:p>
    <w:p>
      <w:pPr>
        <w:pStyle w:val="1125"/>
        <w:numPr>
          <w:ilvl w:val="2"/>
          <w:numId w:val="23"/>
        </w:numPr>
        <w:ind w:left="0" w:firstLine="709"/>
        <w:jc w:val="both"/>
        <w:tabs>
          <w:tab w:val="left" w:pos="1134" w:leader="none"/>
        </w:tabs>
        <w:rPr>
          <w:rFonts w:cs="Tahoma"/>
        </w:rPr>
      </w:pPr>
      <w:r>
        <w:rPr>
          <w:rFonts w:cs="Tahoma"/>
        </w:rPr>
        <w:t xml:space="preserve">Сделок, связанных с привлечением денежных средств граждан и юридических лиц для долевого строительства многоквартирных домов и</w:t>
      </w:r>
      <w:r>
        <w:rPr>
          <w:rFonts w:cs="Tahoma"/>
        </w:rPr>
        <w:t xml:space="preserve"> </w:t>
      </w:r>
      <w:r>
        <w:rPr>
          <w:rFonts w:cs="Tahoma"/>
        </w:rPr>
        <w:t xml:space="preserve">(или) иных объектов недвижимости и возникновением у участников долевого строительства права собственности на объекты долевого строительства и право общей долевой собственности на общее имущество в многоквартирном доме и</w:t>
      </w:r>
      <w:r>
        <w:rPr>
          <w:rFonts w:cs="Tahoma"/>
        </w:rPr>
        <w:t xml:space="preserve"> </w:t>
      </w:r>
      <w:r>
        <w:rPr>
          <w:rFonts w:cs="Tahoma"/>
        </w:rPr>
        <w:t xml:space="preserve">(или) ином объекте недвижимости, а та</w:t>
      </w:r>
      <w:r>
        <w:rPr>
          <w:rFonts w:cs="Tahoma"/>
        </w:rPr>
        <w:t xml:space="preserve">кже сделок, связанных с возникающим у граждан правом собственности на жилые помещения в многоквартирных домах, которые, на момент привлечения таких денежных средств граждан, не введены в эксплуатацию в соответствии с законодательством Российской Федерации.</w:t>
      </w:r>
      <w:r>
        <w:rPr>
          <w:rFonts w:cs="Tahoma"/>
        </w:rPr>
      </w:r>
      <w:r>
        <w:rPr>
          <w:rFonts w:cs="Tahoma"/>
        </w:rPr>
      </w:r>
    </w:p>
    <w:p>
      <w:pPr>
        <w:pStyle w:val="1125"/>
        <w:numPr>
          <w:ilvl w:val="1"/>
          <w:numId w:val="23"/>
        </w:numPr>
        <w:ind w:left="0" w:firstLine="709"/>
        <w:jc w:val="both"/>
        <w:rPr>
          <w:rFonts w:cs="Tahoma"/>
        </w:rPr>
      </w:pPr>
      <w:r>
        <w:rPr>
          <w:rFonts w:cs="Tahoma"/>
        </w:rPr>
        <w:t xml:space="preserve">При нарушении Банком установленного </w:t>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1</w:t>
      </w:r>
      <w:r>
        <w:rPr>
          <w:rFonts w:cs="Tahoma"/>
        </w:rPr>
        <w:t xml:space="preserve">2</w:t>
      </w:r>
      <w:r>
        <w:rPr>
          <w:rFonts w:cs="Tahoma"/>
        </w:rPr>
        <w:t xml:space="preserve">,</w:t>
      </w:r>
      <w:r>
        <w:rPr>
          <w:rFonts w:cs="Tahoma"/>
        </w:rPr>
        <w:t xml:space="preserve"> </w:t>
      </w:r>
      <w:r>
        <w:rPr>
          <w:rFonts w:cs="Tahoma"/>
        </w:rPr>
        <w:t xml:space="preserve">5.</w:t>
      </w:r>
      <w:r>
        <w:rPr>
          <w:rFonts w:cs="Tahoma"/>
        </w:rPr>
        <w:t xml:space="preserve">6</w:t>
      </w:r>
      <w:r>
        <w:rPr>
          <w:rFonts w:cs="Tahoma"/>
        </w:rPr>
        <w:t xml:space="preserve"> </w:t>
      </w:r>
      <w:r>
        <w:rPr>
          <w:rFonts w:cs="Tahoma"/>
        </w:rPr>
        <w:t xml:space="preserve">Условий</w:t>
      </w:r>
      <w:r>
        <w:rPr>
          <w:rFonts w:cs="Tahoma"/>
        </w:rPr>
        <w:t xml:space="preserve"> </w:t>
      </w:r>
      <w:r>
        <w:rPr>
          <w:rFonts w:cs="Tahoma"/>
        </w:rPr>
        <w:t xml:space="preserve">эквайринга </w:t>
      </w:r>
      <w:r>
        <w:rPr>
          <w:rFonts w:cs="Tahoma"/>
        </w:rPr>
        <w:t xml:space="preserve">срока перечисления</w:t>
      </w:r>
      <w:r>
        <w:rPr>
          <w:rFonts w:cs="Tahoma"/>
        </w:rPr>
        <w:t xml:space="preserve"> денежных средств Клиент вправе потребовать от Банка уплатить неустойку в размере 0,1% от суммы, подлежащей перечислению, за каждый день просрочки, начиная с даты возникновения просрочки по дату оплаты включительно, но не более 100% от суммы задолженности.</w:t>
      </w:r>
      <w:r>
        <w:rPr>
          <w:rFonts w:cs="Tahoma"/>
        </w:rPr>
      </w:r>
      <w:r>
        <w:rPr>
          <w:rFonts w:cs="Tahoma"/>
        </w:rPr>
      </w:r>
    </w:p>
    <w:p>
      <w:pPr>
        <w:pStyle w:val="1125"/>
        <w:numPr>
          <w:ilvl w:val="1"/>
          <w:numId w:val="23"/>
        </w:numPr>
        <w:ind w:left="0" w:firstLine="709"/>
        <w:jc w:val="both"/>
        <w:rPr>
          <w:rFonts w:cs="Tahoma"/>
        </w:rPr>
      </w:pPr>
      <w:r>
        <w:rPr>
          <w:rFonts w:cs="Tahoma"/>
        </w:rPr>
        <w:t xml:space="preserve">Датой возникновения просрочки будет считаться первый календарный день, следующий за днем окончания срока перечисления денежных средств, установленного </w:t>
      </w:r>
      <w:r>
        <w:rPr>
          <w:rFonts w:cs="Tahoma"/>
        </w:rPr>
        <w:br w:type="textWrapping" w:clear="all"/>
      </w:r>
      <w:r>
        <w:rPr>
          <w:rFonts w:cs="Tahoma"/>
        </w:rPr>
        <w:t xml:space="preserve">п.</w:t>
      </w:r>
      <w:r>
        <w:rPr>
          <w:rFonts w:cs="Tahoma"/>
        </w:rPr>
        <w:t xml:space="preserve">п</w:t>
      </w:r>
      <w:r>
        <w:rPr>
          <w:rFonts w:cs="Tahoma"/>
        </w:rPr>
        <w:t xml:space="preserve">.</w:t>
      </w:r>
      <w:r>
        <w:rPr>
          <w:rFonts w:cs="Tahoma"/>
        </w:rPr>
        <w:t xml:space="preserve"> </w:t>
      </w:r>
      <w:r>
        <w:rPr>
          <w:rFonts w:cs="Tahoma"/>
        </w:rPr>
        <w:t xml:space="preserve">4</w:t>
      </w:r>
      <w:r>
        <w:rPr>
          <w:rFonts w:cs="Tahoma"/>
        </w:rPr>
        <w:t xml:space="preserve">.1.</w:t>
      </w:r>
      <w:r>
        <w:rPr>
          <w:rFonts w:cs="Tahoma"/>
        </w:rPr>
        <w:t xml:space="preserve">1</w:t>
      </w:r>
      <w:r>
        <w:rPr>
          <w:rFonts w:cs="Tahoma"/>
        </w:rPr>
        <w:t xml:space="preserve">2</w:t>
      </w:r>
      <w:r>
        <w:rPr>
          <w:rFonts w:cs="Tahoma"/>
        </w:rPr>
        <w:t xml:space="preserve">, 5</w:t>
      </w:r>
      <w:r>
        <w:rPr>
          <w:rFonts w:cs="Tahoma"/>
        </w:rPr>
        <w:t xml:space="preserve">.</w:t>
      </w:r>
      <w:r>
        <w:rPr>
          <w:rFonts w:cs="Tahoma"/>
        </w:rPr>
        <w:t xml:space="preserve">6</w:t>
      </w:r>
      <w:r>
        <w:rPr>
          <w:rFonts w:cs="Tahoma"/>
        </w:rPr>
        <w:t xml:space="preserve">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Банк не несет ответственности по спорам и разногласиям, возникшим между Клиентом и </w:t>
      </w:r>
      <w:r>
        <w:rPr>
          <w:rFonts w:cs="Tahoma"/>
        </w:rPr>
        <w:t xml:space="preserve">держ</w:t>
      </w:r>
      <w:r>
        <w:rPr>
          <w:rFonts w:cs="Tahoma"/>
        </w:rPr>
        <w:t xml:space="preserve">ателями </w:t>
      </w:r>
      <w:r>
        <w:rPr>
          <w:rFonts w:cs="Tahoma"/>
        </w:rPr>
        <w:t xml:space="preserve">карт </w:t>
      </w:r>
      <w:r>
        <w:rPr>
          <w:rFonts w:cs="Tahoma"/>
        </w:rPr>
        <w:t xml:space="preserve">в о</w:t>
      </w:r>
      <w:r>
        <w:rPr>
          <w:rFonts w:cs="Tahoma"/>
        </w:rPr>
        <w:t xml:space="preserve">тношении оплаты товаров/</w:t>
      </w:r>
      <w:r>
        <w:rPr>
          <w:rFonts w:cs="Tahoma"/>
        </w:rPr>
        <w:t xml:space="preserve">работ/</w:t>
      </w:r>
      <w:r>
        <w:rPr>
          <w:rFonts w:cs="Tahoma"/>
        </w:rPr>
        <w:t xml:space="preserve">услуг с использованием </w:t>
      </w:r>
      <w:r>
        <w:rPr>
          <w:rFonts w:cs="Tahoma"/>
        </w:rPr>
        <w:t xml:space="preserve">платежн</w:t>
      </w:r>
      <w:r>
        <w:rPr>
          <w:rFonts w:cs="Tahoma"/>
        </w:rPr>
        <w:t xml:space="preserve">ых </w:t>
      </w:r>
      <w:r>
        <w:rPr>
          <w:rFonts w:cs="Tahoma"/>
        </w:rPr>
        <w:t xml:space="preserve">карт</w:t>
      </w:r>
      <w:r>
        <w:rPr>
          <w:rFonts w:cs="Tahoma"/>
        </w:rPr>
        <w:t xml:space="preserve"> и ЭС (при наличии)</w:t>
      </w:r>
      <w:r>
        <w:rPr>
          <w:rFonts w:cs="Tahoma"/>
        </w:rPr>
        <w:t xml:space="preserve">, а также во всех случаях, когда подобные споры и разногласия не относятся к предмету Договора</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Банк не несет ответственности за возможные убытки Клиента, связанные с прекращением проведения авторизаций в случаях, предусмотренных </w:t>
      </w:r>
      <w:r>
        <w:rPr>
          <w:rFonts w:cs="Tahoma"/>
        </w:rPr>
        <w:t xml:space="preserve">п. </w:t>
      </w:r>
      <w:r>
        <w:rPr>
          <w:rFonts w:cs="Tahoma"/>
        </w:rPr>
        <w:t xml:space="preserve">4</w:t>
      </w:r>
      <w:r>
        <w:rPr>
          <w:rFonts w:cs="Tahoma"/>
        </w:rPr>
        <w:t xml:space="preserve">.1.</w:t>
      </w:r>
      <w:r>
        <w:rPr>
          <w:rFonts w:cs="Tahoma"/>
        </w:rPr>
        <w:t xml:space="preserve">1</w:t>
      </w:r>
      <w:r>
        <w:rPr>
          <w:rFonts w:cs="Tahoma"/>
        </w:rPr>
        <w:t xml:space="preserve">7</w:t>
      </w:r>
      <w:r>
        <w:rPr>
          <w:rFonts w:cs="Tahoma"/>
        </w:rPr>
        <w:t xml:space="preserve"> </w:t>
      </w:r>
      <w:r>
        <w:rPr>
          <w:rFonts w:cs="Tahoma"/>
        </w:rPr>
        <w:t xml:space="preserve">Условий</w:t>
      </w:r>
      <w:r>
        <w:rPr>
          <w:rFonts w:cs="Tahoma"/>
        </w:rPr>
        <w:t xml:space="preserve"> эквайринга</w:t>
      </w:r>
      <w:r>
        <w:rPr>
          <w:rFonts w:cs="Tahoma"/>
        </w:rPr>
        <w:t xml:space="preserve">.</w:t>
      </w:r>
      <w:r>
        <w:rPr>
          <w:rFonts w:cs="Tahoma"/>
        </w:rPr>
      </w:r>
      <w:r>
        <w:rPr>
          <w:rFonts w:cs="Tahoma"/>
        </w:rPr>
      </w:r>
    </w:p>
    <w:p>
      <w:pPr>
        <w:pStyle w:val="1119"/>
        <w:numPr>
          <w:ilvl w:val="1"/>
          <w:numId w:val="23"/>
        </w:numPr>
        <w:ind w:left="0" w:firstLine="709"/>
        <w:jc w:val="both"/>
        <w:rPr>
          <w:rFonts w:cs="Tahoma"/>
        </w:rPr>
      </w:pPr>
      <w:r>
        <w:rPr>
          <w:rFonts w:cs="Tahoma"/>
        </w:rPr>
        <w:t xml:space="preserve">Банк не несет ответственности за задержку платежей в случае, если она вызвана неточными данными в банковских реквизитах, сообщенных Клиентом или несвоевременным сообщением об их изменении.</w:t>
      </w:r>
      <w:r>
        <w:rPr>
          <w:rFonts w:cs="Tahoma"/>
        </w:rPr>
      </w:r>
      <w:r>
        <w:rPr>
          <w:rFonts w:cs="Tahoma"/>
        </w:rPr>
      </w:r>
    </w:p>
    <w:p>
      <w:pPr>
        <w:pStyle w:val="1119"/>
        <w:numPr>
          <w:ilvl w:val="1"/>
          <w:numId w:val="23"/>
        </w:numPr>
        <w:ind w:left="0" w:firstLine="709"/>
        <w:jc w:val="both"/>
        <w:rPr>
          <w:rFonts w:cs="Tahoma"/>
        </w:rPr>
      </w:pPr>
      <w:r>
        <w:rPr>
          <w:rFonts w:cs="Tahoma"/>
        </w:rPr>
        <w:t xml:space="preserve">Банк </w:t>
      </w:r>
      <w:r>
        <w:rPr>
          <w:rFonts w:cs="Tahoma"/>
        </w:rPr>
        <w:t xml:space="preserve">не принимает</w:t>
      </w:r>
      <w:r>
        <w:rPr>
          <w:rFonts w:cs="Tahoma"/>
        </w:rPr>
        <w:t xml:space="preserve"> на обслуживание лиц, е</w:t>
      </w:r>
      <w:r>
        <w:rPr>
          <w:rFonts w:cs="Tahoma"/>
        </w:rPr>
        <w:t xml:space="preserve">сли по итогам проверки получена информация о наличии у Клиента доменного имени, указателя страницы сайта в сети Интернет, который содержится в Едином реестре доменных имен, а также, осуществляющих деятельность на территории Российской Федерации без получен</w:t>
      </w:r>
      <w:r>
        <w:rPr>
          <w:rFonts w:cs="Tahoma"/>
        </w:rPr>
        <w:t xml:space="preserve">ной в установленном порядке лицензии, в случае, если законодательство Российской Федерации в отношении такой деятельности предусматривает ее наличие, а также вправе не осуществлять операции с денежными средствами или иным имуществом по поручению таких лиц.</w:t>
      </w:r>
      <w:r>
        <w:rPr>
          <w:rFonts w:cs="Tahoma"/>
        </w:rPr>
      </w:r>
      <w:r>
        <w:rPr>
          <w:rFonts w:cs="Tahoma"/>
        </w:rPr>
      </w:r>
    </w:p>
    <w:p>
      <w:pPr>
        <w:pStyle w:val="1125"/>
        <w:numPr>
          <w:ilvl w:val="1"/>
          <w:numId w:val="23"/>
        </w:numPr>
        <w:ind w:left="0" w:firstLine="709"/>
        <w:jc w:val="both"/>
        <w:rPr>
          <w:rFonts w:cs="Tahoma"/>
        </w:rPr>
      </w:pPr>
      <w:r>
        <w:rPr>
          <w:rFonts w:cs="Tahoma"/>
        </w:rPr>
        <w:t xml:space="preserve">Банк не несет ответственност</w:t>
      </w:r>
      <w:r>
        <w:rPr>
          <w:rFonts w:cs="Tahoma"/>
        </w:rPr>
        <w:t xml:space="preserve">ь</w:t>
      </w:r>
      <w:r>
        <w:rPr>
          <w:rFonts w:cs="Tahoma"/>
        </w:rPr>
        <w:t xml:space="preserve"> за неисполнение условий Договора</w:t>
      </w:r>
      <w:r>
        <w:rPr>
          <w:rFonts w:cs="Tahoma"/>
        </w:rPr>
        <w:t xml:space="preserve"> эквайринга</w:t>
      </w:r>
      <w:r>
        <w:rPr>
          <w:rFonts w:cs="Tahoma"/>
        </w:rPr>
        <w:t xml:space="preserve">, обусловленное действиями или бездействиями третьих лиц, в том числе участниками </w:t>
      </w:r>
      <w:r>
        <w:rPr>
          <w:rFonts w:cs="Tahoma"/>
        </w:rPr>
        <w:t xml:space="preserve">платежн</w:t>
      </w:r>
      <w:r>
        <w:rPr>
          <w:rFonts w:cs="Tahoma"/>
        </w:rPr>
        <w:t xml:space="preserve">ых систем</w:t>
      </w:r>
      <w:r>
        <w:rPr>
          <w:rFonts w:cs="Tahoma"/>
        </w:rPr>
        <w:t xml:space="preserve">, сбои программных средств и оборудования, возникших не по вине Банка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взыскать с Клиента</w:t>
      </w:r>
      <w:r>
        <w:rPr>
          <w:rFonts w:cs="Tahoma"/>
        </w:rPr>
        <w:t xml:space="preserve"> </w:t>
      </w:r>
      <w:r>
        <w:rPr>
          <w:rFonts w:cs="Tahoma"/>
        </w:rPr>
        <w:t xml:space="preserve">суммы штрафов, наложенных на Банк </w:t>
      </w:r>
      <w:r>
        <w:rPr>
          <w:rFonts w:cs="Tahoma"/>
        </w:rPr>
        <w:t xml:space="preserve">платежн</w:t>
      </w:r>
      <w:r>
        <w:rPr>
          <w:rFonts w:cs="Tahoma"/>
        </w:rPr>
        <w:t xml:space="preserve">ыми системами за п</w:t>
      </w:r>
      <w:r>
        <w:rPr>
          <w:rFonts w:cs="Tahoma"/>
        </w:rPr>
        <w:t xml:space="preserve">ревышение допустимого уровня мошеннических операций. Клиент возмещает Банку часть суммы штрафа, наложенного на Банк, пропорциональную доле мошеннических операций в точках обслуживания Клиента от общей суммы мошеннических операций в сети обслуживания Банка.</w:t>
      </w:r>
      <w:r>
        <w:rPr>
          <w:rFonts w:cs="Tahoma"/>
        </w:rPr>
      </w:r>
      <w:r>
        <w:rPr>
          <w:rFonts w:cs="Tahoma"/>
        </w:rPr>
      </w:r>
    </w:p>
    <w:p>
      <w:pPr>
        <w:pStyle w:val="1125"/>
        <w:numPr>
          <w:ilvl w:val="1"/>
          <w:numId w:val="23"/>
        </w:numPr>
        <w:ind w:left="0" w:firstLine="709"/>
        <w:jc w:val="both"/>
        <w:rPr>
          <w:rFonts w:cs="Tahoma"/>
        </w:rPr>
      </w:pPr>
      <w:r>
        <w:rPr>
          <w:rFonts w:cs="Tahoma"/>
        </w:rPr>
        <w:t xml:space="preserve">Клиент несет ответственность за действия своих работников, связанные с нарушениями условий Договора</w:t>
      </w:r>
      <w:r>
        <w:rPr>
          <w:rFonts w:cs="Tahoma"/>
        </w:rPr>
        <w:t xml:space="preserve"> эквайринга</w:t>
      </w:r>
      <w:r>
        <w:rPr>
          <w:rFonts w:cs="Tahoma"/>
        </w:rPr>
        <w:t xml:space="preserve"> и требований </w:t>
      </w:r>
      <w:r>
        <w:rPr>
          <w:rFonts w:cs="Tahoma"/>
        </w:rPr>
        <w:t xml:space="preserve">инструктивных </w:t>
      </w:r>
      <w:r>
        <w:rPr>
          <w:rFonts w:cs="Tahoma"/>
        </w:rPr>
        <w:t xml:space="preserve">материалов, предоставленных Банком.</w:t>
      </w:r>
      <w:r>
        <w:rPr>
          <w:rFonts w:cs="Tahoma"/>
        </w:rPr>
      </w:r>
      <w:r>
        <w:rPr>
          <w:rFonts w:cs="Tahoma"/>
        </w:rPr>
      </w:r>
    </w:p>
    <w:p>
      <w:pPr>
        <w:pStyle w:val="1125"/>
        <w:numPr>
          <w:ilvl w:val="1"/>
          <w:numId w:val="23"/>
        </w:numPr>
        <w:ind w:left="0" w:firstLine="709"/>
        <w:jc w:val="both"/>
        <w:rPr>
          <w:rFonts w:cs="Tahoma"/>
        </w:rPr>
      </w:pPr>
      <w:r>
        <w:rPr>
          <w:rFonts w:cs="Tahoma"/>
        </w:rPr>
        <w:t xml:space="preserve">Клиент обязан возмещать Банку суммы штрафов, а также иные убытки и расходы, понесенные Банком в связи с нарушением Клиентом </w:t>
      </w:r>
      <w:r>
        <w:rPr>
          <w:rFonts w:cs="Tahoma"/>
        </w:rPr>
        <w:t xml:space="preserve">Условий эквайринга</w:t>
      </w:r>
      <w:r>
        <w:rPr>
          <w:rFonts w:cs="Tahoma"/>
        </w:rPr>
        <w:t xml:space="preserve"> в срок не позднее 5 (пяти) рабочих дней с момента получения соответствующего требования Банка, в том числе суммы штрафных санкций к Банку за неверно присвоенный Банком вид деятельности торговой точки (МСС</w:t>
      </w:r>
      <w:r>
        <w:rPr>
          <w:rFonts w:cs="Tahoma"/>
        </w:rPr>
        <w:t xml:space="preserve">-</w:t>
      </w:r>
      <w:r>
        <w:rPr>
          <w:rFonts w:cs="Tahoma"/>
        </w:rPr>
        <w:t xml:space="preserve">код) на основании информации о </w:t>
      </w:r>
      <w:r>
        <w:rPr>
          <w:rFonts w:cs="Tahoma"/>
          <w:bCs/>
        </w:rPr>
        <w:t xml:space="preserve">виде деятельности каждой торговой точки, предоставленной Клиентом в Банк.</w:t>
      </w:r>
      <w:r>
        <w:rPr>
          <w:rFonts w:cs="Tahoma"/>
        </w:rPr>
      </w:r>
      <w:r>
        <w:rPr>
          <w:rFonts w:cs="Tahoma"/>
        </w:rPr>
      </w:r>
    </w:p>
    <w:p>
      <w:pPr>
        <w:pStyle w:val="1125"/>
        <w:numPr>
          <w:ilvl w:val="1"/>
          <w:numId w:val="23"/>
        </w:numPr>
        <w:ind w:left="0" w:firstLine="709"/>
        <w:jc w:val="both"/>
        <w:rPr>
          <w:rFonts w:cs="Tahoma"/>
        </w:rPr>
      </w:pPr>
      <w:r>
        <w:rPr>
          <w:rFonts w:cs="Tahoma"/>
        </w:rPr>
        <w:t xml:space="preserve">Банк не несет ответственность за задержку в проведении расчетов по </w:t>
      </w:r>
      <w:r>
        <w:rPr>
          <w:rFonts w:cs="Tahoma"/>
        </w:rPr>
        <w:t xml:space="preserve">Договору эквайринга</w:t>
      </w:r>
      <w:r>
        <w:rPr>
          <w:rFonts w:cs="Tahoma"/>
        </w:rPr>
        <w:t xml:space="preserve"> в случае, если задержка была вызвана несвоевременным </w:t>
      </w:r>
      <w:r>
        <w:rPr>
          <w:rFonts w:cs="Tahoma"/>
        </w:rPr>
        <w:t xml:space="preserve">(</w:t>
      </w:r>
      <w:r>
        <w:t xml:space="preserve">в течение 3 (трех) </w:t>
      </w:r>
      <w:r>
        <w:rPr>
          <w:rFonts w:cs="Tahoma"/>
        </w:rPr>
        <w:t xml:space="preserve">рабочих дней с даты внесения изменений) </w:t>
      </w:r>
      <w:r>
        <w:rPr>
          <w:rFonts w:cs="Tahoma"/>
        </w:rPr>
        <w:t xml:space="preserve">извещением Банка об изменени</w:t>
      </w:r>
      <w:r>
        <w:rPr>
          <w:rFonts w:cs="Tahoma"/>
        </w:rPr>
        <w:t xml:space="preserve">и</w:t>
      </w:r>
      <w:r>
        <w:rPr>
          <w:rFonts w:cs="Tahoma"/>
        </w:rPr>
        <w:t xml:space="preserve"> реквизитов Клиента, указанных в</w:t>
      </w:r>
      <w:r>
        <w:rPr>
          <w:rFonts w:cs="Tahoma"/>
        </w:rPr>
        <w:t xml:space="preserve"> Заявлении о присоединении</w:t>
      </w:r>
      <w:r>
        <w:rPr>
          <w:rFonts w:cs="Tahoma"/>
        </w:rPr>
        <w:t xml:space="preserve"> </w:t>
      </w:r>
      <w:r>
        <w:rPr>
          <w:rFonts w:cs="Tahoma"/>
        </w:rPr>
        <w:t xml:space="preserve">к </w:t>
      </w:r>
      <w:r>
        <w:rPr>
          <w:rFonts w:cs="Tahoma"/>
        </w:rPr>
        <w:t xml:space="preserve">Условиям эквайринга</w:t>
      </w:r>
      <w:r>
        <w:rPr>
          <w:rFonts w:cs="Tahoma"/>
        </w:rPr>
        <w:t xml:space="preserve">,</w:t>
      </w:r>
      <w:r>
        <w:rPr>
          <w:rFonts w:cs="Tahoma"/>
        </w:rPr>
        <w:t xml:space="preserve"> </w:t>
      </w:r>
      <w:r>
        <w:rPr>
          <w:rFonts w:cs="Tahoma"/>
        </w:rPr>
        <w:t xml:space="preserve">или произошла вследствие обстоятельств непреодолимой силы, в том числе в результате сбоев в работе технических средств, программного обеспечения или каналов связи, находящихся вне контроля Банка.</w:t>
      </w:r>
      <w:r>
        <w:rPr>
          <w:rFonts w:cs="Tahoma"/>
        </w:rPr>
      </w:r>
      <w:r>
        <w:rPr>
          <w:rFonts w:cs="Tahoma"/>
        </w:rPr>
      </w:r>
    </w:p>
    <w:p>
      <w:pPr>
        <w:pStyle w:val="1125"/>
        <w:numPr>
          <w:ilvl w:val="1"/>
          <w:numId w:val="23"/>
        </w:numPr>
        <w:ind w:left="0" w:firstLine="709"/>
        <w:jc w:val="both"/>
        <w:rPr>
          <w:rFonts w:cs="Tahoma"/>
        </w:rPr>
      </w:pPr>
      <w:r>
        <w:rPr>
          <w:rFonts w:cs="Tahoma"/>
        </w:rPr>
        <w:t xml:space="preserve">При изменении организационно-правовой формы или ликвидации одной из Сторон, </w:t>
      </w:r>
      <w:r>
        <w:rPr>
          <w:rFonts w:cs="Tahoma"/>
        </w:rPr>
        <w:t xml:space="preserve">такая Сторона </w:t>
      </w:r>
      <w:r>
        <w:rPr>
          <w:rFonts w:cs="Tahoma"/>
        </w:rPr>
        <w:t xml:space="preserve">обязуется сообщить об </w:t>
      </w:r>
      <w:r>
        <w:rPr>
          <w:rFonts w:cs="Tahoma"/>
        </w:rPr>
        <w:t xml:space="preserve">указанных причинах </w:t>
      </w:r>
      <w:r>
        <w:rPr>
          <w:rFonts w:cs="Tahoma"/>
        </w:rPr>
        <w:t xml:space="preserve">другой Стороне в течение 5 (пяти) рабочих дней со дня изменения организационно-правово</w:t>
      </w:r>
      <w:r>
        <w:rPr>
          <w:rFonts w:cs="Tahoma"/>
        </w:rPr>
        <w:t xml:space="preserve">й формы</w:t>
      </w:r>
      <w:r>
        <w:rPr>
          <w:rFonts w:cs="Tahoma"/>
        </w:rPr>
        <w:t xml:space="preserve"> или не позднее, чем за </w:t>
      </w:r>
      <w:r>
        <w:rPr>
          <w:rFonts w:cs="Tahoma"/>
        </w:rPr>
        <w:t xml:space="preserve">30</w:t>
      </w:r>
      <w:r>
        <w:rPr>
          <w:rFonts w:cs="Tahoma"/>
        </w:rPr>
        <w:t xml:space="preserve"> (</w:t>
      </w:r>
      <w:r>
        <w:rPr>
          <w:rFonts w:cs="Tahoma"/>
        </w:rPr>
        <w:t xml:space="preserve">тридцать</w:t>
      </w:r>
      <w:r>
        <w:rPr>
          <w:rFonts w:cs="Tahoma"/>
        </w:rPr>
        <w:t xml:space="preserve">)</w:t>
      </w:r>
      <w:r>
        <w:rPr>
          <w:rFonts w:cs="Tahoma"/>
        </w:rPr>
        <w:t xml:space="preserve"> рабочих дней до ликвидации.</w:t>
      </w:r>
      <w:r>
        <w:rPr>
          <w:rFonts w:cs="Tahoma"/>
        </w:rPr>
      </w:r>
      <w:r>
        <w:rPr>
          <w:rFonts w:cs="Tahoma"/>
        </w:rPr>
      </w:r>
    </w:p>
    <w:p>
      <w:pPr>
        <w:pStyle w:val="1125"/>
        <w:numPr>
          <w:ilvl w:val="1"/>
          <w:numId w:val="23"/>
        </w:numPr>
        <w:ind w:left="0" w:firstLine="709"/>
        <w:jc w:val="both"/>
        <w:rPr>
          <w:rFonts w:cs="Tahoma"/>
        </w:rPr>
      </w:pPr>
      <w:r>
        <w:rPr>
          <w:rFonts w:cs="Tahoma"/>
        </w:rPr>
        <w:t xml:space="preserve">При изменении организационно-правовой формы одной из Сторон, права и обязанности по </w:t>
      </w:r>
      <w:r>
        <w:rPr>
          <w:rFonts w:cs="Tahoma"/>
        </w:rPr>
        <w:t xml:space="preserve">Договору эквайринга</w:t>
      </w:r>
      <w:r>
        <w:rPr>
          <w:rFonts w:cs="Tahoma"/>
        </w:rPr>
        <w:t xml:space="preserve"> переходят ее правопреемнику, определенному в установленном законодательством Российской Федерации порядке.</w:t>
      </w:r>
      <w:r>
        <w:rPr>
          <w:rFonts w:cs="Tahoma"/>
        </w:rPr>
      </w:r>
      <w:r>
        <w:rPr>
          <w:rFonts w:cs="Tahoma"/>
        </w:rPr>
      </w:r>
    </w:p>
    <w:p>
      <w:pPr>
        <w:pStyle w:val="1125"/>
        <w:numPr>
          <w:ilvl w:val="1"/>
          <w:numId w:val="23"/>
        </w:numPr>
        <w:ind w:left="0" w:firstLine="709"/>
        <w:jc w:val="both"/>
        <w:rPr>
          <w:rFonts w:cs="Tahoma"/>
        </w:rPr>
      </w:pPr>
      <w:r>
        <w:rPr>
          <w:rFonts w:cs="Tahoma"/>
        </w:rPr>
        <w:t xml:space="preserve">К</w:t>
      </w:r>
      <w:r>
        <w:rPr>
          <w:rFonts w:cs="Tahoma"/>
        </w:rPr>
        <w:t xml:space="preserve">лиент</w:t>
      </w:r>
      <w:r>
        <w:rPr>
          <w:rFonts w:cs="Tahoma"/>
        </w:rPr>
        <w:t xml:space="preserve"> несет полную материальную ответственность за действия своего персонала, связанные с нарушением </w:t>
      </w:r>
      <w:r>
        <w:rPr>
          <w:rFonts w:cs="Tahoma"/>
        </w:rPr>
        <w:t xml:space="preserve">у</w:t>
      </w:r>
      <w:r>
        <w:rPr>
          <w:rFonts w:cs="Tahoma"/>
        </w:rPr>
        <w:t xml:space="preserve">словий</w:t>
      </w:r>
      <w:r>
        <w:rPr>
          <w:rFonts w:cs="Tahoma"/>
        </w:rPr>
        <w:t xml:space="preserve">, установленных Договором</w:t>
      </w:r>
      <w:r>
        <w:rPr>
          <w:rFonts w:cs="Tahoma"/>
        </w:rPr>
        <w:t xml:space="preserve"> эквайринга</w:t>
      </w:r>
      <w:r>
        <w:rPr>
          <w:rFonts w:cs="Tahoma"/>
        </w:rPr>
        <w:t xml:space="preserve"> и Инструкций.</w:t>
      </w:r>
      <w:r>
        <w:rPr>
          <w:rFonts w:cs="Tahoma"/>
        </w:rPr>
      </w:r>
      <w:r>
        <w:rPr>
          <w:rFonts w:cs="Tahoma"/>
        </w:rPr>
      </w:r>
    </w:p>
    <w:p>
      <w:pPr>
        <w:pStyle w:val="1125"/>
        <w:numPr>
          <w:ilvl w:val="1"/>
          <w:numId w:val="23"/>
        </w:numPr>
        <w:ind w:left="0" w:firstLine="709"/>
        <w:jc w:val="both"/>
        <w:rPr>
          <w:rFonts w:cs="Tahoma"/>
        </w:rPr>
      </w:pPr>
      <w:r>
        <w:rPr>
          <w:rFonts w:cs="Tahoma"/>
        </w:rPr>
        <w:t xml:space="preserve">К</w:t>
      </w:r>
      <w:r>
        <w:rPr>
          <w:rFonts w:cs="Tahoma"/>
        </w:rPr>
        <w:t xml:space="preserve">лиент</w:t>
      </w:r>
      <w:r>
        <w:rPr>
          <w:rFonts w:cs="Tahoma"/>
        </w:rPr>
        <w:t xml:space="preserve"> несет ответственность за достоверность информации, предоставленной Банку в </w:t>
      </w:r>
      <w:r>
        <w:rPr>
          <w:rFonts w:cs="Tahoma"/>
        </w:rPr>
        <w:t xml:space="preserve">Заявлении о присоединении к </w:t>
      </w:r>
      <w:r>
        <w:rPr>
          <w:rFonts w:cs="Tahoma"/>
        </w:rPr>
        <w:t xml:space="preserve">Условиям эквайринга</w:t>
      </w:r>
      <w:r>
        <w:rPr>
          <w:rFonts w:cs="Tahoma"/>
        </w:rPr>
        <w:t xml:space="preserve">, в том числе относительно перечня и категории товаров/</w:t>
      </w:r>
      <w:r>
        <w:rPr>
          <w:rFonts w:cs="Tahoma"/>
        </w:rPr>
        <w:t xml:space="preserve">работ/</w:t>
      </w:r>
      <w:r>
        <w:rPr>
          <w:rFonts w:cs="Tahoma"/>
        </w:rPr>
        <w:t xml:space="preserve">услуг, реализуемых в торговых точках К</w:t>
      </w:r>
      <w:r>
        <w:rPr>
          <w:rFonts w:cs="Tahoma"/>
        </w:rPr>
        <w:t xml:space="preserve">лиента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выявления несоответствия перечня и категории товаров/</w:t>
      </w:r>
      <w:r>
        <w:rPr>
          <w:rFonts w:cs="Tahoma"/>
        </w:rPr>
        <w:t xml:space="preserve">работ/</w:t>
      </w:r>
      <w:r>
        <w:rPr>
          <w:rFonts w:cs="Tahoma"/>
        </w:rPr>
        <w:t xml:space="preserve">услуг заявленным Клиентом</w:t>
      </w:r>
      <w:r>
        <w:rPr>
          <w:rFonts w:cs="Tahoma"/>
        </w:rPr>
        <w:t xml:space="preserve">,</w:t>
      </w:r>
      <w:r>
        <w:rPr>
          <w:rFonts w:cs="Tahoma"/>
        </w:rPr>
        <w:t xml:space="preserve"> Банк вправе </w:t>
      </w:r>
      <w:r>
        <w:rPr>
          <w:rFonts w:cs="Tahoma"/>
        </w:rPr>
        <w:t xml:space="preserve">потребовать от Клиента возместить Банку все штрафы и расходы, возникшие у Банка </w:t>
      </w:r>
      <w:r>
        <w:rPr>
          <w:rFonts w:cs="Tahoma"/>
        </w:rPr>
        <w:t xml:space="preserve">в</w:t>
      </w:r>
      <w:r>
        <w:rPr>
          <w:rFonts w:cs="Tahoma"/>
        </w:rPr>
        <w:t xml:space="preserve"> связи с нарушением Клиентом своих обязательств по </w:t>
      </w:r>
      <w:r>
        <w:rPr>
          <w:rFonts w:cs="Tahoma"/>
        </w:rPr>
        <w:t xml:space="preserve">Договору эквайринга</w:t>
      </w:r>
      <w:r>
        <w:rPr>
          <w:rFonts w:cs="Tahoma"/>
        </w:rPr>
        <w:t xml:space="preserve"> или расторгнуть Договор</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Клиент</w:t>
      </w:r>
      <w:r>
        <w:rPr>
          <w:rFonts w:cs="Tahoma"/>
        </w:rPr>
        <w:t xml:space="preserve">, присоединяясь к </w:t>
      </w:r>
      <w:r>
        <w:rPr>
          <w:rFonts w:cs="Tahoma"/>
        </w:rPr>
        <w:t xml:space="preserve">Условиям эквайринга</w:t>
      </w:r>
      <w:r>
        <w:rPr>
          <w:rFonts w:cs="Tahoma"/>
        </w:rPr>
        <w:t xml:space="preserve"> подтверждает, что</w:t>
      </w:r>
      <w:r>
        <w:rPr>
          <w:rFonts w:cs="Tahoma"/>
        </w:rPr>
        <w:t xml:space="preserve"> ознакомлен</w:t>
      </w:r>
      <w:r>
        <w:rPr>
          <w:rFonts w:cs="Tahoma"/>
        </w:rPr>
        <w:t xml:space="preserve"> </w:t>
      </w:r>
      <w:r>
        <w:rPr>
          <w:rFonts w:cs="Tahoma"/>
        </w:rPr>
        <w:t xml:space="preserve">с</w:t>
      </w:r>
      <w:r>
        <w:rPr>
          <w:rFonts w:cs="Tahoma"/>
        </w:rPr>
        <w:t xml:space="preserve"> порядком</w:t>
      </w:r>
      <w:r>
        <w:rPr>
          <w:rFonts w:cs="Tahoma"/>
        </w:rPr>
        <w:t xml:space="preserve"> размещени</w:t>
      </w:r>
      <w:r>
        <w:rPr>
          <w:rFonts w:cs="Tahoma"/>
        </w:rPr>
        <w:t xml:space="preserve">я</w:t>
      </w:r>
      <w:r>
        <w:rPr>
          <w:rFonts w:cs="Tahoma"/>
        </w:rPr>
        <w:t xml:space="preserve"> </w:t>
      </w:r>
      <w:r>
        <w:rPr>
          <w:rFonts w:cs="Tahoma"/>
        </w:rPr>
        <w:t xml:space="preserve">предоставляемо</w:t>
      </w:r>
      <w:r>
        <w:rPr>
          <w:rFonts w:cs="Tahoma"/>
        </w:rPr>
        <w:t xml:space="preserve">го</w:t>
      </w:r>
      <w:r>
        <w:rPr>
          <w:rFonts w:cs="Tahoma"/>
        </w:rPr>
        <w:t xml:space="preserve"> Банком</w:t>
      </w:r>
      <w:r>
        <w:rPr>
          <w:rFonts w:cs="Tahoma"/>
        </w:rPr>
        <w:t xml:space="preserve">,</w:t>
      </w:r>
      <w:r>
        <w:rPr>
          <w:rFonts w:cs="Tahoma"/>
        </w:rPr>
        <w:t xml:space="preserve"> оборудования</w:t>
      </w:r>
      <w:r>
        <w:rPr>
          <w:rFonts w:cs="Tahoma"/>
        </w:rPr>
        <w:t xml:space="preserve"> для проведения Операций.</w:t>
      </w:r>
      <w:r>
        <w:rPr>
          <w:rFonts w:cs="Tahoma"/>
        </w:rPr>
      </w:r>
      <w:r>
        <w:rPr>
          <w:rFonts w:cs="Tahoma"/>
        </w:rPr>
      </w:r>
    </w:p>
    <w:p>
      <w:pPr>
        <w:pStyle w:val="1125"/>
        <w:numPr>
          <w:ilvl w:val="1"/>
          <w:numId w:val="23"/>
        </w:numPr>
        <w:ind w:left="0" w:firstLine="709"/>
        <w:jc w:val="both"/>
        <w:rPr>
          <w:rFonts w:cs="Tahoma"/>
        </w:rPr>
      </w:pPr>
      <w:r>
        <w:rPr>
          <w:rFonts w:cs="Tahoma"/>
        </w:rPr>
        <w:t xml:space="preserve">При нарушении по вине Клиента, установленного п</w:t>
      </w:r>
      <w:r>
        <w:rPr>
          <w:rFonts w:cs="Tahoma"/>
        </w:rPr>
        <w:t xml:space="preserve">.</w:t>
      </w:r>
      <w:r>
        <w:rPr>
          <w:rFonts w:cs="Tahoma"/>
        </w:rPr>
        <w:t xml:space="preserve"> 3.2.</w:t>
      </w:r>
      <w:r>
        <w:rPr>
          <w:rFonts w:cs="Tahoma"/>
        </w:rPr>
        <w:t xml:space="preserve">2</w:t>
      </w:r>
      <w:r>
        <w:rPr>
          <w:rFonts w:cs="Tahoma"/>
        </w:rPr>
        <w:t xml:space="preserve">0</w:t>
      </w:r>
      <w:r>
        <w:rPr>
          <w:rFonts w:cs="Tahoma"/>
        </w:rPr>
        <w:t xml:space="preserve"> Условий</w:t>
      </w:r>
      <w:r>
        <w:rPr>
          <w:rFonts w:cs="Tahoma"/>
        </w:rPr>
        <w:t xml:space="preserve"> эквайринга</w:t>
      </w:r>
      <w:r>
        <w:rPr>
          <w:rFonts w:cs="Tahoma"/>
        </w:rPr>
        <w:t xml:space="preserve">, срока перечисления денежных с</w:t>
      </w:r>
      <w:r>
        <w:rPr>
          <w:rFonts w:cs="Tahoma"/>
        </w:rPr>
        <w:t xml:space="preserve">редств Банк вправе потребовать от Клиента уплатить неустойку в размере 0,1% от суммы, подлежащей перечислению, за каждый день просрочки, начиная с даты возникновения просрочки по дату оплаты включительно, но не более 100% от суммы, не перечисленной в срок.</w:t>
      </w:r>
      <w:r>
        <w:rPr>
          <w:rFonts w:cs="Tahoma"/>
        </w:rPr>
      </w:r>
      <w:r>
        <w:rPr>
          <w:rFonts w:cs="Tahoma"/>
        </w:rPr>
      </w:r>
    </w:p>
    <w:p>
      <w:pPr>
        <w:pStyle w:val="1125"/>
        <w:numPr>
          <w:ilvl w:val="1"/>
          <w:numId w:val="23"/>
        </w:numPr>
        <w:ind w:left="0" w:firstLine="709"/>
        <w:jc w:val="both"/>
        <w:rPr>
          <w:rFonts w:cs="Tahoma"/>
        </w:rPr>
      </w:pPr>
      <w:r>
        <w:rPr>
          <w:rFonts w:cs="Tahoma"/>
        </w:rPr>
        <w:t xml:space="preserve">Клиент</w:t>
      </w:r>
      <w:r>
        <w:rPr>
          <w:rFonts w:cs="Tahoma"/>
          <w:bCs/>
        </w:rPr>
        <w:t xml:space="preserve"> </w:t>
      </w:r>
      <w:r>
        <w:rPr>
          <w:rFonts w:cs="Tahoma"/>
          <w:bCs/>
        </w:rPr>
        <w:t xml:space="preserve">обеспечивает стоимость восстановительного ремонта, в случае </w:t>
      </w:r>
      <w:r>
        <w:rPr>
          <w:rFonts w:cs="Tahoma"/>
          <w:bCs/>
        </w:rPr>
        <w:t xml:space="preserve">повреждени</w:t>
      </w:r>
      <w:r>
        <w:rPr>
          <w:rFonts w:cs="Tahoma"/>
          <w:bCs/>
        </w:rPr>
        <w:t xml:space="preserve">я им</w:t>
      </w:r>
      <w:r>
        <w:rPr>
          <w:rFonts w:cs="Tahoma"/>
          <w:bCs/>
        </w:rPr>
        <w:t xml:space="preserve"> электронного терминала. </w:t>
      </w:r>
      <w:r>
        <w:rPr>
          <w:rFonts w:cs="Tahoma"/>
        </w:rPr>
      </w:r>
      <w:r>
        <w:rPr>
          <w:rFonts w:cs="Tahoma"/>
        </w:rPr>
      </w:r>
    </w:p>
    <w:p>
      <w:pPr>
        <w:pStyle w:val="1125"/>
        <w:numPr>
          <w:ilvl w:val="1"/>
          <w:numId w:val="23"/>
        </w:numPr>
        <w:ind w:left="0" w:firstLine="709"/>
        <w:jc w:val="both"/>
        <w:rPr>
          <w:rFonts w:cs="Tahoma"/>
        </w:rPr>
      </w:pPr>
      <w:r>
        <w:rPr>
          <w:rFonts w:cs="Tahoma"/>
        </w:rPr>
        <w:t xml:space="preserve">Стороны согласны </w:t>
      </w:r>
      <w:r>
        <w:rPr>
          <w:rFonts w:cs="Tahoma"/>
        </w:rPr>
        <w:t xml:space="preserve">с тем, что причина повреждения э</w:t>
      </w:r>
      <w:r>
        <w:rPr>
          <w:rFonts w:cs="Tahoma"/>
        </w:rPr>
        <w:t xml:space="preserve">лектронного терминала и стоимость восстановительного ремонта определяется на основании заключения/акта сертифицированного сервисного центра по результатам технической экспертизы/ремонта.</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обязуются не разглашать полученные в ходе исполнения Договора</w:t>
      </w:r>
      <w:r>
        <w:rPr>
          <w:rFonts w:cs="Tahoma"/>
        </w:rPr>
        <w:t xml:space="preserve"> эквайринга</w:t>
      </w:r>
      <w:r>
        <w:rPr>
          <w:rFonts w:cs="Tahoma"/>
        </w:rPr>
        <w:t xml:space="preserve"> сведения, включая:</w:t>
      </w:r>
      <w:r>
        <w:rPr>
          <w:rFonts w:cs="Tahoma"/>
        </w:rPr>
      </w:r>
      <w:r>
        <w:rPr>
          <w:rFonts w:cs="Tahoma"/>
        </w:rPr>
      </w:r>
    </w:p>
    <w:p>
      <w:pPr>
        <w:pStyle w:val="1125"/>
        <w:ind w:left="0" w:firstLine="709"/>
        <w:jc w:val="both"/>
        <w:rPr>
          <w:rFonts w:cs="Tahoma"/>
        </w:rPr>
      </w:pPr>
      <w:r>
        <w:rPr>
          <w:rFonts w:cs="Tahoma"/>
        </w:rPr>
        <w:t xml:space="preserve">- описание защитных элементов Карт;</w:t>
      </w:r>
      <w:r>
        <w:rPr>
          <w:rFonts w:cs="Tahoma"/>
        </w:rPr>
      </w:r>
      <w:r>
        <w:rPr>
          <w:rFonts w:cs="Tahoma"/>
        </w:rPr>
      </w:r>
    </w:p>
    <w:p>
      <w:pPr>
        <w:pStyle w:val="1125"/>
        <w:ind w:left="0" w:firstLine="709"/>
        <w:jc w:val="both"/>
        <w:rPr>
          <w:rFonts w:cs="Tahoma"/>
        </w:rPr>
      </w:pPr>
      <w:r>
        <w:rPr>
          <w:rFonts w:cs="Tahoma"/>
        </w:rPr>
        <w:t xml:space="preserve">- технологию проведения </w:t>
      </w:r>
      <w:r>
        <w:rPr>
          <w:rFonts w:cs="Tahoma"/>
        </w:rPr>
        <w:t xml:space="preserve">о</w:t>
      </w:r>
      <w:r>
        <w:rPr>
          <w:rFonts w:cs="Tahoma"/>
        </w:rPr>
        <w:t xml:space="preserve">пераций;</w:t>
      </w:r>
      <w:r>
        <w:rPr>
          <w:rFonts w:cs="Tahoma"/>
        </w:rPr>
      </w:r>
      <w:r>
        <w:rPr>
          <w:rFonts w:cs="Tahoma"/>
        </w:rPr>
      </w:r>
    </w:p>
    <w:p>
      <w:pPr>
        <w:pStyle w:val="1125"/>
        <w:ind w:left="0" w:firstLine="709"/>
        <w:jc w:val="both"/>
        <w:rPr>
          <w:rFonts w:cs="Tahoma"/>
        </w:rPr>
      </w:pPr>
      <w:r>
        <w:rPr>
          <w:rFonts w:cs="Tahoma"/>
        </w:rPr>
        <w:t xml:space="preserve">- информацию об управлении, финансовой и иной деятельности Сторон;</w:t>
      </w:r>
      <w:r>
        <w:rPr>
          <w:rFonts w:cs="Tahoma"/>
        </w:rPr>
      </w:r>
      <w:r>
        <w:rPr>
          <w:rFonts w:cs="Tahoma"/>
        </w:rPr>
      </w:r>
    </w:p>
    <w:p>
      <w:pPr>
        <w:pStyle w:val="1125"/>
        <w:ind w:left="0" w:firstLine="709"/>
        <w:jc w:val="both"/>
        <w:rPr>
          <w:rFonts w:cs="Tahoma"/>
        </w:rPr>
      </w:pPr>
      <w:r>
        <w:rPr>
          <w:rFonts w:cs="Tahoma"/>
        </w:rPr>
        <w:t xml:space="preserve">- иную информацию, разглашение которой может привести к возникновению убытков или негативно повлиять на деловую репутацию Сторон. </w:t>
      </w:r>
      <w:r>
        <w:rPr>
          <w:rFonts w:cs="Tahoma"/>
        </w:rPr>
      </w:r>
      <w:r>
        <w:rPr>
          <w:rFonts w:cs="Tahoma"/>
        </w:rPr>
      </w:r>
    </w:p>
    <w:p>
      <w:pPr>
        <w:pStyle w:val="1125"/>
        <w:ind w:left="0" w:firstLine="709"/>
        <w:jc w:val="both"/>
        <w:rPr>
          <w:rFonts w:cs="Tahoma"/>
        </w:rPr>
      </w:pPr>
      <w:r>
        <w:rPr>
          <w:rFonts w:cs="Tahoma"/>
        </w:rPr>
        <w:t xml:space="preserve">Предоставление указанной информации допускается только при согласии обеих Сторон. </w:t>
      </w:r>
      <w:r>
        <w:t xml:space="preserve">За разглашение указанной информации без согласия обеих Сторон</w:t>
      </w:r>
      <w:r>
        <w:t xml:space="preserve">,</w:t>
      </w:r>
      <w:r>
        <w:t xml:space="preserve"> Стороны несут ответственность </w:t>
      </w:r>
      <w:r>
        <w:rPr>
          <w:rFonts w:cs="Tahoma"/>
        </w:rPr>
        <w:t xml:space="preserve">в соответствии с требованиями законодательства Российской Федерации.</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отказать Клиенту </w:t>
      </w:r>
      <w:r>
        <w:rPr>
          <w:rFonts w:cs="Tahoma"/>
        </w:rPr>
        <w:t xml:space="preserve">в проведении операций в случае выявления некорректной информации о виде деятельности торговой точки, предоставленной Клиентом Банку при заполнении регистрационных данных о торговой точке.</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w:t>
      </w:r>
      <w:r>
        <w:rPr>
          <w:rFonts w:cs="Tahoma"/>
        </w:rPr>
        <w:t xml:space="preserve">приостановить авторизации</w:t>
      </w:r>
      <w:r>
        <w:rPr>
          <w:rFonts w:cs="Tahoma"/>
        </w:rPr>
        <w:t xml:space="preserve"> по</w:t>
      </w:r>
      <w:r>
        <w:rPr>
          <w:rFonts w:cs="Tahoma"/>
        </w:rPr>
        <w:t xml:space="preserve"> торгов</w:t>
      </w:r>
      <w:r>
        <w:rPr>
          <w:rFonts w:cs="Tahoma"/>
        </w:rPr>
        <w:t xml:space="preserve">ой</w:t>
      </w:r>
      <w:r>
        <w:rPr>
          <w:rFonts w:cs="Tahoma"/>
        </w:rPr>
        <w:t xml:space="preserve"> точк</w:t>
      </w:r>
      <w:r>
        <w:rPr>
          <w:rFonts w:cs="Tahoma"/>
        </w:rPr>
        <w:t xml:space="preserve">е</w:t>
      </w:r>
      <w:r>
        <w:rPr>
          <w:rFonts w:cs="Tahoma"/>
        </w:rPr>
        <w:t xml:space="preserve"> в информационных системах Банка, в случае выявленного несоответствия вида деятельности торговой точки, заявленному Клиентом виду деятельности при заполнении регистрационных данных о торговой точке.</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отказать</w:t>
      </w:r>
      <w:r>
        <w:rPr>
          <w:shd w:val="clear" w:color="auto" w:fill="ffffff"/>
        </w:rPr>
        <w:t xml:space="preserve"> </w:t>
      </w:r>
      <w:r>
        <w:rPr>
          <w:rFonts w:cs="Tahoma"/>
        </w:rPr>
        <w:t xml:space="preserve">в совершении операций/приостановить оказание услуги в случаях, предусмотренных Федеральным законом № 115-ФЗ.</w:t>
      </w:r>
      <w:r>
        <w:rPr>
          <w:rFonts w:cs="Tahoma"/>
        </w:rPr>
      </w:r>
      <w:r>
        <w:rPr>
          <w:rFonts w:cs="Tahoma"/>
        </w:rPr>
      </w:r>
    </w:p>
    <w:p>
      <w:pPr>
        <w:pStyle w:val="1125"/>
        <w:numPr>
          <w:ilvl w:val="1"/>
          <w:numId w:val="23"/>
        </w:numPr>
        <w:ind w:left="0" w:firstLine="709"/>
        <w:jc w:val="both"/>
        <w:rPr>
          <w:rFonts w:cs="Tahoma"/>
        </w:rPr>
      </w:pPr>
      <w:r>
        <w:rPr>
          <w:rFonts w:cs="Tahoma"/>
        </w:rPr>
        <w:t xml:space="preserve">Банк имеет право отказать в совершении операций </w:t>
      </w:r>
      <w:r>
        <w:rPr>
          <w:shd w:val="clear" w:color="auto" w:fill="ffffff"/>
        </w:rPr>
        <w:t xml:space="preserve">в случае возникновения подозрений в </w:t>
      </w:r>
      <w:r>
        <w:t xml:space="preserve">легализации (отмывании) доходов, полученных преступным путем, и/или финансированию терроризма</w:t>
      </w:r>
      <w:r>
        <w:rPr>
          <w:shd w:val="clear" w:color="auto" w:fill="ffffff"/>
        </w:rPr>
        <w:t xml:space="preserve">, не предоставления документов и информации в сроки, установленные Банком</w:t>
      </w:r>
      <w:r>
        <w:rPr>
          <w:shd w:val="clear" w:color="auto" w:fill="ffffff"/>
        </w:rPr>
        <w:t xml:space="preserve">.</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Ф</w:t>
      </w:r>
      <w:r>
        <w:rPr>
          <w:rFonts w:cs="Tahoma"/>
          <w:b/>
        </w:rPr>
        <w:t xml:space="preserve">орс-мажорные обстоятельства</w:t>
      </w:r>
      <w:r>
        <w:rPr>
          <w:rFonts w:cs="Tahoma"/>
          <w:b/>
        </w:rPr>
      </w:r>
      <w:r>
        <w:rPr>
          <w:rFonts w:cs="Tahoma"/>
          <w:b/>
        </w:rPr>
      </w:r>
    </w:p>
    <w:p>
      <w:pPr>
        <w:pStyle w:val="1125"/>
        <w:numPr>
          <w:ilvl w:val="1"/>
          <w:numId w:val="23"/>
        </w:numPr>
        <w:ind w:left="0" w:firstLine="709"/>
        <w:jc w:val="both"/>
        <w:rPr>
          <w:rFonts w:cs="Tahoma"/>
        </w:rPr>
      </w:pPr>
      <w:r>
        <w:rPr>
          <w:rFonts w:cs="Tahoma"/>
        </w:rPr>
        <w:t xml:space="preserve">Стороны освобождаются от ответственности за полное или частичное неисполнение обязательств по </w:t>
      </w:r>
      <w:r>
        <w:rPr>
          <w:rFonts w:cs="Tahoma"/>
        </w:rPr>
        <w:t xml:space="preserve">Договору эквайринга</w:t>
      </w:r>
      <w:r>
        <w:rPr>
          <w:rFonts w:cs="Tahoma"/>
        </w:rPr>
        <w:t xml:space="preserve">, если это неисполнение явилось следствием обстоятельств непреодолимой силы, наступивших после заключения Договора</w:t>
      </w:r>
      <w:r>
        <w:rPr>
          <w:rFonts w:cs="Tahoma"/>
        </w:rPr>
        <w:t xml:space="preserve"> эквайринга</w:t>
      </w:r>
      <w:r>
        <w:rPr>
          <w:rFonts w:cs="Tahoma"/>
        </w:rPr>
        <w:t xml:space="preserve"> в результате событий чрезвычайного характера, которые Стороны ни предвидеть, ни предотвратить не могли.</w:t>
      </w:r>
      <w:r>
        <w:rPr>
          <w:rFonts w:cs="Tahoma"/>
        </w:rPr>
      </w:r>
      <w:r>
        <w:rPr>
          <w:rFonts w:cs="Tahoma"/>
        </w:rPr>
      </w:r>
    </w:p>
    <w:p>
      <w:pPr>
        <w:pStyle w:val="1125"/>
        <w:numPr>
          <w:ilvl w:val="1"/>
          <w:numId w:val="23"/>
        </w:numPr>
        <w:ind w:left="0" w:firstLine="709"/>
        <w:jc w:val="both"/>
        <w:rPr>
          <w:rFonts w:cs="Tahoma"/>
        </w:rPr>
      </w:pPr>
      <w:r>
        <w:rPr>
          <w:rFonts w:cs="Tahoma"/>
        </w:rPr>
        <w:t xml:space="preserve">Сторона, неисполнение обязательств которой вызвано форс-мажорными обстоятельствами, обязана известить об этом в письменной форме другую Сторону</w:t>
      </w:r>
      <w:r>
        <w:rPr>
          <w:rFonts w:cs="Tahoma"/>
        </w:rPr>
        <w:t xml:space="preserve">,</w:t>
      </w:r>
      <w:r>
        <w:rPr>
          <w:rFonts w:cs="Tahoma"/>
        </w:rPr>
        <w:t xml:space="preserve"> с приложением соответствующих документов </w:t>
      </w:r>
      <w:r>
        <w:rPr>
          <w:rFonts w:cs="Tahoma"/>
        </w:rPr>
        <w:t xml:space="preserve">на следующий рабочий день после прекращения таких форс-мажорных обстоятельств, но </w:t>
      </w:r>
      <w:r>
        <w:rPr>
          <w:rFonts w:cs="Tahoma"/>
        </w:rPr>
        <w:t xml:space="preserve">не </w:t>
      </w:r>
      <w:r>
        <w:rPr>
          <w:rFonts w:cs="Tahoma"/>
        </w:rPr>
        <w:t xml:space="preserve">позднее </w:t>
      </w:r>
      <w:r>
        <w:rPr>
          <w:rFonts w:cs="Tahoma"/>
        </w:rPr>
        <w:t xml:space="preserve">3 (трех) рабочих дней с </w:t>
      </w:r>
      <w:r>
        <w:rPr>
          <w:rFonts w:cs="Tahoma"/>
        </w:rPr>
        <w:t xml:space="preserve">даты </w:t>
      </w:r>
      <w:r>
        <w:rPr>
          <w:rFonts w:cs="Tahoma"/>
        </w:rPr>
        <w:t xml:space="preserve">возникновения </w:t>
      </w:r>
      <w:r>
        <w:rPr>
          <w:rFonts w:cs="Tahoma"/>
        </w:rPr>
        <w:t xml:space="preserve">форс-мажорных обстоятельств</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Информация о возникновении форс-мажорных обстоятельств должна содержать данные о характере обстоятельств, а также оценку их влияния на исполнение стороной своих обязательств по </w:t>
      </w:r>
      <w:r>
        <w:rPr>
          <w:rFonts w:cs="Tahoma"/>
        </w:rPr>
        <w:t xml:space="preserve">Договору эквайринга</w:t>
      </w:r>
      <w:r>
        <w:rPr>
          <w:rFonts w:cs="Tahoma"/>
        </w:rPr>
        <w:t xml:space="preserve">. </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несвоевременного извещения Сторона лишается права ссылаться на форс-мажорные обстоятельства, как на основание </w:t>
      </w:r>
      <w:r>
        <w:rPr>
          <w:rFonts w:cs="Tahoma"/>
        </w:rPr>
        <w:t xml:space="preserve">для </w:t>
      </w:r>
      <w:r>
        <w:rPr>
          <w:rFonts w:cs="Tahoma"/>
        </w:rPr>
        <w:t xml:space="preserve">невыполнения своих обязательств по </w:t>
      </w:r>
      <w:r>
        <w:rPr>
          <w:rFonts w:cs="Tahoma"/>
        </w:rPr>
        <w:t xml:space="preserve">Договору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возникновения форс-мажорных обстоятельств, Стороны в срок не более 7 (семи) рабочих дней с </w:t>
      </w:r>
      <w:r>
        <w:rPr>
          <w:rFonts w:cs="Tahoma"/>
        </w:rPr>
        <w:t xml:space="preserve">даты </w:t>
      </w:r>
      <w:r>
        <w:rPr>
          <w:rFonts w:cs="Tahoma"/>
        </w:rPr>
        <w:t xml:space="preserve">получения извещения адресатом согласуют в письменной форме свои дальнейшие действия по </w:t>
      </w:r>
      <w:r>
        <w:rPr>
          <w:rFonts w:cs="Tahoma"/>
        </w:rPr>
        <w:t xml:space="preserve">Договору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Достаточным доказательством возникновения и прекращения действия форс-мажорных обстоятельств будут служить свидетельства уполномоченных государственных органов.</w:t>
      </w:r>
      <w:r>
        <w:rPr>
          <w:rFonts w:cs="Tahoma"/>
        </w:rPr>
      </w:r>
      <w:r>
        <w:rPr>
          <w:rFonts w:cs="Tahoma"/>
        </w:rPr>
      </w:r>
    </w:p>
    <w:p>
      <w:pPr>
        <w:pStyle w:val="1125"/>
        <w:numPr>
          <w:ilvl w:val="1"/>
          <w:numId w:val="23"/>
        </w:numPr>
        <w:ind w:left="0" w:firstLine="709"/>
        <w:jc w:val="both"/>
        <w:rPr>
          <w:rFonts w:cs="Tahoma"/>
        </w:rPr>
      </w:pPr>
      <w:r>
        <w:rPr>
          <w:rFonts w:cs="Tahoma"/>
        </w:rPr>
        <w:t xml:space="preserve">Срок выполнения обязательств по </w:t>
      </w:r>
      <w:r>
        <w:rPr>
          <w:rFonts w:cs="Tahoma"/>
        </w:rPr>
        <w:t xml:space="preserve">Договору эквайринга</w:t>
      </w:r>
      <w:r>
        <w:rPr>
          <w:rFonts w:cs="Tahoma"/>
        </w:rPr>
        <w:t xml:space="preserve"> переносится соразмерно времени действия форс-мажорных обстоятельств, а также времени, требуемого для устранения их последствий, но не более чем на 3 (три) </w:t>
      </w:r>
      <w:r>
        <w:rPr>
          <w:rFonts w:cs="Tahoma"/>
        </w:rPr>
        <w:t xml:space="preserve">календарных </w:t>
      </w:r>
      <w:r>
        <w:rPr>
          <w:rFonts w:cs="Tahoma"/>
        </w:rPr>
        <w:t xml:space="preserve">месяца.</w:t>
      </w:r>
      <w:r>
        <w:rPr>
          <w:rFonts w:cs="Tahoma"/>
        </w:rPr>
      </w:r>
      <w:r>
        <w:rPr>
          <w:rFonts w:cs="Tahoma"/>
        </w:rPr>
      </w:r>
    </w:p>
    <w:p>
      <w:pPr>
        <w:pStyle w:val="1125"/>
        <w:numPr>
          <w:ilvl w:val="1"/>
          <w:numId w:val="23"/>
        </w:numPr>
        <w:ind w:left="0" w:firstLine="709"/>
        <w:jc w:val="both"/>
      </w:pPr>
      <w:r>
        <w:rPr>
          <w:rFonts w:cs="Tahoma"/>
        </w:rPr>
        <w:t xml:space="preserve">Если в результате форс-мажорных обстоятельств условия Договора</w:t>
      </w:r>
      <w:r>
        <w:rPr>
          <w:rFonts w:cs="Tahoma"/>
        </w:rPr>
        <w:t xml:space="preserve"> эквайринга</w:t>
      </w:r>
      <w:r>
        <w:rPr>
          <w:rFonts w:cs="Tahoma"/>
        </w:rPr>
        <w:t xml:space="preserve"> не выполняются более 3 (трех) </w:t>
      </w:r>
      <w:r>
        <w:rPr>
          <w:rFonts w:cs="Tahoma"/>
        </w:rPr>
        <w:t xml:space="preserve">календарных </w:t>
      </w:r>
      <w:r>
        <w:rPr>
          <w:rFonts w:cs="Tahoma"/>
        </w:rPr>
        <w:t xml:space="preserve">месяцев, то любая из Сторон имеет право досрочного расторжения Договора</w:t>
      </w:r>
      <w:r>
        <w:rPr>
          <w:rFonts w:cs="Tahoma"/>
        </w:rPr>
        <w:t xml:space="preserve"> эквайринга</w:t>
      </w:r>
      <w:r>
        <w:rPr>
          <w:rFonts w:cs="Tahoma"/>
        </w:rPr>
        <w:t xml:space="preserve"> в одностороннем порядке, письменно уведомив об этом другую Сторону за 10</w:t>
      </w:r>
      <w:r>
        <w:t xml:space="preserve"> (десять) </w:t>
      </w:r>
      <w:r>
        <w:t xml:space="preserve">рабочих </w:t>
      </w:r>
      <w:r>
        <w:t xml:space="preserve">дней.</w:t>
      </w: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У</w:t>
      </w:r>
      <w:r>
        <w:rPr>
          <w:rFonts w:cs="Tahoma"/>
          <w:b/>
        </w:rPr>
        <w:t xml:space="preserve">регулирован</w:t>
      </w:r>
      <w:r>
        <w:rPr>
          <w:rFonts w:cs="Tahoma"/>
          <w:b/>
        </w:rPr>
        <w:t xml:space="preserve">и</w:t>
      </w:r>
      <w:r>
        <w:rPr>
          <w:rFonts w:cs="Tahoma"/>
          <w:b/>
        </w:rPr>
        <w:t xml:space="preserve">е споров</w:t>
      </w:r>
      <w:r>
        <w:rPr>
          <w:rFonts w:cs="Tahoma"/>
          <w:b/>
        </w:rPr>
      </w:r>
      <w:r>
        <w:rPr>
          <w:rFonts w:cs="Tahoma"/>
          <w:b/>
        </w:rPr>
      </w:r>
    </w:p>
    <w:p>
      <w:pPr>
        <w:pStyle w:val="1119"/>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.1. Все споры по Договору эквайринга либо в связи с ним, разрешаются Сторонами прежде всего путем переговоров, которые не являются обязательными мерами по досудебному урегулированию.</w:t>
      </w:r>
      <w:r/>
    </w:p>
    <w:p>
      <w:pPr>
        <w:pStyle w:val="1119"/>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.2. 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w:t>
      </w:r>
      <w:r>
        <w:rPr>
          <w:rFonts w:eastAsia="Calibri"/>
        </w:rPr>
        <w:t xml:space="preserve">а</w:t>
      </w:r>
      <w:r>
        <w:rPr>
          <w:rFonts w:eastAsia="Calibri"/>
        </w:rPr>
        <w:t xml:space="preserve">рбитражном суде по месту нахождения филиала, в котором Клиент заключил Договор эквайринга.</w:t>
      </w:r>
      <w:r/>
    </w:p>
    <w:p>
      <w:pPr>
        <w:pStyle w:val="1119"/>
        <w:contextualSpacing/>
        <w:ind w:firstLine="709"/>
        <w:jc w:val="both"/>
        <w:spacing w:before="120"/>
        <w:tabs>
          <w:tab w:val="left" w:pos="1276" w:leader="none"/>
        </w:tabs>
        <w:rPr>
          <w:rFonts w:eastAsia="Calibri"/>
        </w:rPr>
      </w:pPr>
      <w:r>
        <w:t xml:space="preserve">1</w:t>
      </w:r>
      <w:r>
        <w:t xml:space="preserve">2</w:t>
      </w:r>
      <w:r>
        <w:t xml:space="preserve">.3. </w:t>
      </w:r>
      <w:r>
        <w:rPr>
          <w:rFonts w:eastAsia="Calibri"/>
        </w:rPr>
        <w:t xml:space="preserve">До передачи спора на разрешение </w:t>
      </w:r>
      <w:r>
        <w:rPr>
          <w:rFonts w:eastAsia="Calibri"/>
        </w:rPr>
        <w:t xml:space="preserve">а</w:t>
      </w:r>
      <w:r>
        <w:rPr>
          <w:rFonts w:eastAsia="Calibri"/>
        </w:rPr>
        <w:t xml:space="preserve">рбитражного суда Стороны принимают меры по досудебному урегулированию спора.</w:t>
      </w:r>
      <w:r>
        <w:rPr>
          <w:rFonts w:eastAsia="Calibri"/>
        </w:rPr>
      </w:r>
      <w:r>
        <w:rPr>
          <w:rFonts w:eastAsia="Calibri"/>
        </w:rPr>
      </w:r>
    </w:p>
    <w:p>
      <w:pPr>
        <w:pStyle w:val="1119"/>
        <w:contextualSpacing/>
        <w:ind w:firstLine="709"/>
        <w:jc w:val="both"/>
        <w:spacing w:before="120"/>
        <w:tabs>
          <w:tab w:val="left" w:pos="1276" w:leader="none"/>
        </w:tabs>
      </w:pPr>
      <w:r>
        <w:t xml:space="preserve">1</w:t>
      </w:r>
      <w:r>
        <w:t xml:space="preserve">2</w:t>
      </w:r>
      <w:r>
        <w:t xml:space="preserve">.4. </w:t>
      </w:r>
      <w:r>
        <w:rPr>
          <w:rFonts w:eastAsia="Calibri"/>
        </w:rPr>
        <w:t xml:space="preserve">Претензия должна быть составлена в письменной форме и направлена по адресу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установленному Договором эквайринга, с использованием курьерской доставки под расписку о вручении либо с использованием почтовой связи заказным или ценным письмом с уведомлением о вручении. Момент получения претензии Стороной</w:t>
      </w:r>
      <w:r>
        <w:rPr>
          <w:rFonts w:eastAsia="Calibri"/>
        </w:rPr>
        <w:t xml:space="preserve"> </w:t>
      </w:r>
      <w:r>
        <w:rPr>
          <w:rFonts w:eastAsia="Calibri"/>
        </w:rPr>
        <w:t xml:space="preserve">-</w:t>
      </w:r>
      <w:r>
        <w:rPr>
          <w:rFonts w:eastAsia="Calibri"/>
        </w:rPr>
        <w:t xml:space="preserve"> </w:t>
      </w:r>
      <w:r>
        <w:rPr>
          <w:rFonts w:eastAsia="Calibri"/>
        </w:rPr>
        <w:t xml:space="preserve">адресатом определяется в соответствии со ст. 165.1 Гражданского кодекса Российской Федерации.</w:t>
      </w:r>
      <w:r/>
    </w:p>
    <w:p>
      <w:pPr>
        <w:pStyle w:val="1119"/>
        <w:contextualSpacing/>
        <w:ind w:firstLine="709"/>
        <w:jc w:val="both"/>
        <w:spacing w:before="120"/>
        <w:tabs>
          <w:tab w:val="left" w:pos="1276" w:leader="none"/>
        </w:tabs>
      </w:pPr>
      <w:r>
        <w:t xml:space="preserve">1</w:t>
      </w:r>
      <w:r>
        <w:t xml:space="preserve">2</w:t>
      </w:r>
      <w:r>
        <w:t xml:space="preserve">.5. </w:t>
      </w:r>
      <w:r>
        <w:rPr>
          <w:rFonts w:eastAsia="Calibri"/>
        </w:rPr>
        <w:t xml:space="preserve">Сторона должна дать в письменной форме ответ на претензию по существу в срок не позднее 15 (</w:t>
      </w:r>
      <w:r>
        <w:rPr>
          <w:rFonts w:eastAsia="Calibri"/>
        </w:rPr>
        <w:t xml:space="preserve">п</w:t>
      </w:r>
      <w:r>
        <w:rPr>
          <w:rFonts w:eastAsia="Calibri"/>
        </w:rPr>
        <w:t xml:space="preserve">ятнадцати) календарных дней с даты получения претензии. </w:t>
      </w:r>
      <w:r/>
    </w:p>
    <w:p>
      <w:pPr>
        <w:pStyle w:val="1119"/>
        <w:contextualSpacing/>
        <w:ind w:firstLine="709"/>
        <w:jc w:val="both"/>
        <w:spacing w:before="120"/>
        <w:tabs>
          <w:tab w:val="left" w:pos="1276" w:leader="none"/>
        </w:tabs>
      </w:pPr>
      <w:r>
        <w:rPr>
          <w:rFonts w:eastAsia="Calibri"/>
        </w:rPr>
        <w:t xml:space="preserve">1</w:t>
      </w:r>
      <w:r>
        <w:rPr>
          <w:rFonts w:eastAsia="Calibri"/>
        </w:rPr>
        <w:t xml:space="preserve">2</w:t>
      </w:r>
      <w:r>
        <w:rPr>
          <w:rFonts w:eastAsia="Calibri"/>
        </w:rPr>
        <w:t xml:space="preserve">.6. В претензии должны быть указаны: наименование, почтовый адрес и реквизиты Стороны (ОГРН и (или) ИНН, адрес места нахождения), предъявившей претензию; наименование, почтовый адрес и реквизиты Ст</w:t>
      </w:r>
      <w:r>
        <w:rPr>
          <w:rFonts w:eastAsia="Calibri"/>
        </w:rPr>
        <w:t xml:space="preserve">ороны (ОГРН и (или) ИНН, адрес места нахождения), которой предъявлена претензия; обстоятельства, являющиеся основанием для предъявления претензии, со ссылками на соответствующие пункты Условий эквайринга и (или) нормативные правовые акты; требования; инфор</w:t>
      </w:r>
      <w:r>
        <w:rPr>
          <w:rFonts w:eastAsia="Calibri"/>
        </w:rPr>
        <w:t xml:space="preserve">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r/>
    </w:p>
    <w:p>
      <w:pPr>
        <w:pStyle w:val="1119"/>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.7. Если требования в претензии подлежат денежной оценке, в претензии указывается истребуемая денежная сумма и ее полный и обоснованный расчет.</w:t>
      </w:r>
      <w:r>
        <w:rPr>
          <w:rFonts w:eastAsia="Calibri"/>
        </w:rPr>
      </w:r>
      <w:r>
        <w:rPr>
          <w:rFonts w:eastAsia="Calibri"/>
        </w:rPr>
      </w:r>
    </w:p>
    <w:p>
      <w:pPr>
        <w:pStyle w:val="1119"/>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.8.</w:t>
        <w:tab/>
        <w:t xml:space="preserve">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их копии либо выписки из них.</w:t>
      </w:r>
      <w:r>
        <w:rPr>
          <w:rFonts w:eastAsia="Calibri"/>
        </w:rPr>
      </w:r>
      <w:r>
        <w:rPr>
          <w:rFonts w:eastAsia="Calibri"/>
        </w:rPr>
      </w:r>
    </w:p>
    <w:p>
      <w:pPr>
        <w:pStyle w:val="1119"/>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.9.</w:t>
        <w:tab/>
        <w:t xml:space="preserve">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r>
        <w:rPr>
          <w:rFonts w:eastAsia="Calibri"/>
        </w:rPr>
      </w:r>
      <w:r>
        <w:rPr>
          <w:rFonts w:eastAsia="Calibri"/>
        </w:rPr>
      </w:r>
    </w:p>
    <w:p>
      <w:pPr>
        <w:pStyle w:val="1119"/>
        <w:contextualSpacing/>
        <w:ind w:firstLine="709"/>
        <w:jc w:val="both"/>
        <w:tabs>
          <w:tab w:val="left" w:pos="1418" w:leader="none"/>
        </w:tabs>
        <w:rPr>
          <w:rFonts w:eastAsia="Calibri"/>
        </w:rPr>
      </w:pPr>
      <w:r>
        <w:rPr>
          <w:rFonts w:eastAsia="Calibri"/>
        </w:rPr>
        <w:t xml:space="preserve">1</w:t>
      </w:r>
      <w:r>
        <w:rPr>
          <w:rFonts w:eastAsia="Calibri"/>
        </w:rPr>
        <w:t xml:space="preserve">2</w:t>
      </w:r>
      <w:r>
        <w:rPr>
          <w:rFonts w:eastAsia="Calibri"/>
        </w:rPr>
        <w:t xml:space="preserve">.10.</w:t>
        <w:tab/>
        <w:t xml:space="preserve">При откл</w:t>
      </w:r>
      <w:r>
        <w:rPr>
          <w:rFonts w:eastAsia="Calibri"/>
        </w:rPr>
        <w:t xml:space="preserve">онении претензии полностью или частично либо неполучении ответа в установленные для ее рассмотрения сроки, либо неисполнения требований по претензии в установленные для их исполнения сроки, либо невручения претензии по обстоятельствам, зависящим от Стороны</w:t>
      </w:r>
      <w:r>
        <w:rPr>
          <w:rFonts w:eastAsia="Calibri"/>
        </w:rPr>
        <w:t xml:space="preserve"> </w:t>
      </w:r>
      <w:r>
        <w:rPr>
          <w:rFonts w:eastAsia="Calibri"/>
        </w:rPr>
        <w:t xml:space="preserve">-</w:t>
      </w:r>
      <w:r>
        <w:rPr>
          <w:rFonts w:eastAsia="Calibri"/>
        </w:rPr>
        <w:t xml:space="preserve"> </w:t>
      </w:r>
      <w:r>
        <w:rPr>
          <w:rFonts w:eastAsia="Calibri"/>
        </w:rPr>
        <w:t xml:space="preserve">адресата, Сторона, предъявившая претензию, вправе после наступления любого из указанных событий передать спор на разрешение </w:t>
      </w:r>
      <w:r>
        <w:rPr>
          <w:rFonts w:eastAsia="Calibri"/>
        </w:rPr>
        <w:t xml:space="preserve">а</w:t>
      </w:r>
      <w:r>
        <w:rPr>
          <w:rFonts w:eastAsia="Calibri"/>
        </w:rPr>
        <w:t xml:space="preserve">рбитражного суда по месту нахождения филиала, в котором Клиент заключил Договор эквайринга.</w:t>
      </w:r>
      <w:r>
        <w:rPr>
          <w:rFonts w:eastAsia="Calibri"/>
        </w:rPr>
      </w:r>
      <w:r>
        <w:rPr>
          <w:rFonts w:eastAsia="Calibri"/>
        </w:rPr>
      </w:r>
    </w:p>
    <w:p>
      <w:pPr>
        <w:pStyle w:val="1119"/>
        <w:contextualSpacing/>
        <w:ind w:firstLine="709"/>
        <w:jc w:val="both"/>
        <w:tabs>
          <w:tab w:val="left" w:pos="1418" w:leader="none"/>
        </w:tabs>
        <w:rPr>
          <w:rFonts w:eastAsia="Calibri"/>
        </w:rPr>
      </w:pPr>
      <w:r>
        <w:rPr>
          <w:rFonts w:cs="Tahoma"/>
        </w:rPr>
        <w:t xml:space="preserve">1</w:t>
      </w:r>
      <w:r>
        <w:rPr>
          <w:rFonts w:cs="Tahoma"/>
        </w:rPr>
        <w:t xml:space="preserve">2</w:t>
      </w:r>
      <w:r>
        <w:rPr>
          <w:rFonts w:cs="Tahoma"/>
        </w:rPr>
        <w:t xml:space="preserve">.11. Стороны признают данные электронных журналов терминалов, выписки по операциям с платежными картами и ЭС (при наличии) с электронных носителей информации Процессингового центра, электронные реестры авторизационных запросов, а также данные,</w:t>
      </w:r>
      <w:r>
        <w:rPr>
          <w:rFonts w:cs="Tahoma"/>
        </w:rPr>
        <w:t xml:space="preserve"> поступающие из платежных систем и банков-эмитентов в электронном, факсимильном виде и/или на бумажном носителе правомочными и являющимися основанием для расчетов, для разрешения споров и разногласий, в том числе и при разрешении споров в арбитражном суде.</w:t>
      </w:r>
      <w:r>
        <w:rPr>
          <w:rFonts w:eastAsia="Calibri"/>
        </w:rPr>
      </w:r>
      <w:r>
        <w:rPr>
          <w:rFonts w:eastAsia="Calibri"/>
        </w:rPr>
      </w:r>
    </w:p>
    <w:p>
      <w:pPr>
        <w:pStyle w:val="1125"/>
        <w:ind w:left="0" w:firstLine="709"/>
        <w:jc w:val="both"/>
        <w:rPr>
          <w:rFonts w:cs="Tahoma"/>
        </w:rPr>
      </w:pPr>
      <w:r>
        <w:rPr>
          <w:rFonts w:cs="Tahoma"/>
        </w:rPr>
        <w:t xml:space="preserve">1</w:t>
      </w:r>
      <w:r>
        <w:rPr>
          <w:rFonts w:cs="Tahoma"/>
        </w:rPr>
        <w:t xml:space="preserve">2</w:t>
      </w:r>
      <w:r>
        <w:rPr>
          <w:rFonts w:cs="Tahoma"/>
        </w:rPr>
        <w:t xml:space="preserve">.12. В случае возникновения споров и разногласий, Стороны имеют право запрашивать дополнительную</w:t>
      </w:r>
      <w:r>
        <w:t xml:space="preserve"> информацию по вопросам прохождения платежей по платежным картам, если подобная информация не является конфиденциальной.</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С</w:t>
      </w:r>
      <w:r>
        <w:rPr>
          <w:rFonts w:cs="Tahoma"/>
          <w:b/>
        </w:rPr>
        <w:t xml:space="preserve">рок</w:t>
      </w:r>
      <w:r>
        <w:rPr>
          <w:rFonts w:cs="Tahoma"/>
          <w:b/>
        </w:rPr>
        <w:t xml:space="preserve"> действия договора и порядок его расторжения</w:t>
      </w:r>
      <w:r>
        <w:rPr>
          <w:rFonts w:cs="Tahoma"/>
          <w:b/>
        </w:rPr>
      </w:r>
      <w:r>
        <w:rPr>
          <w:rFonts w:cs="Tahoma"/>
          <w:b/>
        </w:rPr>
      </w:r>
    </w:p>
    <w:p>
      <w:pPr>
        <w:pStyle w:val="1125"/>
        <w:numPr>
          <w:ilvl w:val="1"/>
          <w:numId w:val="23"/>
        </w:numPr>
        <w:ind w:left="0" w:firstLine="709"/>
        <w:jc w:val="both"/>
        <w:rPr>
          <w:rFonts w:cs="Tahoma"/>
        </w:rPr>
      </w:pPr>
      <w:r>
        <w:rPr>
          <w:rFonts w:cs="Tahoma"/>
        </w:rPr>
        <w:t xml:space="preserve">Договор</w:t>
      </w:r>
      <w:r>
        <w:rPr>
          <w:rFonts w:cs="Tahoma"/>
        </w:rPr>
        <w:t xml:space="preserve"> эквайринга</w:t>
      </w:r>
      <w:r>
        <w:rPr>
          <w:rFonts w:cs="Tahoma"/>
        </w:rPr>
        <w:t xml:space="preserve"> действует в течение неопределенного срока.</w:t>
      </w:r>
      <w:r>
        <w:rPr>
          <w:rFonts w:cs="Tahoma"/>
        </w:rPr>
      </w:r>
      <w:r>
        <w:rPr>
          <w:rFonts w:cs="Tahoma"/>
        </w:rPr>
      </w:r>
    </w:p>
    <w:p>
      <w:pPr>
        <w:pStyle w:val="1125"/>
        <w:numPr>
          <w:ilvl w:val="1"/>
          <w:numId w:val="23"/>
        </w:numPr>
        <w:ind w:left="0" w:firstLine="709"/>
        <w:jc w:val="both"/>
        <w:rPr>
          <w:rFonts w:cs="Tahoma"/>
        </w:rPr>
      </w:pPr>
      <w:r>
        <w:rPr>
          <w:rFonts w:cs="Tahoma"/>
        </w:rPr>
        <w:t xml:space="preserve">Любая Сторона по </w:t>
      </w:r>
      <w:r>
        <w:rPr>
          <w:rFonts w:cs="Tahoma"/>
        </w:rPr>
        <w:t xml:space="preserve">Договору эквайринга</w:t>
      </w:r>
      <w:r>
        <w:rPr>
          <w:rFonts w:cs="Tahoma"/>
        </w:rPr>
        <w:t xml:space="preserve"> вправе его расторгнуть в одностороннем внесудебном порядке, уведомив об этом другую Сторону</w:t>
      </w:r>
      <w:r>
        <w:rPr>
          <w:rFonts w:cs="Tahoma"/>
        </w:rPr>
        <w:t xml:space="preserve"> путем направления письменного уведомления о расторжении Договора эквайринга.</w:t>
      </w:r>
      <w:r>
        <w:rPr>
          <w:rFonts w:cs="Tahoma"/>
        </w:rPr>
        <w:t xml:space="preserve"> </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w:t>
      </w:r>
      <w:r>
        <w:rPr>
          <w:rFonts w:cs="Tahoma"/>
        </w:rPr>
        <w:t xml:space="preserve">получения письменного уведомления о </w:t>
      </w:r>
      <w:r>
        <w:rPr>
          <w:rFonts w:cs="Tahoma"/>
        </w:rPr>
        <w:t xml:space="preserve">расторжении </w:t>
      </w:r>
      <w:r>
        <w:rPr>
          <w:rFonts w:cs="Tahoma"/>
        </w:rPr>
        <w:t xml:space="preserve">Договор</w:t>
      </w:r>
      <w:r>
        <w:rPr>
          <w:rFonts w:cs="Tahoma"/>
        </w:rPr>
        <w:t xml:space="preserve">а</w:t>
      </w:r>
      <w:r>
        <w:rPr>
          <w:rFonts w:cs="Tahoma"/>
        </w:rPr>
        <w:t xml:space="preserve"> эквайринга</w:t>
      </w:r>
      <w:r>
        <w:rPr>
          <w:rFonts w:cs="Tahoma"/>
        </w:rPr>
        <w:t xml:space="preserve">, направленного одной из Сторо</w:t>
      </w:r>
      <w:r>
        <w:rPr>
          <w:rFonts w:cs="Tahoma"/>
        </w:rPr>
        <w:t xml:space="preserve">н, соответственно:</w:t>
      </w:r>
      <w:r>
        <w:rPr>
          <w:rFonts w:cs="Tahoma"/>
        </w:rPr>
      </w:r>
      <w:r>
        <w:rPr>
          <w:rFonts w:cs="Tahoma"/>
        </w:rPr>
      </w:r>
    </w:p>
    <w:p>
      <w:pPr>
        <w:pStyle w:val="1125"/>
        <w:numPr>
          <w:ilvl w:val="2"/>
          <w:numId w:val="23"/>
        </w:numPr>
        <w:ind w:left="0" w:firstLine="709"/>
        <w:jc w:val="both"/>
        <w:rPr>
          <w:rFonts w:cs="Tahoma"/>
        </w:rPr>
      </w:pPr>
      <w:r>
        <w:rPr>
          <w:rFonts w:cs="Tahoma"/>
        </w:rPr>
        <w:t xml:space="preserve">Банк прекращает проведение авторизаций по </w:t>
      </w:r>
      <w:r>
        <w:rPr>
          <w:rFonts w:cs="Tahoma"/>
        </w:rPr>
        <w:t xml:space="preserve">о</w:t>
      </w:r>
      <w:r>
        <w:rPr>
          <w:rFonts w:cs="Tahoma"/>
        </w:rPr>
        <w:t xml:space="preserve">перациям с использованием </w:t>
      </w:r>
      <w:r>
        <w:rPr>
          <w:rFonts w:cs="Tahoma"/>
        </w:rPr>
        <w:t xml:space="preserve">платежн</w:t>
      </w:r>
      <w:r>
        <w:rPr>
          <w:rFonts w:cs="Tahoma"/>
        </w:rPr>
        <w:t xml:space="preserve">ых карт</w:t>
      </w:r>
      <w:r>
        <w:rPr>
          <w:rFonts w:cs="Tahoma"/>
        </w:rPr>
        <w:t xml:space="preserve"> и ЭС (при наличии)</w:t>
      </w:r>
      <w:r>
        <w:rPr>
          <w:rFonts w:cs="Tahoma"/>
        </w:rPr>
        <w:t xml:space="preserve"> не позднее рабочего дня</w:t>
      </w:r>
      <w:r>
        <w:rPr>
          <w:rFonts w:cs="Tahoma"/>
        </w:rPr>
        <w:t xml:space="preserve">,</w:t>
      </w:r>
      <w:r>
        <w:rPr>
          <w:rFonts w:cs="Tahoma"/>
        </w:rPr>
        <w:t xml:space="preserve"> следующего за датой получения/направления уведомления о расторжении Договора</w:t>
      </w:r>
      <w:r>
        <w:rPr>
          <w:rFonts w:cs="Tahoma"/>
        </w:rPr>
        <w:t xml:space="preserve"> эквайринга</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Клиент удаляет информационные материалы, предоставленные Банком, на местах обслуживания </w:t>
      </w:r>
      <w:r>
        <w:rPr>
          <w:rFonts w:cs="Tahoma"/>
        </w:rPr>
        <w:t xml:space="preserve">держ</w:t>
      </w:r>
      <w:r>
        <w:rPr>
          <w:rFonts w:cs="Tahoma"/>
        </w:rPr>
        <w:t xml:space="preserve">ателей карт</w:t>
      </w:r>
      <w:r>
        <w:rPr>
          <w:rFonts w:cs="Tahoma"/>
        </w:rPr>
        <w:t xml:space="preserve"> и ЭС (при наличии)</w:t>
      </w:r>
      <w:r>
        <w:rPr>
          <w:rFonts w:cs="Tahoma"/>
        </w:rPr>
        <w:t xml:space="preserve">.</w:t>
      </w:r>
      <w:r>
        <w:rPr>
          <w:rFonts w:cs="Tahoma"/>
        </w:rPr>
      </w:r>
      <w:r>
        <w:rPr>
          <w:rFonts w:cs="Tahoma"/>
        </w:rPr>
      </w:r>
    </w:p>
    <w:p>
      <w:pPr>
        <w:pStyle w:val="1125"/>
        <w:numPr>
          <w:ilvl w:val="2"/>
          <w:numId w:val="23"/>
        </w:numPr>
        <w:ind w:left="0" w:firstLine="709"/>
        <w:jc w:val="both"/>
        <w:rPr>
          <w:rFonts w:cs="Tahoma"/>
        </w:rPr>
      </w:pPr>
      <w:r>
        <w:rPr>
          <w:rFonts w:cs="Tahoma"/>
        </w:rPr>
        <w:t xml:space="preserve">Стороны производят сверку перечисленного Банком Клиенту возмещения в порядке, установленном п</w:t>
      </w:r>
      <w:r>
        <w:rPr>
          <w:rFonts w:cs="Tahoma"/>
        </w:rPr>
        <w:t xml:space="preserve">.</w:t>
      </w:r>
      <w:r>
        <w:rPr>
          <w:rFonts w:cs="Tahoma"/>
        </w:rPr>
        <w:t xml:space="preserve"> 3.2.</w:t>
      </w:r>
      <w:r>
        <w:rPr>
          <w:rFonts w:cs="Tahoma"/>
        </w:rPr>
        <w:t xml:space="preserve">3</w:t>
      </w:r>
      <w:r>
        <w:rPr>
          <w:rFonts w:cs="Tahoma"/>
        </w:rPr>
        <w:t xml:space="preserve">5</w:t>
      </w:r>
      <w:r>
        <w:rPr>
          <w:rFonts w:cs="Tahoma"/>
        </w:rPr>
        <w:t xml:space="preserve"> </w:t>
      </w:r>
      <w:r>
        <w:rPr>
          <w:rFonts w:cs="Tahoma"/>
        </w:rPr>
        <w:t xml:space="preserve">Условий</w:t>
      </w:r>
      <w:r>
        <w:rPr>
          <w:rFonts w:cs="Tahoma"/>
        </w:rPr>
        <w:t xml:space="preserve"> эквайринга</w:t>
      </w:r>
      <w:r>
        <w:rPr>
          <w:rFonts w:cs="Tahoma"/>
        </w:rPr>
        <w:t xml:space="preserve">. </w:t>
      </w:r>
      <w:r>
        <w:rPr>
          <w:rFonts w:cs="Tahoma"/>
        </w:rPr>
      </w:r>
      <w:r>
        <w:rPr>
          <w:rFonts w:cs="Tahoma"/>
        </w:rPr>
      </w:r>
    </w:p>
    <w:p>
      <w:pPr>
        <w:pStyle w:val="1125"/>
        <w:numPr>
          <w:ilvl w:val="2"/>
          <w:numId w:val="23"/>
        </w:numPr>
        <w:ind w:left="0" w:firstLine="709"/>
        <w:jc w:val="both"/>
        <w:rPr>
          <w:rFonts w:cs="Tahoma"/>
        </w:rPr>
      </w:pPr>
      <w:r>
        <w:rPr>
          <w:rFonts w:cs="Tahoma"/>
        </w:rPr>
        <w:t xml:space="preserve">Стороны производят взаиморасчеты в сроки, установленные Договором</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Клиент возвращает оборудование, предоставленное Банком,</w:t>
      </w:r>
      <w:r>
        <w:t xml:space="preserve"> и неиспользованные расходные материалы</w:t>
      </w:r>
      <w:r>
        <w:rPr>
          <w:rFonts w:cs="Tahoma"/>
        </w:rPr>
        <w:t xml:space="preserve"> </w:t>
      </w:r>
      <w:r>
        <w:rPr>
          <w:rFonts w:cs="Tahoma"/>
        </w:rPr>
        <w:t xml:space="preserve">в течение</w:t>
      </w:r>
      <w:r>
        <w:rPr>
          <w:rFonts w:cs="Tahoma"/>
        </w:rPr>
        <w:t xml:space="preserve"> </w:t>
      </w:r>
      <w:r>
        <w:rPr>
          <w:rFonts w:cs="Tahoma"/>
        </w:rPr>
        <w:t xml:space="preserve">5 (пят</w:t>
      </w:r>
      <w:r>
        <w:rPr>
          <w:rFonts w:cs="Tahoma"/>
        </w:rPr>
        <w:t xml:space="preserve">и) рабочих дней </w:t>
      </w:r>
      <w:r>
        <w:t xml:space="preserve">со дня</w:t>
      </w:r>
      <w:r>
        <w:t xml:space="preserve"> получения/</w:t>
      </w:r>
      <w:r>
        <w:t xml:space="preserve"> </w:t>
      </w:r>
      <w:r>
        <w:t xml:space="preserve">направления уведомления о расторжении Договора</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Договор</w:t>
      </w:r>
      <w:r>
        <w:rPr>
          <w:rFonts w:cs="Tahoma"/>
        </w:rPr>
        <w:t xml:space="preserve"> эквайринга</w:t>
      </w:r>
      <w:r>
        <w:rPr>
          <w:rFonts w:cs="Tahoma"/>
        </w:rPr>
        <w:t xml:space="preserve"> считается расторгнутым по истечении </w:t>
      </w:r>
      <w:r>
        <w:rPr>
          <w:rFonts w:cs="Tahoma"/>
        </w:rPr>
        <w:t xml:space="preserve">срока в 180</w:t>
      </w:r>
      <w:r>
        <w:rPr>
          <w:rFonts w:cs="Tahoma"/>
        </w:rPr>
        <w:t xml:space="preserve"> (сто восемьдесят)</w:t>
      </w:r>
      <w:r>
        <w:rPr>
          <w:rFonts w:cs="Tahoma"/>
        </w:rPr>
        <w:t xml:space="preserve"> календарных дней </w:t>
      </w:r>
      <w:r>
        <w:rPr>
          <w:rFonts w:cs="Tahoma"/>
        </w:rPr>
        <w:t xml:space="preserve">со дня</w:t>
      </w:r>
      <w:r>
        <w:rPr>
          <w:rFonts w:cs="Tahoma"/>
        </w:rPr>
        <w:t xml:space="preserve"> получения одной из Сторон </w:t>
      </w:r>
      <w:r>
        <w:rPr>
          <w:rFonts w:cs="Tahoma"/>
        </w:rPr>
        <w:t xml:space="preserve">уведомления </w:t>
      </w:r>
      <w:r>
        <w:rPr>
          <w:rFonts w:cs="Tahoma"/>
        </w:rPr>
        <w:t xml:space="preserve">о</w:t>
      </w:r>
      <w:r>
        <w:rPr>
          <w:rFonts w:cs="Tahoma"/>
        </w:rPr>
        <w:t xml:space="preserve"> </w:t>
      </w:r>
      <w:r>
        <w:rPr>
          <w:rFonts w:cs="Tahoma"/>
        </w:rPr>
        <w:t xml:space="preserve">расторжении Договора эквайринга</w:t>
      </w:r>
      <w:r>
        <w:rPr>
          <w:rFonts w:cs="Tahoma"/>
        </w:rPr>
        <w:t xml:space="preserve"> в соответствии с п.</w:t>
      </w:r>
      <w:r>
        <w:rPr>
          <w:rFonts w:cs="Tahoma"/>
        </w:rPr>
        <w:t xml:space="preserve"> </w:t>
      </w:r>
      <w:r>
        <w:rPr>
          <w:rFonts w:cs="Tahoma"/>
        </w:rPr>
        <w:t xml:space="preserve">13.2 Условий эквайринга</w:t>
      </w:r>
      <w:r>
        <w:rPr>
          <w:rFonts w:cs="Tahoma"/>
        </w:rPr>
        <w:t xml:space="preserve">. </w:t>
      </w:r>
      <w:r>
        <w:rPr>
          <w:rFonts w:cs="Tahoma"/>
        </w:rPr>
      </w:r>
      <w:r>
        <w:rPr>
          <w:rFonts w:cs="Tahoma"/>
        </w:rPr>
      </w:r>
    </w:p>
    <w:p>
      <w:pPr>
        <w:pStyle w:val="1125"/>
        <w:numPr>
          <w:ilvl w:val="1"/>
          <w:numId w:val="23"/>
        </w:numPr>
        <w:ind w:left="0" w:firstLine="709"/>
        <w:jc w:val="both"/>
        <w:rPr>
          <w:rFonts w:cs="Tahoma"/>
        </w:rPr>
      </w:pPr>
      <w:r>
        <w:rPr>
          <w:rFonts w:cs="Tahoma"/>
        </w:rPr>
        <w:t xml:space="preserve">Расторжение Договора</w:t>
      </w:r>
      <w:r>
        <w:rPr>
          <w:rFonts w:cs="Tahoma"/>
        </w:rPr>
        <w:t xml:space="preserve"> эквайринга</w:t>
      </w:r>
      <w:r>
        <w:rPr>
          <w:rFonts w:cs="Tahoma"/>
        </w:rPr>
        <w:t xml:space="preserve"> не освобождает Стороны от исполнения обязательств, которые возникли до даты расторжения Договора</w:t>
      </w:r>
      <w:r>
        <w:rPr>
          <w:rFonts w:cs="Tahoma"/>
        </w:rPr>
        <w:t xml:space="preserve"> эквайринга</w:t>
      </w:r>
      <w:r>
        <w:rPr>
          <w:rFonts w:cs="Tahoma"/>
        </w:rPr>
        <w:t xml:space="preserve">.</w:t>
      </w:r>
      <w:r>
        <w:rPr>
          <w:rFonts w:cs="Tahoma"/>
        </w:rPr>
      </w:r>
      <w:r>
        <w:rPr>
          <w:rFonts w:cs="Tahoma"/>
        </w:rP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Хранение и предоставление документов по операциям</w:t>
      </w:r>
      <w:r>
        <w:rPr>
          <w:rFonts w:cs="Tahoma"/>
          <w:b/>
        </w:rPr>
      </w:r>
      <w:r>
        <w:rPr>
          <w:rFonts w:cs="Tahoma"/>
          <w:b/>
        </w:rPr>
      </w:r>
    </w:p>
    <w:p>
      <w:pPr>
        <w:pStyle w:val="1125"/>
        <w:numPr>
          <w:ilvl w:val="1"/>
          <w:numId w:val="23"/>
        </w:numPr>
        <w:ind w:left="0" w:firstLine="709"/>
        <w:jc w:val="both"/>
        <w:rPr>
          <w:rFonts w:cs="Tahoma"/>
        </w:rPr>
      </w:pPr>
      <w:r>
        <w:rPr>
          <w:rFonts w:cs="Tahoma"/>
        </w:rPr>
        <w:t xml:space="preserve">Под документами по о</w:t>
      </w:r>
      <w:r>
        <w:rPr>
          <w:rFonts w:cs="Tahoma"/>
        </w:rPr>
        <w:t xml:space="preserve">перации понимается совокупность всех составляемых К</w:t>
      </w:r>
      <w:r>
        <w:rPr>
          <w:rFonts w:cs="Tahoma"/>
        </w:rPr>
        <w:t xml:space="preserve">лиентом документов, включающая как квитанцию электронного терминала, так и фискальные и иные документы, составляемые Клиентом в соответствии с требованиями законодательства, положениями внутренних учетных процедур и общепринятым деловым обычаем, правилами </w:t>
      </w:r>
      <w:r>
        <w:rPr>
          <w:rFonts w:cs="Tahoma"/>
        </w:rPr>
        <w:t xml:space="preserve">платежн</w:t>
      </w:r>
      <w:r>
        <w:rPr>
          <w:rFonts w:cs="Tahoma"/>
        </w:rPr>
        <w:t xml:space="preserve">ых систем, и, помимо прочего, содержащие описание реализованного товара/работ/услуг/проведенного платежа и дополнительно подтверждающие обоснованность совершенной </w:t>
      </w:r>
      <w:r>
        <w:rPr>
          <w:rFonts w:cs="Tahoma"/>
        </w:rPr>
        <w:t xml:space="preserve">о</w:t>
      </w:r>
      <w:r>
        <w:rPr>
          <w:rFonts w:cs="Tahoma"/>
        </w:rPr>
        <w:t xml:space="preserve">перации.</w:t>
      </w:r>
      <w:r>
        <w:rPr>
          <w:rFonts w:cs="Tahoma"/>
        </w:rPr>
      </w:r>
      <w:r>
        <w:rPr>
          <w:rFonts w:cs="Tahoma"/>
        </w:rPr>
      </w:r>
    </w:p>
    <w:p>
      <w:pPr>
        <w:pStyle w:val="1125"/>
        <w:numPr>
          <w:ilvl w:val="1"/>
          <w:numId w:val="23"/>
        </w:numPr>
        <w:ind w:left="0" w:firstLine="709"/>
        <w:jc w:val="both"/>
        <w:rPr>
          <w:rFonts w:cs="Tahoma"/>
        </w:rPr>
      </w:pPr>
      <w:r>
        <w:rPr>
          <w:rFonts w:cs="Tahoma"/>
        </w:rPr>
        <w:t xml:space="preserve">При поступлении из Банка запроса на предоставление документов по </w:t>
      </w:r>
      <w:r>
        <w:rPr>
          <w:rFonts w:cs="Tahoma"/>
        </w:rPr>
        <w:t xml:space="preserve">о</w:t>
      </w:r>
      <w:r>
        <w:rPr>
          <w:rFonts w:cs="Tahoma"/>
        </w:rPr>
        <w:t xml:space="preserve">перации, Клиент в срок не позднее 5 (пяти) календарных дней от даты указанного запроса, за исключением случа</w:t>
      </w:r>
      <w:r>
        <w:rPr>
          <w:rFonts w:cs="Tahoma"/>
        </w:rPr>
        <w:t xml:space="preserve">ев</w:t>
      </w:r>
      <w:r>
        <w:rPr>
          <w:rFonts w:cs="Tahoma"/>
        </w:rPr>
        <w:t xml:space="preserve">, указанн</w:t>
      </w:r>
      <w:r>
        <w:rPr>
          <w:rFonts w:cs="Tahoma"/>
        </w:rPr>
        <w:t xml:space="preserve">ых</w:t>
      </w:r>
      <w:r>
        <w:rPr>
          <w:rFonts w:cs="Tahoma"/>
        </w:rPr>
        <w:t xml:space="preserve"> в п</w:t>
      </w:r>
      <w:r>
        <w:rPr>
          <w:rFonts w:cs="Tahoma"/>
        </w:rPr>
        <w:t xml:space="preserve">.</w:t>
      </w:r>
      <w:r>
        <w:rPr>
          <w:rFonts w:cs="Tahoma"/>
        </w:rPr>
        <w:t xml:space="preserve"> 4.1.11 Условий</w:t>
      </w:r>
      <w:r>
        <w:rPr>
          <w:rFonts w:cs="Tahoma"/>
        </w:rPr>
        <w:t xml:space="preserve"> эквайринга</w:t>
      </w:r>
      <w:r>
        <w:rPr>
          <w:rFonts w:cs="Tahoma"/>
        </w:rPr>
        <w:t xml:space="preserve">, направляет в Банк четкие, разборчивые копи</w:t>
      </w:r>
      <w:r>
        <w:rPr>
          <w:rFonts w:cs="Tahoma"/>
        </w:rPr>
        <w:t xml:space="preserve">и всех имеющихся документов по о</w:t>
      </w:r>
      <w:r>
        <w:rPr>
          <w:rFonts w:cs="Tahoma"/>
        </w:rPr>
        <w:t xml:space="preserve">перации. Состав документов должен соответствовать приведенному </w:t>
      </w:r>
      <w:r>
        <w:rPr>
          <w:rFonts w:cs="Tahoma"/>
        </w:rPr>
        <w:t xml:space="preserve">в п</w:t>
      </w:r>
      <w:r>
        <w:rPr>
          <w:rFonts w:cs="Tahoma"/>
        </w:rPr>
        <w:t xml:space="preserve">.</w:t>
      </w:r>
      <w:r>
        <w:rPr>
          <w:rFonts w:cs="Tahoma"/>
        </w:rPr>
        <w:t xml:space="preserve"> 1</w:t>
      </w:r>
      <w:r>
        <w:rPr>
          <w:rFonts w:cs="Tahoma"/>
        </w:rPr>
        <w:t xml:space="preserve">4</w:t>
      </w:r>
      <w:r>
        <w:rPr>
          <w:rFonts w:cs="Tahoma"/>
        </w:rPr>
        <w:t xml:space="preserve">.1 Условий</w:t>
      </w:r>
      <w:r>
        <w:rPr>
          <w:rFonts w:cs="Tahoma"/>
        </w:rPr>
        <w:t xml:space="preserve"> эквайринга</w:t>
      </w:r>
      <w:r>
        <w:rPr>
          <w:rFonts w:cs="Tahoma"/>
        </w:rPr>
        <w:t xml:space="preserve">, если в запросе Банка не оговорен иной состав требуемых документов.</w:t>
      </w:r>
      <w:r>
        <w:rPr>
          <w:rFonts w:cs="Tahoma"/>
        </w:rPr>
      </w:r>
      <w:r>
        <w:rPr>
          <w:rFonts w:cs="Tahoma"/>
        </w:rPr>
      </w:r>
    </w:p>
    <w:p>
      <w:pPr>
        <w:pStyle w:val="1125"/>
        <w:numPr>
          <w:ilvl w:val="1"/>
          <w:numId w:val="23"/>
        </w:numPr>
        <w:ind w:left="0" w:firstLine="709"/>
        <w:jc w:val="both"/>
        <w:rPr>
          <w:rFonts w:cs="Tahoma"/>
        </w:rPr>
      </w:pPr>
      <w:r>
        <w:rPr>
          <w:rFonts w:cs="Tahoma"/>
        </w:rPr>
        <w:t xml:space="preserve">Запрос Банка на предоставление документов по </w:t>
      </w:r>
      <w:r>
        <w:rPr>
          <w:rFonts w:cs="Tahoma"/>
        </w:rPr>
        <w:t xml:space="preserve">о</w:t>
      </w:r>
      <w:r>
        <w:rPr>
          <w:rFonts w:cs="Tahoma"/>
        </w:rPr>
        <w:t xml:space="preserve">перации считается корректно исполненным в случае своевременного предоставления Клиентом полного комплекта четких, разборчивых копий </w:t>
      </w:r>
      <w:r>
        <w:rPr>
          <w:rFonts w:cs="Tahoma"/>
        </w:rPr>
        <w:t xml:space="preserve">всех запрошенных документов по о</w:t>
      </w:r>
      <w:r>
        <w:rPr>
          <w:rFonts w:cs="Tahoma"/>
        </w:rPr>
        <w:t xml:space="preserve">перации.</w:t>
      </w:r>
      <w:r>
        <w:rPr>
          <w:rFonts w:cs="Tahoma"/>
        </w:rPr>
      </w:r>
      <w:r>
        <w:rPr>
          <w:rFonts w:cs="Tahoma"/>
        </w:rPr>
      </w:r>
    </w:p>
    <w:p>
      <w:pPr>
        <w:pStyle w:val="1125"/>
        <w:numPr>
          <w:ilvl w:val="1"/>
          <w:numId w:val="23"/>
        </w:numPr>
        <w:ind w:left="0" w:firstLine="709"/>
        <w:jc w:val="both"/>
        <w:rPr>
          <w:rFonts w:cs="Tahoma"/>
        </w:rPr>
      </w:pPr>
      <w:r>
        <w:rPr>
          <w:rFonts w:cs="Tahoma"/>
        </w:rPr>
        <w:t xml:space="preserve">Если все или часть запрошенных </w:t>
      </w:r>
      <w:r>
        <w:rPr>
          <w:rFonts w:cs="Tahoma"/>
        </w:rPr>
        <w:t xml:space="preserve">Банком у Клиента документов по о</w:t>
      </w:r>
      <w:r>
        <w:rPr>
          <w:rFonts w:cs="Tahoma"/>
        </w:rPr>
        <w:t xml:space="preserve">перации отсутствуют либо недействительны, Клиент подтверждает данный факт письмом свободной формы, направляемым в Банк в течение 5 (пяти) календарных дней от даты запроса, за исключением случа</w:t>
      </w:r>
      <w:r>
        <w:rPr>
          <w:rFonts w:cs="Tahoma"/>
        </w:rPr>
        <w:t xml:space="preserve">ев</w:t>
      </w:r>
      <w:r>
        <w:rPr>
          <w:rFonts w:cs="Tahoma"/>
        </w:rPr>
        <w:t xml:space="preserve">, указанн</w:t>
      </w:r>
      <w:r>
        <w:rPr>
          <w:rFonts w:cs="Tahoma"/>
        </w:rPr>
        <w:t xml:space="preserve">ых</w:t>
      </w:r>
      <w:r>
        <w:rPr>
          <w:rFonts w:cs="Tahoma"/>
        </w:rPr>
        <w:t xml:space="preserve"> </w:t>
      </w:r>
      <w:r>
        <w:rPr>
          <w:rFonts w:cs="Tahoma"/>
        </w:rPr>
        <w:t xml:space="preserve">в п</w:t>
      </w:r>
      <w:r>
        <w:rPr>
          <w:rFonts w:cs="Tahoma"/>
        </w:rPr>
        <w:t xml:space="preserve">.</w:t>
      </w:r>
      <w:r>
        <w:rPr>
          <w:rFonts w:cs="Tahoma"/>
        </w:rPr>
        <w:t xml:space="preserve"> 4.1.11 Условий</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Если Клиент не имеет возможности снять с запрошенных Банком документов четкие, разборчивые копии, то Клиент передает в Банк оригиналы указанных документов в стандартный срок, предусмотренный п</w:t>
      </w:r>
      <w:r>
        <w:rPr>
          <w:rFonts w:cs="Tahoma"/>
        </w:rPr>
        <w:t xml:space="preserve">.</w:t>
      </w:r>
      <w:r>
        <w:rPr>
          <w:rFonts w:cs="Tahoma"/>
        </w:rPr>
        <w:t xml:space="preserve"> </w:t>
      </w:r>
      <w:r>
        <w:rPr>
          <w:rFonts w:cs="Tahoma"/>
        </w:rPr>
        <w:t xml:space="preserve">1</w:t>
      </w:r>
      <w:r>
        <w:rPr>
          <w:rFonts w:cs="Tahoma"/>
        </w:rPr>
        <w:t xml:space="preserve">4</w:t>
      </w:r>
      <w:r>
        <w:rPr>
          <w:rFonts w:cs="Tahoma"/>
        </w:rPr>
        <w:t xml:space="preserve">.2 Условий</w:t>
      </w:r>
      <w:r>
        <w:rPr>
          <w:rFonts w:cs="Tahoma"/>
        </w:rPr>
        <w:t xml:space="preserve">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Срок хранения Клиентом всех документов по операции составляет </w:t>
      </w:r>
      <w:r>
        <w:rPr>
          <w:rFonts w:cs="Tahoma"/>
        </w:rPr>
        <w:t xml:space="preserve">3</w:t>
      </w:r>
      <w:r>
        <w:rPr>
          <w:rFonts w:cs="Tahoma"/>
        </w:rPr>
        <w:t xml:space="preserve"> (</w:t>
      </w:r>
      <w:r>
        <w:rPr>
          <w:rFonts w:cs="Tahoma"/>
        </w:rPr>
        <w:t xml:space="preserve">три</w:t>
      </w:r>
      <w:r>
        <w:rPr>
          <w:rFonts w:cs="Tahoma"/>
        </w:rPr>
        <w:t xml:space="preserve">) </w:t>
      </w:r>
      <w:r>
        <w:rPr>
          <w:rFonts w:cs="Tahoma"/>
        </w:rPr>
        <w:t xml:space="preserve">года</w:t>
      </w:r>
      <w:r>
        <w:rPr>
          <w:rFonts w:cs="Tahoma"/>
        </w:rPr>
        <w:t xml:space="preserve"> от даты совершения </w:t>
      </w:r>
      <w:r>
        <w:rPr>
          <w:rFonts w:cs="Tahoma"/>
        </w:rPr>
        <w:t xml:space="preserve">о</w:t>
      </w:r>
      <w:r>
        <w:rPr>
          <w:rFonts w:cs="Tahoma"/>
        </w:rPr>
        <w:t xml:space="preserve">перации.</w:t>
      </w:r>
      <w:r>
        <w:rPr>
          <w:rFonts w:cs="Tahoma"/>
        </w:rPr>
        <w:t xml:space="preserve"> Срок хранения Банком всех документов по операции определяется правилами </w:t>
      </w:r>
      <w:r>
        <w:rPr>
          <w:rFonts w:cs="Tahoma"/>
        </w:rPr>
        <w:t xml:space="preserve">платежн</w:t>
      </w:r>
      <w:r>
        <w:rPr>
          <w:rFonts w:cs="Tahoma"/>
        </w:rPr>
        <w:t xml:space="preserve">ых систем, </w:t>
      </w:r>
      <w:r>
        <w:rPr>
          <w:rFonts w:cs="Tahoma"/>
        </w:rPr>
        <w:t xml:space="preserve">номенклатурой дел и другими </w:t>
      </w:r>
      <w:r>
        <w:rPr>
          <w:rFonts w:cs="Tahoma"/>
        </w:rPr>
        <w:t xml:space="preserve">внутренними документами Банка</w:t>
      </w:r>
      <w:r>
        <w:rPr>
          <w:rFonts w:cs="Tahoma"/>
        </w:rPr>
        <w:t xml:space="preserve">,</w:t>
      </w:r>
      <w:r>
        <w:rPr>
          <w:rFonts w:cs="Tahoma"/>
        </w:rPr>
        <w:t xml:space="preserve"> действующим законодательством</w:t>
      </w:r>
      <w:r>
        <w:rPr>
          <w:rFonts w:cs="Tahoma"/>
        </w:rPr>
        <w:t xml:space="preserve"> Российской Федерации</w:t>
      </w:r>
      <w:r>
        <w:rPr>
          <w:rFonts w:cs="Tahoma"/>
        </w:rPr>
        <w:t xml:space="preserve">.</w:t>
      </w:r>
      <w:r>
        <w:rPr>
          <w:rFonts w:cs="Tahoma"/>
        </w:rPr>
      </w:r>
      <w:r>
        <w:rPr>
          <w:rFonts w:cs="Tahoma"/>
        </w:rPr>
      </w:r>
    </w:p>
    <w:p>
      <w:pPr>
        <w:pStyle w:val="1125"/>
        <w:numPr>
          <w:ilvl w:val="1"/>
          <w:numId w:val="23"/>
        </w:numPr>
        <w:ind w:left="0" w:firstLine="709"/>
        <w:jc w:val="both"/>
      </w:pPr>
      <w:r>
        <w:rPr>
          <w:rFonts w:cs="Tahoma"/>
        </w:rPr>
        <w:t xml:space="preserve">В случае невыполнения или ненадлежащего выполнения Клиентом требований настоящего раздела, </w:t>
      </w:r>
      <w:r>
        <w:rPr>
          <w:rFonts w:cs="Tahoma"/>
        </w:rPr>
        <w:t xml:space="preserve">о</w:t>
      </w:r>
      <w:r>
        <w:rPr>
          <w:rFonts w:cs="Tahoma"/>
        </w:rPr>
        <w:t xml:space="preserve">перация признается Банком недействительной в соответствии с разделом </w:t>
      </w:r>
      <w:r>
        <w:rPr>
          <w:rFonts w:cs="Tahoma"/>
        </w:rPr>
        <w:t xml:space="preserve">8</w:t>
      </w:r>
      <w:r>
        <w:rPr>
          <w:rFonts w:cs="Tahoma"/>
        </w:rPr>
        <w:t xml:space="preserve"> </w:t>
      </w:r>
      <w:r>
        <w:rPr>
          <w:rFonts w:cs="Tahoma"/>
        </w:rPr>
        <w:t xml:space="preserve">Условий эквайринга</w:t>
      </w:r>
      <w:r>
        <w:rPr>
          <w:rFonts w:cs="Tahoma"/>
        </w:rPr>
        <w:t xml:space="preserve">.</w:t>
      </w:r>
      <w:r/>
    </w:p>
    <w:p>
      <w:pPr>
        <w:pStyle w:val="1125"/>
        <w:numPr>
          <w:ilvl w:val="0"/>
          <w:numId w:val="23"/>
        </w:numPr>
        <w:contextualSpacing w:val="0"/>
        <w:ind w:left="0" w:firstLine="0"/>
        <w:jc w:val="center"/>
        <w:spacing w:before="120" w:after="120"/>
        <w:tabs>
          <w:tab w:val="left" w:pos="426" w:leader="none"/>
        </w:tabs>
        <w:rPr>
          <w:rFonts w:cs="Tahoma"/>
          <w:b/>
        </w:rPr>
      </w:pPr>
      <w:r>
        <w:rPr>
          <w:rFonts w:cs="Tahoma"/>
          <w:b/>
        </w:rPr>
        <w:t xml:space="preserve">Конфиденциальность</w:t>
      </w:r>
      <w:r>
        <w:rPr>
          <w:rFonts w:cs="Tahoma"/>
          <w:b/>
        </w:rPr>
      </w:r>
      <w:r>
        <w:rPr>
          <w:rFonts w:cs="Tahoma"/>
          <w:b/>
        </w:rPr>
      </w:r>
    </w:p>
    <w:p>
      <w:pPr>
        <w:pStyle w:val="1125"/>
        <w:numPr>
          <w:ilvl w:val="1"/>
          <w:numId w:val="23"/>
        </w:numPr>
        <w:ind w:left="0" w:firstLine="709"/>
        <w:jc w:val="both"/>
        <w:rPr>
          <w:rFonts w:cs="Tahoma"/>
        </w:rPr>
      </w:pPr>
      <w:r>
        <w:rPr>
          <w:rFonts w:cs="Tahoma"/>
        </w:rPr>
        <w:t xml:space="preserve">Стороны обязуются обеспечить конфиденциальность информации, ставшей известной в рамках исполнения настоящего Договора</w:t>
      </w:r>
      <w:r>
        <w:rPr>
          <w:rFonts w:cs="Tahoma"/>
        </w:rPr>
        <w:t xml:space="preserve"> эквайринга</w:t>
      </w:r>
      <w:r>
        <w:rPr>
          <w:rFonts w:cs="Tahoma"/>
        </w:rPr>
        <w:t xml:space="preserve">, в соответствии с законодательством Российской Федерации.</w:t>
      </w:r>
      <w:r>
        <w:rPr>
          <w:rFonts w:cs="Tahoma"/>
        </w:rPr>
      </w:r>
      <w:r>
        <w:rPr>
          <w:rFonts w:cs="Tahoma"/>
        </w:rPr>
      </w:r>
    </w:p>
    <w:p>
      <w:pPr>
        <w:pStyle w:val="1125"/>
        <w:ind w:left="0" w:firstLine="709"/>
        <w:jc w:val="both"/>
        <w:rPr>
          <w:rFonts w:cs="Tahoma"/>
        </w:rPr>
      </w:pPr>
      <w:r>
        <w:rPr>
          <w:rFonts w:cs="Tahoma"/>
        </w:rPr>
        <w:t xml:space="preserve">Каждая из </w:t>
      </w:r>
      <w:r>
        <w:rPr>
          <w:rFonts w:cs="Tahoma"/>
        </w:rPr>
        <w:t xml:space="preserve">Сторон нес</w:t>
      </w:r>
      <w:r>
        <w:rPr>
          <w:rFonts w:cs="Tahoma"/>
        </w:rPr>
        <w:t xml:space="preserve">е</w:t>
      </w:r>
      <w:r>
        <w:rPr>
          <w:rFonts w:cs="Tahoma"/>
        </w:rPr>
        <w:t xml:space="preserve">т ответственность</w:t>
      </w:r>
      <w:r>
        <w:rPr>
          <w:rFonts w:cs="Tahoma"/>
        </w:rPr>
        <w:t xml:space="preserve"> за сохранность, безопасность и </w:t>
      </w:r>
      <w:r>
        <w:rPr>
          <w:rFonts w:cs="Tahoma"/>
        </w:rPr>
        <w:t xml:space="preserve">конфиденциальность данных о </w:t>
      </w:r>
      <w:r>
        <w:rPr>
          <w:rFonts w:cs="Tahoma"/>
        </w:rPr>
        <w:t xml:space="preserve">д</w:t>
      </w:r>
      <w:r>
        <w:rPr>
          <w:rFonts w:cs="Tahoma"/>
        </w:rPr>
        <w:t xml:space="preserve">ержателях </w:t>
      </w:r>
      <w:r>
        <w:rPr>
          <w:rFonts w:cs="Tahoma"/>
        </w:rPr>
        <w:t xml:space="preserve">к</w:t>
      </w:r>
      <w:r>
        <w:rPr>
          <w:rFonts w:cs="Tahoma"/>
        </w:rPr>
        <w:t xml:space="preserve">арт и реквизитах </w:t>
      </w:r>
      <w:r>
        <w:rPr>
          <w:rFonts w:cs="Tahoma"/>
        </w:rPr>
        <w:t xml:space="preserve">к</w:t>
      </w:r>
      <w:r>
        <w:rPr>
          <w:rFonts w:cs="Tahoma"/>
        </w:rPr>
        <w:t xml:space="preserve">арт, ставших ему известными в ходе деятельности по обслуживанию </w:t>
      </w:r>
      <w:r>
        <w:rPr>
          <w:rFonts w:cs="Tahoma"/>
        </w:rPr>
        <w:t xml:space="preserve">к</w:t>
      </w:r>
      <w:r>
        <w:rPr>
          <w:rFonts w:cs="Tahoma"/>
        </w:rPr>
        <w:t xml:space="preserve">арт</w:t>
      </w:r>
      <w:r>
        <w:rPr>
          <w:rFonts w:cs="Tahoma"/>
        </w:rPr>
        <w:t xml:space="preserve"> в рамках настоящего Договора эквайринга</w:t>
      </w:r>
      <w:r>
        <w:rPr>
          <w:rFonts w:cs="Tahoma"/>
        </w:rPr>
        <w:t xml:space="preserve">.</w:t>
      </w:r>
      <w:r>
        <w:rPr>
          <w:rFonts w:cs="Tahoma"/>
        </w:rPr>
      </w:r>
      <w:r>
        <w:rPr>
          <w:rFonts w:cs="Tahoma"/>
        </w:rPr>
      </w:r>
    </w:p>
    <w:p>
      <w:pPr>
        <w:pStyle w:val="1125"/>
        <w:numPr>
          <w:ilvl w:val="1"/>
          <w:numId w:val="23"/>
        </w:numPr>
        <w:ind w:left="0" w:firstLine="709"/>
        <w:jc w:val="both"/>
        <w:rPr>
          <w:rFonts w:cs="Tahoma"/>
        </w:rPr>
      </w:pPr>
      <w:r>
        <w:rPr>
          <w:rFonts w:cs="Tahoma"/>
        </w:rPr>
        <w:t xml:space="preserve">Каждая из Сторон вправе осуществлять передачу конфиденциальной информации</w:t>
      </w:r>
      <w:r>
        <w:rPr>
          <w:rStyle w:val="1138"/>
          <w:rFonts w:cs="Tahoma"/>
        </w:rPr>
        <w:footnoteReference w:id="9"/>
      </w:r>
      <w:r>
        <w:rPr>
          <w:rFonts w:cs="Tahoma"/>
        </w:rPr>
        <w:t xml:space="preserve"> другой Стороне по письменному запросу принимающей Стороны, а также по собственной инициативе. В каждо</w:t>
      </w:r>
      <w:r>
        <w:rPr>
          <w:rFonts w:cs="Tahoma"/>
        </w:rPr>
        <w:t xml:space="preserve">м случае передача конфиденциальной информации оформляется Актом приема-передачи конфиденциальных материалов и документов, который подписывается уполномоченными лицами Сторон, с обязательным указанием перечня носителей и числа копий передаваемой информации.</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обязуются не передавать конфиденциальную информацию какой-либо третьей стороне без предварительного письменного согласия другой Стороны, участвующей в настоящем Договоре</w:t>
      </w:r>
      <w:r>
        <w:rPr>
          <w:rFonts w:cs="Tahoma"/>
        </w:rPr>
        <w:t xml:space="preserve"> эквайринга</w:t>
      </w:r>
      <w:r>
        <w:rPr>
          <w:rFonts w:cs="Tahoma"/>
        </w:rPr>
        <w:t xml:space="preserve">, за исключением случаев, предусмотренных законодательством Российской Федерации. </w:t>
      </w:r>
      <w:r>
        <w:rPr>
          <w:rFonts w:cs="Tahoma"/>
        </w:rPr>
      </w:r>
      <w:r>
        <w:rPr>
          <w:rFonts w:cs="Tahoma"/>
        </w:rPr>
      </w:r>
    </w:p>
    <w:p>
      <w:pPr>
        <w:pStyle w:val="1125"/>
        <w:numPr>
          <w:ilvl w:val="1"/>
          <w:numId w:val="23"/>
        </w:numPr>
        <w:ind w:left="0" w:firstLine="709"/>
        <w:jc w:val="both"/>
        <w:rPr>
          <w:rFonts w:cs="Tahoma"/>
        </w:rPr>
      </w:pPr>
      <w:r>
        <w:rPr>
          <w:rFonts w:cs="Tahoma"/>
        </w:rPr>
        <w:t xml:space="preserve">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запрещается.</w:t>
      </w:r>
      <w:r>
        <w:rPr>
          <w:rFonts w:cs="Tahoma"/>
        </w:rPr>
      </w:r>
      <w:r>
        <w:rPr>
          <w:rFonts w:cs="Tahoma"/>
        </w:rPr>
      </w:r>
    </w:p>
    <w:p>
      <w:pPr>
        <w:pStyle w:val="1119"/>
        <w:numPr>
          <w:ilvl w:val="1"/>
          <w:numId w:val="23"/>
        </w:numPr>
        <w:contextualSpacing/>
        <w:ind w:left="0" w:firstLine="709"/>
        <w:jc w:val="both"/>
        <w:tabs>
          <w:tab w:val="left" w:pos="1134" w:leader="none"/>
        </w:tabs>
        <w:rPr>
          <w:bCs/>
        </w:rPr>
      </w:pPr>
      <w:r>
        <w:rPr>
          <w:bCs/>
        </w:rPr>
        <w:t xml:space="preserve">Передача конфиденциальной информации в рамках настоящего Договора</w:t>
      </w:r>
      <w:r>
        <w:rPr>
          <w:rFonts w:cs="Tahoma"/>
        </w:rPr>
        <w:t xml:space="preserve"> эквайринга</w:t>
      </w:r>
      <w:r>
        <w:rPr>
          <w:bCs/>
        </w:rPr>
        <w:t xml:space="preserve"> с использованием электронной почты возможна при соблюдении следующих условий:</w:t>
      </w:r>
      <w:r>
        <w:rPr>
          <w:bCs/>
        </w:rPr>
      </w:r>
      <w:r>
        <w:rPr>
          <w:bCs/>
        </w:rPr>
      </w:r>
    </w:p>
    <w:p>
      <w:pPr>
        <w:pStyle w:val="1119"/>
        <w:numPr>
          <w:ilvl w:val="2"/>
          <w:numId w:val="23"/>
        </w:numPr>
        <w:contextualSpacing/>
        <w:ind w:left="0" w:firstLine="709"/>
        <w:jc w:val="both"/>
        <w:tabs>
          <w:tab w:val="left" w:pos="1134" w:leader="none"/>
        </w:tabs>
        <w:rPr>
          <w:rFonts w:cs="Tahoma"/>
        </w:rPr>
      </w:pPr>
      <w:r>
        <w:rPr>
          <w:rFonts w:cs="Tahoma"/>
        </w:rPr>
        <w:t xml:space="preserve">Прием и передачу конфиденциальной информации осуществляют уполномоченные лица Сторон, получившие доступ к конфиденциальной информации, и несущие ответственность за ее безопасность при обработке.</w:t>
      </w:r>
      <w:r>
        <w:rPr>
          <w:rFonts w:cs="Tahoma"/>
        </w:rPr>
      </w:r>
      <w:r>
        <w:rPr>
          <w:rFonts w:cs="Tahoma"/>
        </w:rPr>
      </w:r>
    </w:p>
    <w:p>
      <w:pPr>
        <w:pStyle w:val="1119"/>
        <w:numPr>
          <w:ilvl w:val="2"/>
          <w:numId w:val="23"/>
        </w:numPr>
        <w:contextualSpacing/>
        <w:ind w:left="0" w:firstLine="709"/>
        <w:jc w:val="both"/>
        <w:tabs>
          <w:tab w:val="left" w:pos="1134" w:leader="none"/>
        </w:tabs>
        <w:rPr>
          <w:rFonts w:cs="Tahoma"/>
        </w:rPr>
      </w:pPr>
      <w:r>
        <w:rPr>
          <w:rFonts w:cs="Tahoma"/>
        </w:rPr>
        <w:t xml:space="preserve">Контроль за предоставлением, использованием, распространением и хранением конфиденциальной информации возлагается уполномоченных лиц сторон. </w:t>
      </w:r>
      <w:r>
        <w:rPr>
          <w:rFonts w:cs="Tahoma"/>
        </w:rPr>
      </w:r>
      <w:r>
        <w:rPr>
          <w:rFonts w:cs="Tahoma"/>
        </w:rPr>
      </w:r>
    </w:p>
    <w:p>
      <w:pPr>
        <w:pStyle w:val="1119"/>
        <w:numPr>
          <w:ilvl w:val="2"/>
          <w:numId w:val="23"/>
        </w:numPr>
        <w:contextualSpacing/>
        <w:ind w:left="0" w:firstLine="709"/>
        <w:jc w:val="both"/>
        <w:tabs>
          <w:tab w:val="left" w:pos="1134" w:leader="none"/>
        </w:tabs>
        <w:rPr>
          <w:rFonts w:cs="Tahoma"/>
        </w:rPr>
      </w:pPr>
      <w:r>
        <w:rPr>
          <w:rFonts w:cs="Tahoma"/>
        </w:rPr>
        <w:t xml:space="preserve">Изменение сведений об уполномоченных лицах осуществляется путем направления другой Стороне соответствующего письменного уведомления</w:t>
      </w:r>
      <w:r>
        <w:rPr>
          <w:rFonts w:cs="Tahoma"/>
        </w:rPr>
        <w:t xml:space="preserve">.</w:t>
      </w:r>
      <w:r>
        <w:rPr>
          <w:rFonts w:cs="Tahoma"/>
        </w:rPr>
      </w:r>
      <w:r>
        <w:rPr>
          <w:rFonts w:cs="Tahoma"/>
        </w:rPr>
      </w:r>
    </w:p>
    <w:p>
      <w:pPr>
        <w:pStyle w:val="1119"/>
        <w:numPr>
          <w:ilvl w:val="2"/>
          <w:numId w:val="23"/>
        </w:numPr>
        <w:contextualSpacing/>
        <w:ind w:left="0" w:firstLine="709"/>
        <w:jc w:val="both"/>
        <w:tabs>
          <w:tab w:val="left" w:pos="1134" w:leader="none"/>
        </w:tabs>
        <w:rPr>
          <w:rFonts w:cs="Tahoma"/>
        </w:rPr>
      </w:pPr>
      <w:r>
        <w:rPr>
          <w:rFonts w:cs="Tahoma"/>
        </w:rPr>
        <w:t xml:space="preserve">Конфиденциальная информация направляется/принимается только с адресов электронной почты предусмотренных условиями.</w:t>
      </w:r>
      <w:r>
        <w:rPr>
          <w:rFonts w:cs="Tahoma"/>
        </w:rPr>
      </w:r>
      <w:r>
        <w:rPr>
          <w:rFonts w:cs="Tahoma"/>
        </w:rPr>
      </w:r>
    </w:p>
    <w:p>
      <w:pPr>
        <w:pStyle w:val="1119"/>
        <w:numPr>
          <w:ilvl w:val="2"/>
          <w:numId w:val="23"/>
        </w:numPr>
        <w:contextualSpacing/>
        <w:ind w:left="0" w:firstLine="709"/>
        <w:jc w:val="both"/>
        <w:tabs>
          <w:tab w:val="left" w:pos="1134" w:leader="none"/>
        </w:tabs>
        <w:rPr>
          <w:rFonts w:cs="Tahoma"/>
        </w:rPr>
      </w:pPr>
      <w:r>
        <w:rPr>
          <w:rFonts w:cs="Tahoma"/>
        </w:rPr>
        <w:t xml:space="preserve">Передача конфиденциальной информации между Сторонами осуществляется ценными (з</w:t>
      </w:r>
      <w:r>
        <w:rPr>
          <w:rFonts w:cs="Tahoma"/>
        </w:rPr>
        <w:t xml:space="preserve">аказными) почтовыми отправлениями посредством спецсвязи, курьерами Сторон, по защищенным каналам связи, а также в виде защищенных, в том числе зашифрованных, сообщений после дополнительного соглашения о способах передачи конфиденциальной информации, в том </w:t>
      </w:r>
      <w:r>
        <w:rPr>
          <w:rFonts w:cs="Tahoma"/>
        </w:rPr>
        <w:t xml:space="preserve">числе с использованием программы 7-Zip с применением опции «зашифровать вложенные файлы» (encrypt added files) с длиной пароля не менее 12 различных символов (в числе символов пароля должны присутствовать буквы и цифры, буквы в верхнем и нижнем регистрах, </w:t>
      </w:r>
      <w:r>
        <w:rPr>
          <w:rFonts w:cs="Tahoma"/>
        </w:rPr>
        <w:t xml:space="preserve">специальные символы, пароль не должен включать в себя комбинации символов, несущих смысловую нагрузку, последовательность символов пароля не должна иметь очевидных зависимостей (при этом передача пароля осуществляется заблаговременно по альтернативному кан</w:t>
      </w:r>
      <w:r>
        <w:rPr>
          <w:rFonts w:cs="Tahoma"/>
        </w:rPr>
        <w:t xml:space="preserve">алу связи, включая телефонную связь)), или посредством защищенных информационных ресурсов (специализированные защищенные файлообменники), использование которых предусмотрено уполномоченными государственными органами и/или документально закреплено в бизнес-</w:t>
      </w:r>
      <w:r>
        <w:rPr>
          <w:rFonts w:cs="Tahoma"/>
        </w:rPr>
        <w:t xml:space="preserve">процессах</w:t>
      </w:r>
      <w:r>
        <w:rPr>
          <w:rFonts w:cs="Tahoma"/>
        </w:rPr>
        <w:t xml:space="preserve"> и/или технологических процессах Сторон, оснащенных средствами защиты информации, в том числе прошедшими в установленном порядке процедуру оценки соответствия.</w:t>
      </w:r>
      <w:r>
        <w:rPr>
          <w:rFonts w:cs="Tahoma"/>
        </w:rPr>
      </w:r>
      <w:r>
        <w:rPr>
          <w:rFonts w:cs="Tahoma"/>
        </w:rPr>
      </w:r>
    </w:p>
    <w:p>
      <w:pPr>
        <w:pStyle w:val="1125"/>
        <w:numPr>
          <w:ilvl w:val="1"/>
          <w:numId w:val="23"/>
        </w:numPr>
        <w:ind w:left="0" w:firstLine="709"/>
        <w:jc w:val="both"/>
        <w:rPr>
          <w:rFonts w:cs="Tahoma"/>
        </w:rPr>
      </w:pPr>
      <w:r>
        <w:rPr>
          <w:rFonts w:cs="Tahoma"/>
        </w:rPr>
        <w:t xml:space="preserve">Настоящим Стороны соглашаются, что установление факта получения Стороной-получателем соответствующего уведомления должно осуществляться по результатам анализа лог-файлов</w:t>
      </w:r>
      <w:r>
        <w:rPr>
          <w:rStyle w:val="1138"/>
          <w:rFonts w:cs="Tahoma"/>
        </w:rPr>
        <w:footnoteReference w:id="10"/>
      </w:r>
      <w:r>
        <w:rPr>
          <w:rFonts w:cs="Tahoma"/>
        </w:rPr>
        <w:t xml:space="preserve">, ведущихся на аппаратно-программных средствах передающей/принимающей Стороны. </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обязуются не осуществлять документированное копи</w:t>
      </w:r>
      <w:r>
        <w:rPr>
          <w:rFonts w:cs="Tahoma"/>
        </w:rPr>
        <w:t xml:space="preserve">рование, продажу, опубликование, распространение, предоставление третьим/сторонним лицам либо раскрытие иным способом полученной конфиденциальной информации, в том числе посредством светокопирования, а также документированного копирования в любой форме, во</w:t>
      </w:r>
      <w:r>
        <w:rPr>
          <w:rFonts w:cs="Tahoma"/>
        </w:rPr>
        <w:t xml:space="preserve">спроизведения или использования электронных носителей, без предварительного письменного согласия Стороны, предоставившей такую конфиденциальную информацию, за исключением случаев, предусмотренных законодательством Российской Федерации. При наличии указанно</w:t>
      </w:r>
      <w:r>
        <w:rPr>
          <w:rFonts w:cs="Tahoma"/>
        </w:rPr>
        <w:t xml:space="preserve">го согласия передача конфиденциальной информации третьим/сторонним лицам возможна при условии заключения с третьим/сторонним лицом аналогичного соглашения о конфиденциальности, за исключением случаев, предусмотренных законодательством Российской Федерации.</w:t>
      </w:r>
      <w:r>
        <w:rPr>
          <w:rFonts w:cs="Tahoma"/>
        </w:rPr>
      </w:r>
      <w:r>
        <w:rPr>
          <w:rFonts w:cs="Tahoma"/>
        </w:rPr>
      </w:r>
    </w:p>
    <w:p>
      <w:pPr>
        <w:pStyle w:val="1125"/>
        <w:numPr>
          <w:ilvl w:val="1"/>
          <w:numId w:val="23"/>
        </w:numPr>
        <w:ind w:left="0" w:firstLine="709"/>
        <w:jc w:val="both"/>
        <w:rPr>
          <w:rFonts w:cs="Tahoma"/>
        </w:rPr>
      </w:pPr>
      <w:r>
        <w:rPr>
          <w:rFonts w:cs="Tahoma"/>
        </w:rPr>
        <w:t xml:space="preserve">Конфиденциальность информации имеет срок давности в течение 3 (трех) лет после истечения срока действия настоящего Договора</w:t>
      </w:r>
      <w:r>
        <w:rPr>
          <w:rFonts w:cs="Tahoma"/>
        </w:rPr>
        <w:t xml:space="preserve"> эквайринга</w:t>
      </w:r>
      <w:r>
        <w:rPr>
          <w:rFonts w:cs="Tahoma"/>
        </w:rPr>
        <w:t xml:space="preserve">, но не менее 3 (трех) лет с момента передачи носителя информации одной Стороной другой Стороне. Документированное копирование конфиденциальной информации осуществляется Сторонами по </w:t>
      </w:r>
      <w:r>
        <w:rPr>
          <w:rFonts w:cs="Tahoma"/>
        </w:rPr>
        <w:t xml:space="preserve">письменному разрешению в ответ на запрос с указанием целей, методов копирования, а также сведений о необходимом количестве копий. Доступ к копиям может осуществляться только уполномоченными лицами Сторон, имеющими доступ к такого рода носителям информации.</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выступающие в качестве передающей Стороны, проставляют на передаваемых носителях информации гриф конфиденциальности в соответствии с требованиями Федерального закона от 29.07.2004 № 98-ФЗ «О коммерческой тайне».</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реорганизации любой из Сторон все права и обязанности Сторон по настоящему </w:t>
      </w:r>
      <w:r>
        <w:rPr>
          <w:rFonts w:cs="Tahoma"/>
        </w:rPr>
        <w:t xml:space="preserve">Договору эквайринга</w:t>
      </w:r>
      <w:r>
        <w:rPr>
          <w:rFonts w:cs="Tahoma"/>
        </w:rPr>
        <w:t xml:space="preserve"> переходят к правопреемникам реорганизованной Стороны, и такие правопреемники будут нести все права и обязанности по настоящему </w:t>
      </w:r>
      <w:r>
        <w:rPr>
          <w:rFonts w:cs="Tahoma"/>
        </w:rPr>
        <w:t xml:space="preserve">Договору эквайринга</w:t>
      </w:r>
      <w:r>
        <w:rPr>
          <w:rFonts w:cs="Tahoma"/>
        </w:rPr>
        <w:t xml:space="preserve"> в отношении другой Стороны.</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ликвидации любой из Сторон настоящий Договор</w:t>
      </w:r>
      <w:r>
        <w:rPr>
          <w:rFonts w:cs="Tahoma"/>
        </w:rPr>
        <w:t xml:space="preserve"> эквайринга</w:t>
      </w:r>
      <w:r>
        <w:rPr>
          <w:rFonts w:cs="Tahoma"/>
        </w:rPr>
        <w:t xml:space="preserve"> может быть расторгнут до завершения процесса ликвидации по обоюдному согласию Сторон, а конфиденциальная информация возвращена передавшей Стороне.</w:t>
      </w:r>
      <w:r>
        <w:rPr>
          <w:rFonts w:cs="Tahoma"/>
        </w:rPr>
      </w:r>
      <w:r>
        <w:rPr>
          <w:rFonts w:cs="Tahoma"/>
        </w:rPr>
      </w:r>
    </w:p>
    <w:p>
      <w:pPr>
        <w:pStyle w:val="1125"/>
        <w:numPr>
          <w:ilvl w:val="1"/>
          <w:numId w:val="23"/>
        </w:numPr>
        <w:ind w:left="0" w:firstLine="709"/>
        <w:jc w:val="both"/>
        <w:rPr>
          <w:rFonts w:cs="Tahoma"/>
        </w:rPr>
      </w:pPr>
      <w:r>
        <w:rPr>
          <w:rFonts w:cs="Tahoma"/>
        </w:rPr>
        <w:t xml:space="preserve">Стороны обязуются обеспечить защиту конфиденциальной информации в течение всего срока действия настоящего Договора</w:t>
      </w:r>
      <w:r>
        <w:rPr>
          <w:rFonts w:cs="Tahoma"/>
        </w:rPr>
        <w:t xml:space="preserve"> эквайринга</w:t>
      </w:r>
      <w:r>
        <w:rPr>
          <w:rFonts w:cs="Tahoma"/>
        </w:rPr>
        <w:t xml:space="preserve"> и не менее 3 (трех) лет после его истечения/досрочного расторжения, в том числе при реорганизации или ликвидации одной из Сторон настоящего Договора</w:t>
      </w:r>
      <w:r>
        <w:rPr>
          <w:rFonts w:cs="Tahoma"/>
        </w:rPr>
        <w:t xml:space="preserve"> эквайринга</w:t>
      </w:r>
      <w:r>
        <w:rPr>
          <w:rFonts w:cs="Tahoma"/>
        </w:rPr>
        <w:t xml:space="preserve">, за исключением случаев, предусмотренных законодательством Российской Федерации.</w:t>
      </w:r>
      <w:r>
        <w:rPr>
          <w:rFonts w:cs="Tahoma"/>
        </w:rPr>
      </w:r>
      <w:r>
        <w:rPr>
          <w:rFonts w:cs="Tahoma"/>
        </w:rPr>
      </w:r>
    </w:p>
    <w:p>
      <w:pPr>
        <w:pStyle w:val="1125"/>
        <w:numPr>
          <w:ilvl w:val="1"/>
          <w:numId w:val="23"/>
        </w:numPr>
        <w:ind w:left="0" w:firstLine="709"/>
        <w:jc w:val="both"/>
        <w:rPr>
          <w:rFonts w:cs="Tahoma"/>
        </w:rPr>
      </w:pPr>
      <w:r>
        <w:rPr>
          <w:rFonts w:cs="Tahoma"/>
        </w:rPr>
        <w:t xml:space="preserve">Обязательства соблюдения защиты конфиденциальной информации, возложенные на Стороны, не распространяются на общедоступную информацию.</w:t>
      </w:r>
      <w:r>
        <w:rPr>
          <w:rFonts w:cs="Tahoma"/>
        </w:rPr>
      </w:r>
      <w:r>
        <w:rPr>
          <w:rFonts w:cs="Tahoma"/>
        </w:rPr>
      </w:r>
    </w:p>
    <w:p>
      <w:pPr>
        <w:pStyle w:val="1125"/>
        <w:numPr>
          <w:ilvl w:val="1"/>
          <w:numId w:val="23"/>
        </w:numPr>
        <w:ind w:left="0" w:firstLine="709"/>
        <w:jc w:val="both"/>
        <w:rPr>
          <w:rFonts w:cs="Tahoma"/>
        </w:rPr>
      </w:pPr>
      <w:r>
        <w:rPr>
          <w:rFonts w:cs="Tahoma"/>
        </w:rPr>
        <w:t xml:space="preserve">При утрате и (или) разглашении конфиденциальной информации Стороны незамедл</w:t>
      </w:r>
      <w:r>
        <w:rPr>
          <w:rFonts w:cs="Tahoma"/>
        </w:rPr>
        <w:t xml:space="preserve">и</w:t>
      </w:r>
      <w:r>
        <w:rPr>
          <w:rFonts w:cs="Tahoma"/>
        </w:rPr>
        <w:t xml:space="preserve">тельно информируют друг друга, проводят консультации и организуют служебную проверку.</w:t>
      </w:r>
      <w:r>
        <w:rPr>
          <w:rFonts w:cs="Tahoma"/>
        </w:rPr>
      </w:r>
      <w:r>
        <w:rPr>
          <w:rFonts w:cs="Tahoma"/>
        </w:rPr>
      </w:r>
    </w:p>
    <w:p>
      <w:pPr>
        <w:pStyle w:val="1125"/>
        <w:numPr>
          <w:ilvl w:val="1"/>
          <w:numId w:val="23"/>
        </w:numPr>
        <w:ind w:left="0" w:firstLine="709"/>
        <w:jc w:val="both"/>
        <w:rPr>
          <w:rFonts w:cs="Tahoma"/>
        </w:rPr>
      </w:pPr>
      <w:r>
        <w:rPr>
          <w:rFonts w:cs="Tahoma"/>
        </w:rPr>
        <w:t xml:space="preserve">В случае утраты и (или) разглашения, и (или) незаконной передачи конфиденциальной информации по вине пр</w:t>
      </w:r>
      <w:r>
        <w:rPr>
          <w:rFonts w:cs="Tahoma"/>
        </w:rPr>
        <w:t xml:space="preserve">инимающей Стороны, передающая Сторона и (или) собственник конфиденциальной информации вправе взыскать с принимающей Стороны и (или) иных виновных лиц всю сумму убытков (в том числе расходы по восстановлению конфиденциальности разглашенной конфиденциальной </w:t>
      </w:r>
      <w:r>
        <w:rPr>
          <w:rFonts w:cs="Tahoma"/>
        </w:rPr>
        <w:t xml:space="preserve">информации), понесенных передающей Стороной вследствие разглашения конфиденциальной информации, в соответствии с законодательством Российской Федерации, а виновная Сторона обязуется возместить другой Стороне документально подтвержденные причиненные убытки.</w:t>
      </w:r>
      <w:r>
        <w:rPr>
          <w:rFonts w:cs="Tahoma"/>
        </w:rPr>
      </w:r>
      <w:r>
        <w:rPr>
          <w:rFonts w:cs="Tahoma"/>
        </w:rPr>
      </w:r>
    </w:p>
    <w:p>
      <w:pPr>
        <w:pStyle w:val="1125"/>
        <w:numPr>
          <w:ilvl w:val="1"/>
          <w:numId w:val="23"/>
        </w:numPr>
        <w:ind w:left="0" w:firstLine="709"/>
        <w:jc w:val="both"/>
        <w:rPr>
          <w:vanish/>
        </w:rPr>
      </w:pPr>
      <w:r>
        <w:rPr>
          <w:rFonts w:cs="Tahoma"/>
        </w:rPr>
        <w:t xml:space="preserve">Стороны обязуются обеспечить конфиденциальность информации, ставшей известной в рамках исполнения настоящего Договора</w:t>
      </w:r>
      <w:r>
        <w:rPr>
          <w:rFonts w:cs="Tahoma"/>
        </w:rPr>
        <w:t xml:space="preserve"> эквайринга</w:t>
      </w:r>
      <w:r>
        <w:rPr>
          <w:rFonts w:cs="Tahoma"/>
        </w:rPr>
        <w:t xml:space="preserve">, в соответствии с законодательством Российской Федерации.</w:t>
      </w:r>
      <w:r>
        <w:rPr>
          <w:vanish/>
        </w:rPr>
      </w:r>
      <w:r>
        <w:rPr>
          <w:vanish/>
        </w:rPr>
      </w:r>
    </w:p>
    <w:sectPr>
      <w:headerReference w:type="default" r:id="rId9"/>
      <w:footerReference w:type="default" r:id="rId10"/>
      <w:footnotePr/>
      <w:endnotePr/>
      <w:type w:val="nextPage"/>
      <w:pgSz w:w="11906" w:h="16838" w:orient="portrait"/>
      <w:pgMar w:top="1134" w:right="567" w:bottom="1134" w:left="1701"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font>
  <w:font w:name="Vrinda">
    <w:panose1 w:val="020B0502040204020203"/>
  </w:font>
  <w:font w:name="Wingdings">
    <w:panose1 w:val="05000000000000000000"/>
  </w:font>
  <w:font w:name="Symbol">
    <w:panose1 w:val="05050102010706020507"/>
  </w:font>
  <w:font w:name="Courier New">
    <w:panose1 w:val="02070309020205020404"/>
  </w:font>
  <w:font w:name="Calibri Light">
    <w:panose1 w:val="020F0302020204030204"/>
  </w:font>
  <w:font w:name="Peterburg">
    <w:panose1 w:val="02000603000000000000"/>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50"/>
      <w:jc w:val="center"/>
      <w:rPr>
        <w:sz w:val="20"/>
        <w:szCs w:val="20"/>
        <w:lang w:val="ru-RU"/>
      </w:rPr>
    </w:pPr>
    <w:r>
      <w:rPr>
        <w:sz w:val="20"/>
        <w:szCs w:val="20"/>
        <w:lang w:val="ru-RU"/>
      </w:rPr>
      <w:t xml:space="preserve">_______________________________________________________________________________</w:t>
    </w:r>
    <w:r>
      <w:rPr>
        <w:sz w:val="20"/>
        <w:szCs w:val="20"/>
        <w:lang w:val="ru-RU"/>
      </w:rPr>
      <w:t xml:space="preserve">________________</w:t>
    </w:r>
    <w:r>
      <w:rPr>
        <w:sz w:val="20"/>
        <w:szCs w:val="20"/>
        <w:lang w:val="ru-RU"/>
      </w:rPr>
    </w:r>
    <w:r>
      <w:rPr>
        <w:sz w:val="20"/>
        <w:szCs w:val="20"/>
        <w:lang w:val="ru-RU"/>
      </w:rPr>
    </w:r>
  </w:p>
  <w:p>
    <w:pPr>
      <w:pStyle w:val="1150"/>
      <w:jc w:val="center"/>
      <w:rPr>
        <w:bCs/>
        <w:sz w:val="20"/>
        <w:szCs w:val="20"/>
      </w:rPr>
    </w:pPr>
    <w:r>
      <w:rPr>
        <w:bCs/>
        <w:sz w:val="20"/>
        <w:szCs w:val="20"/>
      </w:rPr>
      <w:t xml:space="preserve">Условия эквайрингового обслуживания клиентов АО «Россельхозбанк» (торговый эквайринг)</w:t>
    </w:r>
    <w:r>
      <w:rPr>
        <w:bCs/>
        <w:sz w:val="20"/>
        <w:szCs w:val="20"/>
      </w:rPr>
    </w:r>
    <w:r>
      <w:rPr>
        <w:bCs/>
        <w:sz w:val="20"/>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36"/>
        <w:jc w:val="both"/>
        <w:rPr>
          <w:lang w:val="ru-RU"/>
        </w:rPr>
      </w:pPr>
      <w:r>
        <w:rPr>
          <w:rStyle w:val="1138"/>
        </w:rPr>
        <w:footnoteRef/>
      </w:r>
      <w:r>
        <w:t xml:space="preserve"> </w:t>
      </w:r>
      <w:r>
        <w:rPr>
          <w:lang w:val="ru-RU"/>
        </w:rPr>
        <w:t xml:space="preserve">Размещенному на официальном сайте АО «НСПК» </w:t>
      </w:r>
      <w:r>
        <w:rPr>
          <w:lang w:val="ru-RU"/>
        </w:rPr>
        <w:t xml:space="preserve">в </w:t>
      </w:r>
      <w:r>
        <w:rPr>
          <w:lang w:val="ru-RU"/>
        </w:rPr>
        <w:t xml:space="preserve">сети Интернет </w:t>
      </w:r>
      <w:r>
        <w:rPr>
          <w:lang w:val="ru-RU"/>
        </w:rPr>
        <w:t xml:space="preserve">по адресу: </w:t>
      </w:r>
      <w:r>
        <w:rPr>
          <w:lang w:val="ru-RU"/>
        </w:rPr>
        <w:t xml:space="preserve">https://www.nspk.ru/.</w:t>
      </w:r>
      <w:r>
        <w:rPr>
          <w:lang w:val="ru-RU"/>
        </w:rPr>
      </w:r>
      <w:r>
        <w:rPr>
          <w:lang w:val="ru-RU"/>
        </w:rPr>
      </w:r>
    </w:p>
  </w:footnote>
  <w:footnote w:id="3">
    <w:p>
      <w:pPr>
        <w:pStyle w:val="1136"/>
        <w:jc w:val="both"/>
        <w:rPr>
          <w:lang w:val="ru-RU"/>
        </w:rPr>
      </w:pPr>
      <w:r>
        <w:rPr>
          <w:rStyle w:val="1138"/>
        </w:rPr>
        <w:footnoteRef/>
      </w:r>
      <w:r>
        <w:t xml:space="preserve"> </w:t>
      </w:r>
      <w:r>
        <w:rPr>
          <w:lang w:val="ru-RU"/>
        </w:rPr>
        <w:t xml:space="preserve">Вид деятельности указывается в соответствии со </w:t>
      </w:r>
      <w:r>
        <w:rPr>
          <w:lang w:val="ru-RU"/>
        </w:rPr>
        <w:t xml:space="preserve">Справочник</w:t>
      </w:r>
      <w:r>
        <w:rPr>
          <w:lang w:val="ru-RU"/>
        </w:rPr>
        <w:t xml:space="preserve">ом</w:t>
      </w:r>
      <w:r>
        <w:rPr>
          <w:lang w:val="ru-RU"/>
        </w:rPr>
        <w:t xml:space="preserve"> МСС-кодов</w:t>
      </w:r>
      <w:r>
        <w:rPr>
          <w:lang w:val="ru-RU"/>
        </w:rPr>
        <w:t xml:space="preserve">, </w:t>
      </w:r>
      <w:r>
        <w:rPr>
          <w:lang w:val="ru-RU"/>
        </w:rPr>
        <w:t xml:space="preserve">который </w:t>
      </w:r>
      <w:r>
        <w:rPr>
          <w:lang w:val="ru-RU"/>
        </w:rPr>
        <w:t xml:space="preserve">является Приложением 2 к </w:t>
      </w:r>
      <w:r>
        <w:rPr>
          <w:lang w:val="ru-RU"/>
        </w:rPr>
        <w:t xml:space="preserve">Стандарт</w:t>
      </w:r>
      <w:r>
        <w:rPr>
          <w:lang w:val="ru-RU"/>
        </w:rPr>
        <w:t xml:space="preserve">у</w:t>
      </w:r>
      <w:r>
        <w:rPr>
          <w:lang w:val="ru-RU"/>
        </w:rPr>
        <w:t xml:space="preserve"> платежной системы «М</w:t>
      </w:r>
      <w:r>
        <w:rPr>
          <w:lang w:val="ru-RU"/>
        </w:rPr>
        <w:t xml:space="preserve">ИР</w:t>
      </w:r>
      <w:r>
        <w:rPr>
          <w:lang w:val="ru-RU"/>
        </w:rPr>
        <w:t xml:space="preserve">». Требования к присвоению кодов категорий торгово-сервисных предприятий (MCC)</w:t>
      </w:r>
      <w:r>
        <w:rPr>
          <w:lang w:val="ru-RU"/>
        </w:rPr>
        <w:t xml:space="preserve">», размещенному на официальном сайте АО «НСПК»</w:t>
      </w:r>
      <w:r>
        <w:rPr>
          <w:lang w:val="ru-RU"/>
        </w:rPr>
        <w:t xml:space="preserve"> </w:t>
      </w:r>
      <w:r>
        <w:rPr>
          <w:lang w:val="ru-RU"/>
        </w:rPr>
        <w:t xml:space="preserve">сети Интернет </w:t>
      </w:r>
      <w:r>
        <w:rPr>
          <w:lang w:val="ru-RU"/>
        </w:rPr>
        <w:t xml:space="preserve">по адресу: </w:t>
      </w:r>
      <w:r>
        <w:rPr>
          <w:lang w:val="ru-RU"/>
        </w:rPr>
        <w:t xml:space="preserve">https://www.nspk.ru/</w:t>
      </w:r>
      <w:r>
        <w:rPr>
          <w:lang w:val="ru-RU"/>
        </w:rPr>
        <w:t xml:space="preserve">.</w:t>
      </w:r>
      <w:r>
        <w:rPr>
          <w:lang w:val="ru-RU"/>
        </w:rPr>
      </w:r>
      <w:r>
        <w:rPr>
          <w:lang w:val="ru-RU"/>
        </w:rPr>
      </w:r>
    </w:p>
  </w:footnote>
  <w:footnote w:id="4">
    <w:p>
      <w:pPr>
        <w:pStyle w:val="1102"/>
        <w:jc w:val="both"/>
      </w:pPr>
      <w:r>
        <w:rPr>
          <w:rStyle w:val="1104"/>
          <w:sz w:val="20"/>
          <w:szCs w:val="20"/>
        </w:rPr>
        <w:footnoteRef/>
      </w:r>
      <w:r>
        <w:rPr>
          <w:sz w:val="20"/>
          <w:szCs w:val="20"/>
        </w:rPr>
        <w:t xml:space="preserve"> </w:t>
      </w:r>
      <w:r>
        <w:rPr>
          <w:sz w:val="20"/>
          <w:szCs w:val="20"/>
        </w:rPr>
        <w:t xml:space="preserve">Из официального магазина приложений для Android (RuStore)</w:t>
      </w:r>
      <w:r>
        <w:rPr>
          <w:sz w:val="20"/>
          <w:szCs w:val="20"/>
        </w:rPr>
        <w:t xml:space="preserve">.</w:t>
      </w:r>
      <w:r/>
    </w:p>
  </w:footnote>
  <w:footnote w:id="5">
    <w:p>
      <w:pPr>
        <w:pStyle w:val="1136"/>
        <w:jc w:val="both"/>
      </w:pPr>
      <w:r>
        <w:rPr>
          <w:rStyle w:val="1138"/>
        </w:rPr>
        <w:footnoteRef/>
      </w:r>
      <w:r>
        <w:t xml:space="preserve"> Единый реестр доменных имен ведется Роскомнадзором </w:t>
      </w:r>
      <w:r>
        <w:rPr>
          <w:lang w:val="ru-RU"/>
        </w:rPr>
        <w:t xml:space="preserve">и выложен </w:t>
      </w:r>
      <w:r>
        <w:t xml:space="preserve">в сети </w:t>
      </w:r>
      <w:r>
        <w:rPr>
          <w:lang w:val="ru-RU"/>
        </w:rPr>
        <w:t xml:space="preserve">Интернет</w:t>
      </w:r>
      <w:r>
        <w:t xml:space="preserve"> по адресу: </w:t>
      </w:r>
      <w:r>
        <w:fldChar w:fldCharType="begin"/>
      </w:r>
      <w:r>
        <w:instrText xml:space="preserve"> HYPERLINK "https://eais.rkn.gov.ru/" </w:instrText>
      </w:r>
      <w:r>
        <w:fldChar w:fldCharType="separate"/>
      </w:r>
      <w:r>
        <w:t xml:space="preserve">https://eais.rkn.gov.ru</w:t>
      </w:r>
      <w:r>
        <w:fldChar w:fldCharType="end"/>
      </w:r>
      <w:r>
        <w:t xml:space="preserve">.</w:t>
      </w:r>
      <w:r/>
    </w:p>
  </w:footnote>
  <w:footnote w:id="6">
    <w:p>
      <w:pPr>
        <w:pStyle w:val="1119"/>
        <w:jc w:val="both"/>
        <w:rPr>
          <w:sz w:val="18"/>
          <w:szCs w:val="18"/>
        </w:rPr>
      </w:pPr>
      <w:r>
        <w:rPr>
          <w:rStyle w:val="1138"/>
          <w:sz w:val="18"/>
          <w:szCs w:val="18"/>
          <w:lang w:val="en-US"/>
        </w:rPr>
        <w:footnoteRef/>
      </w:r>
      <w:r>
        <w:rPr>
          <w:sz w:val="18"/>
          <w:szCs w:val="18"/>
        </w:rPr>
        <w:t xml:space="preserve"> АО СК «РСХБ-Страхование» 119034, г. Москва, Гагаринский пер., д. 3; ООО «РСХБ Управление Активами» 123112, </w:t>
      </w:r>
      <w:r>
        <w:rPr>
          <w:sz w:val="18"/>
          <w:szCs w:val="18"/>
        </w:rPr>
        <w:br w:type="textWrapping" w:clear="all"/>
      </w:r>
      <w:r>
        <w:rPr>
          <w:sz w:val="18"/>
          <w:szCs w:val="18"/>
        </w:rPr>
        <w:t xml:space="preserve">г. Москва, Пресненская наб., д. 10, стр. 2; ООО «РСХБ-Финансовые консультации» 119034, г. Москва, Гагаринский пер., д. 3, эт. 1, ком. 18; ООО «РСХБ-Страхование жизни» 119034</w:t>
      </w:r>
      <w:r>
        <w:rPr>
          <w:sz w:val="18"/>
          <w:szCs w:val="18"/>
        </w:rPr>
        <w:t xml:space="preserve">, г. Москва, Гагаринский пер., </w:t>
      </w:r>
      <w:r>
        <w:rPr>
          <w:sz w:val="18"/>
          <w:szCs w:val="18"/>
        </w:rPr>
        <w:t xml:space="preserve">д. 3, эт. 1, помещение II, ком. 18; </w:t>
      </w:r>
      <w:r>
        <w:rPr>
          <w:sz w:val="18"/>
          <w:szCs w:val="18"/>
        </w:rPr>
        <w:br w:type="textWrapping" w:clear="all"/>
      </w:r>
      <w:r>
        <w:rPr>
          <w:sz w:val="18"/>
          <w:szCs w:val="18"/>
        </w:rPr>
        <w:t xml:space="preserve">ООО «ТД «Агроторг» 115088, г. Москва, </w:t>
      </w:r>
      <w:r>
        <w:rPr>
          <w:sz w:val="18"/>
          <w:szCs w:val="18"/>
        </w:rPr>
        <w:t xml:space="preserve">2-й Южнопортовый пр-д, д. 20А, </w:t>
      </w:r>
      <w:r>
        <w:rPr>
          <w:sz w:val="18"/>
          <w:szCs w:val="18"/>
        </w:rPr>
        <w:t xml:space="preserve">стр. 4; ООО «РСХБ Факторинг» 123112, г. Москва, Пресненская наб., д.10, стр. 2; ООО «РСХБ Лизинг» 123112, г. Москва, Пресненская наб., д. 10, стр. 2; ООО «РСХБ-Финанс» 119034, г. Москва, Гагаринский пер., д. 3.</w:t>
      </w:r>
      <w:r>
        <w:rPr>
          <w:sz w:val="18"/>
          <w:szCs w:val="18"/>
        </w:rPr>
      </w:r>
      <w:r>
        <w:rPr>
          <w:sz w:val="18"/>
          <w:szCs w:val="18"/>
        </w:rPr>
      </w:r>
    </w:p>
  </w:footnote>
  <w:footnote w:id="7">
    <w:p>
      <w:pPr>
        <w:pStyle w:val="1119"/>
        <w:jc w:val="both"/>
        <w:rPr>
          <w:sz w:val="18"/>
          <w:szCs w:val="18"/>
        </w:rPr>
      </w:pPr>
      <w:r>
        <w:rPr>
          <w:rStyle w:val="1138"/>
          <w:sz w:val="18"/>
          <w:szCs w:val="18"/>
          <w:lang w:val="en-US"/>
        </w:rPr>
        <w:footnoteRef/>
      </w:r>
      <w:r>
        <w:rPr>
          <w:sz w:val="18"/>
          <w:szCs w:val="18"/>
        </w:rPr>
        <w:t xml:space="preserve"> Скоринговый балл (скоринговая оценка) - числовое выражение оценки кредитоспособности и благонадежности клиента.</w:t>
      </w:r>
      <w:r>
        <w:rPr>
          <w:sz w:val="18"/>
          <w:szCs w:val="18"/>
        </w:rPr>
      </w:r>
      <w:r>
        <w:rPr>
          <w:sz w:val="18"/>
          <w:szCs w:val="18"/>
        </w:rPr>
      </w:r>
    </w:p>
  </w:footnote>
  <w:footnote w:id="8">
    <w:p>
      <w:pPr>
        <w:pStyle w:val="1136"/>
        <w:jc w:val="both"/>
        <w:rPr>
          <w:lang w:val="ru-RU"/>
        </w:rPr>
      </w:pPr>
      <w:r>
        <w:rPr>
          <w:rStyle w:val="1138"/>
          <w:sz w:val="18"/>
          <w:szCs w:val="18"/>
        </w:rPr>
        <w:footnoteRef/>
      </w:r>
      <w:r>
        <w:rPr>
          <w:sz w:val="18"/>
          <w:szCs w:val="18"/>
        </w:rPr>
        <w:t xml:space="preserve"> </w:t>
      </w:r>
      <w:r>
        <w:rPr>
          <w:lang w:val="ru-RU"/>
        </w:rPr>
        <w:t xml:space="preserve">Зарегистрированных в Процессинговом центре Банка и </w:t>
      </w:r>
      <w:r>
        <w:rPr>
          <w:lang w:val="ru-RU"/>
        </w:rPr>
        <w:t xml:space="preserve">работоспособных терминалов</w:t>
      </w:r>
      <w:r>
        <w:rPr>
          <w:lang w:val="ru-RU"/>
        </w:rPr>
        <w:t xml:space="preserve">.</w:t>
      </w:r>
      <w:r>
        <w:rPr>
          <w:lang w:val="ru-RU"/>
        </w:rPr>
      </w:r>
      <w:r>
        <w:rPr>
          <w:lang w:val="ru-RU"/>
        </w:rPr>
      </w:r>
    </w:p>
  </w:footnote>
  <w:footnote w:id="9">
    <w:p>
      <w:pPr>
        <w:pStyle w:val="1136"/>
        <w:jc w:val="both"/>
        <w:rPr>
          <w:lang w:val="ru-RU"/>
        </w:rPr>
      </w:pPr>
      <w:r>
        <w:rPr>
          <w:rStyle w:val="1138"/>
        </w:rPr>
        <w:footnoteRef/>
      </w:r>
      <w:r>
        <w:t xml:space="preserve"> </w:t>
      </w:r>
      <w:r>
        <w:rPr>
          <w:bCs/>
          <w:iCs/>
          <w:lang w:val="ru-RU"/>
        </w:rPr>
        <w:t xml:space="preserve">Конфиденциальная информация</w:t>
      </w:r>
      <w:r>
        <w:rPr>
          <w:lang w:val="ru-RU"/>
        </w:rPr>
        <w:t xml:space="preserve"> – информация, составляюща</w:t>
      </w:r>
      <w:r>
        <w:rPr>
          <w:lang w:val="ru-RU"/>
        </w:rPr>
        <w:t xml:space="preserve">я коммерческую тайну (производственная, техническая, экономическая, организационная и другая информация, в том числе о результатах интеллектуальной деятельности в научно-технической сфере, а также информация о способах осуществления профессиональной деятел</w:t>
      </w:r>
      <w:r>
        <w:rPr>
          <w:lang w:val="ru-RU"/>
        </w:rPr>
        <w:t xml:space="preserve">ьности, которая имеет действительную или потенциальную коммерческую ценность в силу неизвестности ее третьим лицам, к которой у третьих лиц нет свободного доступа на законном основании и в отношении которой обладателем такой информации введен режим коммерч</w:t>
      </w:r>
      <w:r>
        <w:rPr>
          <w:lang w:val="ru-RU"/>
        </w:rPr>
        <w:t xml:space="preserve">еской тайны), а также иная конфиденциальная информация, не относящаяся к информации, составляющей коммерческую тайну (документированная информация, доступ к которой ограничивается в соответствии с законодательством Российской Федерации или по воле сторон).</w:t>
      </w:r>
      <w:r>
        <w:rPr>
          <w:lang w:val="ru-RU"/>
        </w:rPr>
      </w:r>
      <w:r>
        <w:rPr>
          <w:lang w:val="ru-RU"/>
        </w:rPr>
      </w:r>
    </w:p>
  </w:footnote>
  <w:footnote w:id="10">
    <w:p>
      <w:pPr>
        <w:pStyle w:val="1136"/>
        <w:jc w:val="both"/>
      </w:pPr>
      <w:r>
        <w:rPr>
          <w:rStyle w:val="1138"/>
        </w:rPr>
        <w:footnoteRef/>
      </w:r>
      <w:r>
        <w:t xml:space="preserve"> </w:t>
      </w:r>
      <w:r>
        <w:t xml:space="preserve">Лог-файл(ы) – </w:t>
      </w:r>
      <w:r>
        <w:t xml:space="preserve">журналы регистрации событий, автоматически формируемый массив хронологических записей о событиях, зафиксированных серверами, сетевыми устройствами, средствами мониторинга Сублицензиата/Лицензиата, содержащий информацию о действиях Сублицензиата/Лицензиата.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48"/>
      <w:jc w:val="center"/>
    </w:pPr>
    <w:r>
      <w:fldChar w:fldCharType="begin"/>
    </w:r>
    <w:r>
      <w:instrText xml:space="preserve"> PAGE   \* MERGEFORMAT </w:instrText>
    </w:r>
    <w:r>
      <w:fldChar w:fldCharType="separate"/>
    </w:r>
    <w: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162"/>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bullet"/>
      <w:isLgl w:val="false"/>
      <w:suff w:val="tab"/>
      <w:lvlText w:val="-"/>
      <w:lvlJc w:val="left"/>
      <w:pPr>
        <w:ind w:left="1069" w:hanging="360"/>
      </w:pPr>
      <w:rPr>
        <w:rFonts w:ascii="Times New Roman" w:hAnsi="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
    <w:multiLevelType w:val="hybridMultilevel"/>
    <w:lvl w:ilvl="0">
      <w:start w:val="0"/>
      <w:numFmt w:val="bullet"/>
      <w:isLgl w:val="false"/>
      <w:suff w:val="tab"/>
      <w:lvlText w:val="•"/>
      <w:lvlJc w:val="left"/>
      <w:pPr>
        <w:ind w:left="210" w:firstLine="499"/>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6">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14" w:hanging="36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7">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8">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2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9">
    <w:multiLevelType w:val="hybridMultilevel"/>
    <w:lvl w:ilvl="0">
      <w:start w:val="1"/>
      <w:numFmt w:val="bullet"/>
      <w:isLgl w:val="false"/>
      <w:suff w:val="tab"/>
      <w:lvlText w:val="-"/>
      <w:lvlJc w:val="left"/>
      <w:pPr>
        <w:ind w:left="1429" w:hanging="360"/>
      </w:pPr>
      <w:rPr>
        <w:rFonts w:ascii="Vrinda" w:hAnsi="Vrinda"/>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0">
    <w:multiLevelType w:val="hybridMultilevel"/>
    <w:lvl w:ilvl="0">
      <w:start w:val="1"/>
      <w:numFmt w:val="bullet"/>
      <w:isLgl w:val="false"/>
      <w:suff w:val="tab"/>
      <w:lvlText w:val="-"/>
      <w:lvlJc w:val="left"/>
      <w:pPr>
        <w:ind w:left="1485" w:hanging="360"/>
      </w:pPr>
      <w:rPr>
        <w:rFonts w:ascii="Vrinda" w:hAnsi="Vrinda"/>
      </w:rPr>
    </w:lvl>
    <w:lvl w:ilvl="1">
      <w:start w:val="1"/>
      <w:numFmt w:val="bullet"/>
      <w:isLgl w:val="false"/>
      <w:suff w:val="tab"/>
      <w:lvlText w:val="o"/>
      <w:lvlJc w:val="left"/>
      <w:pPr>
        <w:ind w:left="2205" w:hanging="360"/>
      </w:pPr>
      <w:rPr>
        <w:rFonts w:ascii="Courier New" w:hAnsi="Courier New" w:cs="Courier New"/>
      </w:rPr>
    </w:lvl>
    <w:lvl w:ilvl="2">
      <w:start w:val="1"/>
      <w:numFmt w:val="bullet"/>
      <w:isLgl w:val="false"/>
      <w:suff w:val="tab"/>
      <w:lvlText w:val=""/>
      <w:lvlJc w:val="left"/>
      <w:pPr>
        <w:ind w:left="2925" w:hanging="360"/>
      </w:pPr>
      <w:rPr>
        <w:rFonts w:ascii="Wingdings" w:hAnsi="Wingdings"/>
      </w:rPr>
    </w:lvl>
    <w:lvl w:ilvl="3">
      <w:start w:val="1"/>
      <w:numFmt w:val="bullet"/>
      <w:isLgl w:val="false"/>
      <w:suff w:val="tab"/>
      <w:lvlText w:val=""/>
      <w:lvlJc w:val="left"/>
      <w:pPr>
        <w:ind w:left="3645" w:hanging="360"/>
      </w:pPr>
      <w:rPr>
        <w:rFonts w:ascii="Symbol" w:hAnsi="Symbol"/>
      </w:rPr>
    </w:lvl>
    <w:lvl w:ilvl="4">
      <w:start w:val="1"/>
      <w:numFmt w:val="bullet"/>
      <w:isLgl w:val="false"/>
      <w:suff w:val="tab"/>
      <w:lvlText w:val="o"/>
      <w:lvlJc w:val="left"/>
      <w:pPr>
        <w:ind w:left="4365" w:hanging="360"/>
      </w:pPr>
      <w:rPr>
        <w:rFonts w:ascii="Courier New" w:hAnsi="Courier New" w:cs="Courier New"/>
      </w:rPr>
    </w:lvl>
    <w:lvl w:ilvl="5">
      <w:start w:val="1"/>
      <w:numFmt w:val="bullet"/>
      <w:isLgl w:val="false"/>
      <w:suff w:val="tab"/>
      <w:lvlText w:val=""/>
      <w:lvlJc w:val="left"/>
      <w:pPr>
        <w:ind w:left="5085" w:hanging="360"/>
      </w:pPr>
      <w:rPr>
        <w:rFonts w:ascii="Wingdings" w:hAnsi="Wingdings"/>
      </w:rPr>
    </w:lvl>
    <w:lvl w:ilvl="6">
      <w:start w:val="1"/>
      <w:numFmt w:val="bullet"/>
      <w:isLgl w:val="false"/>
      <w:suff w:val="tab"/>
      <w:lvlText w:val=""/>
      <w:lvlJc w:val="left"/>
      <w:pPr>
        <w:ind w:left="5805" w:hanging="360"/>
      </w:pPr>
      <w:rPr>
        <w:rFonts w:ascii="Symbol" w:hAnsi="Symbol"/>
      </w:rPr>
    </w:lvl>
    <w:lvl w:ilvl="7">
      <w:start w:val="1"/>
      <w:numFmt w:val="bullet"/>
      <w:isLgl w:val="false"/>
      <w:suff w:val="tab"/>
      <w:lvlText w:val="o"/>
      <w:lvlJc w:val="left"/>
      <w:pPr>
        <w:ind w:left="6525" w:hanging="360"/>
      </w:pPr>
      <w:rPr>
        <w:rFonts w:ascii="Courier New" w:hAnsi="Courier New" w:cs="Courier New"/>
      </w:rPr>
    </w:lvl>
    <w:lvl w:ilvl="8">
      <w:start w:val="1"/>
      <w:numFmt w:val="bullet"/>
      <w:isLgl w:val="false"/>
      <w:suff w:val="tab"/>
      <w:lvlText w:val=""/>
      <w:lvlJc w:val="left"/>
      <w:pPr>
        <w:ind w:left="7245" w:hanging="360"/>
      </w:pPr>
      <w:rPr>
        <w:rFonts w:ascii="Wingdings" w:hAnsi="Wingdings"/>
      </w:rPr>
    </w:lvl>
  </w:abstractNum>
  <w:abstractNum w:abstractNumId="11">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12">
    <w:multiLevelType w:val="hybridMultilevel"/>
    <w:lvl w:ilvl="0">
      <w:start w:val="1"/>
      <w:numFmt w:val="bullet"/>
      <w:isLgl w:val="false"/>
      <w:suff w:val="tab"/>
      <w:lvlText w:val=""/>
      <w:lvlJc w:val="left"/>
      <w:pPr>
        <w:ind w:left="720" w:hanging="360"/>
      </w:pPr>
      <w:rPr>
        <w:rFonts w:ascii="Symbol" w:hAnsi="Symbol"/>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4">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5">
    <w:multiLevelType w:val="hybridMultilevel"/>
    <w:lvl w:ilvl="0">
      <w:start w:val="1"/>
      <w:numFmt w:val="decimal"/>
      <w:isLgl w:val="false"/>
      <w:suff w:val="tab"/>
      <w:lvlText w:val="%1."/>
      <w:lvlJc w:val="left"/>
      <w:pPr>
        <w:ind w:left="360" w:hanging="360"/>
      </w:pPr>
    </w:lvl>
    <w:lvl w:ilvl="1">
      <w:start w:val="5"/>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abstractNum w:abstractNumId="1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0"/>
      <w:numFmt w:val="bullet"/>
      <w:isLgl w:val="false"/>
      <w:suff w:val="tab"/>
      <w:lvlText w:val="·"/>
      <w:lvlJc w:val="left"/>
      <w:pPr>
        <w:ind w:left="0" w:firstLine="709"/>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18">
    <w:multiLevelType w:val="hybridMultilevel"/>
    <w:lvl w:ilvl="0">
      <w:start w:val="2"/>
      <w:numFmt w:val="decimal"/>
      <w:isLgl w:val="false"/>
      <w:suff w:val="tab"/>
      <w:lvlText w:val="%1."/>
      <w:lvlJc w:val="left"/>
      <w:pPr>
        <w:ind w:left="540" w:hanging="540"/>
      </w:pPr>
    </w:lvl>
    <w:lvl w:ilvl="1">
      <w:start w:val="3"/>
      <w:numFmt w:val="decimal"/>
      <w:isLgl w:val="false"/>
      <w:suff w:val="tab"/>
      <w:lvlText w:val="%1.%2."/>
      <w:lvlJc w:val="left"/>
      <w:pPr>
        <w:ind w:left="540" w:hanging="54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19">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14" w:hanging="36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2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1">
    <w:multiLevelType w:val="hybridMultilevel"/>
    <w:lvl w:ilvl="0">
      <w:start w:val="1"/>
      <w:numFmt w:val="bullet"/>
      <w:isLgl w:val="false"/>
      <w:suff w:val="tab"/>
      <w:lvlText w:val=""/>
      <w:lvlJc w:val="left"/>
      <w:pPr>
        <w:ind w:left="1069" w:hanging="360"/>
      </w:pPr>
      <w:rPr>
        <w:rFonts w:ascii="Symbol" w:hAnsi="Symbol"/>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2"/>
      <w:numFmt w:val="decimal"/>
      <w:isLgl w:val="false"/>
      <w:suff w:val="tab"/>
      <w:lvlText w:val="%1."/>
      <w:lvlJc w:val="left"/>
      <w:pPr>
        <w:ind w:left="540" w:hanging="540"/>
      </w:pPr>
    </w:lvl>
    <w:lvl w:ilvl="1">
      <w:start w:val="5"/>
      <w:numFmt w:val="decimal"/>
      <w:isLgl w:val="false"/>
      <w:suff w:val="tab"/>
      <w:lvlText w:val="%1.%2."/>
      <w:lvlJc w:val="left"/>
      <w:pPr>
        <w:ind w:left="540" w:hanging="54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4">
    <w:multiLevelType w:val="hybridMultilevel"/>
    <w:lvl w:ilvl="0">
      <w:start w:val="4"/>
      <w:numFmt w:val="decimal"/>
      <w:isLgl w:val="false"/>
      <w:suff w:val="tab"/>
      <w:lvlText w:val="%1"/>
      <w:lvlJc w:val="left"/>
      <w:pPr>
        <w:ind w:left="480" w:hanging="480"/>
      </w:pPr>
    </w:lvl>
    <w:lvl w:ilvl="1">
      <w:start w:val="3"/>
      <w:numFmt w:val="decimal"/>
      <w:isLgl w:val="false"/>
      <w:suff w:val="tab"/>
      <w:lvlText w:val="%1.%2"/>
      <w:lvlJc w:val="left"/>
      <w:pPr>
        <w:ind w:left="1014" w:hanging="480"/>
      </w:pPr>
    </w:lvl>
    <w:lvl w:ilvl="2">
      <w:start w:val="4"/>
      <w:numFmt w:val="decimal"/>
      <w:isLgl w:val="false"/>
      <w:suff w:val="tab"/>
      <w:lvlText w:val="%1.%2.%3"/>
      <w:lvlJc w:val="left"/>
      <w:pPr>
        <w:ind w:left="1788" w:hanging="720"/>
      </w:pPr>
    </w:lvl>
    <w:lvl w:ilvl="3">
      <w:start w:val="1"/>
      <w:numFmt w:val="decimal"/>
      <w:isLgl w:val="false"/>
      <w:suff w:val="tab"/>
      <w:lvlText w:val="%1.%2.%3.%4"/>
      <w:lvlJc w:val="left"/>
      <w:pPr>
        <w:ind w:left="2322" w:hanging="720"/>
      </w:pPr>
    </w:lvl>
    <w:lvl w:ilvl="4">
      <w:start w:val="1"/>
      <w:numFmt w:val="decimal"/>
      <w:isLgl w:val="false"/>
      <w:suff w:val="tab"/>
      <w:lvlText w:val="%1.%2.%3.%4.%5"/>
      <w:lvlJc w:val="left"/>
      <w:pPr>
        <w:ind w:left="3216" w:hanging="1080"/>
      </w:pPr>
    </w:lvl>
    <w:lvl w:ilvl="5">
      <w:start w:val="1"/>
      <w:numFmt w:val="decimal"/>
      <w:isLgl w:val="false"/>
      <w:suff w:val="tab"/>
      <w:lvlText w:val="%1.%2.%3.%4.%5.%6"/>
      <w:lvlJc w:val="left"/>
      <w:pPr>
        <w:ind w:left="3750" w:hanging="1080"/>
      </w:pPr>
    </w:lvl>
    <w:lvl w:ilvl="6">
      <w:start w:val="1"/>
      <w:numFmt w:val="decimal"/>
      <w:isLgl w:val="false"/>
      <w:suff w:val="tab"/>
      <w:lvlText w:val="%1.%2.%3.%4.%5.%6.%7"/>
      <w:lvlJc w:val="left"/>
      <w:pPr>
        <w:ind w:left="4644" w:hanging="1440"/>
      </w:pPr>
    </w:lvl>
    <w:lvl w:ilvl="7">
      <w:start w:val="1"/>
      <w:numFmt w:val="decimal"/>
      <w:isLgl w:val="false"/>
      <w:suff w:val="tab"/>
      <w:lvlText w:val="%1.%2.%3.%4.%5.%6.%7.%8"/>
      <w:lvlJc w:val="left"/>
      <w:pPr>
        <w:ind w:left="5178" w:hanging="1440"/>
      </w:pPr>
    </w:lvl>
    <w:lvl w:ilvl="8">
      <w:start w:val="1"/>
      <w:numFmt w:val="decimal"/>
      <w:isLgl w:val="false"/>
      <w:suff w:val="tab"/>
      <w:lvlText w:val="%1.%2.%3.%4.%5.%6.%7.%8.%9"/>
      <w:lvlJc w:val="left"/>
      <w:pPr>
        <w:ind w:left="6072" w:hanging="1800"/>
      </w:pPr>
    </w:lvl>
  </w:abstractNum>
  <w:abstractNum w:abstractNumId="25">
    <w:multiLevelType w:val="hybridMultilevel"/>
    <w:lvl w:ilvl="0">
      <w:start w:val="3"/>
      <w:numFmt w:val="decimal"/>
      <w:isLgl w:val="false"/>
      <w:suff w:val="tab"/>
      <w:lvlText w:val="%1."/>
      <w:lvlJc w:val="left"/>
      <w:pPr>
        <w:ind w:left="360" w:hanging="360"/>
      </w:pPr>
    </w:lvl>
    <w:lvl w:ilvl="1">
      <w:start w:val="1"/>
      <w:numFmt w:val="decimal"/>
      <w:isLgl w:val="false"/>
      <w:suff w:val="tab"/>
      <w:lvlText w:val="%1.%2."/>
      <w:lvlJc w:val="left"/>
      <w:pPr>
        <w:ind w:left="360" w:hanging="360"/>
      </w:pPr>
    </w:lvl>
    <w:lvl w:ilvl="2">
      <w:start w:val="1"/>
      <w:numFmt w:val="decimal"/>
      <w:isLgl w:val="false"/>
      <w:suff w:val="tab"/>
      <w:lvlText w:val="%1.%2.%3."/>
      <w:lvlJc w:val="left"/>
      <w:pPr>
        <w:ind w:left="720" w:hanging="720"/>
      </w:pPr>
    </w:lvl>
    <w:lvl w:ilvl="3">
      <w:start w:val="1"/>
      <w:numFmt w:val="decimal"/>
      <w:isLgl w:val="false"/>
      <w:suff w:val="tab"/>
      <w:lvlText w:val="%1.%2.%3.%4."/>
      <w:lvlJc w:val="left"/>
      <w:pPr>
        <w:ind w:left="720" w:hanging="720"/>
      </w:pPr>
    </w:lvl>
    <w:lvl w:ilvl="4">
      <w:start w:val="1"/>
      <w:numFmt w:val="decimal"/>
      <w:isLgl w:val="false"/>
      <w:suff w:val="tab"/>
      <w:lvlText w:val="%1.%2.%3.%4.%5."/>
      <w:lvlJc w:val="left"/>
      <w:pPr>
        <w:ind w:left="1080" w:hanging="1080"/>
      </w:pPr>
    </w:lvl>
    <w:lvl w:ilvl="5">
      <w:start w:val="1"/>
      <w:numFmt w:val="decimal"/>
      <w:isLgl w:val="false"/>
      <w:suff w:val="tab"/>
      <w:lvlText w:val="%1.%2.%3.%4.%5.%6."/>
      <w:lvlJc w:val="left"/>
      <w:pPr>
        <w:ind w:left="1080" w:hanging="1080"/>
      </w:pPr>
    </w:lvl>
    <w:lvl w:ilvl="6">
      <w:start w:val="1"/>
      <w:numFmt w:val="decimal"/>
      <w:isLgl w:val="false"/>
      <w:suff w:val="tab"/>
      <w:lvlText w:val="%1.%2.%3.%4.%5.%6.%7."/>
      <w:lvlJc w:val="left"/>
      <w:pPr>
        <w:ind w:left="1440" w:hanging="1440"/>
      </w:pPr>
    </w:lvl>
    <w:lvl w:ilvl="7">
      <w:start w:val="1"/>
      <w:numFmt w:val="decimal"/>
      <w:isLgl w:val="false"/>
      <w:suff w:val="tab"/>
      <w:lvlText w:val="%1.%2.%3.%4.%5.%6.%7.%8."/>
      <w:lvlJc w:val="left"/>
      <w:pPr>
        <w:ind w:left="1440" w:hanging="1440"/>
      </w:pPr>
    </w:lvl>
    <w:lvl w:ilvl="8">
      <w:start w:val="1"/>
      <w:numFmt w:val="decimal"/>
      <w:isLgl w:val="false"/>
      <w:suff w:val="tab"/>
      <w:lvlText w:val="%1.%2.%3.%4.%5.%6.%7.%8.%9."/>
      <w:lvlJc w:val="left"/>
      <w:pPr>
        <w:ind w:left="1800" w:hanging="1800"/>
      </w:p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1"/>
      <w:numFmt w:val="bullet"/>
      <w:isLgl w:val="false"/>
      <w:suff w:val="tab"/>
      <w:lvlText w:val="-"/>
      <w:lvlJc w:val="left"/>
      <w:pPr>
        <w:ind w:left="1069" w:hanging="360"/>
      </w:pPr>
      <w:rPr>
        <w:rFonts w:ascii="Times New Roman" w:hAnsi="Times New Roman" w:cs="Times New Roman"/>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2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31">
    <w:multiLevelType w:val="hybridMultilevel"/>
    <w:lvl w:ilvl="0">
      <w:start w:val="1"/>
      <w:numFmt w:val="bullet"/>
      <w:isLgl w:val="false"/>
      <w:suff w:val="tab"/>
      <w:lvlText w:val=""/>
      <w:lvlJc w:val="left"/>
      <w:pPr>
        <w:ind w:left="1428" w:hanging="360"/>
      </w:pPr>
      <w:rPr>
        <w:rFonts w:ascii="Symbol" w:hAnsi="Symbol"/>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2">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3">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20" w:hanging="360"/>
      </w:pPr>
    </w:lvl>
    <w:lvl w:ilvl="2">
      <w:start w:val="1"/>
      <w:numFmt w:val="decimal"/>
      <w:isLgl w:val="false"/>
      <w:suff w:val="tab"/>
      <w:lvlText w:val="%1.%2.%3."/>
      <w:lvlJc w:val="left"/>
      <w:pPr>
        <w:ind w:left="143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34">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5">
    <w:multiLevelType w:val="hybridMultilevel"/>
    <w:lvl w:ilvl="0">
      <w:start w:val="16"/>
      <w:numFmt w:val="decimal"/>
      <w:isLgl w:val="false"/>
      <w:suff w:val="tab"/>
      <w:lvlText w:val="%1."/>
      <w:lvlJc w:val="left"/>
      <w:pPr>
        <w:ind w:left="660" w:hanging="660"/>
      </w:pPr>
    </w:lvl>
    <w:lvl w:ilvl="1">
      <w:start w:val="5"/>
      <w:numFmt w:val="decimal"/>
      <w:isLgl w:val="false"/>
      <w:suff w:val="tab"/>
      <w:lvlText w:val="%1.%2."/>
      <w:lvlJc w:val="left"/>
      <w:pPr>
        <w:ind w:left="874" w:hanging="660"/>
      </w:pPr>
    </w:lvl>
    <w:lvl w:ilvl="2">
      <w:start w:val="4"/>
      <w:numFmt w:val="decimal"/>
      <w:isLgl w:val="false"/>
      <w:suff w:val="tab"/>
      <w:lvlText w:val="%1.%2.%3."/>
      <w:lvlJc w:val="left"/>
      <w:pPr>
        <w:ind w:left="1148" w:hanging="720"/>
      </w:pPr>
    </w:lvl>
    <w:lvl w:ilvl="3">
      <w:start w:val="1"/>
      <w:numFmt w:val="decimal"/>
      <w:isLgl w:val="false"/>
      <w:suff w:val="tab"/>
      <w:lvlText w:val="%1.%2.%3.%4."/>
      <w:lvlJc w:val="left"/>
      <w:pPr>
        <w:ind w:left="1362" w:hanging="720"/>
      </w:pPr>
    </w:lvl>
    <w:lvl w:ilvl="4">
      <w:start w:val="1"/>
      <w:numFmt w:val="decimal"/>
      <w:isLgl w:val="false"/>
      <w:suff w:val="tab"/>
      <w:lvlText w:val="%1.%2.%3.%4.%5."/>
      <w:lvlJc w:val="left"/>
      <w:pPr>
        <w:ind w:left="1936" w:hanging="1080"/>
      </w:pPr>
    </w:lvl>
    <w:lvl w:ilvl="5">
      <w:start w:val="1"/>
      <w:numFmt w:val="decimal"/>
      <w:isLgl w:val="false"/>
      <w:suff w:val="tab"/>
      <w:lvlText w:val="%1.%2.%3.%4.%5.%6."/>
      <w:lvlJc w:val="left"/>
      <w:pPr>
        <w:ind w:left="2150" w:hanging="1080"/>
      </w:pPr>
    </w:lvl>
    <w:lvl w:ilvl="6">
      <w:start w:val="1"/>
      <w:numFmt w:val="decimal"/>
      <w:isLgl w:val="false"/>
      <w:suff w:val="tab"/>
      <w:lvlText w:val="%1.%2.%3.%4.%5.%6.%7."/>
      <w:lvlJc w:val="left"/>
      <w:pPr>
        <w:ind w:left="2724" w:hanging="1440"/>
      </w:pPr>
    </w:lvl>
    <w:lvl w:ilvl="7">
      <w:start w:val="1"/>
      <w:numFmt w:val="decimal"/>
      <w:isLgl w:val="false"/>
      <w:suff w:val="tab"/>
      <w:lvlText w:val="%1.%2.%3.%4.%5.%6.%7.%8."/>
      <w:lvlJc w:val="left"/>
      <w:pPr>
        <w:ind w:left="2938" w:hanging="1440"/>
      </w:pPr>
    </w:lvl>
    <w:lvl w:ilvl="8">
      <w:start w:val="1"/>
      <w:numFmt w:val="decimal"/>
      <w:isLgl w:val="false"/>
      <w:suff w:val="tab"/>
      <w:lvlText w:val="%1.%2.%3.%4.%5.%6.%7.%8.%9."/>
      <w:lvlJc w:val="left"/>
      <w:pPr>
        <w:ind w:left="3512" w:hanging="1800"/>
      </w:pPr>
    </w:lvl>
  </w:abstractNum>
  <w:abstractNum w:abstractNumId="36">
    <w:multiLevelType w:val="hybridMultilevel"/>
    <w:lvl w:ilvl="0">
      <w:start w:val="2"/>
      <w:numFmt w:val="decimal"/>
      <w:isLgl w:val="false"/>
      <w:suff w:val="tab"/>
      <w:lvlText w:val="%1."/>
      <w:lvlJc w:val="left"/>
      <w:pPr>
        <w:ind w:left="540" w:hanging="540"/>
      </w:pPr>
    </w:lvl>
    <w:lvl w:ilvl="1">
      <w:start w:val="6"/>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37">
    <w:multiLevelType w:val="hybridMultilevel"/>
    <w:lvl w:ilvl="0">
      <w:start w:val="1"/>
      <w:numFmt w:val="bullet"/>
      <w:isLgl w:val="false"/>
      <w:suff w:val="tab"/>
      <w:lvlText w:val="-"/>
      <w:lvlJc w:val="left"/>
      <w:pPr>
        <w:ind w:left="1429" w:hanging="360"/>
      </w:pPr>
      <w:rPr>
        <w:rFonts w:ascii="Vrinda" w:hAnsi="Vrinda"/>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38">
    <w:multiLevelType w:val="hybridMultilevel"/>
    <w:lvl w:ilvl="0">
      <w:start w:val="2"/>
      <w:numFmt w:val="decimal"/>
      <w:isLgl w:val="false"/>
      <w:suff w:val="tab"/>
      <w:lvlText w:val="%1."/>
      <w:lvlJc w:val="left"/>
      <w:pPr>
        <w:ind w:left="540" w:hanging="540"/>
      </w:pPr>
    </w:lvl>
    <w:lvl w:ilvl="1">
      <w:start w:val="4"/>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39">
    <w:multiLevelType w:val="hybridMultilevel"/>
    <w:lvl w:ilvl="0">
      <w:start w:val="0"/>
      <w:numFmt w:val="bullet"/>
      <w:isLgl w:val="false"/>
      <w:suff w:val="tab"/>
      <w:lvlText w:val="•"/>
      <w:lvlJc w:val="left"/>
      <w:pPr>
        <w:ind w:left="135" w:firstLine="574"/>
      </w:pPr>
      <w:rPr>
        <w:rFonts w:ascii="Times New Roman" w:hAnsi="Times New Roman" w:eastAsia="Times New Roman" w:cs="Tahoma"/>
      </w:rPr>
    </w:lvl>
    <w:lvl w:ilvl="1">
      <w:start w:val="1"/>
      <w:numFmt w:val="bullet"/>
      <w:isLgl w:val="false"/>
      <w:suff w:val="tab"/>
      <w:lvlText w:val="o"/>
      <w:lvlJc w:val="left"/>
      <w:pPr>
        <w:ind w:left="1789" w:hanging="360"/>
      </w:pPr>
      <w:rPr>
        <w:rFonts w:ascii="Courier New" w:hAnsi="Courier New" w:cs="Courier New"/>
      </w:rPr>
    </w:lvl>
    <w:lvl w:ilvl="2">
      <w:start w:val="1"/>
      <w:numFmt w:val="bullet"/>
      <w:isLgl w:val="false"/>
      <w:suff w:val="tab"/>
      <w:lvlText w:val=""/>
      <w:lvlJc w:val="left"/>
      <w:pPr>
        <w:ind w:left="2509" w:hanging="360"/>
      </w:pPr>
      <w:rPr>
        <w:rFonts w:ascii="Wingdings" w:hAnsi="Wingdings"/>
      </w:rPr>
    </w:lvl>
    <w:lvl w:ilvl="3">
      <w:start w:val="1"/>
      <w:numFmt w:val="bullet"/>
      <w:isLgl w:val="false"/>
      <w:suff w:val="tab"/>
      <w:lvlText w:val=""/>
      <w:lvlJc w:val="left"/>
      <w:pPr>
        <w:ind w:left="3229" w:hanging="360"/>
      </w:pPr>
      <w:rPr>
        <w:rFonts w:ascii="Symbol" w:hAnsi="Symbol"/>
      </w:rPr>
    </w:lvl>
    <w:lvl w:ilvl="4">
      <w:start w:val="1"/>
      <w:numFmt w:val="bullet"/>
      <w:isLgl w:val="false"/>
      <w:suff w:val="tab"/>
      <w:lvlText w:val="o"/>
      <w:lvlJc w:val="left"/>
      <w:pPr>
        <w:ind w:left="3949" w:hanging="360"/>
      </w:pPr>
      <w:rPr>
        <w:rFonts w:ascii="Courier New" w:hAnsi="Courier New" w:cs="Courier New"/>
      </w:rPr>
    </w:lvl>
    <w:lvl w:ilvl="5">
      <w:start w:val="1"/>
      <w:numFmt w:val="bullet"/>
      <w:isLgl w:val="false"/>
      <w:suff w:val="tab"/>
      <w:lvlText w:val=""/>
      <w:lvlJc w:val="left"/>
      <w:pPr>
        <w:ind w:left="4669" w:hanging="360"/>
      </w:pPr>
      <w:rPr>
        <w:rFonts w:ascii="Wingdings" w:hAnsi="Wingdings"/>
      </w:rPr>
    </w:lvl>
    <w:lvl w:ilvl="6">
      <w:start w:val="1"/>
      <w:numFmt w:val="bullet"/>
      <w:isLgl w:val="false"/>
      <w:suff w:val="tab"/>
      <w:lvlText w:val=""/>
      <w:lvlJc w:val="left"/>
      <w:pPr>
        <w:ind w:left="5389" w:hanging="360"/>
      </w:pPr>
      <w:rPr>
        <w:rFonts w:ascii="Symbol" w:hAnsi="Symbol"/>
      </w:rPr>
    </w:lvl>
    <w:lvl w:ilvl="7">
      <w:start w:val="1"/>
      <w:numFmt w:val="bullet"/>
      <w:isLgl w:val="false"/>
      <w:suff w:val="tab"/>
      <w:lvlText w:val="o"/>
      <w:lvlJc w:val="left"/>
      <w:pPr>
        <w:ind w:left="6109" w:hanging="360"/>
      </w:pPr>
      <w:rPr>
        <w:rFonts w:ascii="Courier New" w:hAnsi="Courier New" w:cs="Courier New"/>
      </w:rPr>
    </w:lvl>
    <w:lvl w:ilvl="8">
      <w:start w:val="1"/>
      <w:numFmt w:val="bullet"/>
      <w:isLgl w:val="false"/>
      <w:suff w:val="tab"/>
      <w:lvlText w:val=""/>
      <w:lvlJc w:val="left"/>
      <w:pPr>
        <w:ind w:left="6829" w:hanging="360"/>
      </w:pPr>
      <w:rPr>
        <w:rFonts w:ascii="Wingdings" w:hAnsi="Wingdings"/>
      </w:rPr>
    </w:lvl>
  </w:abstractNum>
  <w:abstractNum w:abstractNumId="40">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4973"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4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2">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3">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4">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714" w:hanging="36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num w:numId="1">
    <w:abstractNumId w:val="30"/>
  </w:num>
  <w:num w:numId="2">
    <w:abstractNumId w:val="29"/>
  </w:num>
  <w:num w:numId="3">
    <w:abstractNumId w:val="0"/>
  </w:num>
  <w:num w:numId="4">
    <w:abstractNumId w:val="40"/>
  </w:num>
  <w:num w:numId="5">
    <w:abstractNumId w:val="26"/>
  </w:num>
  <w:num w:numId="6">
    <w:abstractNumId w:val="33"/>
  </w:num>
  <w:num w:numId="7">
    <w:abstractNumId w:val="4"/>
  </w:num>
  <w:num w:numId="8">
    <w:abstractNumId w:val="13"/>
  </w:num>
  <w:num w:numId="9">
    <w:abstractNumId w:val="32"/>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3056"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10">
    <w:abstractNumId w:val="28"/>
  </w:num>
  <w:num w:numId="11">
    <w:abstractNumId w:val="20"/>
  </w:num>
  <w:num w:numId="12">
    <w:abstractNumId w:val="12"/>
  </w:num>
  <w:num w:numId="13">
    <w:abstractNumId w:val="35"/>
  </w:num>
  <w:num w:numId="14">
    <w:abstractNumId w:val="3"/>
  </w:num>
  <w:num w:numId="15">
    <w:abstractNumId w:val="11"/>
  </w:num>
  <w:num w:numId="16">
    <w:abstractNumId w:val="34"/>
  </w:num>
  <w:num w:numId="17">
    <w:abstractNumId w:val="18"/>
  </w:num>
  <w:num w:numId="18">
    <w:abstractNumId w:val="23"/>
  </w:num>
  <w:num w:numId="19">
    <w:abstractNumId w:val="25"/>
  </w:num>
  <w:num w:numId="20">
    <w:abstractNumId w:val="36"/>
  </w:num>
  <w:num w:numId="21">
    <w:abstractNumId w:val="38"/>
  </w:num>
  <w:num w:numId="22">
    <w:abstractNumId w:val="31"/>
  </w:num>
  <w:num w:numId="23">
    <w:abstractNumId w:val="6"/>
  </w:num>
  <w:num w:numId="24">
    <w:abstractNumId w:val="7"/>
  </w:num>
  <w:num w:numId="25">
    <w:abstractNumId w:val="8"/>
  </w:num>
  <w:num w:numId="26">
    <w:abstractNumId w:val="10"/>
  </w:num>
  <w:num w:numId="27">
    <w:abstractNumId w:val="5"/>
  </w:num>
  <w:num w:numId="28">
    <w:abstractNumId w:val="17"/>
  </w:num>
  <w:num w:numId="29">
    <w:abstractNumId w:val="14"/>
  </w:num>
  <w:num w:numId="30">
    <w:abstractNumId w:val="2"/>
  </w:num>
  <w:num w:numId="31">
    <w:abstractNumId w:val="21"/>
  </w:num>
  <w:num w:numId="32">
    <w:abstractNumId w:val="39"/>
  </w:num>
  <w:num w:numId="33">
    <w:abstractNumId w:val="27"/>
  </w:num>
  <w:num w:numId="34">
    <w:abstractNumId w:val="37"/>
  </w:num>
  <w:num w:numId="35">
    <w:abstractNumId w:val="9"/>
  </w:num>
  <w:num w:numId="36">
    <w:abstractNumId w:val="24"/>
  </w:num>
  <w:num w:numId="37">
    <w:abstractNumId w:val="15"/>
  </w:num>
  <w:num w:numId="38">
    <w:abstractNumId w:val="16"/>
  </w:num>
  <w:num w:numId="39">
    <w:abstractNumId w:val="19"/>
  </w:num>
  <w:num w:numId="40">
    <w:abstractNumId w:val="1"/>
  </w:num>
  <w:num w:numId="41">
    <w:abstractNumId w:val="22"/>
  </w:num>
  <w:num w:numId="42">
    <w:abstractNumId w:val="41"/>
  </w:num>
  <w:num w:numId="43">
    <w:abstractNumId w:val="42"/>
  </w:num>
  <w:num w:numId="44">
    <w:abstractNumId w:val="43"/>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42">
    <w:name w:val="Heading 1"/>
    <w:basedOn w:val="1119"/>
    <w:next w:val="1119"/>
    <w:link w:val="1178"/>
    <w:uiPriority w:val="9"/>
    <w:qFormat/>
    <w:pPr>
      <w:keepLines/>
      <w:keepNext/>
      <w:spacing w:before="480" w:after="200"/>
      <w:outlineLvl w:val="0"/>
    </w:pPr>
    <w:rPr>
      <w:rFonts w:ascii="Arial" w:hAnsi="Arial" w:eastAsia="Arial" w:cs="Arial"/>
      <w:sz w:val="40"/>
      <w:szCs w:val="40"/>
    </w:rPr>
  </w:style>
  <w:style w:type="paragraph" w:styleId="943">
    <w:name w:val="Heading 2"/>
    <w:basedOn w:val="1119"/>
    <w:next w:val="1119"/>
    <w:link w:val="944"/>
    <w:uiPriority w:val="9"/>
    <w:unhideWhenUsed/>
    <w:qFormat/>
    <w:pPr>
      <w:keepLines/>
      <w:keepNext/>
      <w:spacing w:before="360" w:after="200"/>
      <w:outlineLvl w:val="1"/>
    </w:pPr>
    <w:rPr>
      <w:rFonts w:ascii="Arial" w:hAnsi="Arial" w:eastAsia="Arial" w:cs="Arial"/>
      <w:sz w:val="34"/>
    </w:rPr>
  </w:style>
  <w:style w:type="character" w:styleId="944">
    <w:name w:val="Heading 2 Char"/>
    <w:link w:val="943"/>
    <w:uiPriority w:val="9"/>
    <w:rPr>
      <w:rFonts w:ascii="Arial" w:hAnsi="Arial" w:eastAsia="Arial" w:cs="Arial"/>
      <w:sz w:val="34"/>
    </w:rPr>
  </w:style>
  <w:style w:type="paragraph" w:styleId="945">
    <w:name w:val="Heading 3"/>
    <w:basedOn w:val="1119"/>
    <w:next w:val="1119"/>
    <w:link w:val="946"/>
    <w:uiPriority w:val="9"/>
    <w:unhideWhenUsed/>
    <w:qFormat/>
    <w:pPr>
      <w:keepLines/>
      <w:keepNext/>
      <w:spacing w:before="320" w:after="200"/>
      <w:outlineLvl w:val="2"/>
    </w:pPr>
    <w:rPr>
      <w:rFonts w:ascii="Arial" w:hAnsi="Arial" w:eastAsia="Arial" w:cs="Arial"/>
      <w:sz w:val="30"/>
      <w:szCs w:val="30"/>
    </w:rPr>
  </w:style>
  <w:style w:type="character" w:styleId="946">
    <w:name w:val="Heading 3 Char"/>
    <w:link w:val="945"/>
    <w:uiPriority w:val="9"/>
    <w:rPr>
      <w:rFonts w:ascii="Arial" w:hAnsi="Arial" w:eastAsia="Arial" w:cs="Arial"/>
      <w:sz w:val="30"/>
      <w:szCs w:val="30"/>
    </w:rPr>
  </w:style>
  <w:style w:type="paragraph" w:styleId="947">
    <w:name w:val="Heading 4"/>
    <w:basedOn w:val="1119"/>
    <w:next w:val="1119"/>
    <w:link w:val="948"/>
    <w:uiPriority w:val="9"/>
    <w:unhideWhenUsed/>
    <w:qFormat/>
    <w:pPr>
      <w:keepLines/>
      <w:keepNext/>
      <w:spacing w:before="320" w:after="200"/>
      <w:outlineLvl w:val="3"/>
    </w:pPr>
    <w:rPr>
      <w:rFonts w:ascii="Arial" w:hAnsi="Arial" w:eastAsia="Arial" w:cs="Arial"/>
      <w:b/>
      <w:bCs/>
      <w:sz w:val="26"/>
      <w:szCs w:val="26"/>
    </w:rPr>
  </w:style>
  <w:style w:type="character" w:styleId="948">
    <w:name w:val="Heading 4 Char"/>
    <w:link w:val="947"/>
    <w:uiPriority w:val="9"/>
    <w:rPr>
      <w:rFonts w:ascii="Arial" w:hAnsi="Arial" w:eastAsia="Arial" w:cs="Arial"/>
      <w:b/>
      <w:bCs/>
      <w:sz w:val="26"/>
      <w:szCs w:val="26"/>
    </w:rPr>
  </w:style>
  <w:style w:type="paragraph" w:styleId="949">
    <w:name w:val="Heading 5"/>
    <w:basedOn w:val="1119"/>
    <w:next w:val="1119"/>
    <w:link w:val="950"/>
    <w:uiPriority w:val="9"/>
    <w:unhideWhenUsed/>
    <w:qFormat/>
    <w:pPr>
      <w:keepLines/>
      <w:keepNext/>
      <w:spacing w:before="320" w:after="200"/>
      <w:outlineLvl w:val="4"/>
    </w:pPr>
    <w:rPr>
      <w:rFonts w:ascii="Arial" w:hAnsi="Arial" w:eastAsia="Arial" w:cs="Arial"/>
      <w:b/>
      <w:bCs/>
      <w:sz w:val="24"/>
      <w:szCs w:val="24"/>
    </w:rPr>
  </w:style>
  <w:style w:type="character" w:styleId="950">
    <w:name w:val="Heading 5 Char"/>
    <w:link w:val="949"/>
    <w:uiPriority w:val="9"/>
    <w:rPr>
      <w:rFonts w:ascii="Arial" w:hAnsi="Arial" w:eastAsia="Arial" w:cs="Arial"/>
      <w:b/>
      <w:bCs/>
      <w:sz w:val="24"/>
      <w:szCs w:val="24"/>
    </w:rPr>
  </w:style>
  <w:style w:type="paragraph" w:styleId="951">
    <w:name w:val="Heading 6"/>
    <w:basedOn w:val="1119"/>
    <w:next w:val="1119"/>
    <w:link w:val="952"/>
    <w:uiPriority w:val="9"/>
    <w:unhideWhenUsed/>
    <w:qFormat/>
    <w:pPr>
      <w:keepLines/>
      <w:keepNext/>
      <w:spacing w:before="320" w:after="200"/>
      <w:outlineLvl w:val="5"/>
    </w:pPr>
    <w:rPr>
      <w:rFonts w:ascii="Arial" w:hAnsi="Arial" w:eastAsia="Arial" w:cs="Arial"/>
      <w:b/>
      <w:bCs/>
      <w:sz w:val="22"/>
      <w:szCs w:val="22"/>
    </w:rPr>
  </w:style>
  <w:style w:type="character" w:styleId="952">
    <w:name w:val="Heading 6 Char"/>
    <w:link w:val="951"/>
    <w:uiPriority w:val="9"/>
    <w:rPr>
      <w:rFonts w:ascii="Arial" w:hAnsi="Arial" w:eastAsia="Arial" w:cs="Arial"/>
      <w:b/>
      <w:bCs/>
      <w:sz w:val="22"/>
      <w:szCs w:val="22"/>
    </w:rPr>
  </w:style>
  <w:style w:type="paragraph" w:styleId="953">
    <w:name w:val="Heading 7"/>
    <w:basedOn w:val="1119"/>
    <w:next w:val="1119"/>
    <w:link w:val="954"/>
    <w:uiPriority w:val="9"/>
    <w:unhideWhenUsed/>
    <w:qFormat/>
    <w:pPr>
      <w:keepLines/>
      <w:keepNext/>
      <w:spacing w:before="320" w:after="200"/>
      <w:outlineLvl w:val="6"/>
    </w:pPr>
    <w:rPr>
      <w:rFonts w:ascii="Arial" w:hAnsi="Arial" w:eastAsia="Arial" w:cs="Arial"/>
      <w:b/>
      <w:bCs/>
      <w:i/>
      <w:iCs/>
      <w:sz w:val="22"/>
      <w:szCs w:val="22"/>
    </w:rPr>
  </w:style>
  <w:style w:type="character" w:styleId="954">
    <w:name w:val="Heading 7 Char"/>
    <w:link w:val="953"/>
    <w:uiPriority w:val="9"/>
    <w:rPr>
      <w:rFonts w:ascii="Arial" w:hAnsi="Arial" w:eastAsia="Arial" w:cs="Arial"/>
      <w:b/>
      <w:bCs/>
      <w:i/>
      <w:iCs/>
      <w:sz w:val="22"/>
      <w:szCs w:val="22"/>
    </w:rPr>
  </w:style>
  <w:style w:type="paragraph" w:styleId="955">
    <w:name w:val="Heading 8"/>
    <w:basedOn w:val="1119"/>
    <w:next w:val="1119"/>
    <w:link w:val="956"/>
    <w:uiPriority w:val="9"/>
    <w:unhideWhenUsed/>
    <w:qFormat/>
    <w:pPr>
      <w:keepLines/>
      <w:keepNext/>
      <w:spacing w:before="320" w:after="200"/>
      <w:outlineLvl w:val="7"/>
    </w:pPr>
    <w:rPr>
      <w:rFonts w:ascii="Arial" w:hAnsi="Arial" w:eastAsia="Arial" w:cs="Arial"/>
      <w:i/>
      <w:iCs/>
      <w:sz w:val="22"/>
      <w:szCs w:val="22"/>
    </w:rPr>
  </w:style>
  <w:style w:type="character" w:styleId="956">
    <w:name w:val="Heading 8 Char"/>
    <w:link w:val="955"/>
    <w:uiPriority w:val="9"/>
    <w:rPr>
      <w:rFonts w:ascii="Arial" w:hAnsi="Arial" w:eastAsia="Arial" w:cs="Arial"/>
      <w:i/>
      <w:iCs/>
      <w:sz w:val="22"/>
      <w:szCs w:val="22"/>
    </w:rPr>
  </w:style>
  <w:style w:type="paragraph" w:styleId="957">
    <w:name w:val="Heading 9"/>
    <w:basedOn w:val="1119"/>
    <w:next w:val="1119"/>
    <w:link w:val="958"/>
    <w:uiPriority w:val="9"/>
    <w:unhideWhenUsed/>
    <w:qFormat/>
    <w:pPr>
      <w:keepLines/>
      <w:keepNext/>
      <w:spacing w:before="320" w:after="200"/>
      <w:outlineLvl w:val="8"/>
    </w:pPr>
    <w:rPr>
      <w:rFonts w:ascii="Arial" w:hAnsi="Arial" w:eastAsia="Arial" w:cs="Arial"/>
      <w:i/>
      <w:iCs/>
      <w:sz w:val="21"/>
      <w:szCs w:val="21"/>
    </w:rPr>
  </w:style>
  <w:style w:type="character" w:styleId="958">
    <w:name w:val="Heading 9 Char"/>
    <w:link w:val="957"/>
    <w:uiPriority w:val="9"/>
    <w:rPr>
      <w:rFonts w:ascii="Arial" w:hAnsi="Arial" w:eastAsia="Arial" w:cs="Arial"/>
      <w:i/>
      <w:iCs/>
      <w:sz w:val="21"/>
      <w:szCs w:val="21"/>
    </w:rPr>
  </w:style>
  <w:style w:type="paragraph" w:styleId="959">
    <w:name w:val="List Paragraph"/>
    <w:basedOn w:val="1119"/>
    <w:uiPriority w:val="34"/>
    <w:qFormat/>
    <w:pPr>
      <w:contextualSpacing/>
      <w:ind w:left="720"/>
    </w:pPr>
  </w:style>
  <w:style w:type="paragraph" w:styleId="960">
    <w:name w:val="No Spacing"/>
    <w:uiPriority w:val="1"/>
    <w:qFormat/>
    <w:pPr>
      <w:spacing w:before="0" w:after="0" w:line="240" w:lineRule="auto"/>
    </w:pPr>
  </w:style>
  <w:style w:type="paragraph" w:styleId="961">
    <w:name w:val="Title"/>
    <w:basedOn w:val="1119"/>
    <w:next w:val="1119"/>
    <w:link w:val="962"/>
    <w:uiPriority w:val="10"/>
    <w:qFormat/>
    <w:pPr>
      <w:contextualSpacing/>
      <w:spacing w:before="300" w:after="200"/>
    </w:pPr>
    <w:rPr>
      <w:sz w:val="48"/>
      <w:szCs w:val="48"/>
    </w:rPr>
  </w:style>
  <w:style w:type="character" w:styleId="962">
    <w:name w:val="Title Char"/>
    <w:link w:val="961"/>
    <w:uiPriority w:val="10"/>
    <w:rPr>
      <w:sz w:val="48"/>
      <w:szCs w:val="48"/>
    </w:rPr>
  </w:style>
  <w:style w:type="paragraph" w:styleId="963">
    <w:name w:val="Subtitle"/>
    <w:basedOn w:val="1119"/>
    <w:next w:val="1119"/>
    <w:link w:val="964"/>
    <w:uiPriority w:val="11"/>
    <w:qFormat/>
    <w:pPr>
      <w:spacing w:before="200" w:after="200"/>
    </w:pPr>
    <w:rPr>
      <w:sz w:val="24"/>
      <w:szCs w:val="24"/>
    </w:rPr>
  </w:style>
  <w:style w:type="character" w:styleId="964">
    <w:name w:val="Subtitle Char"/>
    <w:link w:val="963"/>
    <w:uiPriority w:val="11"/>
    <w:rPr>
      <w:sz w:val="24"/>
      <w:szCs w:val="24"/>
    </w:rPr>
  </w:style>
  <w:style w:type="paragraph" w:styleId="965">
    <w:name w:val="Quote"/>
    <w:basedOn w:val="1119"/>
    <w:next w:val="1119"/>
    <w:link w:val="966"/>
    <w:uiPriority w:val="29"/>
    <w:qFormat/>
    <w:pPr>
      <w:ind w:left="720" w:right="720"/>
    </w:pPr>
    <w:rPr>
      <w:i/>
    </w:rPr>
  </w:style>
  <w:style w:type="character" w:styleId="966">
    <w:name w:val="Quote Char"/>
    <w:link w:val="965"/>
    <w:uiPriority w:val="29"/>
    <w:rPr>
      <w:i/>
    </w:rPr>
  </w:style>
  <w:style w:type="paragraph" w:styleId="967">
    <w:name w:val="Intense Quote"/>
    <w:basedOn w:val="1119"/>
    <w:next w:val="1119"/>
    <w:link w:val="96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68">
    <w:name w:val="Intense Quote Char"/>
    <w:link w:val="967"/>
    <w:uiPriority w:val="30"/>
    <w:rPr>
      <w:i/>
    </w:rPr>
  </w:style>
  <w:style w:type="paragraph" w:styleId="969">
    <w:name w:val="Header"/>
    <w:basedOn w:val="1119"/>
    <w:link w:val="970"/>
    <w:uiPriority w:val="99"/>
    <w:unhideWhenUsed/>
    <w:pPr>
      <w:spacing w:after="0" w:line="240" w:lineRule="auto"/>
      <w:tabs>
        <w:tab w:val="center" w:pos="7143" w:leader="none"/>
        <w:tab w:val="right" w:pos="14287" w:leader="none"/>
      </w:tabs>
    </w:pPr>
  </w:style>
  <w:style w:type="character" w:styleId="970">
    <w:name w:val="Header Char"/>
    <w:link w:val="969"/>
    <w:uiPriority w:val="99"/>
  </w:style>
  <w:style w:type="paragraph" w:styleId="971">
    <w:name w:val="Footer"/>
    <w:basedOn w:val="1119"/>
    <w:link w:val="974"/>
    <w:uiPriority w:val="99"/>
    <w:unhideWhenUsed/>
    <w:pPr>
      <w:spacing w:after="0" w:line="240" w:lineRule="auto"/>
      <w:tabs>
        <w:tab w:val="center" w:pos="7143" w:leader="none"/>
        <w:tab w:val="right" w:pos="14287" w:leader="none"/>
      </w:tabs>
    </w:pPr>
  </w:style>
  <w:style w:type="character" w:styleId="972">
    <w:name w:val="Footer Char"/>
    <w:link w:val="971"/>
    <w:uiPriority w:val="99"/>
  </w:style>
  <w:style w:type="paragraph" w:styleId="973">
    <w:name w:val="Caption"/>
    <w:basedOn w:val="1119"/>
    <w:next w:val="1119"/>
    <w:uiPriority w:val="35"/>
    <w:semiHidden/>
    <w:unhideWhenUsed/>
    <w:qFormat/>
    <w:pPr>
      <w:spacing w:line="276" w:lineRule="auto"/>
    </w:pPr>
    <w:rPr>
      <w:b/>
      <w:bCs/>
      <w:color w:val="4f81bd" w:themeColor="accent1"/>
      <w:sz w:val="18"/>
      <w:szCs w:val="18"/>
    </w:rPr>
  </w:style>
  <w:style w:type="character" w:styleId="974">
    <w:name w:val="Caption Char"/>
    <w:basedOn w:val="973"/>
    <w:link w:val="971"/>
    <w:uiPriority w:val="99"/>
  </w:style>
  <w:style w:type="table" w:styleId="97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7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7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7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7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8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8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8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8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8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8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8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8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8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8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9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9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9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9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9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9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9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9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0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0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0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0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0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0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0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1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1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1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1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1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1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1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1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1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1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2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2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2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2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2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2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2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2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2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2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3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3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3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3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3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3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3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3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3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4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4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4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4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4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4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4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4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4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4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5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5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5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5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5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5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5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5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5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5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6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6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6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6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7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7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7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7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7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7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7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7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7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7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8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8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8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8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8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8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8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8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8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8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9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9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9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9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9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9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9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9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9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9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0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01">
    <w:name w:val="Hyperlink"/>
    <w:uiPriority w:val="99"/>
    <w:unhideWhenUsed/>
    <w:rPr>
      <w:color w:val="0000ff" w:themeColor="hyperlink"/>
      <w:u w:val="single"/>
    </w:rPr>
  </w:style>
  <w:style w:type="paragraph" w:styleId="1102">
    <w:name w:val="footnote text"/>
    <w:basedOn w:val="1119"/>
    <w:link w:val="1103"/>
    <w:uiPriority w:val="99"/>
    <w:semiHidden/>
    <w:unhideWhenUsed/>
    <w:pPr>
      <w:spacing w:after="40" w:line="240" w:lineRule="auto"/>
    </w:pPr>
    <w:rPr>
      <w:sz w:val="18"/>
    </w:rPr>
  </w:style>
  <w:style w:type="character" w:styleId="1103">
    <w:name w:val="Footnote Text Char"/>
    <w:link w:val="1102"/>
    <w:uiPriority w:val="99"/>
    <w:rPr>
      <w:sz w:val="18"/>
    </w:rPr>
  </w:style>
  <w:style w:type="character" w:styleId="1104">
    <w:name w:val="footnote reference"/>
    <w:uiPriority w:val="99"/>
    <w:unhideWhenUsed/>
    <w:rPr>
      <w:vertAlign w:val="superscript"/>
    </w:rPr>
  </w:style>
  <w:style w:type="paragraph" w:styleId="1105">
    <w:name w:val="endnote text"/>
    <w:basedOn w:val="1119"/>
    <w:link w:val="1106"/>
    <w:uiPriority w:val="99"/>
    <w:semiHidden/>
    <w:unhideWhenUsed/>
    <w:pPr>
      <w:spacing w:after="0" w:line="240" w:lineRule="auto"/>
    </w:pPr>
    <w:rPr>
      <w:sz w:val="20"/>
    </w:rPr>
  </w:style>
  <w:style w:type="character" w:styleId="1106">
    <w:name w:val="Endnote Text Char"/>
    <w:link w:val="1105"/>
    <w:uiPriority w:val="99"/>
    <w:rPr>
      <w:sz w:val="20"/>
    </w:rPr>
  </w:style>
  <w:style w:type="character" w:styleId="1107">
    <w:name w:val="endnote reference"/>
    <w:uiPriority w:val="99"/>
    <w:semiHidden/>
    <w:unhideWhenUsed/>
    <w:rPr>
      <w:vertAlign w:val="superscript"/>
    </w:rPr>
  </w:style>
  <w:style w:type="paragraph" w:styleId="1108">
    <w:name w:val="toc 1"/>
    <w:basedOn w:val="1119"/>
    <w:next w:val="1119"/>
    <w:uiPriority w:val="39"/>
    <w:unhideWhenUsed/>
    <w:pPr>
      <w:ind w:left="0" w:right="0" w:firstLine="0"/>
      <w:spacing w:after="57"/>
    </w:pPr>
  </w:style>
  <w:style w:type="paragraph" w:styleId="1109">
    <w:name w:val="toc 2"/>
    <w:basedOn w:val="1119"/>
    <w:next w:val="1119"/>
    <w:uiPriority w:val="39"/>
    <w:unhideWhenUsed/>
    <w:pPr>
      <w:ind w:left="283" w:right="0" w:firstLine="0"/>
      <w:spacing w:after="57"/>
    </w:pPr>
  </w:style>
  <w:style w:type="paragraph" w:styleId="1110">
    <w:name w:val="toc 3"/>
    <w:basedOn w:val="1119"/>
    <w:next w:val="1119"/>
    <w:uiPriority w:val="39"/>
    <w:unhideWhenUsed/>
    <w:pPr>
      <w:ind w:left="567" w:right="0" w:firstLine="0"/>
      <w:spacing w:after="57"/>
    </w:pPr>
  </w:style>
  <w:style w:type="paragraph" w:styleId="1111">
    <w:name w:val="toc 4"/>
    <w:basedOn w:val="1119"/>
    <w:next w:val="1119"/>
    <w:uiPriority w:val="39"/>
    <w:unhideWhenUsed/>
    <w:pPr>
      <w:ind w:left="850" w:right="0" w:firstLine="0"/>
      <w:spacing w:after="57"/>
    </w:pPr>
  </w:style>
  <w:style w:type="paragraph" w:styleId="1112">
    <w:name w:val="toc 5"/>
    <w:basedOn w:val="1119"/>
    <w:next w:val="1119"/>
    <w:uiPriority w:val="39"/>
    <w:unhideWhenUsed/>
    <w:pPr>
      <w:ind w:left="1134" w:right="0" w:firstLine="0"/>
      <w:spacing w:after="57"/>
    </w:pPr>
  </w:style>
  <w:style w:type="paragraph" w:styleId="1113">
    <w:name w:val="toc 6"/>
    <w:basedOn w:val="1119"/>
    <w:next w:val="1119"/>
    <w:uiPriority w:val="39"/>
    <w:unhideWhenUsed/>
    <w:pPr>
      <w:ind w:left="1417" w:right="0" w:firstLine="0"/>
      <w:spacing w:after="57"/>
    </w:pPr>
  </w:style>
  <w:style w:type="paragraph" w:styleId="1114">
    <w:name w:val="toc 7"/>
    <w:basedOn w:val="1119"/>
    <w:next w:val="1119"/>
    <w:uiPriority w:val="39"/>
    <w:unhideWhenUsed/>
    <w:pPr>
      <w:ind w:left="1701" w:right="0" w:firstLine="0"/>
      <w:spacing w:after="57"/>
    </w:pPr>
  </w:style>
  <w:style w:type="paragraph" w:styleId="1115">
    <w:name w:val="toc 8"/>
    <w:basedOn w:val="1119"/>
    <w:next w:val="1119"/>
    <w:uiPriority w:val="39"/>
    <w:unhideWhenUsed/>
    <w:pPr>
      <w:ind w:left="1984" w:right="0" w:firstLine="0"/>
      <w:spacing w:after="57"/>
    </w:pPr>
  </w:style>
  <w:style w:type="paragraph" w:styleId="1116">
    <w:name w:val="toc 9"/>
    <w:basedOn w:val="1119"/>
    <w:next w:val="1119"/>
    <w:uiPriority w:val="39"/>
    <w:unhideWhenUsed/>
    <w:pPr>
      <w:ind w:left="2268" w:right="0" w:firstLine="0"/>
      <w:spacing w:after="57"/>
    </w:pPr>
  </w:style>
  <w:style w:type="paragraph" w:styleId="1117">
    <w:name w:val="TOC Heading"/>
    <w:uiPriority w:val="39"/>
    <w:unhideWhenUsed/>
  </w:style>
  <w:style w:type="paragraph" w:styleId="1118">
    <w:name w:val="table of figures"/>
    <w:basedOn w:val="1119"/>
    <w:next w:val="1119"/>
    <w:uiPriority w:val="99"/>
    <w:unhideWhenUsed/>
    <w:pPr>
      <w:spacing w:after="0" w:afterAutospacing="0"/>
    </w:pPr>
  </w:style>
  <w:style w:type="paragraph" w:styleId="1119" w:default="1">
    <w:name w:val="Normal"/>
    <w:next w:val="1119"/>
    <w:link w:val="1119"/>
    <w:qFormat/>
    <w:rPr>
      <w:rFonts w:ascii="Times New Roman" w:hAnsi="Times New Roman" w:eastAsia="Times New Roman"/>
      <w:sz w:val="24"/>
      <w:szCs w:val="24"/>
      <w:lang w:val="ru-RU" w:eastAsia="ru-RU" w:bidi="ar-SA"/>
    </w:rPr>
  </w:style>
  <w:style w:type="paragraph" w:styleId="1120">
    <w:name w:val="Заголовок 1"/>
    <w:basedOn w:val="1119"/>
    <w:next w:val="1119"/>
    <w:link w:val="1144"/>
    <w:qFormat/>
    <w:pPr>
      <w:keepNext/>
      <w:outlineLvl w:val="0"/>
    </w:pPr>
    <w:rPr>
      <w:rFonts w:ascii="Tahoma" w:hAnsi="Tahoma"/>
      <w:lang w:val="en-US"/>
    </w:rPr>
  </w:style>
  <w:style w:type="paragraph" w:styleId="1121">
    <w:name w:val="Заголовок 3"/>
    <w:basedOn w:val="1119"/>
    <w:next w:val="1119"/>
    <w:link w:val="1145"/>
    <w:qFormat/>
    <w:pPr>
      <w:keepNext/>
      <w:spacing w:before="240" w:after="60"/>
      <w:outlineLvl w:val="2"/>
    </w:pPr>
    <w:rPr>
      <w:rFonts w:ascii="Arial" w:hAnsi="Arial"/>
      <w:b/>
      <w:bCs/>
      <w:sz w:val="26"/>
      <w:szCs w:val="26"/>
      <w:lang w:val="en-US"/>
    </w:rPr>
  </w:style>
  <w:style w:type="character" w:styleId="1122">
    <w:name w:val="Основной шрифт абзаца"/>
    <w:next w:val="1122"/>
    <w:link w:val="1119"/>
    <w:uiPriority w:val="1"/>
    <w:unhideWhenUsed/>
  </w:style>
  <w:style w:type="table" w:styleId="1123">
    <w:name w:val="Обычная таблица"/>
    <w:next w:val="1123"/>
    <w:link w:val="1119"/>
    <w:uiPriority w:val="99"/>
    <w:semiHidden/>
    <w:unhideWhenUsed/>
    <w:tblPr/>
  </w:style>
  <w:style w:type="numbering" w:styleId="1124">
    <w:name w:val="Нет списка"/>
    <w:next w:val="1124"/>
    <w:link w:val="1119"/>
    <w:uiPriority w:val="99"/>
    <w:semiHidden/>
    <w:unhideWhenUsed/>
  </w:style>
  <w:style w:type="paragraph" w:styleId="1125">
    <w:name w:val="Абзац списка,Абзац маркированнный,UL,List Paragraph_0,Содержание. 2 уровень,Список с узором,Table-Normal,RSHB_Table-Normal,List Paragraph,Предусловия,Список FR уровень 2,Пункт,Heading Bullet,Шаг процесса,Bullet List,FooterText,numbered,Bullet Number"/>
    <w:basedOn w:val="1119"/>
    <w:next w:val="1125"/>
    <w:link w:val="1157"/>
    <w:uiPriority w:val="34"/>
    <w:qFormat/>
    <w:pPr>
      <w:contextualSpacing/>
      <w:ind w:left="720"/>
    </w:pPr>
  </w:style>
  <w:style w:type="character" w:styleId="1126">
    <w:name w:val="Знак примечания"/>
    <w:next w:val="1126"/>
    <w:link w:val="1119"/>
    <w:uiPriority w:val="99"/>
    <w:unhideWhenUsed/>
    <w:rPr>
      <w:sz w:val="16"/>
      <w:szCs w:val="16"/>
    </w:rPr>
  </w:style>
  <w:style w:type="paragraph" w:styleId="1127">
    <w:name w:val="Текст примечания"/>
    <w:basedOn w:val="1119"/>
    <w:next w:val="1127"/>
    <w:link w:val="1128"/>
    <w:unhideWhenUsed/>
    <w:rPr>
      <w:sz w:val="20"/>
      <w:szCs w:val="20"/>
      <w:lang w:val="en-US"/>
    </w:rPr>
  </w:style>
  <w:style w:type="character" w:styleId="1128">
    <w:name w:val="Текст примечания Знак"/>
    <w:next w:val="1128"/>
    <w:link w:val="1127"/>
    <w:rPr>
      <w:rFonts w:ascii="Times New Roman" w:hAnsi="Times New Roman" w:eastAsia="Times New Roman" w:cs="Times New Roman"/>
      <w:sz w:val="20"/>
      <w:szCs w:val="20"/>
      <w:lang w:eastAsia="ru-RU"/>
    </w:rPr>
  </w:style>
  <w:style w:type="paragraph" w:styleId="1129">
    <w:name w:val="Тема примечания"/>
    <w:basedOn w:val="1127"/>
    <w:next w:val="1127"/>
    <w:link w:val="1130"/>
    <w:uiPriority w:val="99"/>
    <w:semiHidden/>
    <w:unhideWhenUsed/>
    <w:rPr>
      <w:b/>
      <w:bCs/>
    </w:rPr>
  </w:style>
  <w:style w:type="character" w:styleId="1130">
    <w:name w:val="Тема примечания Знак"/>
    <w:next w:val="1130"/>
    <w:link w:val="1129"/>
    <w:uiPriority w:val="99"/>
    <w:semiHidden/>
    <w:rPr>
      <w:rFonts w:ascii="Times New Roman" w:hAnsi="Times New Roman" w:eastAsia="Times New Roman" w:cs="Times New Roman"/>
      <w:b/>
      <w:bCs/>
      <w:sz w:val="20"/>
      <w:szCs w:val="20"/>
      <w:lang w:eastAsia="ru-RU"/>
    </w:rPr>
  </w:style>
  <w:style w:type="paragraph" w:styleId="1131">
    <w:name w:val="Текст выноски"/>
    <w:basedOn w:val="1119"/>
    <w:next w:val="1131"/>
    <w:link w:val="1132"/>
    <w:uiPriority w:val="99"/>
    <w:semiHidden/>
    <w:unhideWhenUsed/>
    <w:rPr>
      <w:rFonts w:ascii="Tahoma" w:hAnsi="Tahoma"/>
      <w:sz w:val="16"/>
      <w:szCs w:val="16"/>
      <w:lang w:val="en-US"/>
    </w:rPr>
  </w:style>
  <w:style w:type="character" w:styleId="1132">
    <w:name w:val="Текст выноски Знак"/>
    <w:next w:val="1132"/>
    <w:link w:val="1131"/>
    <w:uiPriority w:val="99"/>
    <w:semiHidden/>
    <w:rPr>
      <w:rFonts w:ascii="Tahoma" w:hAnsi="Tahoma" w:eastAsia="Times New Roman" w:cs="Tahoma"/>
      <w:sz w:val="16"/>
      <w:szCs w:val="16"/>
      <w:lang w:eastAsia="ru-RU"/>
    </w:rPr>
  </w:style>
  <w:style w:type="character" w:styleId="1133">
    <w:name w:val="Гиперссылка"/>
    <w:next w:val="1133"/>
    <w:link w:val="1119"/>
    <w:uiPriority w:val="99"/>
    <w:unhideWhenUsed/>
    <w:rPr>
      <w:color w:val="0000ff"/>
      <w:u w:val="single"/>
    </w:rPr>
  </w:style>
  <w:style w:type="paragraph" w:styleId="1134">
    <w:name w:val="Основной текст с отступом"/>
    <w:basedOn w:val="1119"/>
    <w:next w:val="1134"/>
    <w:link w:val="1135"/>
    <w:pPr>
      <w:ind w:firstLine="708"/>
      <w:jc w:val="both"/>
      <w:tabs>
        <w:tab w:val="left" w:pos="1260" w:leader="none"/>
      </w:tabs>
    </w:pPr>
    <w:rPr>
      <w:lang w:val="en-US"/>
    </w:rPr>
  </w:style>
  <w:style w:type="character" w:styleId="1135">
    <w:name w:val="Основной текст с отступом Знак"/>
    <w:next w:val="1135"/>
    <w:link w:val="1134"/>
    <w:rPr>
      <w:rFonts w:ascii="Times New Roman" w:hAnsi="Times New Roman" w:eastAsia="Times New Roman" w:cs="Times New Roman"/>
      <w:sz w:val="24"/>
      <w:szCs w:val="24"/>
      <w:lang w:eastAsia="ru-RU"/>
    </w:rPr>
  </w:style>
  <w:style w:type="paragraph" w:styleId="1136">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119"/>
    <w:next w:val="1136"/>
    <w:link w:val="1137"/>
    <w:uiPriority w:val="99"/>
    <w:qFormat/>
    <w:rPr>
      <w:sz w:val="20"/>
      <w:szCs w:val="20"/>
      <w:lang w:val="en-US"/>
    </w:rPr>
  </w:style>
  <w:style w:type="character" w:styleId="1137">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next w:val="1137"/>
    <w:link w:val="1136"/>
    <w:uiPriority w:val="99"/>
    <w:qFormat/>
    <w:rPr>
      <w:rFonts w:ascii="Times New Roman" w:hAnsi="Times New Roman" w:eastAsia="Times New Roman" w:cs="Times New Roman"/>
      <w:sz w:val="20"/>
      <w:szCs w:val="20"/>
      <w:lang w:eastAsia="ru-RU"/>
    </w:rPr>
  </w:style>
  <w:style w:type="character" w:styleId="1138">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138"/>
    <w:link w:val="1119"/>
    <w:qFormat/>
    <w:rPr>
      <w:vertAlign w:val="superscript"/>
    </w:rPr>
  </w:style>
  <w:style w:type="paragraph" w:styleId="1139">
    <w:name w:val="Абзац списка1"/>
    <w:basedOn w:val="1119"/>
    <w:next w:val="1139"/>
    <w:link w:val="1119"/>
    <w:pPr>
      <w:contextualSpacing/>
      <w:ind w:left="720" w:hanging="260"/>
      <w:spacing w:line="300" w:lineRule="auto"/>
      <w:widowControl w:val="off"/>
    </w:pPr>
    <w:rPr>
      <w:rFonts w:eastAsia="Calibri"/>
      <w:sz w:val="22"/>
      <w:szCs w:val="22"/>
    </w:rPr>
  </w:style>
  <w:style w:type="paragraph" w:styleId="1140">
    <w:name w:val="Noeeu1"/>
    <w:basedOn w:val="1119"/>
    <w:next w:val="1140"/>
    <w:link w:val="1119"/>
    <w:pPr>
      <w:ind w:firstLine="709"/>
      <w:jc w:val="both"/>
    </w:pPr>
    <w:rPr>
      <w:rFonts w:ascii="Peterburg" w:hAnsi="Peterburg"/>
    </w:rPr>
  </w:style>
  <w:style w:type="table" w:styleId="1141">
    <w:name w:val="Сетка таблицы"/>
    <w:basedOn w:val="1123"/>
    <w:next w:val="1141"/>
    <w:link w:val="1119"/>
    <w:rPr>
      <w:rFonts w:ascii="Times New Roman" w:hAnsi="Times New Roman" w:eastAsia="Times New Roman"/>
    </w:rPr>
    <w:tblPr/>
  </w:style>
  <w:style w:type="paragraph" w:styleId="1142">
    <w:name w:val="Основной текст 3"/>
    <w:basedOn w:val="1119"/>
    <w:next w:val="1142"/>
    <w:link w:val="1143"/>
    <w:unhideWhenUsed/>
    <w:pPr>
      <w:spacing w:after="120"/>
    </w:pPr>
    <w:rPr>
      <w:sz w:val="16"/>
      <w:szCs w:val="16"/>
      <w:lang w:val="en-US"/>
    </w:rPr>
  </w:style>
  <w:style w:type="character" w:styleId="1143">
    <w:name w:val="Основной текст 3 Знак"/>
    <w:next w:val="1143"/>
    <w:link w:val="1142"/>
    <w:rPr>
      <w:rFonts w:ascii="Times New Roman" w:hAnsi="Times New Roman" w:eastAsia="Times New Roman" w:cs="Times New Roman"/>
      <w:sz w:val="16"/>
      <w:szCs w:val="16"/>
      <w:lang w:eastAsia="ru-RU"/>
    </w:rPr>
  </w:style>
  <w:style w:type="character" w:styleId="1144">
    <w:name w:val="Заголовок 1 Знак"/>
    <w:next w:val="1144"/>
    <w:link w:val="1120"/>
    <w:qFormat/>
    <w:rPr>
      <w:rFonts w:ascii="Tahoma" w:hAnsi="Tahoma" w:eastAsia="Times New Roman" w:cs="Times New Roman"/>
      <w:sz w:val="24"/>
      <w:szCs w:val="24"/>
      <w:lang w:eastAsia="ru-RU"/>
    </w:rPr>
  </w:style>
  <w:style w:type="character" w:styleId="1145">
    <w:name w:val="Заголовок 3 Знак"/>
    <w:next w:val="1145"/>
    <w:link w:val="1121"/>
    <w:rPr>
      <w:rFonts w:ascii="Arial" w:hAnsi="Arial" w:eastAsia="Times New Roman" w:cs="Arial"/>
      <w:b/>
      <w:bCs/>
      <w:sz w:val="26"/>
      <w:szCs w:val="26"/>
      <w:lang w:eastAsia="ru-RU"/>
    </w:rPr>
  </w:style>
  <w:style w:type="paragraph" w:styleId="1146">
    <w:name w:val="Основной текст"/>
    <w:basedOn w:val="1119"/>
    <w:next w:val="1146"/>
    <w:link w:val="1147"/>
    <w:pPr>
      <w:spacing w:after="120"/>
    </w:pPr>
    <w:rPr>
      <w:lang w:val="en-US"/>
    </w:rPr>
  </w:style>
  <w:style w:type="character" w:styleId="1147">
    <w:name w:val="Основной текст Знак"/>
    <w:next w:val="1147"/>
    <w:link w:val="1146"/>
    <w:rPr>
      <w:rFonts w:ascii="Times New Roman" w:hAnsi="Times New Roman" w:eastAsia="Times New Roman" w:cs="Times New Roman"/>
      <w:sz w:val="24"/>
      <w:szCs w:val="24"/>
      <w:lang w:eastAsia="ru-RU"/>
    </w:rPr>
  </w:style>
  <w:style w:type="paragraph" w:styleId="1148">
    <w:name w:val="Верхний колонтитул,ВерхКолонтитул,Linie,ree.subs,Even,Верхний колонтитул Знак Знак Знак Знак Знак,Верхний колонтитул Знак Знак,Верхний колонтитул Знак Знак Знак Знак Знак Знак Знак,Верхний колонтитул Знак Знак1,Знак5 Знак Знак Знак,Знак5 Знак Знак1"/>
    <w:basedOn w:val="1119"/>
    <w:next w:val="1148"/>
    <w:link w:val="1149"/>
    <w:unhideWhenUsed/>
    <w:pPr>
      <w:tabs>
        <w:tab w:val="center" w:pos="4677" w:leader="none"/>
        <w:tab w:val="right" w:pos="9355" w:leader="none"/>
      </w:tabs>
    </w:pPr>
    <w:rPr>
      <w:lang w:val="en-US"/>
    </w:rPr>
  </w:style>
  <w:style w:type="character" w:styleId="1149">
    <w:name w:val="Верхний колонтитул Знак,ВерхКолонтитул Знак,Linie Знак,ree.subs Знак,Even Знак,Linie Знак1,Верхний колонтитул Знак Знак Знак Знак Знак Знак1,Верхний колонтитул Знак Знак Знак1,Верхний колонтитул Знак Знак Знак Знак Знак Знак Знак Знак1"/>
    <w:next w:val="1149"/>
    <w:link w:val="1148"/>
    <w:rPr>
      <w:rFonts w:ascii="Times New Roman" w:hAnsi="Times New Roman" w:eastAsia="Times New Roman" w:cs="Times New Roman"/>
      <w:sz w:val="24"/>
      <w:szCs w:val="24"/>
      <w:lang w:eastAsia="ru-RU"/>
    </w:rPr>
  </w:style>
  <w:style w:type="paragraph" w:styleId="1150">
    <w:name w:val="Нижний колонтитул"/>
    <w:basedOn w:val="1119"/>
    <w:next w:val="1150"/>
    <w:link w:val="1151"/>
    <w:uiPriority w:val="99"/>
    <w:unhideWhenUsed/>
    <w:pPr>
      <w:tabs>
        <w:tab w:val="center" w:pos="4677" w:leader="none"/>
        <w:tab w:val="right" w:pos="9355" w:leader="none"/>
      </w:tabs>
    </w:pPr>
    <w:rPr>
      <w:lang w:val="en-US"/>
    </w:rPr>
  </w:style>
  <w:style w:type="character" w:styleId="1151">
    <w:name w:val="Нижний колонтитул Знак"/>
    <w:next w:val="1151"/>
    <w:link w:val="1150"/>
    <w:uiPriority w:val="99"/>
    <w:rPr>
      <w:rFonts w:ascii="Times New Roman" w:hAnsi="Times New Roman" w:eastAsia="Times New Roman" w:cs="Times New Roman"/>
      <w:sz w:val="24"/>
      <w:szCs w:val="24"/>
      <w:lang w:eastAsia="ru-RU"/>
    </w:rPr>
  </w:style>
  <w:style w:type="paragraph" w:styleId="1152">
    <w:name w:val="Без интервала"/>
    <w:next w:val="1152"/>
    <w:link w:val="1153"/>
    <w:uiPriority w:val="1"/>
    <w:qFormat/>
    <w:rPr>
      <w:rFonts w:eastAsia="Times New Roman"/>
      <w:sz w:val="22"/>
      <w:szCs w:val="22"/>
      <w:lang w:val="ru-RU" w:eastAsia="en-US" w:bidi="ar-SA"/>
    </w:rPr>
  </w:style>
  <w:style w:type="character" w:styleId="1153">
    <w:name w:val="Без интервала Знак"/>
    <w:next w:val="1153"/>
    <w:link w:val="1152"/>
    <w:uiPriority w:val="1"/>
    <w:rPr>
      <w:rFonts w:eastAsia="Times New Roman"/>
      <w:sz w:val="22"/>
      <w:szCs w:val="22"/>
      <w:lang w:val="ru-RU" w:eastAsia="en-US" w:bidi="ar-SA"/>
    </w:rPr>
  </w:style>
  <w:style w:type="paragraph" w:styleId="1154">
    <w:name w:val="Основной текст с отступом 3"/>
    <w:basedOn w:val="1119"/>
    <w:next w:val="1154"/>
    <w:link w:val="1155"/>
    <w:uiPriority w:val="99"/>
    <w:unhideWhenUsed/>
    <w:pPr>
      <w:ind w:left="283"/>
      <w:spacing w:after="120"/>
    </w:pPr>
    <w:rPr>
      <w:sz w:val="16"/>
      <w:szCs w:val="16"/>
      <w:lang w:val="en-US"/>
    </w:rPr>
  </w:style>
  <w:style w:type="character" w:styleId="1155">
    <w:name w:val="Основной текст с отступом 3 Знак"/>
    <w:next w:val="1155"/>
    <w:link w:val="1154"/>
    <w:uiPriority w:val="99"/>
    <w:rPr>
      <w:rFonts w:ascii="Times New Roman" w:hAnsi="Times New Roman" w:eastAsia="Times New Roman"/>
      <w:sz w:val="16"/>
      <w:szCs w:val="16"/>
      <w:lang w:val="en-US"/>
    </w:rPr>
  </w:style>
  <w:style w:type="paragraph" w:styleId="1156">
    <w:name w:val="Обычный2"/>
    <w:next w:val="1156"/>
    <w:link w:val="1119"/>
    <w:pPr>
      <w:widowControl w:val="off"/>
    </w:pPr>
    <w:rPr>
      <w:rFonts w:ascii="Times New Roman" w:hAnsi="Times New Roman" w:eastAsia="Times New Roman"/>
      <w:lang w:val="ru-RU" w:eastAsia="ru-RU" w:bidi="ar-SA"/>
    </w:rPr>
  </w:style>
  <w:style w:type="character" w:styleId="1157">
    <w:name w:val="Абзац списка Знак,Абзац маркированнный Знак,UL Знак,List Paragraph_0 Знак,Содержание. 2 уровень Знак,Список с узором Знак,Table-Normal Знак,RSHB_Table-Normal Знак,List Paragraph Знак,Список FR уровень 2 Знак,Предусловия Знак,Абзац списка4 Знак,Пункт Знак"/>
    <w:next w:val="1157"/>
    <w:link w:val="1125"/>
    <w:uiPriority w:val="34"/>
    <w:qFormat/>
    <w:rPr>
      <w:rFonts w:ascii="Times New Roman" w:hAnsi="Times New Roman" w:eastAsia="Times New Roman"/>
      <w:sz w:val="24"/>
      <w:szCs w:val="24"/>
    </w:rPr>
  </w:style>
  <w:style w:type="paragraph" w:styleId="1158">
    <w:name w:val="Рецензия"/>
    <w:next w:val="1158"/>
    <w:link w:val="1119"/>
    <w:hidden/>
    <w:uiPriority w:val="99"/>
    <w:semiHidden/>
    <w:rPr>
      <w:rFonts w:ascii="Times New Roman" w:hAnsi="Times New Roman" w:eastAsia="Times New Roman"/>
      <w:sz w:val="24"/>
      <w:szCs w:val="24"/>
      <w:lang w:val="ru-RU" w:eastAsia="ru-RU" w:bidi="ar-SA"/>
    </w:rPr>
  </w:style>
  <w:style w:type="paragraph" w:styleId="1159">
    <w:name w:val="Обычный (веб)"/>
    <w:basedOn w:val="1119"/>
    <w:next w:val="1159"/>
    <w:link w:val="1119"/>
    <w:uiPriority w:val="99"/>
    <w:unhideWhenUsed/>
    <w:pPr>
      <w:spacing w:before="100" w:beforeAutospacing="1" w:after="100" w:afterAutospacing="1"/>
    </w:pPr>
  </w:style>
  <w:style w:type="character" w:styleId="1160">
    <w:name w:val="Строгий"/>
    <w:next w:val="1160"/>
    <w:link w:val="1119"/>
    <w:uiPriority w:val="22"/>
    <w:qFormat/>
    <w:rPr>
      <w:b/>
      <w:bCs/>
    </w:rPr>
  </w:style>
  <w:style w:type="paragraph" w:styleId="1161">
    <w:name w:val="Стиль5"/>
    <w:next w:val="1161"/>
    <w:link w:val="1119"/>
    <w:pPr>
      <w:widowControl w:val="off"/>
    </w:pPr>
    <w:rPr>
      <w:rFonts w:ascii="Arial" w:hAnsi="Arial" w:eastAsia="Times New Roman" w:cs="Arial"/>
      <w:spacing w:val="-1"/>
      <w:position w:val="-1"/>
      <w:lang w:val="en-US" w:eastAsia="ru-RU" w:bidi="ar-SA"/>
    </w:rPr>
  </w:style>
  <w:style w:type="paragraph" w:styleId="1162">
    <w:name w:val="Маркированный список"/>
    <w:basedOn w:val="1119"/>
    <w:next w:val="1162"/>
    <w:link w:val="1119"/>
    <w:uiPriority w:val="99"/>
    <w:unhideWhenUsed/>
    <w:pPr>
      <w:numPr>
        <w:ilvl w:val="0"/>
        <w:numId w:val="3"/>
      </w:numPr>
      <w:contextualSpacing/>
    </w:pPr>
  </w:style>
  <w:style w:type="character" w:styleId="1163">
    <w:name w:val="Цитата HTML"/>
    <w:next w:val="1163"/>
    <w:link w:val="1119"/>
    <w:uiPriority w:val="99"/>
    <w:semiHidden/>
    <w:unhideWhenUsed/>
    <w:rPr>
      <w:i/>
      <w:iCs/>
    </w:rPr>
  </w:style>
  <w:style w:type="paragraph" w:styleId="1164">
    <w:name w:val="Default"/>
    <w:next w:val="1164"/>
    <w:link w:val="1119"/>
    <w:rPr>
      <w:rFonts w:ascii="Times New Roman" w:hAnsi="Times New Roman"/>
      <w:color w:val="000000"/>
      <w:sz w:val="24"/>
      <w:szCs w:val="24"/>
      <w:lang w:val="ru-RU" w:eastAsia="ru-RU" w:bidi="ar-SA"/>
    </w:rPr>
  </w:style>
  <w:style w:type="paragraph" w:styleId="1165">
    <w:name w:val="Текст концевой сноски"/>
    <w:basedOn w:val="1119"/>
    <w:next w:val="1165"/>
    <w:link w:val="1166"/>
    <w:uiPriority w:val="99"/>
    <w:semiHidden/>
    <w:unhideWhenUsed/>
    <w:rPr>
      <w:sz w:val="20"/>
      <w:szCs w:val="20"/>
    </w:rPr>
  </w:style>
  <w:style w:type="character" w:styleId="1166">
    <w:name w:val="Текст концевой сноски Знак"/>
    <w:next w:val="1166"/>
    <w:link w:val="1165"/>
    <w:uiPriority w:val="99"/>
    <w:semiHidden/>
    <w:rPr>
      <w:rFonts w:ascii="Times New Roman" w:hAnsi="Times New Roman" w:eastAsia="Times New Roman"/>
    </w:rPr>
  </w:style>
  <w:style w:type="character" w:styleId="1167">
    <w:name w:val="Знак концевой сноски"/>
    <w:next w:val="1167"/>
    <w:link w:val="1119"/>
    <w:uiPriority w:val="99"/>
    <w:semiHidden/>
    <w:unhideWhenUsed/>
    <w:rPr>
      <w:vertAlign w:val="superscript"/>
    </w:rPr>
  </w:style>
  <w:style w:type="paragraph" w:styleId="1168">
    <w:name w:val="Заголовок оглавления"/>
    <w:basedOn w:val="1120"/>
    <w:next w:val="1119"/>
    <w:link w:val="1119"/>
    <w:uiPriority w:val="39"/>
    <w:unhideWhenUsed/>
    <w:qFormat/>
    <w:pPr>
      <w:keepLines/>
      <w:spacing w:before="240" w:line="259" w:lineRule="auto"/>
      <w:outlineLvl w:val="9"/>
    </w:pPr>
    <w:rPr>
      <w:rFonts w:ascii="Calibri Light" w:hAnsi="Calibri Light"/>
      <w:color w:val="2e74b5"/>
      <w:sz w:val="32"/>
      <w:szCs w:val="32"/>
      <w:lang w:val="ru-RU"/>
    </w:rPr>
  </w:style>
  <w:style w:type="paragraph" w:styleId="1169">
    <w:name w:val="Оглавление 2"/>
    <w:basedOn w:val="1119"/>
    <w:next w:val="1119"/>
    <w:link w:val="1119"/>
    <w:uiPriority w:val="39"/>
    <w:unhideWhenUsed/>
    <w:pPr>
      <w:ind w:left="220"/>
      <w:spacing w:after="100" w:line="259" w:lineRule="auto"/>
    </w:pPr>
    <w:rPr>
      <w:rFonts w:ascii="Calibri" w:hAnsi="Calibri"/>
      <w:sz w:val="22"/>
      <w:szCs w:val="22"/>
    </w:rPr>
  </w:style>
  <w:style w:type="paragraph" w:styleId="1170">
    <w:name w:val="Оглавление 1"/>
    <w:basedOn w:val="1119"/>
    <w:next w:val="1119"/>
    <w:link w:val="1119"/>
    <w:uiPriority w:val="39"/>
    <w:unhideWhenUsed/>
    <w:pPr>
      <w:spacing w:after="100" w:line="259" w:lineRule="auto"/>
    </w:pPr>
    <w:rPr>
      <w:rFonts w:ascii="Calibri" w:hAnsi="Calibri"/>
      <w:sz w:val="22"/>
      <w:szCs w:val="22"/>
    </w:rPr>
  </w:style>
  <w:style w:type="paragraph" w:styleId="1171">
    <w:name w:val="Оглавление 3"/>
    <w:basedOn w:val="1119"/>
    <w:next w:val="1119"/>
    <w:link w:val="1119"/>
    <w:uiPriority w:val="39"/>
    <w:unhideWhenUsed/>
    <w:pPr>
      <w:ind w:left="440"/>
      <w:spacing w:after="100" w:line="259" w:lineRule="auto"/>
    </w:pPr>
    <w:rPr>
      <w:rFonts w:ascii="Calibri" w:hAnsi="Calibri"/>
      <w:sz w:val="22"/>
      <w:szCs w:val="22"/>
    </w:rPr>
  </w:style>
  <w:style w:type="paragraph" w:styleId="1172">
    <w:name w:val="Normal1"/>
    <w:next w:val="1172"/>
    <w:link w:val="1119"/>
    <w:uiPriority w:val="99"/>
    <w:rPr>
      <w:rFonts w:ascii="Times New Roman" w:hAnsi="Times New Roman" w:eastAsia="Times New Roman"/>
      <w:lang w:val="ru-RU" w:eastAsia="ru-RU" w:bidi="ar-SA"/>
    </w:rPr>
  </w:style>
  <w:style w:type="paragraph" w:styleId="1173">
    <w:name w:val="Основной текст с отступом 2"/>
    <w:basedOn w:val="1119"/>
    <w:next w:val="1173"/>
    <w:link w:val="1174"/>
    <w:uiPriority w:val="99"/>
    <w:semiHidden/>
    <w:unhideWhenUsed/>
    <w:pPr>
      <w:ind w:left="283"/>
      <w:spacing w:after="120" w:line="480" w:lineRule="auto"/>
    </w:pPr>
  </w:style>
  <w:style w:type="character" w:styleId="1174">
    <w:name w:val="Основной текст с отступом 2 Знак"/>
    <w:next w:val="1174"/>
    <w:link w:val="1173"/>
    <w:uiPriority w:val="99"/>
    <w:semiHidden/>
    <w:rPr>
      <w:rFonts w:ascii="Times New Roman" w:hAnsi="Times New Roman" w:eastAsia="Times New Roman"/>
      <w:sz w:val="24"/>
      <w:szCs w:val="24"/>
    </w:rPr>
  </w:style>
  <w:style w:type="character" w:styleId="1175">
    <w:name w:val="Текст сноски Знак Знак Знак Знак Знак Знак,Текст сноски Знак1 Знак Знак Знак Знак,Texto de nota al pie Знак"/>
    <w:next w:val="1175"/>
    <w:link w:val="1119"/>
    <w:uiPriority w:val="99"/>
    <w:qFormat/>
    <w:rPr>
      <w:rFonts w:ascii="Calibri" w:hAnsi="Calibri" w:eastAsia="Calibri" w:cs="Times New Roman"/>
      <w:sz w:val="20"/>
      <w:szCs w:val="20"/>
      <w:lang w:val="en-US" w:eastAsia="ru-RU"/>
    </w:rPr>
  </w:style>
  <w:style w:type="paragraph" w:styleId="1176">
    <w:name w:val="Текст"/>
    <w:basedOn w:val="1119"/>
    <w:next w:val="1176"/>
    <w:link w:val="1177"/>
    <w:rPr>
      <w:rFonts w:ascii="Courier New" w:hAnsi="Courier New"/>
      <w:sz w:val="20"/>
      <w:szCs w:val="20"/>
      <w:lang w:eastAsia="en-US"/>
    </w:rPr>
  </w:style>
  <w:style w:type="character" w:styleId="1177">
    <w:name w:val="Текст Знак"/>
    <w:next w:val="1177"/>
    <w:link w:val="1176"/>
    <w:rPr>
      <w:rFonts w:ascii="Courier New" w:hAnsi="Courier New" w:eastAsia="Times New Roman"/>
      <w:lang w:eastAsia="en-US"/>
    </w:rPr>
  </w:style>
  <w:style w:type="character" w:styleId="1178">
    <w:name w:val="Heading 1 Char"/>
    <w:next w:val="1178"/>
    <w:link w:val="1119"/>
    <w:uiPriority w:val="9"/>
    <w:rPr>
      <w:rFonts w:ascii="Arial" w:hAnsi="Arial" w:eastAsia="Arial" w:cs="Arial"/>
      <w:sz w:val="40"/>
      <w:szCs w:val="40"/>
    </w:rPr>
  </w:style>
  <w:style w:type="character" w:styleId="1179" w:default="1">
    <w:name w:val="Default Paragraph Font"/>
    <w:uiPriority w:val="1"/>
    <w:semiHidden/>
    <w:unhideWhenUsed/>
  </w:style>
  <w:style w:type="numbering" w:styleId="1180" w:default="1">
    <w:name w:val="No List"/>
    <w:uiPriority w:val="99"/>
    <w:semiHidden/>
    <w:unhideWhenUsed/>
  </w:style>
  <w:style w:type="table" w:styleId="1181" w:default="1">
    <w:name w:val="Normal Table"/>
    <w:uiPriority w:val="99"/>
    <w:semiHidden/>
    <w:unhideWhenUsed/>
    <w:tblPr/>
  </w:style>
  <w:style w:type="paragraph" w:styleId="1182" w:customStyle="1">
    <w:name w:val="Body Text Indent"/>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ff0000"/>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22</cp:revision>
  <dcterms:created xsi:type="dcterms:W3CDTF">2024-09-20T10:35:00Z</dcterms:created>
  <dcterms:modified xsi:type="dcterms:W3CDTF">2025-05-14T09:47:12Z</dcterms:modified>
  <cp:version>1048576</cp:version>
</cp:coreProperties>
</file>