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00" w:type="dxa"/>
        <w:jc w:val="center"/>
        <w:tblLook w:val="04A0" w:firstRow="1" w:lastRow="0" w:firstColumn="1" w:lastColumn="0" w:noHBand="0" w:noVBand="1"/>
      </w:tblPr>
      <w:tblGrid>
        <w:gridCol w:w="10000"/>
      </w:tblGrid>
      <w:tr>
        <w:tblPrEx/>
        <w:trPr>
          <w:jc w:val="center"/>
          <w:trHeight w:val="2650"/>
        </w:trPr>
        <w:tc>
          <w:tcPr>
            <w:tcW w:w="5000" w:type="pct"/>
            <w:textDirection w:val="lrTb"/>
            <w:noWrap w:val="false"/>
          </w:tcPr>
          <w:p>
            <w:pPr>
              <w:jc w:val="center"/>
              <w:rPr>
                <w:rFonts w:cs="Calibri"/>
                <w:caps/>
                <w:sz w:val="32"/>
                <w:szCs w:val="32"/>
                <w:lang w:eastAsia="en-US"/>
              </w:rPr>
            </w:pPr>
            <w:r>
              <w:rPr>
                <w:rFonts w:cs="Calibri"/>
                <w:caps/>
                <w:sz w:val="32"/>
                <w:szCs w:val="32"/>
                <w:lang w:eastAsia="en-US"/>
              </w:rPr>
              <w:t xml:space="preserve">БРЯНсКИЙ РЕГИОНАЛЬНЫЙ ФИЛИАЛ</w:t>
            </w:r>
            <w:r>
              <w:rPr>
                <w:rFonts w:cs="Calibri"/>
                <w:caps/>
                <w:sz w:val="32"/>
                <w:szCs w:val="32"/>
                <w:lang w:eastAsia="en-US"/>
              </w:rPr>
            </w:r>
            <w:r>
              <w:rPr>
                <w:rFonts w:cs="Calibri"/>
                <w:cap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caps/>
                <w:sz w:val="32"/>
                <w:szCs w:val="32"/>
                <w:lang w:eastAsia="en-US"/>
              </w:rPr>
            </w:pPr>
            <w:r>
              <w:rPr>
                <w:rFonts w:cs="Calibri"/>
                <w:caps/>
                <w:sz w:val="32"/>
                <w:szCs w:val="32"/>
                <w:lang w:eastAsia="en-US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caps/>
                <w:sz w:val="32"/>
                <w:szCs w:val="32"/>
                <w:lang w:eastAsia="en-US"/>
              </w:rPr>
            </w:r>
          </w:p>
        </w:tc>
      </w:tr>
      <w:tr>
        <w:tblPrEx/>
        <w:trPr>
          <w:jc w:val="center"/>
          <w:trHeight w:val="1325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 xml:space="preserve">Тарифы комиссионного вознаграждени</w:t>
            </w:r>
            <w:r>
              <w:rPr>
                <w:bCs/>
                <w:sz w:val="48"/>
                <w:szCs w:val="48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bCs/>
                <w:sz w:val="48"/>
                <w:szCs w:val="48"/>
              </w:rPr>
            </w:r>
            <w:r>
              <w:rPr>
                <w:bCs/>
                <w:sz w:val="48"/>
                <w:szCs w:val="48"/>
              </w:rPr>
            </w:r>
          </w:p>
          <w:p>
            <w:pPr>
              <w:jc w:val="center"/>
              <w:rPr>
                <w:rFonts w:ascii="Cambria" w:hAnsi="Cambria" w:cs="Cambria"/>
                <w:sz w:val="80"/>
                <w:szCs w:val="80"/>
                <w:lang w:eastAsia="en-US"/>
              </w:rPr>
            </w:pPr>
            <w:r>
              <w:rPr>
                <w:rFonts w:ascii="Cambria" w:hAnsi="Cambria" w:cs="Cambria"/>
                <w:sz w:val="80"/>
                <w:szCs w:val="80"/>
                <w:lang w:eastAsia="en-US"/>
              </w:rPr>
            </w:r>
            <w:r>
              <w:rPr>
                <w:rFonts w:ascii="Cambria" w:hAnsi="Cambria" w:cs="Cambria"/>
                <w:sz w:val="80"/>
                <w:szCs w:val="80"/>
                <w:lang w:eastAsia="en-US"/>
              </w:rPr>
            </w:r>
            <w:r>
              <w:rPr>
                <w:rFonts w:ascii="Cambria" w:hAnsi="Cambria" w:cs="Cambria"/>
                <w:sz w:val="80"/>
                <w:szCs w:val="80"/>
                <w:lang w:eastAsia="en-US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32"/>
                <w:szCs w:val="32"/>
                <w:lang w:val="en-US" w:eastAsia="en-US"/>
              </w:rPr>
            </w:pPr>
            <w:r>
              <w:rPr>
                <w:rFonts w:cs="Calibri"/>
                <w:sz w:val="32"/>
                <w:szCs w:val="32"/>
                <w:lang w:eastAsia="en-US"/>
              </w:rPr>
              <w:t xml:space="preserve">действуют с 26</w:t>
            </w:r>
            <w:r>
              <w:rPr>
                <w:rFonts w:cs="Calibri"/>
                <w:sz w:val="32"/>
                <w:szCs w:val="32"/>
                <w:lang w:val="en-US" w:eastAsia="en-US"/>
              </w:rPr>
              <w:t xml:space="preserve">.11</w:t>
            </w:r>
            <w:r>
              <w:rPr>
                <w:rFonts w:cs="Calibri"/>
                <w:color w:val="000000"/>
                <w:sz w:val="32"/>
                <w:szCs w:val="32"/>
                <w:lang w:eastAsia="en-US"/>
              </w:rPr>
              <w:t xml:space="preserve">.2025</w:t>
            </w:r>
            <w:r>
              <w:rPr>
                <w:rFonts w:cs="Calibri"/>
                <w:sz w:val="32"/>
                <w:szCs w:val="32"/>
                <w:lang w:val="en-US" w:eastAsia="en-US"/>
              </w:rPr>
            </w:r>
            <w:r>
              <w:rPr>
                <w:rFonts w:cs="Calibri"/>
                <w:sz w:val="32"/>
                <w:szCs w:val="32"/>
                <w:lang w:val="en-US" w:eastAsia="en-US"/>
              </w:rPr>
            </w:r>
          </w:p>
        </w:tc>
      </w:tr>
    </w:tbl>
    <w:p>
      <w:pPr>
        <w:pStyle w:val="931"/>
        <w:spacing w:after="120"/>
      </w:pPr>
      <w:r>
        <w:br w:type="page" w:clear="all"/>
      </w:r>
      <w:bookmarkStart w:id="5" w:name="_Toc77690173"/>
      <w:r>
        <w:t xml:space="preserve">1. Открытие и ведение счетов</w:t>
      </w:r>
      <w:bookmarkEnd w:id="5"/>
      <w:r/>
      <w:r/>
    </w:p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1699"/>
        <w:gridCol w:w="3404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Открытие и ведение счетов в рублях 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Бюджетные счета, депозитные счета нотариусов, отдельные счета головного исполнителя, отдельные счета исполнителя государственного оборонного заказа, специальные  банковские счета для размещения саморегулируемыми организациями средств компенсацио</w:t>
            </w:r>
            <w:r>
              <w:rPr>
                <w:sz w:val="20"/>
                <w:szCs w:val="20"/>
              </w:rPr>
              <w:t xml:space="preserve">нного фонда, специальные  банковские счета для размещения саморегулируемыми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</w:t>
            </w:r>
            <w:r>
              <w:rPr>
                <w:sz w:val="20"/>
                <w:szCs w:val="20"/>
              </w:rPr>
              <w:t xml:space="preserve">ия договорных обязательств, публичные депозитные счета, специальные счета участника закупки для обеспечения заявок на участие в конкурсах и аукционах, счета эскроу для расчетов по договору участия в долевом строительстве открываются и обслуживаются в Банке</w:t>
            </w:r>
            <w:r>
              <w:rPr>
                <w:sz w:val="20"/>
                <w:szCs w:val="20"/>
              </w:rPr>
              <w:t xml:space="preserve"> без взимания Банком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сти (банкротстве)» или находящихся в процессе ликвидации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7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</w:t>
            </w:r>
            <w:r>
              <w:rPr>
                <w:sz w:val="20"/>
                <w:szCs w:val="20"/>
              </w:rPr>
              <w:t xml:space="preserve">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договору расчетного счета застрой</w:t>
            </w:r>
            <w:r>
              <w:rPr>
                <w:sz w:val="20"/>
                <w:szCs w:val="20"/>
              </w:rPr>
              <w:t xml:space="preserve">щика, заключенному в соответствии с требованиями Федерального закона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кредитным сделкам***,</w:t>
            </w:r>
            <w:r>
              <w:t xml:space="preserve"> </w:t>
            </w:r>
            <w:r>
              <w:br w:type="textWrapping" w:clear="all"/>
            </w:r>
            <w:r>
              <w:rPr>
                <w:sz w:val="20"/>
                <w:szCs w:val="20"/>
              </w:rPr>
              <w:t xml:space="preserve">в отношении которых введена любая из процедур, применяемых в деле</w:t>
            </w:r>
            <w:r>
              <w:t xml:space="preserve"> </w:t>
            </w:r>
            <w:r>
              <w:br w:type="textWrapping" w:clear="all"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26.10.2002 № 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47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Подписание с клиентом договора эквайринга и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</w:t>
            </w:r>
            <w:r>
              <w:rPr>
                <w:color w:val="000000"/>
                <w:sz w:val="20"/>
                <w:szCs w:val="20"/>
              </w:rPr>
              <w:t xml:space="preserve">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</w:t>
            </w:r>
            <w:r>
              <w:rPr>
                <w:color w:val="000000"/>
                <w:sz w:val="20"/>
                <w:szCs w:val="20"/>
              </w:rPr>
              <w:t xml:space="preserve">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</w:t>
            </w:r>
            <w:r>
              <w:rPr>
                <w:bCs/>
                <w:sz w:val="20"/>
                <w:szCs w:val="20"/>
              </w:rPr>
              <w:t xml:space="preserve"> объеме, комиссия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</w:t>
            </w:r>
            <w:r>
              <w:rPr>
                <w:sz w:val="20"/>
                <w:szCs w:val="20"/>
              </w:rPr>
              <w:t xml:space="preserve">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2200 руб. в месяц при испо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pStyle w:val="965"/>
              <w:numPr>
                <w:ilvl w:val="0"/>
                <w:numId w:val="32"/>
              </w:numPr>
              <w:ind w:left="0" w:right="0" w:firstLine="0"/>
              <w:jc w:val="both"/>
              <w:spacing w:after="0" w:afterAutospacing="0"/>
              <w:tabs>
                <w:tab w:val="left" w:pos="283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числение денежных средств с целью погашения дебиторской задолженности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оплате комиссии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Банком.</w:t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 согласно п. 1.1.3, но не более остатка на счете при условии отсутствия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на распоряжение дене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  <w:pBdr>
                <w:right w:val="single" w:color="000000" w:sz="4" w:space="4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</w:t>
            </w:r>
            <w:r>
              <w:rPr>
                <w:sz w:val="20"/>
                <w:szCs w:val="20"/>
              </w:rPr>
              <w:t xml:space="preserve">Федеральным законом от 29.07.2017 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открытого для зачисления </w:t>
            </w:r>
            <w:r>
              <w:rPr>
                <w:bCs/>
                <w:sz w:val="20"/>
                <w:szCs w:val="20"/>
              </w:rPr>
              <w:t xml:space="preserve">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</w:t>
            </w:r>
            <w:r>
              <w:rPr>
                <w:sz w:val="20"/>
                <w:szCs w:val="20"/>
              </w:rPr>
              <w:t xml:space="preserve">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Наличие у клиента 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Банке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действующего договора о выпуске и обслуживании бизнес-карты к расчетному счету, заключенного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ранее чем открыт счет для зачисления денежных средств по договору эквайринга (бизнес-карта </w:t>
            </w:r>
            <w:r>
              <w:rPr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</w:t>
            </w:r>
            <w:r>
              <w:rPr>
                <w:bCs/>
                <w:sz w:val="20"/>
                <w:szCs w:val="20"/>
              </w:rPr>
              <w:t xml:space="preserve">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</w:t>
            </w:r>
            <w:r>
              <w:rPr>
                <w:bCs/>
                <w:sz w:val="20"/>
                <w:szCs w:val="20"/>
              </w:rPr>
              <w:t xml:space="preserve">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</w:t>
            </w:r>
            <w:r>
              <w:rPr>
                <w:sz w:val="20"/>
                <w:szCs w:val="20"/>
              </w:rPr>
              <w:t xml:space="preserve">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</w:t>
            </w:r>
            <w:r>
              <w:rPr>
                <w:sz w:val="20"/>
                <w:szCs w:val="20"/>
              </w:rPr>
              <w:t xml:space="preserve">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</w:t>
            </w:r>
            <w:r>
              <w:rPr>
                <w:color w:val="000000"/>
                <w:sz w:val="20"/>
                <w:szCs w:val="20"/>
              </w:rPr>
              <w:t xml:space="preserve">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</w:t>
            </w:r>
            <w:r>
              <w:rPr>
                <w:color w:val="000000"/>
                <w:sz w:val="20"/>
                <w:szCs w:val="20"/>
              </w:rPr>
              <w:t xml:space="preserve">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</w:t>
            </w:r>
            <w:r>
              <w:rPr>
                <w:color w:val="000000"/>
                <w:sz w:val="20"/>
                <w:szCs w:val="20"/>
              </w:rPr>
              <w:t xml:space="preserve">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</w:t>
            </w:r>
            <w:r>
              <w:rPr>
                <w:sz w:val="20"/>
                <w:szCs w:val="20"/>
              </w:rPr>
              <w:t xml:space="preserve">твии с п. 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</w:t>
            </w:r>
            <w:r>
              <w:rPr>
                <w:sz w:val="20"/>
                <w:szCs w:val="20"/>
              </w:rPr>
              <w:t xml:space="preserve">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26.10.2002 № 127-ФЗ «О несостоятельности (банкротстве)» или нахо</w:t>
            </w:r>
            <w:r>
              <w:rPr>
                <w:sz w:val="20"/>
                <w:szCs w:val="20"/>
              </w:rPr>
              <w:t xml:space="preserve">дящихся в процессе ликвидации;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</w:t>
            </w:r>
            <w:r>
              <w:rPr>
                <w:sz w:val="20"/>
                <w:szCs w:val="20"/>
              </w:rPr>
              <w:t xml:space="preserve">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</w:t>
            </w:r>
            <w:r>
              <w:rPr>
                <w:sz w:val="20"/>
                <w:szCs w:val="20"/>
              </w:rPr>
              <w:t xml:space="preserve">ент был представлен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</w:t>
            </w:r>
            <w:r>
              <w:rPr>
                <w:bCs/>
                <w:sz w:val="20"/>
                <w:szCs w:val="20"/>
              </w:rPr>
              <w:t xml:space="preserve">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7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37 руб.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если сумма платежа до 100 млн.руб.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если сумма платежа свыше 100 млн.руб.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  <w:t xml:space="preserve">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реформированию жилищно-коммунального хозяйства» в рамках заключенных договоров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специального банковского 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</w:t>
            </w:r>
            <w:r>
              <w:rPr>
                <w:sz w:val="20"/>
                <w:szCs w:val="20"/>
                <w:lang w:eastAsia="en-US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i/>
                <w:sz w:val="10"/>
                <w:szCs w:val="10"/>
                <w:lang w:eastAsia="en-US"/>
              </w:rPr>
            </w:pPr>
            <w:r>
              <w:rPr>
                <w:rFonts w:eastAsia="Calibri"/>
                <w:i/>
                <w:sz w:val="10"/>
                <w:szCs w:val="10"/>
                <w:lang w:eastAsia="en-US"/>
              </w:rPr>
            </w:r>
            <w:r>
              <w:rPr>
                <w:rFonts w:eastAsia="Calibri"/>
                <w:i/>
                <w:sz w:val="10"/>
                <w:szCs w:val="10"/>
                <w:lang w:eastAsia="en-US"/>
              </w:rPr>
            </w:r>
            <w:r>
              <w:rPr>
                <w:rFonts w:eastAsia="Calibri"/>
                <w:i/>
                <w:sz w:val="10"/>
                <w:szCs w:val="1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sz w:val="20"/>
                <w:szCs w:val="20"/>
              </w:rPr>
              <w:t xml:space="preserve"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</w:t>
            </w:r>
            <w:r>
              <w:rPr>
                <w:sz w:val="20"/>
                <w:szCs w:val="20"/>
              </w:rPr>
              <w:t xml:space="preserve">х обязательных переводов денежных </w:t>
            </w:r>
            <w:r>
              <w:rPr>
                <w:sz w:val="20"/>
                <w:szCs w:val="20"/>
              </w:rPr>
              <w:t xml:space="preserve">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1.1.7.1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субъектов Российской Федерации, муниципальных образований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</w:t>
            </w:r>
            <w:r>
              <w:rPr>
                <w:sz w:val="20"/>
                <w:szCs w:val="20"/>
              </w:rPr>
              <w:t xml:space="preserve">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150 000,00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150 000,01 руб. до 300 000,00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1,7%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2 000 000,00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3,7%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2 000 000,01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5 000 000,00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свыше 5 000 000,00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текущие счета и счета вкладов;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счета, открытые для расчетов с использованием карт;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 кредитных организаций с балансовой позицией 30102, 30109,  30232, 30301, 30302, 47422 для последующего зачисления денежных средств на счета физических 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иц.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 расчетного счета застройщика;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заработной платы и пр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алиментов, пенсий,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стипендий, иных социальных выплат;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дохода лицам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занимающимся частной практикой;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исполнение инкассовых поручений, составле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Комиссия не взимается за перевод денежных средств: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 благотворительных целях (при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наличии решения АО «Россельхозбанк» о приеме и перечислении переводов денежных средств в пользу конкретных физических лиц).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со счетов клиентов, имеющих обязательства перед АО «Россельхозбанк»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по кредитным сделкам***, в отношении которых введена любая 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 процедур, применяемых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4. При переводе сумм заработной платы, пенсионных, страховых 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иных выпла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определения ра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Размер тарифа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jc w:val="both"/>
              <w:spacing w:after="6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расчете ОБЩЕЙ СУММЫ не учитываются операции, указанные в пунктах 2, 3, 4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</w:t>
            </w:r>
            <w:r>
              <w:rPr>
                <w:color w:val="000000"/>
                <w:sz w:val="20"/>
                <w:szCs w:val="20"/>
              </w:rPr>
              <w:t xml:space="preserve">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</w:t>
            </w:r>
            <w:r>
              <w:rPr>
                <w:color w:val="000000"/>
                <w:sz w:val="20"/>
                <w:szCs w:val="20"/>
              </w:rPr>
              <w:t xml:space="preserve">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</w:t>
            </w:r>
            <w:r>
              <w:rPr>
                <w:bCs/>
                <w:sz w:val="20"/>
                <w:szCs w:val="20"/>
              </w:rPr>
              <w:t xml:space="preserve">(за исключением розыска платежа, уточнения реквизитов платежа в рамках перевода денежных средств в валюте Российской Федерации на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</w:t>
            </w:r>
            <w:r>
              <w:rPr>
                <w:bCs/>
                <w:sz w:val="20"/>
                <w:szCs w:val="20"/>
              </w:rPr>
              <w:t xml:space="preserve">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 «Россельхозбанк» производится 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bCs/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bCs/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</w:t>
            </w:r>
            <w:r>
              <w:rPr>
                <w:sz w:val="20"/>
                <w:szCs w:val="20"/>
              </w:rPr>
              <w:t xml:space="preserve">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</w:t>
            </w:r>
            <w:r>
              <w:rPr>
                <w:sz w:val="20"/>
                <w:szCs w:val="20"/>
              </w:rPr>
              <w:t xml:space="preserve">831</w:t>
            </w:r>
            <w:r>
              <w:rPr>
                <w:sz w:val="20"/>
                <w:szCs w:val="20"/>
                <w:lang w:eastAsia="en-US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  <w:lang w:eastAsia="en-US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 осуществление платежа комиссионное вознаграждение, указанное в пункте 1.1.5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</w:t>
            </w:r>
            <w:r>
              <w:rPr>
                <w:sz w:val="20"/>
                <w:szCs w:val="20"/>
              </w:rPr>
              <w:t xml:space="preserve">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</w:t>
            </w:r>
            <w:r>
              <w:rPr>
                <w:sz w:val="20"/>
                <w:szCs w:val="20"/>
              </w:rPr>
              <w:t xml:space="preserve">Федерации от 20.09.2014   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</w:t>
            </w:r>
            <w:r>
              <w:rPr>
                <w:sz w:val="20"/>
                <w:szCs w:val="20"/>
              </w:rPr>
              <w:t xml:space="preserve">, заключивших Договор банковского </w:t>
            </w:r>
            <w:r>
              <w:rPr>
                <w:sz w:val="20"/>
                <w:szCs w:val="20"/>
              </w:rPr>
              <w:t xml:space="preserve">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</w:t>
            </w:r>
            <w:r>
              <w:rPr>
                <w:sz w:val="20"/>
                <w:szCs w:val="20"/>
              </w:rPr>
              <w:t xml:space="preserve">аказчика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Комиссионное вознаграждение взимается за кажд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ую операцию.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ие за проведение операций.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</w:t>
            </w:r>
            <w:r>
              <w:rPr>
                <w:sz w:val="20"/>
                <w:szCs w:val="20"/>
              </w:rPr>
              <w:t xml:space="preserve">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</w:t>
            </w:r>
            <w:r>
              <w:rPr>
                <w:sz w:val="20"/>
                <w:szCs w:val="20"/>
              </w:rPr>
              <w:t xml:space="preserve">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</w:t>
            </w:r>
            <w:r>
              <w:rPr>
                <w:sz w:val="20"/>
                <w:szCs w:val="20"/>
              </w:rPr>
              <w:t xml:space="preserve">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</w:t>
            </w:r>
            <w:r>
              <w:rPr>
                <w:sz w:val="20"/>
                <w:szCs w:val="20"/>
              </w:rPr>
              <w:t xml:space="preserve">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pStyle w:val="965"/>
              <w:numPr>
                <w:ilvl w:val="0"/>
                <w:numId w:val="33"/>
              </w:numPr>
              <w:ind w:left="0" w:right="0" w:firstLine="0"/>
              <w:jc w:val="both"/>
              <w:spacing w:after="0" w:afterAutospacing="0"/>
              <w:tabs>
                <w:tab w:val="left" w:pos="283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числение денежных средств с целью погашения дебиторской задолженности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оплате комиссии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Банком.</w:t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с расчетного счета в евро.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на расчетном счете в евро остатка, достаточног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совокупного среднедневн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</w:t>
            </w:r>
            <w:r>
              <w:rPr>
                <w:sz w:val="20"/>
                <w:szCs w:val="20"/>
                <w:lang w:eastAsia="en-US"/>
              </w:rPr>
              <w:t xml:space="preserve">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</w:t>
            </w:r>
            <w:r>
              <w:rPr>
                <w:sz w:val="20"/>
                <w:szCs w:val="20"/>
              </w:rPr>
              <w:t xml:space="preserve">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</w:t>
            </w:r>
            <w:r>
              <w:rPr>
                <w:sz w:val="20"/>
                <w:szCs w:val="20"/>
              </w:rPr>
              <w:t xml:space="preserve">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</w:t>
            </w:r>
            <w:r>
              <w:rPr>
                <w:sz w:val="20"/>
                <w:szCs w:val="20"/>
              </w:rPr>
              <w:t xml:space="preserve">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</w:t>
            </w:r>
            <w:r>
              <w:rPr>
                <w:sz w:val="20"/>
                <w:szCs w:val="20"/>
              </w:rPr>
              <w:t xml:space="preserve">дату взимания комиссионного вознаграждения по п. 1.2.3 Тарифов комиссия за ведение счета вз</w:t>
            </w:r>
            <w:r>
              <w:rPr>
                <w:sz w:val="20"/>
                <w:szCs w:val="20"/>
              </w:rPr>
              <w:t xml:space="preserve">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взимание комиссий Ба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pStyle w:val="965"/>
              <w:numPr>
                <w:ilvl w:val="0"/>
                <w:numId w:val="34"/>
              </w:numPr>
              <w:ind w:left="0" w:right="0" w:firstLine="0"/>
              <w:jc w:val="both"/>
              <w:spacing w:after="0" w:afterAutospacing="0"/>
              <w:tabs>
                <w:tab w:val="left" w:pos="283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числение денежных средств с целью погашения дебиторской задолженности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оплате комиссии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Банком.</w:t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1.2.3.2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1.2.3.3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совокупном среднедневном остатке более 100 000 долларов США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0,6 %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</w:t>
            </w:r>
            <w:r>
              <w:rPr>
                <w:sz w:val="20"/>
                <w:szCs w:val="20"/>
              </w:rPr>
              <w:t xml:space="preserve">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</w:t>
            </w:r>
            <w:r>
              <w:rPr>
                <w:sz w:val="20"/>
                <w:szCs w:val="20"/>
                <w:lang w:eastAsia="en-US"/>
              </w:rPr>
              <w:t xml:space="preserve">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</w:t>
            </w:r>
            <w:r>
              <w:rPr>
                <w:sz w:val="20"/>
                <w:szCs w:val="20"/>
                <w:lang w:eastAsia="en-US"/>
              </w:rPr>
              <w:t xml:space="preserve">на расчетном и транзитном счетах Клиента в долл</w:t>
            </w:r>
            <w:r>
              <w:rPr>
                <w:sz w:val="20"/>
                <w:szCs w:val="20"/>
                <w:lang w:eastAsia="en-US"/>
              </w:rPr>
              <w:t xml:space="preserve">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</w:t>
            </w:r>
            <w:r>
              <w:rPr>
                <w:sz w:val="20"/>
                <w:szCs w:val="20"/>
                <w:lang w:eastAsia="en-US"/>
              </w:rPr>
              <w:t xml:space="preserve">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</w:t>
            </w:r>
            <w:r>
              <w:rPr>
                <w:sz w:val="20"/>
                <w:szCs w:val="20"/>
                <w:lang w:eastAsia="en-US"/>
              </w:rPr>
              <w:t xml:space="preserve">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</w:t>
            </w:r>
            <w:r>
              <w:rPr>
                <w:sz w:val="20"/>
                <w:szCs w:val="20"/>
                <w:lang w:eastAsia="en-US"/>
              </w:rPr>
              <w:t xml:space="preserve">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pStyle w:val="965"/>
              <w:numPr>
                <w:ilvl w:val="0"/>
                <w:numId w:val="35"/>
              </w:numPr>
              <w:ind w:left="0" w:right="0" w:firstLine="0"/>
              <w:jc w:val="both"/>
              <w:spacing w:after="0" w:afterAutospacing="0"/>
              <w:tabs>
                <w:tab w:val="left" w:pos="283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числение денежных средств с целью погашения дебиторской задолженности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оплате комиссии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Банком.</w:t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аничении прав клиента на распоряжение денежными средствами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котором открыт счет.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 ему транзитном счете.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Совокупный среднедневной остаток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рассчитывается как отношение суммы остатков денежных средств на расчетном и соответствующем ему транзитном счетах Клиента в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</w:t>
            </w:r>
            <w:r>
              <w:rPr>
                <w:sz w:val="20"/>
                <w:szCs w:val="20"/>
                <w:lang w:eastAsia="en-US"/>
              </w:rPr>
              <w:t xml:space="preserve">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</w:t>
            </w:r>
            <w:r>
              <w:rPr>
                <w:sz w:val="20"/>
                <w:szCs w:val="20"/>
                <w:lang w:eastAsia="en-US"/>
              </w:rPr>
              <w:t xml:space="preserve">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ных средств.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pStyle w:val="965"/>
              <w:numPr>
                <w:ilvl w:val="0"/>
                <w:numId w:val="36"/>
              </w:numPr>
              <w:ind w:left="0" w:right="0" w:firstLine="0"/>
              <w:jc w:val="both"/>
              <w:spacing w:after="0" w:afterAutospacing="0"/>
              <w:tabs>
                <w:tab w:val="left" w:pos="283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числение денежных средств с целью погашения дебиторской задолженности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оплате комиссии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Банком.</w:t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</w:t>
            </w:r>
            <w:r>
              <w:rPr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color w:val="000000"/>
                <w:sz w:val="20"/>
                <w:szCs w:val="20"/>
              </w:rPr>
              <w:t xml:space="preserve">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</w:t>
            </w:r>
            <w:r>
              <w:rPr>
                <w:sz w:val="20"/>
                <w:szCs w:val="20"/>
              </w:rPr>
              <w:t xml:space="preserve">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</w:t>
            </w:r>
            <w:r>
              <w:rPr>
                <w:sz w:val="20"/>
                <w:szCs w:val="20"/>
              </w:rPr>
              <w:t xml:space="preserve">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1.3.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  (в рублях Российской Федерации и       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</w:t>
            </w:r>
            <w:r>
              <w:rPr>
                <w:sz w:val="20"/>
                <w:szCs w:val="20"/>
              </w:rPr>
              <w:t xml:space="preserve">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                         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</w:t>
            </w:r>
            <w:r>
              <w:rPr>
                <w:sz w:val="20"/>
                <w:szCs w:val="20"/>
              </w:rPr>
              <w:t xml:space="preserve">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</w:t>
            </w:r>
            <w:r>
              <w:rPr>
                <w:sz w:val="20"/>
                <w:szCs w:val="20"/>
              </w:rPr>
              <w:t xml:space="preserve">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</w:t>
            </w:r>
            <w:r>
              <w:rPr>
                <w:sz w:val="20"/>
                <w:szCs w:val="20"/>
              </w:rPr>
              <w:t xml:space="preserve">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</w:t>
            </w:r>
            <w:r>
              <w:rPr>
                <w:sz w:val="20"/>
                <w:szCs w:val="20"/>
              </w:rPr>
              <w:t xml:space="preserve">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</w:t>
            </w:r>
            <w:r>
              <w:rPr>
                <w:sz w:val="20"/>
                <w:szCs w:val="20"/>
              </w:rPr>
              <w:t xml:space="preserve">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</w:t>
            </w:r>
            <w:r>
              <w:rPr>
                <w:sz w:val="20"/>
                <w:szCs w:val="20"/>
              </w:rPr>
              <w:t xml:space="preserve">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sz w:val="20"/>
                <w:szCs w:val="20"/>
              </w:rPr>
              <w:t xml:space="preserve">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 При недостаточности денежных средств для</w:t>
            </w:r>
            <w:r>
              <w:rPr>
                <w:sz w:val="20"/>
                <w:szCs w:val="20"/>
              </w:rPr>
              <w:t xml:space="preserve">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</w:t>
            </w:r>
            <w:r>
              <w:rPr>
                <w:sz w:val="20"/>
                <w:szCs w:val="20"/>
              </w:rPr>
              <w:t xml:space="preserve">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пп. 1.3.1-1.3.3, 1.3.5-1.3.13 Тарифов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1.3.15</w:t>
            </w:r>
            <w:r>
              <w:rPr>
                <w:sz w:val="20"/>
                <w:szCs w:val="20"/>
                <w:lang w:eastAsia="en-US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- до 31 декабря 2025 года.(включительно).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бюджетные счета (счета, открываемые на балансовых позициях 401-404);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счета бюджетных учреждений/казенных учреждений/автономных учреждений;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депозитные счета нотариусов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головного исполнителя;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исполнителя государственного оборонного заказа;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</w:t>
      </w:r>
      <w:r>
        <w:rPr>
          <w:rFonts w:eastAsia="Calibri"/>
          <w:bCs/>
          <w:i/>
          <w:sz w:val="16"/>
          <w:szCs w:val="16"/>
          <w:lang w:eastAsia="en-US"/>
        </w:rPr>
        <w:t xml:space="preserve">ещения саморегулируемыми организациями средств компенсационного фонда возмещения вреда;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публичные депозитные</w:t>
      </w:r>
      <w:r>
        <w:rPr>
          <w:rFonts w:eastAsia="Calibri"/>
          <w:bCs/>
          <w:i/>
          <w:sz w:val="16"/>
          <w:szCs w:val="16"/>
          <w:lang w:eastAsia="en-US"/>
        </w:rPr>
        <w:t xml:space="preserve"> счета;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счета эскроу для расчетов по договору участия в долевом строительстве.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</w:t>
      </w:r>
      <w:r>
        <w:rPr>
          <w:i/>
          <w:sz w:val="16"/>
          <w:szCs w:val="16"/>
        </w:rPr>
        <w:t xml:space="preserve">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</w:t>
      </w:r>
      <w:r>
        <w:rPr>
          <w:i/>
          <w:sz w:val="16"/>
          <w:szCs w:val="16"/>
        </w:rPr>
        <w:t xml:space="preserve">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Сумма комиссионного вознаграждения в иностр</w:t>
      </w:r>
      <w:r>
        <w:rPr>
          <w:i/>
          <w:sz w:val="16"/>
          <w:szCs w:val="16"/>
        </w:rPr>
        <w:t xml:space="preserve">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Сумма комиссионного вознаграждения в валюте Российской Федерации в случае списания со счета в инос</w:t>
      </w:r>
      <w:r>
        <w:rPr>
          <w:rFonts w:eastAsia="Calibri"/>
          <w:i/>
          <w:sz w:val="16"/>
          <w:szCs w:val="16"/>
          <w:lang w:eastAsia="en-US"/>
        </w:rPr>
        <w:t xml:space="preserve">транной валюте пересчитывается по курсу</w:t>
      </w:r>
      <w:r>
        <w:rPr>
          <w:i/>
          <w:sz w:val="16"/>
          <w:szCs w:val="16"/>
        </w:rPr>
        <w:t xml:space="preserve">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/>
      <w:bookmarkStart w:id="6" w:name="_Toc435449294"/>
      <w:r>
        <w:rPr>
          <w:rFonts w:eastAsia="Calibri"/>
          <w:i/>
          <w:sz w:val="16"/>
          <w:szCs w:val="16"/>
          <w:lang w:eastAsia="en-US"/>
        </w:rPr>
        <w:t xml:space="preserve">** Комиссия по п.1.2.3.3 взимается за ведение счетов в следующих иностранных валютах: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Австралийский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Багамский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Болгарский</w:t>
      </w:r>
      <w:r>
        <w:rPr>
          <w:rFonts w:eastAsia="Calibri"/>
          <w:i/>
          <w:sz w:val="16"/>
          <w:szCs w:val="16"/>
          <w:lang w:eastAsia="en-US"/>
        </w:rPr>
        <w:t xml:space="preserve"> лев;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Венгерский форинт;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Вон Республики Корея;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Гонконгский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Датская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Исландская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Канадский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Албанский лек;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Македонский денар;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Новозеландский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Норвежская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Польский злотый;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Румынский лей;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Сингапурский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Украинская гривна;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Фунт стерлингов Соединенного королевства;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Хорватская куна;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i/>
          <w:sz w:val="16"/>
          <w:szCs w:val="16"/>
          <w:lang w:eastAsia="en-US"/>
        </w:rPr>
        <w:t xml:space="preserve">Чешская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Шведская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Швейцарский франк;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Японская йена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1126"/>
        <w:ind w:firstLine="709"/>
        <w:spacing w:before="120"/>
        <w:rPr>
          <w:i/>
          <w:sz w:val="16"/>
          <w:szCs w:val="16"/>
        </w:rPr>
      </w:pPr>
      <w:r>
        <w:rPr>
          <w:rFonts w:eastAsia="Calibri"/>
          <w:i/>
          <w:sz w:val="16"/>
          <w:szCs w:val="16"/>
          <w:lang w:eastAsia="en-US"/>
        </w:rPr>
        <w:t xml:space="preserve">***  </w:t>
      </w:r>
      <w:r>
        <w:rPr>
          <w:i/>
          <w:sz w:val="16"/>
          <w:szCs w:val="16"/>
        </w:rPr>
        <w:t xml:space="preserve">Под обязательствами перед АО «Россельхозбанк» по кредитным сделкам</w:t>
      </w:r>
      <w:r>
        <w:rPr>
          <w:i/>
          <w:sz w:val="16"/>
          <w:szCs w:val="16"/>
        </w:rPr>
        <w:t xml:space="preserve">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</w:t>
      </w:r>
      <w:r>
        <w:rPr>
          <w:i/>
          <w:sz w:val="16"/>
          <w:szCs w:val="16"/>
        </w:rPr>
        <w:t xml:space="preserve">по вышеуказанным договорам, в том числепо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931"/>
        <w:spacing w:before="120" w:after="120"/>
      </w:pPr>
      <w:r/>
      <w:bookmarkStart w:id="7" w:name="_Toc77690174"/>
      <w:r>
        <w:t xml:space="preserve">2. Кассовые операции*</w:t>
      </w:r>
      <w:bookmarkEnd w:id="6"/>
      <w:r/>
      <w:bookmarkEnd w:id="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71"/>
        <w:gridCol w:w="1984"/>
        <w:gridCol w:w="354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08"/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юридического лица в валюте Российской Федерации (в том числе при закрытии счета).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правового статуса,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сельскохозяйственным производственным кооперативам, сельскохозяйственным потребительским кооперативам 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на заработную плату и выплаты социального характера (кассовый символ 40), стипендии (кассовый символ 41), на выплату пенсий, пособий и страховых возмеще</w:t>
            </w:r>
            <w:r>
              <w:rPr>
                <w:bCs/>
                <w:sz w:val="20"/>
                <w:szCs w:val="20"/>
              </w:rPr>
              <w:t xml:space="preserve">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500 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</w:t>
            </w:r>
            <w:r>
              <w:rPr>
                <w:bCs/>
                <w:sz w:val="20"/>
                <w:szCs w:val="20"/>
              </w:rPr>
              <w:t xml:space="preserve">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1 500 000,01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4 000 000,01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</w:t>
            </w:r>
            <w:r>
              <w:rPr>
                <w:sz w:val="20"/>
                <w:szCs w:val="20"/>
              </w:rPr>
              <w:t xml:space="preserve">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</w:t>
            </w:r>
            <w:r>
              <w:rPr>
                <w:sz w:val="20"/>
                <w:szCs w:val="20"/>
              </w:rPr>
              <w:t xml:space="preserve">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</w:t>
            </w:r>
            <w:r>
              <w:rPr>
                <w:bCs/>
                <w:sz w:val="20"/>
                <w:szCs w:val="20"/>
              </w:rPr>
              <w:t xml:space="preserve">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</w:t>
            </w:r>
            <w:r>
              <w:rPr>
                <w:bCs/>
                <w:sz w:val="20"/>
                <w:szCs w:val="20"/>
              </w:rPr>
              <w:t xml:space="preserve">чением целей, связанных с выдачей денежной наличности на покупку лома и отходов цветных и (или) черных металлов </w:t>
            </w:r>
            <w:r>
              <w:rPr>
                <w:bCs/>
                <w:sz w:val="20"/>
                <w:szCs w:val="20"/>
              </w:rPr>
              <w:t xml:space="preserve">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3 500 000,00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3 500 000,01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6 000 000,00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6 000 000,01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10 000 000,00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10 000 000,01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15 000 000,00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c 15 000 000,01 руб. и выше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этом денежные средства, выданные в течение текущего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календарного месяца на цели, указанные в пункте 2.2.1, в расчет общей суммы средств, выданны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х клиенту в течение указанного месяца, не включаются.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Прием и пересчет денежной наличности в валюте Российской Федерации для зачисления на банковс</w:t>
            </w:r>
            <w:r>
              <w:rPr>
                <w:bCs/>
                <w:sz w:val="20"/>
                <w:szCs w:val="22"/>
              </w:rPr>
              <w:t xml:space="preserve">кий счет клиента: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Helv" w:hAnsi="Helv" w:eastAsia="Calibri" w:cs="Helv"/>
                <w:color w:val="000000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2.4.1.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Поступившей по объявлению на взнос наличными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0,40% от суммы, минимум 250 руб. 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2.4.2.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0,25% от суммы,</w:t>
            </w:r>
            <w:r>
              <w:rPr>
                <w:sz w:val="20"/>
                <w:szCs w:val="22"/>
              </w:rPr>
              <w:br w:type="textWrapping" w:clear="all"/>
            </w:r>
            <w:r>
              <w:rPr>
                <w:sz w:val="20"/>
                <w:szCs w:val="22"/>
              </w:rPr>
              <w:t xml:space="preserve">минимум </w:t>
            </w:r>
            <w:r>
              <w:rPr>
                <w:sz w:val="20"/>
                <w:szCs w:val="22"/>
              </w:rPr>
              <w:br w:type="textWrapping" w:clear="all"/>
            </w:r>
            <w:r>
              <w:rPr>
                <w:sz w:val="20"/>
                <w:szCs w:val="22"/>
              </w:rPr>
              <w:t xml:space="preserve">250 руб.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2.4.3.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2.4.4.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0,2% от суммы, минимум 250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2% от суммы, минимум 250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</w:t>
            </w:r>
            <w:r>
              <w:rPr>
                <w:sz w:val="20"/>
                <w:szCs w:val="20"/>
              </w:rPr>
              <w:t xml:space="preserve">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1"/>
                <w:numId w:val="25"/>
              </w:numPr>
              <w:jc w:val="center"/>
              <w:tabs>
                <w:tab w:val="left" w:pos="3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</w:t>
            </w:r>
            <w:r>
              <w:rPr>
                <w:sz w:val="20"/>
                <w:szCs w:val="20"/>
              </w:rPr>
              <w:t xml:space="preserve">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 xml:space="preserve">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bCs/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ьно заказанных наличных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bCs/>
          <w:lang w:eastAsia="en-US"/>
        </w:rPr>
        <w:t xml:space="preserve">   </w:t>
      </w:r>
      <w:r>
        <w:rPr>
          <w:rFonts w:eastAsia="Calibri"/>
          <w:b/>
          <w:bCs/>
          <w:i/>
          <w:sz w:val="16"/>
          <w:szCs w:val="16"/>
          <w:lang w:eastAsia="en-US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rFonts w:ascii="Calibri" w:hAnsi="Calibri"/>
          <w:b/>
          <w:i/>
          <w:sz w:val="16"/>
          <w:szCs w:val="16"/>
        </w:rPr>
        <w:t xml:space="preserve">, </w:t>
      </w:r>
      <w:r>
        <w:rPr>
          <w:rFonts w:eastAsia="Calibri"/>
          <w:b/>
          <w:bCs/>
          <w:i/>
          <w:sz w:val="16"/>
          <w:szCs w:val="16"/>
          <w:lang w:eastAsia="en-US"/>
        </w:rPr>
        <w:t xml:space="preserve"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</w:t>
      </w:r>
      <w:r>
        <w:rPr>
          <w:rFonts w:eastAsia="Calibri"/>
          <w:b/>
          <w:bCs/>
          <w:i/>
          <w:sz w:val="16"/>
          <w:szCs w:val="16"/>
          <w:lang w:eastAsia="en-US"/>
        </w:rPr>
        <w:t xml:space="preserve">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eastAsia="Calibri"/>
          <w:b/>
          <w:i/>
          <w:sz w:val="16"/>
          <w:szCs w:val="16"/>
          <w:lang w:eastAsia="en-US"/>
        </w:rPr>
      </w:r>
      <w:r>
        <w:rPr>
          <w:rFonts w:eastAsia="Calibri"/>
          <w:b/>
          <w:i/>
          <w:sz w:val="16"/>
          <w:szCs w:val="16"/>
          <w:lang w:eastAsia="en-US"/>
        </w:rPr>
      </w:r>
    </w:p>
    <w:p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.*) Плата за услуги Банка взимается в момент совершения операции,</w:t>
      </w:r>
      <w:r>
        <w:rPr>
          <w:i/>
          <w:sz w:val="16"/>
          <w:szCs w:val="16"/>
        </w:rPr>
        <w:t xml:space="preserve">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/>
        <w:rPr>
          <w:rFonts w:eastAsia="Calibri"/>
          <w:lang w:eastAsia="en-US"/>
        </w:rPr>
      </w:pPr>
      <w:r>
        <w:rPr>
          <w:i/>
          <w:sz w:val="16"/>
          <w:szCs w:val="16"/>
        </w:rPr>
        <w:t xml:space="preserve">**)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</w:t>
      </w:r>
      <w:r>
        <w:rPr>
          <w:rFonts w:eastAsia="Calibri"/>
          <w:i/>
          <w:sz w:val="16"/>
          <w:szCs w:val="16"/>
          <w:lang w:eastAsia="en-US"/>
        </w:rPr>
        <w:t xml:space="preserve">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</w:t>
      </w:r>
      <w:r>
        <w:rPr>
          <w:rFonts w:eastAsia="Calibri"/>
          <w:i/>
          <w:sz w:val="16"/>
          <w:szCs w:val="16"/>
          <w:lang w:eastAsia="en-US"/>
        </w:rPr>
        <w:t xml:space="preserve">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/>
        <w:rPr>
          <w:i/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****)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Принадлежность Клиента к агропромышленному комплексу (АПК) определяется по вид</w:t>
      </w:r>
      <w:r>
        <w:rPr>
          <w:rFonts w:eastAsia="Calibri"/>
          <w:i/>
          <w:sz w:val="16"/>
          <w:szCs w:val="16"/>
          <w:lang w:eastAsia="en-US"/>
        </w:rPr>
        <w:t xml:space="preserve">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01 - Растениеводство и животноводство, охота и предоставление соответствующих услуг в этих </w:t>
      </w:r>
      <w:r>
        <w:rPr>
          <w:rFonts w:eastAsia="Calibri"/>
          <w:i/>
          <w:sz w:val="16"/>
          <w:szCs w:val="16"/>
          <w:lang w:eastAsia="en-US"/>
        </w:rPr>
        <w:t xml:space="preserve">областях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10 - Производство пищевых продуктов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11 - Производство напитков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12 - Производство табачных изделий</w:t>
      </w:r>
      <w:r>
        <w:rPr>
          <w:rFonts w:eastAsia="Calibri"/>
          <w:i/>
          <w:sz w:val="16"/>
          <w:szCs w:val="16"/>
          <w:lang w:eastAsia="en-US"/>
        </w:rPr>
        <w:t xml:space="preserve">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46.2 - Торговля оптовая сельскохозяйственным сырьем и живыми животными.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46.21.1 - Торговля опт</w:t>
      </w:r>
      <w:r>
        <w:rPr>
          <w:rFonts w:eastAsia="Calibri"/>
          <w:i/>
          <w:sz w:val="16"/>
          <w:szCs w:val="16"/>
          <w:lang w:eastAsia="en-US"/>
        </w:rPr>
        <w:t xml:space="preserve">овая зерном, семенами и кормами для животных.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46.21.11 - Торговля оптовая зерном.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46.21.12 - Торговля оптовая семенами, кроме семян масличных культур.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46.21.13 - Торговля оптовая масличными семенами и маслосодержащими плодами.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46.21.14 - Торговля оптовая к</w:t>
      </w:r>
      <w:r>
        <w:rPr>
          <w:rFonts w:eastAsia="Calibri"/>
          <w:i/>
          <w:sz w:val="16"/>
          <w:szCs w:val="16"/>
          <w:lang w:eastAsia="en-US"/>
        </w:rPr>
        <w:t xml:space="preserve">ормами для сельскохозяйственных животных.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46.22 - Торговля оптовая цветами и растениями.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46.23 - Торговля оптовая живыми животными.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46.31 - Торговля оптовая фрукта</w:t>
      </w:r>
      <w:r>
        <w:rPr>
          <w:rFonts w:eastAsia="Calibri"/>
          <w:i/>
          <w:sz w:val="16"/>
          <w:szCs w:val="16"/>
          <w:lang w:eastAsia="en-US"/>
        </w:rPr>
        <w:t xml:space="preserve">ми и овощами.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46.31.1 - Торговля оптовая свежими овощами, фруктами и орехами.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46.31.11 - Торговля оптовая свежим картофелем.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46.31.12 - Торговля оптовая прочими свежими овощами.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46.31.13 - Торговля оптовая свежими фруктами и орехами.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46.32 - Торговля оптов</w:t>
      </w:r>
      <w:r>
        <w:rPr>
          <w:rFonts w:eastAsia="Calibri"/>
          <w:i/>
          <w:sz w:val="16"/>
          <w:szCs w:val="16"/>
          <w:lang w:eastAsia="en-US"/>
        </w:rPr>
        <w:t xml:space="preserve">ая мясом и мясными продуктами.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46.32.1 - Торговля оптовая мясом и мясом птицы, включая субпродукты.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46.32.2 - Торговля оптовая продуктами из мяса и мяса птицы.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46.32.3 - Торговля оптовая консервами из мяса и мяса птицы.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46.33 - Торговля оптовая молочными продуктами, яйцами и пищевыми маслами и жирами.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46.33.1 - Торговля оптовая молочными продуктами.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46.33.2 - Торговля оптовая яйцами.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46.33.3 - Торговля оптовая пищевыми маслами и жирами.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47.21 - Торговля розничная фруктами</w:t>
      </w:r>
      <w:r>
        <w:rPr>
          <w:rFonts w:eastAsia="Calibri"/>
          <w:i/>
          <w:sz w:val="16"/>
          <w:szCs w:val="16"/>
          <w:lang w:eastAsia="en-US"/>
        </w:rPr>
        <w:t xml:space="preserve"> и овощами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47.21.2 - Торговля розничная консервированными фруктами и овощами и орехами в специализированных магазин</w:t>
      </w:r>
      <w:r>
        <w:rPr>
          <w:rFonts w:eastAsia="Calibri"/>
          <w:i/>
          <w:sz w:val="16"/>
          <w:szCs w:val="16"/>
          <w:lang w:eastAsia="en-US"/>
        </w:rPr>
        <w:t xml:space="preserve">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47.22 - Торговля розничная мясом и мясными продуктами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47.22.2 - Торговля розничная продуктами из мяса и мяса птицы в с</w:t>
      </w:r>
      <w:r>
        <w:rPr>
          <w:rFonts w:eastAsia="Calibri"/>
          <w:i/>
          <w:sz w:val="16"/>
          <w:szCs w:val="16"/>
          <w:lang w:eastAsia="en-US"/>
        </w:rPr>
        <w:t xml:space="preserve">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47.29.11 - Торговля розничная молочными про</w:t>
      </w:r>
      <w:r>
        <w:rPr>
          <w:rFonts w:eastAsia="Calibri"/>
          <w:i/>
          <w:sz w:val="16"/>
          <w:szCs w:val="16"/>
          <w:lang w:eastAsia="en-US"/>
        </w:rPr>
        <w:t xml:space="preserve">дуктами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47.29.12 - Торговля розничная яйцами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47.29.2 - Торговля розничная пищевыми маслами и жирами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47.29.22 - Торговля розничная растительными маслами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tabs>
          <w:tab w:val="left" w:pos="426" w:leader="none"/>
          <w:tab w:val="left" w:pos="1080" w:leader="none"/>
        </w:tabs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 xml:space="preserve">     *****) </w:t>
      </w:r>
      <w:r>
        <w:rPr>
          <w:bCs/>
          <w:i/>
          <w:sz w:val="16"/>
          <w:szCs w:val="16"/>
        </w:rPr>
        <w:t xml:space="preserve">В соответствии с Федеральным законом от 10 июля 2023 года № 304-ФЗ «О в</w:t>
      </w:r>
      <w:r>
        <w:rPr>
          <w:bCs/>
          <w:i/>
          <w:sz w:val="16"/>
          <w:szCs w:val="16"/>
        </w:rPr>
        <w:t xml:space="preserve">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</w:t>
      </w:r>
      <w:r>
        <w:rPr>
          <w:bCs/>
          <w:i/>
          <w:sz w:val="16"/>
          <w:szCs w:val="16"/>
        </w:rPr>
        <w:t xml:space="preserve">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426" w:leader="none"/>
          <w:tab w:val="left" w:pos="1080" w:leader="none"/>
        </w:tabs>
        <w:rPr>
          <w:rFonts w:ascii="Calibri" w:hAnsi="Calibri" w:eastAsia="Calibri"/>
          <w:i/>
          <w:sz w:val="16"/>
          <w:szCs w:val="16"/>
          <w:lang w:eastAsia="en-US"/>
        </w:rPr>
      </w:pPr>
      <w:r>
        <w:rPr>
          <w:bCs/>
          <w:sz w:val="16"/>
          <w:szCs w:val="16"/>
        </w:rPr>
        <w:t xml:space="preserve">******) </w:t>
      </w:r>
      <w:r>
        <w:rPr>
          <w:bCs/>
          <w:i/>
          <w:sz w:val="16"/>
          <w:szCs w:val="16"/>
        </w:rPr>
        <w:t xml:space="preserve">Банк не принимает</w:t>
      </w:r>
      <w:r>
        <w:rPr>
          <w:bCs/>
          <w:i/>
          <w:sz w:val="16"/>
          <w:szCs w:val="16"/>
        </w:rPr>
        <w:t xml:space="preserve"> поврежденные банкноты иностранных государств.</w:t>
      </w:r>
      <w:r>
        <w:rPr>
          <w:rFonts w:ascii="Calibri" w:hAnsi="Calibri" w:eastAsia="Calibri"/>
          <w:i/>
          <w:sz w:val="16"/>
          <w:szCs w:val="16"/>
          <w:lang w:eastAsia="en-US"/>
        </w:rPr>
      </w:r>
      <w:r>
        <w:rPr>
          <w:rFonts w:ascii="Calibri" w:hAnsi="Calibri" w:eastAsia="Calibri"/>
          <w:i/>
          <w:sz w:val="16"/>
          <w:szCs w:val="16"/>
          <w:lang w:eastAsia="en-US"/>
        </w:rPr>
      </w:r>
    </w:p>
    <w:p>
      <w:pPr>
        <w:pStyle w:val="931"/>
        <w:spacing w:before="120"/>
      </w:pPr>
      <w:r/>
      <w:bookmarkStart w:id="8" w:name="_Toc77690175"/>
      <w:r>
        <w:t xml:space="preserve">3. Выполнение функций агента валютного контроля</w:t>
      </w:r>
      <w:bookmarkEnd w:id="8"/>
      <w:r>
        <w:t xml:space="preserve"> </w:t>
      </w:r>
      <w:r/>
    </w:p>
    <w:p>
      <w:pPr>
        <w:jc w:val="center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для головного оф</w:t>
            </w:r>
            <w:r>
              <w:rPr>
                <w:sz w:val="20"/>
                <w:szCs w:val="20"/>
              </w:rPr>
              <w:t xml:space="preserve">иса (далее – ГО),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АО «Россельхозбанк» - «Центр розничного и малого бизнеса (далее – ЦРМБ)  и РФ АО «Россельхозбанк» - «ЦКБ» (далее - </w:t>
            </w:r>
            <w:r>
              <w:rPr>
                <w:sz w:val="20"/>
                <w:szCs w:val="20"/>
              </w:rPr>
              <w:t xml:space="preserve">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 для других региональных филиалов АО «Россельхозбанк» (далее -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</w:t>
            </w:r>
            <w:r>
              <w:rPr>
                <w:sz w:val="20"/>
                <w:szCs w:val="20"/>
              </w:rPr>
              <w:t xml:space="preserve">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</w:t>
            </w:r>
            <w:r>
              <w:rPr>
                <w:sz w:val="20"/>
                <w:szCs w:val="20"/>
              </w:rPr>
              <w:t xml:space="preserve">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</w:t>
            </w:r>
            <w:r>
              <w:rPr>
                <w:sz w:val="20"/>
                <w:szCs w:val="20"/>
              </w:rPr>
              <w:t xml:space="preserve">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</w:t>
            </w:r>
            <w:r>
              <w:rPr>
                <w:sz w:val="20"/>
                <w:szCs w:val="20"/>
              </w:rPr>
              <w:t xml:space="preserve">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</w:t>
            </w:r>
            <w:r>
              <w:rPr>
                <w:bCs/>
                <w:sz w:val="20"/>
                <w:szCs w:val="20"/>
              </w:rPr>
              <w:t xml:space="preserve">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</w:t>
            </w:r>
            <w:r>
              <w:rPr>
                <w:bCs/>
                <w:sz w:val="20"/>
                <w:szCs w:val="20"/>
              </w:rPr>
              <w:t xml:space="preserve">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67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документов и информации.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0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использовании для предоставления/ получения документов системы дистанционного 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анковского обслуживания (формализованное сообщение);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180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</w:pPr>
            <w:r/>
            <w:r/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</w:t>
            </w:r>
            <w:r>
              <w:rPr>
                <w:sz w:val="20"/>
                <w:szCs w:val="20"/>
              </w:rPr>
              <w:t xml:space="preserve">симум 80 000 руб. 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</w:t>
            </w:r>
            <w:r>
              <w:rPr>
                <w:sz w:val="20"/>
                <w:szCs w:val="20"/>
              </w:rPr>
              <w:t xml:space="preserve">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</w:t>
            </w:r>
            <w:r>
              <w:rPr>
                <w:sz w:val="20"/>
                <w:szCs w:val="20"/>
              </w:rPr>
              <w:t xml:space="preserve">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</w:t>
            </w:r>
            <w:r>
              <w:rPr>
                <w:sz w:val="20"/>
                <w:szCs w:val="20"/>
              </w:rPr>
              <w:t xml:space="preserve">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</w:t>
            </w:r>
            <w:r>
              <w:rPr>
                <w:sz w:val="20"/>
                <w:szCs w:val="20"/>
              </w:rPr>
              <w:t xml:space="preserve">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</w:t>
            </w:r>
            <w:r>
              <w:rPr>
                <w:sz w:val="20"/>
                <w:szCs w:val="20"/>
              </w:rPr>
              <w:t xml:space="preserve">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</w:t>
            </w:r>
            <w:r>
              <w:rPr>
                <w:sz w:val="20"/>
                <w:szCs w:val="20"/>
              </w:rPr>
              <w:t xml:space="preserve">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</w:t>
            </w:r>
            <w:r>
              <w:rPr>
                <w:sz w:val="20"/>
                <w:szCs w:val="20"/>
              </w:rPr>
              <w:t xml:space="preserve">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</w:t>
            </w:r>
            <w:r>
              <w:rPr>
                <w:sz w:val="20"/>
                <w:szCs w:val="20"/>
              </w:rPr>
              <w:t xml:space="preserve">зимается не позднее первого рабочего дня,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предоставляется только резиде</w:t>
            </w:r>
            <w:r>
              <w:rPr>
                <w:sz w:val="20"/>
                <w:szCs w:val="20"/>
              </w:rPr>
              <w:t xml:space="preserve">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142" w:right="-113"/>
        <w:spacing w:before="120"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i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rFonts w:eastAsia="Calibri"/>
          <w:i/>
          <w:sz w:val="20"/>
          <w:szCs w:val="20"/>
          <w:lang w:eastAsia="en-US"/>
        </w:rPr>
        <w:t xml:space="preserve">Порядок представления документов при выполнении Банком функций агента валютного контроля устан</w:t>
      </w:r>
      <w:r>
        <w:rPr>
          <w:rFonts w:eastAsia="Calibri"/>
          <w:i/>
          <w:sz w:val="20"/>
          <w:szCs w:val="20"/>
          <w:lang w:eastAsia="en-US"/>
        </w:rPr>
        <w:t xml:space="preserve">овлен </w:t>
      </w:r>
      <w:r>
        <w:rPr>
          <w:rFonts w:eastAsia="Calibri"/>
          <w:bCs/>
          <w:i/>
          <w:sz w:val="20"/>
          <w:szCs w:val="20"/>
          <w:lang w:eastAsia="en-US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</w:t>
      </w:r>
      <w:r>
        <w:rPr>
          <w:i/>
          <w:sz w:val="20"/>
          <w:szCs w:val="20"/>
        </w:rPr>
        <w:t xml:space="preserve">четом суммы комиссионного вознаграждения.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firstLine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</w:t>
      </w:r>
      <w:r>
        <w:rPr>
          <w:i/>
          <w:sz w:val="20"/>
          <w:szCs w:val="20"/>
        </w:rPr>
        <w:t xml:space="preserve">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firstLine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</w:t>
      </w:r>
      <w:r>
        <w:rPr>
          <w:i/>
          <w:sz w:val="20"/>
          <w:szCs w:val="20"/>
        </w:rPr>
        <w:t xml:space="preserve">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</w:t>
      </w:r>
      <w:r>
        <w:rPr>
          <w:i/>
          <w:sz w:val="20"/>
          <w:szCs w:val="20"/>
        </w:rPr>
        <w:t xml:space="preserve"> производится по курсу Банка России, действующему на день его списания.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по нескольким ко</w:t>
      </w:r>
      <w:r>
        <w:rPr>
          <w:i/>
          <w:sz w:val="20"/>
          <w:szCs w:val="20"/>
        </w:rPr>
        <w:t xml:space="preserve">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взимается: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с расчетного счета клиента-резидента, осуществляющего платеж в качестве трет</w:t>
      </w:r>
      <w:r>
        <w:rPr>
          <w:i/>
          <w:sz w:val="20"/>
          <w:szCs w:val="20"/>
        </w:rPr>
        <w:t xml:space="preserve">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с расчетного счета клиента-резидента, являющегося резидентом-агентом (коми</w:t>
      </w:r>
      <w:r>
        <w:rPr>
          <w:i/>
          <w:sz w:val="20"/>
          <w:szCs w:val="20"/>
        </w:rPr>
        <w:t xml:space="preserve">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</w:t>
      </w:r>
      <w:r>
        <w:rPr>
          <w:i/>
          <w:sz w:val="20"/>
          <w:szCs w:val="20"/>
        </w:rPr>
        <w:t xml:space="preserve">а (комитента);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20"/>
          <w:szCs w:val="20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*** Днем оказания услуги по валютному контролю является: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1.По операциям резидентов, в том числе при переводе клиентом-резидентом денежных средств на счет этого же или на</w:t>
      </w:r>
      <w:r>
        <w:rPr>
          <w:i/>
          <w:sz w:val="20"/>
          <w:szCs w:val="20"/>
        </w:rPr>
        <w:t xml:space="preserve"> счет другого резидента, открытый в банке за пределами территории Российской Федерации: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списания денежных средств с расчетного счета клиента-резидента;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</w:t>
      </w:r>
      <w:r>
        <w:rPr>
          <w:i/>
          <w:sz w:val="20"/>
          <w:szCs w:val="20"/>
        </w:rPr>
        <w:t xml:space="preserve">и, указанному в приложении 1 к Инструкции Банка России № 181-И;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све</w:t>
      </w:r>
      <w:r>
        <w:rPr>
          <w:i/>
          <w:sz w:val="20"/>
          <w:szCs w:val="20"/>
        </w:rPr>
        <w:t xml:space="preserve">дений уполномоченного банка о проведенной операции.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2.При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 При постановке экспортного конт</w:t>
      </w:r>
      <w:r>
        <w:rPr>
          <w:i/>
          <w:sz w:val="20"/>
          <w:szCs w:val="20"/>
        </w:rPr>
        <w:t xml:space="preserve">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    При проверке СПД: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СПД.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5.     При оформл</w:t>
      </w:r>
      <w:r>
        <w:rPr>
          <w:i/>
          <w:sz w:val="20"/>
          <w:szCs w:val="20"/>
        </w:rPr>
        <w:t xml:space="preserve">ении Банком СПД за клиента: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оформления Банком СПД.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6.     При снятии контракта (кредитного договора) с учета: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7.    При списании денежных средств с расчетного счета клиента-нерезидента - </w:t>
      </w:r>
      <w:r>
        <w:rPr>
          <w:i/>
          <w:sz w:val="20"/>
          <w:szCs w:val="20"/>
        </w:rPr>
        <w:t xml:space="preserve">юридического лица в валюте Российской Федерации: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8.   При представлении клиенту копий документов из досье валютного контроля: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направления клиенту копий документов.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**** В случ</w:t>
      </w:r>
      <w:r>
        <w:rPr>
          <w:i/>
          <w:sz w:val="20"/>
          <w:szCs w:val="20"/>
        </w:rPr>
        <w:t xml:space="preserve">ае перевода контракта (кредитного договора)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 подтверждающих документах, но при отсутствии сведен</w:t>
      </w:r>
      <w:r>
        <w:rPr>
          <w:i/>
          <w:sz w:val="20"/>
          <w:szCs w:val="20"/>
        </w:rPr>
        <w:t xml:space="preserve">ий о платежах (полностью или частично), одновременно применяются тарифы, установленные подпунктами 3.5.2. и 3.5.3. 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31"/>
        <w:spacing w:after="120"/>
      </w:pPr>
      <w:r/>
      <w:bookmarkStart w:id="9" w:name="_Toc77690176"/>
      <w:r>
        <w:t xml:space="preserve">4. Операции с ценными бумагами</w:t>
      </w:r>
      <w:bookmarkEnd w:id="9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АО «Россельхозбанк» серии «К» головным офисом и региональным филиалом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</w:t>
            </w:r>
            <w:r>
              <w:rPr>
                <w:sz w:val="20"/>
                <w:szCs w:val="20"/>
              </w:rPr>
              <w:t xml:space="preserve">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 за один лист с односторонним расположением текста»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</w:t>
            </w:r>
            <w:r>
              <w:rPr>
                <w:sz w:val="20"/>
                <w:szCs w:val="20"/>
              </w:rPr>
              <w:t xml:space="preserve">аты комиссии. Банковские реквизиты для оплаты комиссии (расходов по изготовлению копий документов, предоставляемых АО «Россельхозбанк» владельцам ценных </w:t>
            </w:r>
            <w:r>
              <w:rPr>
                <w:sz w:val="20"/>
                <w:szCs w:val="20"/>
              </w:rPr>
              <w:t xml:space="preserve">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31"/>
        <w:spacing w:before="120" w:after="120"/>
      </w:pPr>
      <w:r/>
      <w:bookmarkStart w:id="10" w:name="_Toc77690177"/>
      <w:r>
        <w:t xml:space="preserve">5. Документарные операции</w:t>
      </w:r>
      <w:bookmarkEnd w:id="10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3685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rFonts w:eastAsia="Calibri"/>
                <w:iCs/>
                <w:sz w:val="20"/>
                <w:szCs w:val="20"/>
              </w:rPr>
            </w:r>
            <w:r>
              <w:rPr>
                <w:rFonts w:eastAsia="Calibri"/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rFonts w:eastAsia="Calibri"/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rFonts w:eastAsia="Calibri"/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eastAsia="Calibri"/>
                <w:iCs/>
                <w:sz w:val="20"/>
                <w:szCs w:val="20"/>
              </w:rPr>
            </w:r>
            <w:r>
              <w:rPr>
                <w:rFonts w:eastAsia="Calibri"/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rFonts w:eastAsia="Calibri"/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rFonts w:eastAsia="Calibri"/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rFonts w:eastAsia="Calibri"/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rFonts w:eastAsia="Calibri"/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</w:t>
            </w:r>
            <w:r>
              <w:rPr>
                <w:rFonts w:eastAsia="Calibri"/>
                <w:iCs/>
                <w:sz w:val="20"/>
                <w:szCs w:val="20"/>
              </w:rPr>
              <w:t xml:space="preserve">заканчивается в дату окончания текущего комиссионного периода. </w:t>
            </w:r>
            <w:r>
              <w:rPr>
                <w:rFonts w:eastAsia="Calibri"/>
                <w:iCs/>
                <w:sz w:val="20"/>
                <w:szCs w:val="20"/>
              </w:rPr>
            </w:r>
            <w:r>
              <w:rPr>
                <w:rFonts w:eastAsia="Calibri"/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rFonts w:eastAsia="Calibri"/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минимум 5 000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максимум 50 000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0,25% от суммы аккредит</w:t>
            </w:r>
            <w:r>
              <w:rPr>
                <w:rFonts w:eastAsia="Calibri"/>
                <w:bCs/>
                <w:sz w:val="22"/>
                <w:szCs w:val="22"/>
              </w:rPr>
              <w:t xml:space="preserve">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минимум 5 000 руб.,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</w:t>
            </w:r>
            <w:r>
              <w:rPr>
                <w:iCs/>
                <w:sz w:val="20"/>
                <w:szCs w:val="20"/>
              </w:rPr>
              <w:t xml:space="preserve">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</w:t>
            </w:r>
            <w:r>
              <w:rPr>
                <w:iCs/>
                <w:sz w:val="20"/>
                <w:szCs w:val="20"/>
              </w:rPr>
              <w:t xml:space="preserve">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</w:t>
            </w:r>
            <w:r>
              <w:rPr>
                <w:iCs/>
                <w:sz w:val="20"/>
                <w:szCs w:val="20"/>
              </w:rPr>
              <w:t xml:space="preserve">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 xml:space="preserve">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</w:t>
            </w:r>
            <w:r>
              <w:rPr>
                <w:iCs/>
                <w:sz w:val="20"/>
                <w:szCs w:val="20"/>
              </w:rPr>
              <w:t xml:space="preserve">ссионный период </w:t>
            </w:r>
            <w:r>
              <w:rPr>
                <w:iCs/>
                <w:sz w:val="20"/>
                <w:szCs w:val="20"/>
              </w:rPr>
              <w:t xml:space="preserve">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 xml:space="preserve">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 xml:space="preserve">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 xml:space="preserve"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</w:t>
            </w:r>
            <w:r>
              <w:rPr>
                <w:rFonts w:eastAsia="Calibri"/>
                <w:iCs/>
                <w:sz w:val="20"/>
                <w:szCs w:val="20"/>
              </w:rPr>
              <w:t xml:space="preserve">комиссионный</w:t>
            </w:r>
            <w:r>
              <w:rPr>
                <w:rFonts w:eastAsia="Calibri"/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0"/>
              </w:rPr>
              <w:t xml:space="preserve">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</w:t>
            </w:r>
            <w:r>
              <w:rPr>
                <w:bCs/>
                <w:color w:val="000000"/>
                <w:sz w:val="20"/>
                <w:szCs w:val="20"/>
              </w:rPr>
              <w:t xml:space="preserve">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non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минимум 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</w:t>
            </w:r>
            <w:r>
              <w:rPr>
                <w:iCs/>
                <w:sz w:val="20"/>
                <w:szCs w:val="20"/>
              </w:rPr>
              <w:t xml:space="preserve">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</w:t>
            </w:r>
            <w:r>
              <w:rPr>
                <w:iCs/>
                <w:sz w:val="20"/>
                <w:szCs w:val="20"/>
              </w:rPr>
              <w:t xml:space="preserve">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</w:t>
            </w:r>
            <w:r>
              <w:rPr>
                <w:iCs/>
                <w:sz w:val="20"/>
                <w:szCs w:val="20"/>
              </w:rPr>
              <w:t xml:space="preserve">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0"/>
              </w:rPr>
              <w:t xml:space="preserve">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/>
      <w:bookmarkStart w:id="11" w:name="_Toc77690178"/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</w:t>
      </w:r>
      <w:r>
        <w:rPr>
          <w:bCs/>
          <w:color w:val="000000"/>
          <w:sz w:val="20"/>
          <w:szCs w:val="20"/>
        </w:rPr>
        <w:t xml:space="preserve">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</w:t>
      </w:r>
      <w:r>
        <w:rPr>
          <w:sz w:val="20"/>
          <w:szCs w:val="20"/>
        </w:rPr>
        <w:t xml:space="preserve">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</w:t>
      </w:r>
      <w:r>
        <w:rPr>
          <w:sz w:val="20"/>
          <w:szCs w:val="20"/>
        </w:rPr>
        <w:t xml:space="preserve">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</w:t>
      </w:r>
      <w:r>
        <w:rPr>
          <w:sz w:val="20"/>
          <w:szCs w:val="20"/>
        </w:rPr>
        <w:t xml:space="preserve">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5.3 «Документарные аккредитивы, открытые другими банками для расчетов по внешнеторговым сделкам (экспортные аккредитив</w:t>
      </w:r>
      <w:r>
        <w:rPr>
          <w:sz w:val="20"/>
          <w:szCs w:val="20"/>
        </w:rPr>
        <w:t xml:space="preserve">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</w:t>
      </w:r>
      <w:r>
        <w:rPr>
          <w:sz w:val="20"/>
          <w:szCs w:val="20"/>
        </w:rPr>
        <w:t xml:space="preserve">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</w:t>
      </w:r>
      <w:r>
        <w:rPr>
          <w:sz w:val="20"/>
          <w:szCs w:val="20"/>
        </w:rPr>
        <w:t xml:space="preserve">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</w:t>
      </w:r>
      <w:r>
        <w:rPr>
          <w:sz w:val="20"/>
          <w:szCs w:val="20"/>
        </w:rPr>
        <w:t xml:space="preserve">икают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</w:t>
      </w:r>
      <w:r>
        <w:rPr>
          <w:bCs/>
          <w:iCs/>
          <w:sz w:val="20"/>
          <w:szCs w:val="20"/>
        </w:rPr>
        <w:t xml:space="preserve">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931"/>
        <w:spacing w:before="120" w:after="120"/>
      </w:pPr>
      <w:r>
        <w:t xml:space="preserve">6. Гарантийные операции</w:t>
      </w:r>
      <w:bookmarkEnd w:id="11"/>
      <w:r/>
      <w:r/>
    </w:p>
    <w:p>
      <w:pPr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5"/>
        <w:gridCol w:w="3966"/>
        <w:gridCol w:w="1984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6.1.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Выдача банковской гарантии 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 xml:space="preserve">не менее 5 000 руб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</w:t>
            </w:r>
            <w:r>
              <w:rPr>
                <w:rFonts w:ascii="Times New Roman" w:hAnsi="Times New Roman" w:cs="Times New Roman"/>
              </w:rPr>
              <w:t xml:space="preserve">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«Россельхозбанк» от 01.0</w:t>
            </w:r>
            <w:r>
              <w:rPr>
                <w:sz w:val="20"/>
                <w:szCs w:val="20"/>
              </w:rPr>
              <w:t xml:space="preserve">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</w:t>
            </w:r>
            <w:r>
              <w:rPr>
                <w:sz w:val="20"/>
                <w:szCs w:val="20"/>
              </w:rPr>
              <w:t xml:space="preserve">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</w:t>
            </w:r>
            <w:r>
              <w:rPr>
                <w:sz w:val="20"/>
                <w:szCs w:val="20"/>
              </w:rPr>
              <w:t xml:space="preserve">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6.2.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Изменение условий выдачи банковской гарантии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6.2.1.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Увеличение суммы и/или срока гарантии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соглашению сторон,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менее 5 000 руб.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</w:t>
            </w:r>
            <w:r>
              <w:rPr>
                <w:sz w:val="20"/>
                <w:szCs w:val="20"/>
              </w:rPr>
              <w:t xml:space="preserve">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</w:t>
            </w:r>
            <w:r>
              <w:rPr>
                <w:sz w:val="20"/>
                <w:szCs w:val="20"/>
              </w:rPr>
              <w:t xml:space="preserve">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ув</w:t>
            </w:r>
            <w:r>
              <w:rPr>
                <w:sz w:val="20"/>
                <w:szCs w:val="20"/>
              </w:rPr>
              <w:t xml:space="preserve">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</w:t>
            </w:r>
            <w:r>
              <w:rPr>
                <w:sz w:val="20"/>
                <w:szCs w:val="20"/>
              </w:rPr>
              <w:t xml:space="preserve">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</w:t>
            </w:r>
            <w:r>
              <w:rPr>
                <w:sz w:val="20"/>
                <w:szCs w:val="20"/>
              </w:rPr>
              <w:t xml:space="preserve">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</w:t>
            </w:r>
            <w:r>
              <w:rPr>
                <w:sz w:val="20"/>
                <w:szCs w:val="20"/>
              </w:rPr>
              <w:t xml:space="preserve">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6.2.2.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jc w:val="center"/>
              <w:spacing w:before="40" w:after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pStyle w:val="1126"/>
            </w:pPr>
            <w:r>
              <w:rPr>
                <w:bCs/>
              </w:rPr>
              <w:t xml:space="preserve">Изменение условий </w:t>
            </w:r>
            <w:r>
              <w:t xml:space="preserve">Генерального соглашения о выдаче банковских гарантий/Соглашения </w:t>
            </w:r>
            <w:r>
              <w:br w:type="textWrapping" w:clear="all"/>
            </w:r>
            <w:r>
              <w:t xml:space="preserve">о порядке и условиях выдачи банковской гарантии, а также </w:t>
            </w:r>
            <w:r>
              <w:rPr>
                <w:bCs/>
              </w:rPr>
              <w:t xml:space="preserve">условий гарантии,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не указанных в п. 6.2.1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5 000 руб.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jc w:val="center"/>
              <w:spacing w:befor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5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</w:t>
            </w:r>
            <w:r>
              <w:rPr>
                <w:rFonts w:ascii="Times New Roman" w:hAnsi="Times New Roman" w:cs="Times New Roman"/>
              </w:rPr>
              <w:t xml:space="preserve">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</w:t>
            </w:r>
            <w:r>
              <w:rPr>
                <w:sz w:val="20"/>
                <w:szCs w:val="20"/>
              </w:rPr>
              <w:t xml:space="preserve">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</w:t>
            </w:r>
            <w:r>
              <w:rPr>
                <w:sz w:val="20"/>
                <w:szCs w:val="20"/>
              </w:rPr>
              <w:t xml:space="preserve">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6.3.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</w:t>
            </w:r>
            <w:r>
              <w:rPr>
                <w:bCs/>
                <w:sz w:val="20"/>
                <w:szCs w:val="20"/>
              </w:rPr>
              <w:t xml:space="preserve">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со стороны АО «Россельхозбанк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20 000 руб.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Комиссия включает НДС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6.4.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стороны АО «Россельхозбанк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rFonts w:eastAsia="Calibri"/>
                <w:sz w:val="19"/>
                <w:szCs w:val="19"/>
              </w:rPr>
              <w:t xml:space="preserve"> «Россельхозбанк»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Комиссия включает НДС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</w:t>
            </w:r>
            <w:r>
              <w:rPr>
                <w:bCs/>
                <w:sz w:val="20"/>
                <w:szCs w:val="20"/>
              </w:rPr>
              <w:t xml:space="preserve">ие платежа по гарантии, авизованной без обязательств со стороны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7 500 руб.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3 500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2 500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</w:r>
      <w:r>
        <w:rPr>
          <w:i/>
          <w:sz w:val="20"/>
          <w:szCs w:val="20"/>
          <w:lang w:val="en-US"/>
        </w:rPr>
      </w:r>
      <w:r>
        <w:rPr>
          <w:i/>
          <w:sz w:val="20"/>
          <w:szCs w:val="20"/>
          <w:lang w:val="en-US"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/>
      <w:bookmarkStart w:id="12" w:name="_Toc77690179"/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вознаграждения (комиссии) Банка, начисленного в рублях Российской Федерации, производится в иностранн</w:t>
      </w:r>
      <w:r>
        <w:rPr>
          <w:bCs/>
          <w:iCs/>
          <w:sz w:val="20"/>
          <w:szCs w:val="20"/>
        </w:rPr>
        <w:t xml:space="preserve">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</w:t>
      </w:r>
      <w:r>
        <w:rPr>
          <w:bCs/>
          <w:iCs/>
          <w:sz w:val="20"/>
          <w:szCs w:val="20"/>
        </w:rPr>
        <w:t xml:space="preserve">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</w:t>
      </w:r>
      <w:r>
        <w:rPr>
          <w:bCs/>
          <w:iCs/>
          <w:sz w:val="20"/>
          <w:szCs w:val="20"/>
        </w:rPr>
        <w:t xml:space="preserve">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eastAsia="Calibri"/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931"/>
        <w:spacing w:before="120" w:after="120"/>
      </w:pPr>
      <w:r>
        <w:t xml:space="preserve">7. Дистанционное банковское обслуживание (ДБО)</w:t>
      </w:r>
      <w:bookmarkEnd w:id="12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3944"/>
        <w:gridCol w:w="1985"/>
        <w:gridCol w:w="3543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32"/>
        </w:trPr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Брянску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</w:t>
            </w:r>
            <w:r>
              <w:rPr>
                <w:bCs/>
                <w:sz w:val="20"/>
                <w:szCs w:val="20"/>
              </w:rPr>
              <w:t xml:space="preserve">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«Банк-Клиент»/«Интернет-Клиент»/«Свой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65"/>
        </w:trPr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Брянской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26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20"/>
                <w:szCs w:val="20"/>
              </w:rPr>
              <w:t xml:space="preserve">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     счетов данного клиента.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</w:t>
            </w:r>
            <w:r>
              <w:rPr>
                <w:bCs/>
                <w:sz w:val="20"/>
                <w:szCs w:val="20"/>
              </w:rPr>
              <w:t xml:space="preserve">еству рабочих дней использования услуги в этом месяце.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пользовании клиентом услуг Банка по п.п. 7.3.2-7.3.3 комиссия по    п. 7.3.1 Банком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</w:t>
            </w:r>
            <w:r>
              <w:rPr>
                <w:bCs/>
                <w:sz w:val="20"/>
                <w:szCs w:val="20"/>
              </w:rPr>
              <w:t xml:space="preserve">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</w:t>
            </w:r>
            <w:r>
              <w:rPr>
                <w:bCs/>
                <w:sz w:val="20"/>
                <w:szCs w:val="20"/>
              </w:rPr>
              <w:t xml:space="preserve">Клиентом указанной системы в качестве электронного средства платежа, за исключением первого месяца, к котором Банком произведено приостановление.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Клиентом системы дистанционного банковского об</w:t>
            </w:r>
            <w:r>
              <w:rPr>
                <w:bCs/>
                <w:sz w:val="20"/>
                <w:szCs w:val="20"/>
              </w:rPr>
              <w:t xml:space="preserve">служивания «Свой бизнес», комиссионное вознаграждение по п.7.3.1 взимается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</w:t>
            </w:r>
            <w:r>
              <w:rPr>
                <w:bCs/>
                <w:sz w:val="20"/>
                <w:szCs w:val="20"/>
              </w:rPr>
              <w:t xml:space="preserve">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52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26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088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088"/>
        </w:trPr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«Интернет-Клиент»/»Свой Бизнес», являющихся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</w:t>
            </w:r>
            <w:r>
              <w:rPr>
                <w:bCs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</w:t>
            </w:r>
            <w:r>
              <w:rPr>
                <w:bCs/>
                <w:sz w:val="20"/>
                <w:szCs w:val="20"/>
              </w:rPr>
              <w:t xml:space="preserve">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кредитным сделкам*,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26.10.2002 № 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за каждое автоматизированное рабочее место, но не более 5 000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</w:t>
            </w:r>
            <w:r>
              <w:rPr>
                <w:sz w:val="20"/>
                <w:szCs w:val="20"/>
              </w:rPr>
              <w:t xml:space="preserve">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«Интернет-Клиент»/ «Свой Бизнес»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815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</w:t>
            </w:r>
            <w:r>
              <w:rPr>
                <w:sz w:val="20"/>
                <w:szCs w:val="20"/>
              </w:rPr>
              <w:t xml:space="preserve">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</w:t>
            </w:r>
            <w:r>
              <w:rPr>
                <w:sz w:val="20"/>
                <w:szCs w:val="20"/>
              </w:rPr>
              <w:t xml:space="preserve">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</w:t>
            </w:r>
            <w:r>
              <w:rPr>
                <w:sz w:val="20"/>
                <w:szCs w:val="20"/>
              </w:rPr>
              <w:t xml:space="preserve">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</w:t>
            </w:r>
            <w:r>
              <w:rPr>
                <w:sz w:val="20"/>
                <w:szCs w:val="20"/>
              </w:rPr>
              <w:t xml:space="preserve">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 / 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</w:t>
            </w:r>
            <w:r>
              <w:rPr>
                <w:sz w:val="20"/>
                <w:szCs w:val="20"/>
              </w:rPr>
              <w:t xml:space="preserve">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</w:t>
            </w:r>
            <w:r>
              <w:rPr>
                <w:bCs/>
                <w:sz w:val="20"/>
                <w:szCs w:val="20"/>
              </w:rPr>
              <w:t xml:space="preserve">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</w:t>
            </w:r>
            <w:r>
              <w:rPr>
                <w:bCs/>
                <w:sz w:val="20"/>
                <w:szCs w:val="20"/>
              </w:rPr>
              <w:t xml:space="preserve">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</w:t>
            </w:r>
            <w:r>
              <w:rPr>
                <w:bCs/>
                <w:sz w:val="20"/>
                <w:szCs w:val="20"/>
              </w:rPr>
              <w:t xml:space="preserve">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</w:t>
            </w:r>
            <w:r>
              <w:rPr>
                <w:sz w:val="20"/>
                <w:szCs w:val="20"/>
              </w:rPr>
              <w:t xml:space="preserve">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 «Интернет-Клиент»/ «Свой Бизнес»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</w:t>
            </w:r>
            <w:r>
              <w:rPr>
                <w:bCs/>
                <w:sz w:val="20"/>
                <w:szCs w:val="20"/>
              </w:rPr>
              <w:t xml:space="preserve">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</w:t>
            </w:r>
            <w:r>
              <w:rPr>
                <w:bCs/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</w:t>
            </w:r>
            <w:r>
              <w:rPr>
                <w:bCs/>
                <w:sz w:val="20"/>
                <w:szCs w:val="20"/>
              </w:rPr>
              <w:t xml:space="preserve">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 «Интернет-Клиент»/ «Свой Бизнес» с использованием Личного кабинета пред</w:t>
            </w:r>
            <w:r>
              <w:rPr>
                <w:bCs/>
                <w:sz w:val="20"/>
                <w:szCs w:val="20"/>
              </w:rPr>
              <w:t xml:space="preserve">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Интернет-Клиент, «Мобильный банк», «Свой Бизне</w:t>
            </w:r>
            <w:r>
              <w:rPr>
                <w:bCs/>
                <w:sz w:val="20"/>
                <w:szCs w:val="20"/>
              </w:rPr>
              <w:t xml:space="preserve">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</w:t>
            </w:r>
            <w:r>
              <w:rPr>
                <w:bCs/>
                <w:sz w:val="20"/>
                <w:szCs w:val="20"/>
              </w:rPr>
              <w:t xml:space="preserve">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– Сервис) в рамках операций по счетам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ежемесячно за каждый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и</w:t>
            </w:r>
            <w:r>
              <w:rPr>
                <w:sz w:val="20"/>
                <w:szCs w:val="20"/>
                <w:lang w:eastAsia="en-US"/>
              </w:rPr>
              <w:t xml:space="preserve">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величины.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пересчитывается/ не возмещается при отсутствии операций по счету).».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-14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bookmarkStart w:id="13" w:name="_Toc71619976"/>
      <w:r/>
      <w:bookmarkStart w:id="14" w:name="_Toc77690181"/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/>
        <w:jc w:val="both"/>
        <w:rPr>
          <w:i/>
          <w:sz w:val="16"/>
          <w:szCs w:val="16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 xml:space="preserve">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головного исполнителя;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исполнителя государственного оборонного заказа;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</w:t>
      </w:r>
      <w:r>
        <w:rPr>
          <w:rFonts w:eastAsia="Calibri"/>
          <w:bCs/>
          <w:i/>
          <w:sz w:val="16"/>
          <w:szCs w:val="16"/>
          <w:lang w:eastAsia="en-US"/>
        </w:rPr>
        <w:t xml:space="preserve">кие счета для размещения саморегулируемыми организациями средств компенсационного фонда;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</w:t>
      </w:r>
      <w:r>
        <w:rPr>
          <w:rFonts w:eastAsia="Calibri"/>
          <w:bCs/>
          <w:i/>
          <w:sz w:val="16"/>
          <w:szCs w:val="16"/>
          <w:lang w:eastAsia="en-US"/>
        </w:rPr>
        <w:t xml:space="preserve">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публичные депозитные счета.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 xml:space="preserve">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931"/>
        <w:ind w:left="708" w:right="-113"/>
        <w:jc w:val="both"/>
        <w:rPr>
          <w:b w:val="0"/>
          <w:bCs w:val="0"/>
          <w:i/>
          <w:sz w:val="16"/>
          <w:szCs w:val="16"/>
        </w:rPr>
      </w:pPr>
      <w:r>
        <w:rPr>
          <w:b w:val="0"/>
          <w:bCs w:val="0"/>
          <w:i/>
          <w:sz w:val="16"/>
          <w:szCs w:val="16"/>
        </w:rPr>
        <w:t xml:space="preserve">1.Плата за услуги Банка взимается в момент оказания услуги, если конкретным пунктом тарифов не предусмотрено иное.</w:t>
      </w:r>
      <w:bookmarkEnd w:id="13"/>
      <w:r/>
      <w:bookmarkEnd w:id="14"/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ind w:firstLine="709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/>
      <w:bookmarkStart w:id="15" w:name="_Toc71619977"/>
      <w:r/>
      <w:bookmarkStart w:id="16" w:name="_Toc77690182"/>
      <w:r>
        <w:rPr>
          <w:bCs/>
          <w:i/>
          <w:sz w:val="16"/>
          <w:szCs w:val="16"/>
        </w:rPr>
        <w:t xml:space="preserve">2.</w:t>
      </w:r>
      <w:bookmarkEnd w:id="15"/>
      <w:r/>
      <w:bookmarkEnd w:id="16"/>
      <w:r>
        <w:rPr>
          <w:b/>
          <w:bCs/>
          <w:i/>
          <w:sz w:val="16"/>
          <w:szCs w:val="16"/>
        </w:rPr>
        <w:t xml:space="preserve"> </w:t>
      </w:r>
      <w:r>
        <w:rPr>
          <w:bCs/>
          <w:i/>
          <w:iCs/>
          <w:sz w:val="16"/>
          <w:szCs w:val="16"/>
        </w:rPr>
        <w:t xml:space="preserve">Дистанционное</w:t>
      </w:r>
      <w:r>
        <w:rPr>
          <w:bCs/>
          <w:i/>
          <w:iCs/>
          <w:sz w:val="16"/>
          <w:szCs w:val="16"/>
        </w:rPr>
        <w:t xml:space="preserve">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 xml:space="preserve"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rFonts w:eastAsia="Calibri"/>
          <w:bCs/>
          <w:i/>
          <w:sz w:val="16"/>
          <w:szCs w:val="16"/>
          <w:lang w:eastAsia="en-US"/>
        </w:rPr>
        <w:t xml:space="preserve">Прим</w:t>
      </w:r>
      <w:r>
        <w:rPr>
          <w:rFonts w:eastAsia="Calibri"/>
          <w:bCs/>
          <w:i/>
          <w:sz w:val="16"/>
          <w:szCs w:val="16"/>
          <w:lang w:eastAsia="en-US"/>
        </w:rPr>
        <w:t xml:space="preserve">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931"/>
        <w:ind w:left="708" w:right="-113"/>
        <w:jc w:val="both"/>
        <w:rPr>
          <w:b w:val="0"/>
          <w:bCs w:val="0"/>
          <w:i/>
          <w:sz w:val="16"/>
          <w:szCs w:val="16"/>
        </w:rPr>
      </w:pPr>
      <w:r/>
      <w:bookmarkStart w:id="17" w:name="_Toc71619978"/>
      <w:r/>
      <w:bookmarkStart w:id="18" w:name="_Toc77690183"/>
      <w:r>
        <w:rPr>
          <w:b w:val="0"/>
          <w:bCs w:val="0"/>
          <w:i/>
          <w:sz w:val="16"/>
          <w:szCs w:val="16"/>
        </w:rPr>
        <w:t xml:space="preserve">3.В случае если на момент оказания услуги клиент не имеет счетов, открыт</w:t>
      </w:r>
      <w:r>
        <w:rPr>
          <w:b w:val="0"/>
          <w:bCs w:val="0"/>
          <w:i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bookmarkEnd w:id="17"/>
      <w:r/>
      <w:bookmarkEnd w:id="18"/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 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</w:t>
      </w:r>
      <w:r>
        <w:rPr>
          <w:i/>
          <w:sz w:val="16"/>
          <w:szCs w:val="16"/>
        </w:rPr>
        <w:t xml:space="preserve">000 (Десять миллионов) рублей.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31"/>
        <w:ind w:left="708" w:right="-113"/>
        <w:jc w:val="both"/>
        <w:rPr>
          <w:b w:val="0"/>
          <w:bCs w:val="0"/>
          <w:i/>
          <w:sz w:val="16"/>
          <w:szCs w:val="16"/>
        </w:rPr>
      </w:pPr>
      <w:r/>
      <w:bookmarkStart w:id="19" w:name="_Toc71619979"/>
      <w:r/>
      <w:bookmarkStart w:id="20" w:name="_Toc77690184"/>
      <w:r>
        <w:rPr>
          <w:b w:val="0"/>
          <w:bCs w:val="0"/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</w:t>
      </w:r>
      <w:bookmarkEnd w:id="19"/>
      <w:r/>
      <w:bookmarkEnd w:id="20"/>
      <w:r>
        <w:rPr>
          <w:b w:val="0"/>
          <w:bCs w:val="0"/>
          <w:i/>
          <w:sz w:val="16"/>
          <w:szCs w:val="16"/>
        </w:rPr>
        <w:t xml:space="preserve"> </w:t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931"/>
        <w:ind w:left="708" w:right="-113"/>
        <w:jc w:val="both"/>
        <w:rPr>
          <w:b w:val="0"/>
          <w:bCs w:val="0"/>
          <w:i/>
          <w:sz w:val="16"/>
          <w:szCs w:val="16"/>
        </w:rPr>
      </w:pPr>
      <w:r/>
      <w:bookmarkStart w:id="21" w:name="_Toc71619980"/>
      <w:r/>
      <w:bookmarkStart w:id="22" w:name="_Toc77690185"/>
      <w:r>
        <w:rPr>
          <w:b w:val="0"/>
          <w:bCs w:val="0"/>
          <w:i/>
          <w:sz w:val="16"/>
          <w:szCs w:val="16"/>
        </w:rPr>
        <w:t xml:space="preserve">Лимит на единовременную операцию и лимит на соверше</w:t>
      </w:r>
      <w:r>
        <w:rPr>
          <w:b w:val="0"/>
          <w:bCs w:val="0"/>
          <w:i/>
          <w:sz w:val="16"/>
          <w:szCs w:val="16"/>
        </w:rPr>
        <w:t xml:space="preserve">ние операций в течение суток (кумулятивный лимит) распространяются только на операции по переводу денежных средств на счета, не принадлежащие клиенту.».</w:t>
      </w:r>
      <w:bookmarkEnd w:id="21"/>
      <w:r/>
      <w:bookmarkEnd w:id="22"/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jc w:val="both"/>
        <w:rPr>
          <w:bCs/>
          <w:i/>
          <w:sz w:val="16"/>
          <w:szCs w:val="16"/>
        </w:rPr>
      </w:pPr>
      <w:r>
        <w:t xml:space="preserve">           </w:t>
      </w:r>
      <w:r>
        <w:rPr>
          <w:i/>
          <w:iCs/>
          <w:sz w:val="16"/>
          <w:szCs w:val="16"/>
        </w:rPr>
        <w:t xml:space="preserve">5. 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 Условиями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 (Приложение 2.2 к 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к Единому сер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/>
          <w:bCs/>
          <w:i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pStyle w:val="1126"/>
        <w:ind w:firstLine="709"/>
        <w:jc w:val="both"/>
        <w:rPr>
          <w:i/>
          <w:sz w:val="16"/>
          <w:szCs w:val="16"/>
        </w:rPr>
      </w:pPr>
      <w:r>
        <w:t xml:space="preserve">* </w:t>
      </w:r>
      <w:r>
        <w:rPr>
          <w:i/>
          <w:sz w:val="16"/>
          <w:szCs w:val="16"/>
        </w:rPr>
        <w:t xml:space="preserve">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</w:t>
      </w:r>
      <w:r>
        <w:rPr>
          <w:i/>
          <w:sz w:val="16"/>
          <w:szCs w:val="16"/>
        </w:rPr>
        <w:t xml:space="preserve">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142" w:firstLine="567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highlight w:val="none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</w:t>
      </w:r>
      <w:r>
        <w:rPr>
          <w:rFonts w:eastAsia="Calibri"/>
          <w:i/>
          <w:sz w:val="16"/>
          <w:szCs w:val="16"/>
          <w:lang w:eastAsia="en-US"/>
        </w:rPr>
        <w:t xml:space="preserve">исле по договорам залога, договорам поручительства (в том числе прекратившим свое действие).</w:t>
      </w:r>
      <w:r>
        <w:rPr>
          <w:rFonts w:eastAsia="Calibri"/>
          <w:bCs/>
          <w:i/>
          <w:sz w:val="16"/>
          <w:szCs w:val="16"/>
          <w:highlight w:val="none"/>
          <w:lang w:eastAsia="en-US"/>
        </w:rPr>
      </w:r>
      <w:r>
        <w:rPr>
          <w:rFonts w:eastAsia="Calibri"/>
          <w:bCs/>
          <w:i/>
          <w:sz w:val="16"/>
          <w:szCs w:val="16"/>
          <w:highlight w:val="none"/>
          <w:lang w:eastAsia="en-US"/>
        </w:rPr>
      </w:r>
    </w:p>
    <w:p>
      <w:pPr>
        <w:ind w:left="142" w:firstLine="567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</w:rPr>
      </w:pPr>
      <w:r>
        <w:rPr>
          <w:rFonts w:eastAsia="Calibri"/>
          <w:i/>
          <w:iCs/>
          <w:sz w:val="16"/>
          <w:szCs w:val="16"/>
          <w:highlight w:val="none"/>
          <w:lang w:eastAsia="en-US"/>
        </w:rPr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eastAsia="Calibri"/>
          <w:i/>
          <w:iCs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i/>
          <w:iCs/>
          <w:sz w:val="16"/>
          <w:szCs w:val="16"/>
        </w:rPr>
        <w:t xml:space="preserve">от 07.05.1998 №</w:t>
      </w:r>
      <w:r>
        <w:rPr>
          <w:i/>
          <w:iCs/>
          <w:sz w:val="16"/>
          <w:szCs w:val="16"/>
        </w:rPr>
        <w:t xml:space="preserve"> </w:t>
      </w:r>
      <w:r>
        <w:rPr>
          <w:i/>
          <w:iCs/>
          <w:sz w:val="16"/>
          <w:szCs w:val="16"/>
        </w:rPr>
        <w:t xml:space="preserve">75-ФЗ «О негосударственных пенсионных фондах»,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eastAsia="Calibri"/>
          <w:bCs/>
          <w:i/>
          <w:sz w:val="16"/>
          <w:szCs w:val="16"/>
        </w:rPr>
      </w:r>
      <w:r>
        <w:rPr>
          <w:rFonts w:eastAsia="Calibri"/>
          <w:bCs/>
          <w:i/>
          <w:sz w:val="16"/>
          <w:szCs w:val="16"/>
        </w:rPr>
      </w:r>
    </w:p>
    <w:p>
      <w:r/>
      <w:r/>
    </w:p>
    <w:p>
      <w:pPr>
        <w:pStyle w:val="931"/>
        <w:ind w:left="708" w:right="-113"/>
        <w:jc w:val="both"/>
        <w:rPr>
          <w:b w:val="0"/>
          <w:bCs w:val="0"/>
          <w:i/>
          <w:sz w:val="16"/>
          <w:szCs w:val="16"/>
        </w:rPr>
      </w:pP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931"/>
      </w:pPr>
      <w:r/>
      <w:bookmarkStart w:id="23" w:name="_Toc77690186"/>
      <w:r>
        <w:t xml:space="preserve">8. Хранение ценностей клиентов в хранилище ценностей Банка</w:t>
      </w:r>
      <w:bookmarkEnd w:id="23"/>
      <w:r/>
      <w:r/>
    </w:p>
    <w:p>
      <w:pPr>
        <w:jc w:val="center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 10 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31"/>
        <w:spacing w:before="120" w:after="120"/>
      </w:pPr>
      <w:r/>
      <w:bookmarkStart w:id="24" w:name="_Toc77690187"/>
      <w:r>
        <w:t xml:space="preserve">9. Операции по предоставлению клиентам в аренду индивидуальных сейфовых ячеек</w:t>
      </w:r>
      <w:bookmarkEnd w:id="24"/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50 до 74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75 до 124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125 до 169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170 до 299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300 до 515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516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</w:t>
            </w:r>
            <w:r>
              <w:rPr>
                <w:sz w:val="20"/>
                <w:szCs w:val="20"/>
              </w:rPr>
              <w:t xml:space="preserve">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</w:t>
            </w:r>
            <w:r>
              <w:rPr>
                <w:sz w:val="20"/>
                <w:szCs w:val="20"/>
              </w:rPr>
              <w:t xml:space="preserve">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31"/>
        <w:spacing w:before="120" w:after="120"/>
      </w:pPr>
      <w:r/>
      <w:bookmarkStart w:id="25" w:name="_Toc77690188"/>
      <w:r>
        <w:t xml:space="preserve">10. Услуги инкассации</w:t>
      </w:r>
      <w:bookmarkEnd w:id="25"/>
      <w:r/>
      <w:r/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4"/>
        <w:gridCol w:w="3260"/>
        <w:gridCol w:w="22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br w:type="textWrapping" w:clear="all"/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Merge w:val="restart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терминалы, в пределах г.Брянск и до 50км от г.Брянск: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510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0,10%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0" w:type="dxa"/>
            <w:vMerge w:val="restart"/>
            <w:textDirection w:val="lrTb"/>
            <w:noWrap w:val="false"/>
          </w:tcPr>
          <w:p>
            <w:pPr>
              <w:jc w:val="both"/>
              <w:spacing w:before="40" w:line="240" w:lineRule="auto"/>
              <w:tabs>
                <w:tab w:val="left" w:pos="2551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14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Merge w:val="restart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терминалы, в пределах свыше 50км до 200 км от г.Брянск: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660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0,10%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0" w:type="dxa"/>
            <w:vMerge w:val="restart"/>
            <w:textDirection w:val="lrTb"/>
            <w:noWrap w:val="false"/>
          </w:tcPr>
          <w:p>
            <w:pPr>
              <w:jc w:val="both"/>
              <w:spacing w:before="40" w:line="240" w:lineRule="auto"/>
              <w:tabs>
                <w:tab w:val="left" w:pos="2551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14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пределах свыше 200 км от г.Брянск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810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0,10%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0" w:type="dxa"/>
            <w:vMerge w:val="restart"/>
            <w:textDirection w:val="lrTb"/>
            <w:noWrap w:val="false"/>
          </w:tcPr>
          <w:p>
            <w:pPr>
              <w:jc w:val="both"/>
              <w:spacing w:before="40" w:line="240" w:lineRule="auto"/>
              <w:tabs>
                <w:tab w:val="left" w:pos="2551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34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0,2%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ind w:left="34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34" w:hanging="34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ind w:left="-142"/>
        <w:jc w:val="both"/>
        <w:rPr>
          <w:bCs/>
          <w:i/>
          <w:sz w:val="16"/>
        </w:rPr>
      </w:pPr>
      <w:r>
        <w:rPr>
          <w:bCs/>
          <w:i/>
          <w:sz w:val="16"/>
          <w:u w:val="single"/>
        </w:rPr>
        <w:t xml:space="preserve">Примечание</w:t>
      </w:r>
      <w:r>
        <w:rPr>
          <w:bCs/>
          <w:i/>
          <w:sz w:val="16"/>
        </w:rPr>
        <w:t xml:space="preserve">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ind w:left="-142"/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ind w:left="-142"/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</w:t>
      </w:r>
      <w:r>
        <w:rPr>
          <w:i/>
          <w:sz w:val="16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ind w:left="-142"/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</w:t>
      </w:r>
      <w:r>
        <w:rPr>
          <w:i/>
          <w:color w:val="000000"/>
          <w:sz w:val="16"/>
          <w:szCs w:val="20"/>
        </w:rPr>
        <w:t xml:space="preserve">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ind w:left="-142"/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</w:t>
      </w:r>
      <w:r>
        <w:rPr>
          <w:i/>
          <w:color w:val="000000"/>
          <w:sz w:val="16"/>
          <w:szCs w:val="20"/>
        </w:rPr>
        <w:t xml:space="preserve">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31"/>
        <w:spacing w:before="120" w:after="120"/>
        <w:rPr>
          <w:vertAlign w:val="superscript"/>
        </w:rPr>
      </w:pPr>
      <w:r/>
      <w:bookmarkStart w:id="26" w:name="_Toc77690189"/>
      <w:r>
        <w:t xml:space="preserve">11. Операции по покупке-продаже иностранной валюты</w:t>
      </w:r>
      <w:r>
        <w:rPr>
          <w:vertAlign w:val="superscript"/>
        </w:rPr>
        <w:t xml:space="preserve">1</w:t>
      </w:r>
      <w:bookmarkEnd w:id="26"/>
      <w:r>
        <w:rPr>
          <w:vertAlign w:val="superscript"/>
        </w:rPr>
      </w:r>
      <w:r>
        <w:rPr>
          <w:vertAlign w:val="superscript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968"/>
        <w:gridCol w:w="1984"/>
        <w:gridCol w:w="1700"/>
        <w:gridCol w:w="1841"/>
      </w:tblGrid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</w:t>
            </w:r>
            <w:r>
              <w:rPr>
                <w:b/>
                <w:sz w:val="20"/>
                <w:szCs w:val="20"/>
              </w:rPr>
              <w:t xml:space="preserve">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</w:t>
            </w:r>
            <w:r>
              <w:rPr>
                <w:sz w:val="20"/>
                <w:szCs w:val="20"/>
              </w:rPr>
              <w:t xml:space="preserve">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</w:t>
            </w:r>
            <w:r>
              <w:rPr>
                <w:sz w:val="20"/>
                <w:szCs w:val="20"/>
              </w:rPr>
              <w:t xml:space="preserve">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</w:t>
            </w:r>
            <w:r>
              <w:rPr>
                <w:sz w:val="20"/>
                <w:szCs w:val="20"/>
              </w:rPr>
              <w:t xml:space="preserve">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</w:t>
            </w:r>
            <w:r>
              <w:rPr>
                <w:sz w:val="20"/>
                <w:szCs w:val="20"/>
              </w:rPr>
              <w:t xml:space="preserve">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10348" w:type="dxa"/>
            <w:textDirection w:val="lrTb"/>
            <w:noWrap w:val="false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</w:tr>
      <w:tr>
        <w:tblPrEx/>
        <w:trPr/>
        <w:tc>
          <w:tcPr>
            <w:tcW w:w="85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</w:t>
            </w:r>
            <w:r>
              <w:rPr>
                <w:sz w:val="20"/>
                <w:szCs w:val="20"/>
              </w:rPr>
              <w:t xml:space="preserve">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</w:t>
            </w:r>
            <w:r>
              <w:rPr>
                <w:sz w:val="20"/>
                <w:szCs w:val="20"/>
              </w:rPr>
              <w:t xml:space="preserve">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</w:t>
            </w:r>
            <w:r>
              <w:rPr>
                <w:sz w:val="20"/>
                <w:szCs w:val="20"/>
              </w:rPr>
              <w:t xml:space="preserve">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п.п.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31"/>
        <w:spacing w:before="120" w:after="120"/>
      </w:pPr>
      <w:r/>
      <w:bookmarkStart w:id="27" w:name="_Toc77690190"/>
      <w:r>
        <w:t xml:space="preserve">12</w:t>
      </w:r>
      <w:r>
        <w:t xml:space="preserve">. Кредитные операции</w:t>
      </w:r>
      <w:bookmarkEnd w:id="2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0"/>
                <w:szCs w:val="20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</w:t>
            </w:r>
            <w:r>
              <w:rPr>
                <w:bCs/>
                <w:sz w:val="20"/>
                <w:szCs w:val="20"/>
              </w:rPr>
              <w:t xml:space="preserve">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</w:t>
            </w:r>
            <w:r>
              <w:rPr>
                <w:bCs/>
                <w:sz w:val="20"/>
                <w:szCs w:val="20"/>
              </w:rPr>
              <w:t xml:space="preserve">ый – стандарт» № 495-П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</w:t>
            </w:r>
            <w:r>
              <w:rPr>
                <w:sz w:val="20"/>
                <w:szCs w:val="20"/>
              </w:rPr>
              <w:t xml:space="preserve">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</w:t>
            </w:r>
            <w:r>
              <w:rPr>
                <w:bCs/>
                <w:sz w:val="20"/>
                <w:szCs w:val="20"/>
              </w:rPr>
              <w:t xml:space="preserve">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</w:t>
            </w:r>
            <w:r>
              <w:rPr>
                <w:bCs/>
                <w:sz w:val="20"/>
                <w:szCs w:val="20"/>
              </w:rPr>
              <w:t xml:space="preserve">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Рефинанс»,«Оборотный-станд</w:t>
            </w:r>
            <w:r>
              <w:rPr>
                <w:bCs/>
                <w:sz w:val="20"/>
                <w:szCs w:val="20"/>
              </w:rPr>
              <w:t xml:space="preserve">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</w:t>
            </w:r>
            <w:r>
              <w:rPr>
                <w:bCs/>
                <w:sz w:val="20"/>
                <w:szCs w:val="20"/>
              </w:rPr>
              <w:t xml:space="preserve">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</w:t>
            </w:r>
            <w:r>
              <w:rPr>
                <w:bCs/>
                <w:sz w:val="20"/>
                <w:szCs w:val="20"/>
              </w:rPr>
              <w:t xml:space="preserve">креди</w:t>
            </w:r>
            <w:r>
              <w:rPr>
                <w:bCs/>
                <w:sz w:val="20"/>
                <w:szCs w:val="20"/>
              </w:rPr>
              <w:t xml:space="preserve">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</w:t>
            </w:r>
            <w:r>
              <w:rPr>
                <w:sz w:val="20"/>
                <w:szCs w:val="20"/>
              </w:rPr>
              <w:t xml:space="preserve">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</w:t>
            </w:r>
            <w:r>
              <w:rPr>
                <w:bCs/>
                <w:sz w:val="20"/>
                <w:szCs w:val="20"/>
              </w:rPr>
              <w:t xml:space="preserve">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</w:t>
            </w:r>
            <w:r>
              <w:rPr>
                <w:bCs/>
                <w:sz w:val="20"/>
                <w:szCs w:val="20"/>
              </w:rPr>
              <w:t xml:space="preserve">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</w:t>
            </w:r>
            <w:r>
              <w:rPr>
                <w:bCs/>
                <w:sz w:val="20"/>
                <w:szCs w:val="20"/>
              </w:rPr>
              <w:t xml:space="preserve">ними кредитными организациями № 376-П в рамках кредитных продуктов «Сезонный Растениеводство Рефинанс»,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рамках Порядка кредитования клие</w:t>
            </w:r>
            <w:r>
              <w:rPr>
                <w:sz w:val="20"/>
                <w:szCs w:val="20"/>
              </w:rPr>
              <w:t xml:space="preserve">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</w:t>
            </w:r>
            <w:r>
              <w:rPr>
                <w:sz w:val="20"/>
                <w:szCs w:val="20"/>
              </w:rPr>
              <w:t xml:space="preserve">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</w:t>
            </w:r>
            <w:r>
              <w:rPr>
                <w:sz w:val="20"/>
                <w:szCs w:val="20"/>
              </w:rPr>
              <w:t xml:space="preserve"> процентов за пользование кредитом, в течение всего периода действия кредитного договора / 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25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</w:t>
            </w:r>
            <w:r>
              <w:rPr>
                <w:sz w:val="20"/>
                <w:szCs w:val="20"/>
              </w:rPr>
              <w:t xml:space="preserve"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5"/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</w:t>
            </w:r>
            <w:r>
              <w:rPr>
                <w:bCs/>
                <w:sz w:val="20"/>
                <w:szCs w:val="20"/>
              </w:rPr>
              <w:t xml:space="preserve">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4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8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кредитовании по </w:t>
            </w:r>
            <w:r>
              <w:rPr>
                <w:bCs/>
                <w:sz w:val="20"/>
                <w:szCs w:val="20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0"/>
                <w:szCs w:val="20"/>
                <w:vertAlign w:val="superscript"/>
                <w:lang w:eastAsia="en-US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8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</w:t>
            </w:r>
            <w:r>
              <w:rPr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</w:t>
            </w:r>
            <w:r>
              <w:rPr>
                <w:bCs/>
                <w:sz w:val="20"/>
                <w:szCs w:val="20"/>
              </w:rPr>
              <w:t xml:space="preserve">о кредитования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48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 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2)промежуточного(-ых) срока(-ов)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 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 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 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</w:t>
            </w:r>
            <w:r>
              <w:rPr>
                <w:sz w:val="20"/>
                <w:szCs w:val="20"/>
              </w:rPr>
              <w:t xml:space="preserve">не менее 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/>
          </w:p>
        </w:tc>
      </w:tr>
      <w:tr>
        <w:tblPrEx/>
        <w:trPr>
          <w:trHeight w:val="1183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</w:t>
            </w:r>
            <w:r>
              <w:rPr>
                <w:sz w:val="20"/>
                <w:szCs w:val="20"/>
              </w:rPr>
              <w:t xml:space="preserve">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3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6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программ в соответствии с Перечнем 1 раздела 12 «Кредитные операции» настоящих Тарифо</w:t>
            </w:r>
            <w:r>
              <w:rPr>
                <w:bCs/>
                <w:sz w:val="20"/>
                <w:szCs w:val="20"/>
              </w:rPr>
              <w:t xml:space="preserve">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  <w:lang w:eastAsia="en-US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0,15%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</w:t>
            </w:r>
            <w:r>
              <w:rPr>
                <w:bCs/>
                <w:sz w:val="20"/>
                <w:szCs w:val="20"/>
              </w:rPr>
              <w:t xml:space="preserve">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</w:t>
            </w:r>
            <w:r>
              <w:rPr>
                <w:sz w:val="20"/>
                <w:szCs w:val="20"/>
              </w:rPr>
              <w:t xml:space="preserve">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</w:t>
            </w:r>
            <w:r>
              <w:rPr>
                <w:bCs/>
                <w:sz w:val="20"/>
                <w:szCs w:val="20"/>
              </w:rPr>
              <w:t xml:space="preserve">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</w:t>
            </w:r>
            <w:r>
              <w:rPr>
                <w:bCs/>
                <w:sz w:val="20"/>
                <w:szCs w:val="20"/>
              </w:rPr>
              <w:t xml:space="preserve">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</w:t>
            </w:r>
            <w:r>
              <w:rPr>
                <w:bCs/>
                <w:sz w:val="20"/>
                <w:szCs w:val="20"/>
              </w:rPr>
              <w:t xml:space="preserve">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24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rFonts w:eastAsia="Calibri"/>
                <w:spacing w:val="-20"/>
                <w:sz w:val="20"/>
                <w:szCs w:val="20"/>
                <w:lang w:eastAsia="en-US"/>
              </w:rPr>
            </w:r>
            <w:r>
              <w:rPr>
                <w:rFonts w:eastAsia="Calibri"/>
                <w:spacing w:val="-20"/>
                <w:sz w:val="20"/>
                <w:szCs w:val="20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 вновь заключаемым кредитным сделкам данная комиссия не взимается (ко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0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</w:t>
            </w:r>
            <w:r>
              <w:rPr>
                <w:sz w:val="20"/>
                <w:szCs w:val="20"/>
              </w:rPr>
              <w:t xml:space="preserve">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4"/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,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5"/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об открытии кредитной линии с лимитом выд</w:t>
            </w:r>
            <w:r>
              <w:rPr>
                <w:bCs/>
                <w:sz w:val="20"/>
                <w:szCs w:val="20"/>
              </w:rPr>
              <w:t xml:space="preserve">ачи и лимитом задолженности 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комиссий,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Не взимается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</w:t>
            </w:r>
            <w:r>
              <w:rPr>
                <w:bCs/>
                <w:sz w:val="20"/>
                <w:szCs w:val="20"/>
              </w:rPr>
              <w:t xml:space="preserve">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кредитного продукта «Микро_АПК» в соответствии с Положе</w:t>
            </w:r>
            <w:r>
              <w:rPr>
                <w:bCs/>
                <w:sz w:val="20"/>
                <w:szCs w:val="20"/>
              </w:rPr>
              <w:t xml:space="preserve">нием о кредитовании клиентов микробизнеса в АО «Россельхозбанк» № 656-</w:t>
            </w:r>
            <w:r>
              <w:rPr>
                <w:bCs/>
              </w:rPr>
              <w:t xml:space="preserve">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Растениеводство Рефинанс», «Сезонный Животноводство Рефинанс», «Сезонный Переработка Рефинанс»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</w:t>
            </w:r>
            <w:r>
              <w:rPr>
                <w:sz w:val="20"/>
                <w:szCs w:val="20"/>
              </w:rPr>
              <w:t xml:space="preserve">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</w:t>
            </w:r>
            <w:r>
              <w:rPr>
                <w:bCs/>
                <w:sz w:val="20"/>
                <w:szCs w:val="20"/>
              </w:rPr>
              <w:t xml:space="preserve">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решения Министерства промышленности и т</w:t>
            </w:r>
            <w:r>
              <w:rPr>
                <w:bCs/>
                <w:sz w:val="20"/>
                <w:szCs w:val="20"/>
              </w:rPr>
              <w:t xml:space="preserve">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9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</w:t>
            </w:r>
            <w:r>
              <w:rPr>
                <w:sz w:val="20"/>
                <w:szCs w:val="20"/>
              </w:rPr>
              <w:t xml:space="preserve">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</w:t>
            </w:r>
            <w:r>
              <w:rPr>
                <w:bCs/>
                <w:sz w:val="20"/>
                <w:szCs w:val="20"/>
              </w:rPr>
              <w:t xml:space="preserve">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</w:t>
            </w:r>
            <w:r>
              <w:rPr>
                <w:bCs/>
                <w:sz w:val="20"/>
                <w:szCs w:val="20"/>
              </w:rPr>
              <w:t xml:space="preserve">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</w:t>
            </w:r>
            <w:r>
              <w:rPr>
                <w:bCs/>
                <w:sz w:val="20"/>
                <w:szCs w:val="20"/>
              </w:rPr>
              <w:t xml:space="preserve">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</w:t>
            </w:r>
            <w:r>
              <w:rPr>
                <w:bCs/>
                <w:sz w:val="20"/>
                <w:szCs w:val="20"/>
              </w:rPr>
              <w:t xml:space="preserve">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</w:t>
            </w:r>
            <w:r>
              <w:rPr>
                <w:bCs/>
                <w:sz w:val="20"/>
                <w:szCs w:val="20"/>
              </w:rPr>
              <w:t xml:space="preserve">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142" w:right="-113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В настоящем разделе Тарифов Банка используется следующий термин: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left="-142" w:right="-113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  <w:u w:val="single"/>
        </w:rPr>
        <w:t xml:space="preserve">Лимит кредитования</w:t>
      </w:r>
      <w:r>
        <w:rPr>
          <w:bCs/>
          <w:i/>
          <w:sz w:val="16"/>
          <w:szCs w:val="16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bCs/>
          <w:i/>
          <w:sz w:val="16"/>
          <w:szCs w:val="16"/>
        </w:rPr>
        <w:t xml:space="preserve">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left="-142" w:right="-113"/>
        <w:rPr>
          <w:i/>
          <w:sz w:val="16"/>
          <w:szCs w:val="16"/>
        </w:rPr>
      </w:pPr>
      <w:r>
        <w:rPr>
          <w:bCs/>
          <w:i/>
          <w:iCs/>
          <w:sz w:val="16"/>
          <w:szCs w:val="16"/>
          <w:u w:val="single"/>
        </w:rPr>
        <w:t xml:space="preserve">Примечание</w:t>
      </w:r>
      <w:r>
        <w:rPr>
          <w:bCs/>
          <w:i/>
          <w:iCs/>
          <w:sz w:val="16"/>
          <w:szCs w:val="16"/>
        </w:rPr>
        <w:t xml:space="preserve">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Точный размер комиссии определяется уполномоченным органом Банка, к компетенции которого относится приня</w:t>
      </w:r>
      <w:r>
        <w:rPr>
          <w:i/>
          <w:sz w:val="16"/>
          <w:szCs w:val="16"/>
        </w:rPr>
        <w:t xml:space="preserve">тие решения по кредитной сделке.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</w:t>
      </w:r>
      <w:r>
        <w:rPr>
          <w:bCs/>
          <w:i/>
          <w:iCs/>
          <w:sz w:val="16"/>
          <w:szCs w:val="16"/>
        </w:rPr>
        <w:t xml:space="preserve">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</w:t>
      </w:r>
      <w:r>
        <w:rPr>
          <w:bCs/>
          <w:i/>
          <w:iCs/>
          <w:sz w:val="16"/>
          <w:szCs w:val="16"/>
        </w:rPr>
        <w:t xml:space="preserve">к») и оформляется отдельным соглашением между Банком и Клиентом.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16"/>
          <w:szCs w:val="16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/>
          <w:iCs/>
          <w:sz w:val="16"/>
          <w:szCs w:val="16"/>
          <w:u w:val="single"/>
        </w:rPr>
      </w:r>
      <w:r>
        <w:rPr>
          <w:b/>
          <w:bCs/>
          <w:i/>
          <w:iCs/>
          <w:sz w:val="16"/>
          <w:szCs w:val="16"/>
          <w:u w:val="single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предоставления субсидий из фед</w:t>
      </w:r>
      <w:r>
        <w:rPr>
          <w:bCs/>
          <w:i/>
          <w:iCs/>
          <w:sz w:val="16"/>
          <w:szCs w:val="16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/>
          <w:iCs/>
          <w:sz w:val="16"/>
          <w:szCs w:val="16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</w:t>
      </w:r>
      <w:r>
        <w:rPr>
          <w:bCs/>
          <w:i/>
          <w:iCs/>
          <w:sz w:val="16"/>
          <w:szCs w:val="16"/>
        </w:rPr>
        <w:t xml:space="preserve">ановлением Правительства Российской Федерации от 05.12.2019 № 1598) (далее – ППРФ от 05.12.2019 № 1598);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</w:t>
      </w:r>
      <w:r>
        <w:rPr>
          <w:bCs/>
          <w:i/>
          <w:iCs/>
          <w:sz w:val="16"/>
          <w:szCs w:val="16"/>
        </w:rPr>
        <w:t xml:space="preserve">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</w:t>
      </w:r>
      <w:r>
        <w:rPr>
          <w:bCs/>
          <w:i/>
          <w:iCs/>
          <w:sz w:val="16"/>
          <w:szCs w:val="16"/>
        </w:rPr>
        <w:t xml:space="preserve">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</w:t>
      </w:r>
      <w:r>
        <w:rPr>
          <w:bCs/>
          <w:i/>
          <w:iCs/>
          <w:sz w:val="16"/>
          <w:szCs w:val="16"/>
        </w:rPr>
        <w:t xml:space="preserve">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>
        <w:rPr>
          <w:bCs/>
          <w:i/>
          <w:iCs/>
          <w:sz w:val="16"/>
          <w:szCs w:val="16"/>
        </w:rPr>
        <w:t xml:space="preserve">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при кредитовании в рамках Правил предоставления из федераль</w:t>
      </w:r>
      <w:r>
        <w:rPr>
          <w:i/>
          <w:sz w:val="16"/>
          <w:szCs w:val="16"/>
        </w:rPr>
        <w:t xml:space="preserve">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</w:t>
      </w:r>
      <w:r>
        <w:rPr>
          <w:i/>
          <w:sz w:val="16"/>
          <w:szCs w:val="16"/>
        </w:rPr>
        <w:t xml:space="preserve">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</w:t>
      </w:r>
      <w:r>
        <w:rPr>
          <w:i/>
          <w:sz w:val="16"/>
          <w:szCs w:val="16"/>
        </w:rPr>
        <w:t xml:space="preserve">готной ставке (утв. </w:t>
      </w:r>
      <w:r>
        <w:rPr>
          <w:bCs/>
          <w:i/>
          <w:iCs/>
          <w:sz w:val="16"/>
          <w:szCs w:val="16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</w:t>
      </w:r>
      <w:r>
        <w:rPr>
          <w:i/>
          <w:sz w:val="16"/>
          <w:szCs w:val="16"/>
        </w:rPr>
        <w:t xml:space="preserve">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</w:t>
      </w:r>
      <w:r>
        <w:rPr>
          <w:i/>
          <w:sz w:val="16"/>
          <w:szCs w:val="16"/>
        </w:rPr>
        <w:t xml:space="preserve">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/>
          <w:iCs/>
          <w:sz w:val="16"/>
          <w:szCs w:val="16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при кредитовании в рамках Правил пре</w:t>
      </w:r>
      <w:r>
        <w:rPr>
          <w:i/>
          <w:sz w:val="16"/>
          <w:szCs w:val="16"/>
        </w:rPr>
        <w:t xml:space="preserve">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</w:t>
      </w:r>
      <w:r>
        <w:rPr>
          <w:i/>
          <w:sz w:val="16"/>
          <w:szCs w:val="16"/>
        </w:rPr>
        <w:t xml:space="preserve">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/>
          <w:iCs/>
          <w:sz w:val="16"/>
          <w:szCs w:val="16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/>
          <w:iCs/>
          <w:sz w:val="16"/>
          <w:szCs w:val="16"/>
        </w:rPr>
        <w:br w:type="textWrapping" w:clear="all"/>
      </w:r>
      <w:r>
        <w:rPr>
          <w:bCs/>
          <w:i/>
          <w:iCs/>
          <w:sz w:val="16"/>
          <w:szCs w:val="16"/>
        </w:rPr>
        <w:t xml:space="preserve">№ 1764);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</w:t>
      </w:r>
      <w:r>
        <w:rPr>
          <w:bCs/>
          <w:i/>
          <w:iCs/>
          <w:sz w:val="16"/>
          <w:szCs w:val="16"/>
        </w:rPr>
        <w:t xml:space="preserve">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</w:t>
      </w:r>
      <w:r>
        <w:rPr>
          <w:bCs/>
          <w:i/>
          <w:iCs/>
          <w:sz w:val="16"/>
          <w:szCs w:val="16"/>
        </w:rPr>
        <w:t xml:space="preserve">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spacing w:before="40" w:after="40"/>
        <w:rPr>
          <w:rFonts w:eastAsia="Calibri"/>
          <w:i/>
          <w:sz w:val="16"/>
          <w:szCs w:val="16"/>
          <w:lang w:eastAsia="en-US"/>
        </w:rPr>
        <w:outlineLvl w:val="5"/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i/>
          <w:sz w:val="16"/>
          <w:szCs w:val="16"/>
          <w:lang w:eastAsia="en-US"/>
        </w:rPr>
        <w:t xml:space="preserve">при кредитовании в рамках </w:t>
      </w:r>
      <w:r>
        <w:rPr>
          <w:rFonts w:eastAsia="Calibri"/>
          <w:i/>
          <w:sz w:val="16"/>
          <w:szCs w:val="16"/>
          <w:lang w:eastAsia="en-US"/>
        </w:rPr>
        <w:t xml:space="preserve">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</w:t>
      </w:r>
      <w:r>
        <w:rPr>
          <w:rFonts w:eastAsia="Calibri"/>
          <w:i/>
          <w:sz w:val="16"/>
          <w:szCs w:val="16"/>
          <w:lang w:eastAsia="en-US"/>
        </w:rPr>
        <w:t xml:space="preserve">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i/>
          <w:sz w:val="16"/>
          <w:szCs w:val="16"/>
          <w:lang w:eastAsia="en-US"/>
        </w:rPr>
        <w:br/>
        <w:t xml:space="preserve">и индивидуальным предпринимателям, осуществляющим производство, первичную и (или</w:t>
      </w:r>
      <w:r>
        <w:rPr>
          <w:rFonts w:eastAsia="Calibri"/>
          <w:i/>
          <w:sz w:val="16"/>
          <w:szCs w:val="16"/>
          <w:lang w:eastAsia="en-US"/>
        </w:rPr>
        <w:t xml:space="preserve">) последующую (промышленную) переработку сельскохозяйственной продукции и ее реализацию, по льготной ставке», Решение 258-Р принятого в соответствии с постановлением Правительства Российской Федерации от 25.10.2023 № 1780 «Об утверждении Правил предоставле</w:t>
      </w:r>
      <w:r>
        <w:rPr>
          <w:rFonts w:eastAsia="Calibri"/>
          <w:i/>
          <w:sz w:val="16"/>
          <w:szCs w:val="16"/>
          <w:lang w:eastAsia="en-US"/>
        </w:rPr>
        <w:t xml:space="preserve">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spacing w:before="40" w:after="40"/>
        <w:rPr>
          <w:rFonts w:eastAsia="Calibri"/>
          <w:i/>
          <w:sz w:val="16"/>
          <w:szCs w:val="16"/>
          <w:lang w:eastAsia="en-US"/>
        </w:rPr>
        <w:outlineLvl w:val="5"/>
      </w:pPr>
      <w:r>
        <w:rPr>
          <w:rFonts w:eastAsia="Calibri"/>
          <w:i/>
          <w:sz w:val="16"/>
          <w:szCs w:val="16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</w:t>
      </w:r>
      <w:r>
        <w:rPr>
          <w:rFonts w:eastAsia="Calibri"/>
          <w:i/>
          <w:sz w:val="16"/>
          <w:szCs w:val="16"/>
          <w:lang w:eastAsia="en-US"/>
        </w:rPr>
        <w:t xml:space="preserve">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i/>
          <w:sz w:val="16"/>
          <w:szCs w:val="16"/>
          <w:lang w:eastAsia="en-US"/>
        </w:rPr>
        <w:br/>
        <w:t xml:space="preserve">и индивидуальным предпринимателям, осуществляющим пр</w:t>
      </w:r>
      <w:r>
        <w:rPr>
          <w:rFonts w:eastAsia="Calibri"/>
          <w:i/>
          <w:sz w:val="16"/>
          <w:szCs w:val="16"/>
          <w:lang w:eastAsia="en-US"/>
        </w:rPr>
        <w:t xml:space="preserve">оизводство, первичную и (или) последующую (промышленную) переработку сельскохозяйственной продукции и ее реализацию, по льготной ставке», Решение 358-Р принятого в соответствии с ППРФ от 25.10.2023 № 1780;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при кредитовании в рамках решения Министерства э</w:t>
      </w:r>
      <w:r>
        <w:rPr>
          <w:rFonts w:eastAsia="Calibri"/>
          <w:i/>
          <w:sz w:val="16"/>
          <w:szCs w:val="16"/>
          <w:lang w:eastAsia="en-US"/>
        </w:rPr>
        <w:t xml:space="preserve">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кредитования», Решение № 120</w:t>
      </w:r>
      <w:r>
        <w:rPr>
          <w:rFonts w:eastAsia="Calibri"/>
          <w:i/>
          <w:sz w:val="16"/>
          <w:szCs w:val="16"/>
          <w:lang w:eastAsia="en-US"/>
        </w:rPr>
        <w:t xml:space="preserve">1-Р принятого в соответствии с ППРФ от 25.10.2023 № 1780;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</w:t>
      </w:r>
      <w:r>
        <w:rPr>
          <w:rFonts w:eastAsia="Calibri"/>
          <w:i/>
          <w:sz w:val="16"/>
          <w:szCs w:val="16"/>
          <w:lang w:eastAsia="en-US"/>
        </w:rPr>
        <w:t xml:space="preserve">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</w:t>
      </w:r>
      <w:r>
        <w:rPr>
          <w:rFonts w:eastAsia="Calibri"/>
          <w:i/>
          <w:sz w:val="16"/>
          <w:szCs w:val="16"/>
          <w:lang w:eastAsia="en-US"/>
        </w:rPr>
        <w:t xml:space="preserve">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i/>
          <w:sz w:val="16"/>
          <w:szCs w:val="16"/>
        </w:rPr>
        <w:outlineLvl w:val="5"/>
      </w:pPr>
      <w:r>
        <w:rPr>
          <w:i/>
          <w:sz w:val="16"/>
          <w:szCs w:val="16"/>
        </w:rPr>
        <w:t xml:space="preserve">- при кредитовании в рамках решения Министерства промышленности и торговли Российской Федерации о поря</w:t>
      </w:r>
      <w:r>
        <w:rPr>
          <w:i/>
          <w:sz w:val="16"/>
          <w:szCs w:val="16"/>
        </w:rPr>
        <w:t xml:space="preserve">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</w:t>
      </w:r>
      <w:r>
        <w:rPr>
          <w:i/>
          <w:sz w:val="16"/>
          <w:szCs w:val="16"/>
        </w:rPr>
        <w:t xml:space="preserve">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- при кредитовании в рамках решения Министерства сельского хозяй</w:t>
      </w:r>
      <w:r>
        <w:rPr>
          <w:i/>
          <w:sz w:val="16"/>
          <w:szCs w:val="16"/>
        </w:rPr>
        <w:t xml:space="preserve">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</w:t>
      </w:r>
      <w:r>
        <w:rPr>
          <w:i/>
          <w:sz w:val="16"/>
          <w:szCs w:val="16"/>
        </w:rPr>
        <w:t xml:space="preserve">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</w:t>
      </w:r>
      <w:r>
        <w:rPr>
          <w:i/>
          <w:sz w:val="16"/>
          <w:szCs w:val="16"/>
        </w:rPr>
        <w:t xml:space="preserve">№ 665-Р), принятого в соответствии с ППРФ от 25.10.2023 </w:t>
      </w:r>
      <w:r>
        <w:rPr>
          <w:i/>
          <w:sz w:val="16"/>
          <w:szCs w:val="16"/>
        </w:rPr>
        <w:br/>
        <w:t xml:space="preserve">№ 1780;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i/>
            <w:iCs/>
            <w:sz w:val="16"/>
            <w:szCs w:val="16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5"/>
      </w:pP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  <w:highlight w:val="none"/>
        </w:rPr>
        <w:outlineLvl w:val="5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i/>
          <w:iCs/>
          <w:sz w:val="16"/>
          <w:szCs w:val="16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i/>
          <w:iCs/>
          <w:sz w:val="16"/>
          <w:szCs w:val="16"/>
        </w:rPr>
        <w:t xml:space="preserve">.»</w:t>
      </w:r>
      <w:r>
        <w:rPr>
          <w:rFonts w:ascii="Times New Roman" w:hAnsi="Times New Roman"/>
          <w:i/>
          <w:iCs/>
          <w:sz w:val="16"/>
          <w:szCs w:val="16"/>
        </w:rPr>
        <w:t xml:space="preserve">.</w:t>
      </w:r>
      <w:r>
        <w:rPr>
          <w:rFonts w:ascii="Times New Roman" w:hAnsi="Times New Roman" w:cs="Times New Roman"/>
          <w:bCs/>
          <w:i/>
          <w:sz w:val="16"/>
          <w:szCs w:val="16"/>
          <w:highlight w:val="none"/>
        </w:rPr>
      </w:r>
      <w:r>
        <w:rPr>
          <w:rFonts w:ascii="Times New Roman" w:hAnsi="Times New Roman" w:cs="Times New Roman"/>
          <w:bCs/>
          <w:i/>
          <w:sz w:val="16"/>
          <w:szCs w:val="16"/>
          <w:highlight w:val="none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</w:t>
            </w:r>
            <w:r>
              <w:rPr>
                <w:bCs/>
                <w:iCs/>
                <w:sz w:val="20"/>
                <w:szCs w:val="20"/>
              </w:rPr>
              <w:t xml:space="preserve">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iCs/>
                <w:sz w:val="20"/>
                <w:szCs w:val="20"/>
                <w:highlight w:val="none"/>
              </w:rPr>
            </w:r>
            <w:r>
              <w:rPr>
                <w:iCs/>
                <w:sz w:val="20"/>
                <w:szCs w:val="20"/>
                <w:highlight w:val="none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  <w:outlineLvl w:val="5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  <w:highlight w:val="none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</w:p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</w:p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before="60" w:after="200" w:line="276" w:lineRule="auto"/>
        <w:rPr>
          <w:sz w:val="16"/>
          <w:szCs w:val="16"/>
        </w:rPr>
      </w:pPr>
      <w:r>
        <w:rPr>
          <w:bCs/>
          <w:iCs/>
          <w:sz w:val="16"/>
          <w:szCs w:val="16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bCs/>
          <w:iCs/>
          <w:sz w:val="16"/>
          <w:szCs w:val="16"/>
        </w:rPr>
        <w:t xml:space="preserve"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31"/>
        <w:spacing w:before="120" w:after="120"/>
      </w:pPr>
      <w:r>
        <w:t xml:space="preserve">13. Обслуживание торгово-сервисных предприятий*, принимающ</w:t>
      </w:r>
      <w:r>
        <w:t xml:space="preserve">их к оплате платежные карты, а также принимающих оплату через сервис быстрых платежей платежной системы Банка России 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3543"/>
      </w:tblGrid>
      <w:tr>
        <w:tblPrEx/>
        <w:trPr>
          <w:trHeight w:val="227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Комиссия за услугу «Торговый эквайринг»</w:t>
            </w:r>
            <w:r>
              <w:rPr>
                <w:bCs/>
                <w:color w:val="ffffff"/>
                <w:sz w:val="4"/>
                <w:szCs w:val="22"/>
                <w:vertAlign w:val="superscript"/>
              </w:rPr>
              <w:footnoteReference w:id="6"/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sz w:val="20"/>
                <w:szCs w:val="20"/>
              </w:rP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</w:t>
            </w:r>
            <w:r>
              <w:rPr>
                <w:sz w:val="20"/>
                <w:szCs w:val="20"/>
              </w:rPr>
              <w:t xml:space="preserve">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</w:t>
            </w:r>
            <w:r>
              <w:rPr>
                <w:sz w:val="20"/>
                <w:szCs w:val="20"/>
              </w:rPr>
              <w:t xml:space="preserve">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</w:t>
            </w:r>
            <w:r>
              <w:rPr>
                <w:sz w:val="20"/>
                <w:szCs w:val="20"/>
              </w:rPr>
              <w:t xml:space="preserve">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</w:t>
            </w:r>
            <w:r>
              <w:rPr>
                <w:sz w:val="20"/>
                <w:szCs w:val="20"/>
              </w:rPr>
              <w:t xml:space="preserve">денежных средств при осуществлении их перевода физическими лицами в пользу юридических лиц, индивидуальных предпринимателей </w:t>
            </w:r>
            <w:r>
              <w:rPr>
                <w:sz w:val="20"/>
                <w:szCs w:val="20"/>
              </w:rPr>
              <w:t xml:space="preserve">и самозанятых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44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но 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 руб. за операцию в сумме до 125,00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0,24 руб. за операцию в сумме от 125,01 руб. до 250,00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0,60 руб. за операцию в сумме от 250,01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1,60 руб. за операцию в сумме от 1 000,01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4,00 руб. за операци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ю в сумме от 3 000,01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6 000,00 рублей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6,00 руб. за операцию в сумме от 6 000,01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999 999,99 руб.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за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65"/>
        <w:ind w:left="0"/>
        <w:jc w:val="both"/>
        <w:spacing w:line="240" w:lineRule="auto"/>
        <w:tabs>
          <w:tab w:val="left" w:pos="426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</w:t>
      </w:r>
      <w: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</w:t>
      </w:r>
      <w:r>
        <w:rPr>
          <w:rFonts w:ascii="Times New Roman" w:hAnsi="Times New Roman"/>
          <w:i/>
          <w:sz w:val="16"/>
          <w:szCs w:val="16"/>
        </w:rPr>
        <w:t xml:space="preserve">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i/>
          <w:sz w:val="16"/>
          <w:szCs w:val="16"/>
          <w:lang w:eastAsia="ru-RU"/>
        </w:rPr>
        <w:t xml:space="preserve">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after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Обслуживание бюджетных учреждений, принимающих к оплате платежные</w:t>
      </w:r>
      <w:r>
        <w:rPr>
          <w:i/>
          <w:sz w:val="16"/>
          <w:szCs w:val="16"/>
        </w:rPr>
        <w:t xml:space="preserve">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31"/>
        <w:spacing w:before="120" w:after="120"/>
      </w:pPr>
      <w:r>
        <w:t xml:space="preserve">14. Депозитарные услуги**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5"/>
        <w:gridCol w:w="3967"/>
        <w:gridCol w:w="993"/>
        <w:gridCol w:w="992"/>
        <w:gridCol w:w="3542"/>
      </w:tblGrid>
      <w:tr>
        <w:tblPrEx/>
        <w:trPr>
          <w:trHeight w:val="227"/>
          <w:tblHeader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счета депо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1 000 руб. за каждый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счета депо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center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20 000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14.2.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4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44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Облигаций до 50 млн. руб. (включительно) - 0,06% годовых, миниму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300 руб. в месяц, свыше 50 млн. руб. - 0,05% годовых, минимум 300 руб. в месяцгодовых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имеющим рыночной стоимости»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14.2.3.1.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ежеквартально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14.2.3.2.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44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</w:t>
            </w:r>
            <w:r>
              <w:rPr>
                <w:sz w:val="20"/>
                <w:szCs w:val="20"/>
              </w:rPr>
              <w:t xml:space="preserve">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являющиеся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торговом счете ДЕПО ценных бумаг Депонентов</w:t>
            </w:r>
            <w:r>
              <w:rPr>
                <w:rStyle w:val="1110"/>
                <w:sz w:val="20"/>
                <w:szCs w:val="20"/>
              </w:rPr>
              <w:footnoteReference w:id="7"/>
            </w:r>
            <w:r>
              <w:rPr>
                <w:sz w:val="20"/>
                <w:szCs w:val="20"/>
              </w:rPr>
              <w:t xml:space="preserve">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25"/>
                <w:sz w:val="20"/>
                <w:szCs w:val="20"/>
              </w:rPr>
              <w:footnoteReference w:id="8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</w:tcBorders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14.2.7.3.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14.2.7.4.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44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Депозитарн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руб. в месяц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количества паев)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/ выдача сертификатов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44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44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3967" w:type="dxa"/>
            <w:textDirection w:val="lrTb"/>
            <w:noWrap w:val="false"/>
          </w:tcPr>
          <w:p>
            <w:pPr>
              <w:pStyle w:val="1144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44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44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</w:t>
            </w:r>
            <w:r>
              <w:rPr>
                <w:sz w:val="20"/>
                <w:szCs w:val="20"/>
              </w:rPr>
              <w:t xml:space="preserve">азделам счета депо 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</w:t>
            </w:r>
            <w:r>
              <w:rPr>
                <w:sz w:val="20"/>
                <w:szCs w:val="20"/>
              </w:rPr>
              <w:t xml:space="preserve">купли / продажи ценных бумаг, совершенным через брокеров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509" w:type="dxa"/>
            <w:textDirection w:val="lrTb"/>
            <w:noWrap w:val="false"/>
          </w:tcPr>
          <w:p>
            <w:pPr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none" w:color="000000" w:sz="4" w:space="0"/>
            </w:tcBorders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non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</w:t>
            </w:r>
            <w:r>
              <w:rPr>
                <w:sz w:val="20"/>
                <w:szCs w:val="20"/>
              </w:rPr>
              <w:t xml:space="preserve">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</w:t>
            </w:r>
            <w:r>
              <w:rPr>
                <w:sz w:val="20"/>
                <w:szCs w:val="20"/>
              </w:rPr>
              <w:t xml:space="preserve">суммы комиссии, то перевод дохода не производится, сумма зачисляется в доход Банка.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(включительно) до 3-х лет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761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pStyle w:val="965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  <w:p>
            <w:pPr>
              <w:pStyle w:val="965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65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  <w:p>
            <w:pPr>
              <w:pStyle w:val="965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100 руб. за лист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vMerge w:val="restart"/>
            <w:textDirection w:val="lrTb"/>
            <w:noWrap w:val="false"/>
          </w:tcPr>
          <w:p>
            <w:pPr>
              <w:pStyle w:val="965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14.8.1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Style w:val="965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**Порядок расчета и взимания комиссии осуществляется на основании Условий осуществления депозитарной деятельности.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31"/>
        <w:spacing w:before="120" w:after="120"/>
      </w:pPr>
      <w:r>
        <w:t xml:space="preserve">15. Операции с монетами из драгоценных металлов 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170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65"/>
        </w:trPr>
        <w:tc>
          <w:tcPr>
            <w:tcBorders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55"/>
        </w:trPr>
        <w:tc>
          <w:tcPr>
            <w:tcBorders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31"/>
        <w:spacing w:before="120" w:after="120"/>
      </w:pPr>
      <w:r>
        <w:t xml:space="preserve">16. Операции с драгоценными металлами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2977"/>
        <w:gridCol w:w="2551"/>
      </w:tblGrid>
      <w:tr>
        <w:tblPrEx/>
        <w:trPr>
          <w:trHeight w:val="710"/>
        </w:trPr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9213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9213" w:type="dxa"/>
            <w:textDirection w:val="lrTb"/>
            <w:noWrap w:val="false"/>
          </w:tcPr>
          <w:p>
            <w:pPr>
              <w:pStyle w:val="1127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Операции по </w:t>
            </w:r>
            <w: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банковским счетам в драгоценных металлах</w:t>
            </w:r>
            <w:r>
              <w:rPr>
                <w:rStyle w:val="1125"/>
                <w:b/>
                <w:bCs/>
                <w:iCs/>
                <w:smallCaps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2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rStyle w:val="1125"/>
                <w:bCs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2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rStyle w:val="1125"/>
                <w:bCs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</w:t>
            </w:r>
            <w:r>
              <w:rPr>
                <w:sz w:val="20"/>
                <w:szCs w:val="20"/>
                <w:lang w:val="en-US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7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  <w:t xml:space="preserve">0,2 % </w:t>
            </w: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стоимости драгоценного металла</w:t>
            </w:r>
            <w:r>
              <w:rPr>
                <w:rStyle w:val="1125"/>
                <w:bCs/>
                <w:iCs/>
                <w:smallCaps/>
                <w:sz w:val="18"/>
                <w:szCs w:val="18"/>
              </w:rPr>
              <w:t xml:space="preserve"> </w:t>
            </w:r>
            <w:r>
              <w:rPr>
                <w:rStyle w:val="1125"/>
                <w:bCs/>
                <w:iCs/>
                <w:smallCaps/>
                <w:sz w:val="18"/>
                <w:szCs w:val="18"/>
              </w:rPr>
              <w:footnoteReference w:id="10"/>
            </w: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27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rStyle w:val="1125"/>
                <w:bCs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mallCaps/>
                <w:sz w:val="18"/>
                <w:szCs w:val="18"/>
              </w:rPr>
              <w:t xml:space="preserve">0,2 % </w:t>
            </w:r>
            <w:r>
              <w:rPr>
                <w:bCs/>
                <w:iCs/>
                <w:smallCaps/>
                <w:sz w:val="18"/>
                <w:szCs w:val="18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стоимости драгоценного металла</w:t>
            </w:r>
            <w:r>
              <w:rPr>
                <w:rStyle w:val="1125"/>
                <w:bCs/>
                <w:iCs/>
                <w:smallCaps/>
                <w:sz w:val="18"/>
                <w:szCs w:val="18"/>
              </w:rPr>
              <w:t xml:space="preserve"> </w:t>
            </w:r>
            <w:r>
              <w:rPr>
                <w:rStyle w:val="1125"/>
                <w:bCs/>
                <w:iCs/>
                <w:smallCaps/>
                <w:sz w:val="18"/>
                <w:szCs w:val="18"/>
              </w:rPr>
              <w:footnoteReference w:id="11"/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27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31"/>
        <w:spacing w:before="120" w:after="120"/>
      </w:pPr>
      <w:r>
        <w:t xml:space="preserve">17. Обслуживание с использованием Торговой системы</w:t>
      </w:r>
      <w:r>
        <w:br w:type="textWrapping" w:clear="all"/>
      </w:r>
      <w:r>
        <w:t xml:space="preserve">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59"/>
        <w:gridCol w:w="3039"/>
        <w:gridCol w:w="1882"/>
        <w:gridCol w:w="4341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</w:t>
            </w:r>
            <w:r>
              <w:rPr>
                <w:sz w:val="20"/>
                <w:szCs w:val="20"/>
              </w:rPr>
              <w:t xml:space="preserve">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</w:t>
            </w:r>
            <w:r>
              <w:rPr>
                <w:sz w:val="20"/>
                <w:szCs w:val="20"/>
              </w:rPr>
              <w:t xml:space="preserve">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3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 w:after="120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</w:t>
      </w:r>
      <w:r>
        <w:rPr>
          <w:bCs/>
          <w:iCs/>
          <w:sz w:val="20"/>
          <w:szCs w:val="20"/>
        </w:rPr>
        <w:t xml:space="preserve">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931"/>
        <w:spacing w:before="120" w:after="120"/>
        <w:rPr>
          <w:sz w:val="24"/>
        </w:rPr>
      </w:pPr>
      <w:r>
        <w:rPr>
          <w:b w:val="0"/>
          <w:bCs w:val="0"/>
        </w:rPr>
        <w:t xml:space="preserve">    </w:t>
      </w:r>
      <w:r>
        <w:t xml:space="preserve">18. </w:t>
      </w:r>
      <w:r>
        <w:rPr>
          <w:sz w:val="24"/>
        </w:rPr>
        <w:t xml:space="preserve">Операции с использованием цифрового рубля</w:t>
      </w:r>
      <w:r>
        <w:rPr>
          <w:sz w:val="24"/>
        </w:rPr>
      </w:r>
      <w:r>
        <w:rPr>
          <w:sz w:val="24"/>
        </w:rPr>
      </w:r>
    </w:p>
    <w:p>
      <w:r/>
      <w:r/>
    </w:p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27"/>
        <w:gridCol w:w="2311"/>
        <w:gridCol w:w="3401"/>
      </w:tblGrid>
      <w:tr>
        <w:tblPrEx/>
        <w:trPr>
          <w:trHeight w:val="49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Тариф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96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4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в рублях Российской Федерации со счета Клиента, открытого в АО «Россельхозбанк», на</w:t>
            </w:r>
            <w:r>
              <w:rPr>
                <w:sz w:val="22"/>
                <w:szCs w:val="22"/>
              </w:rPr>
              <w:t xml:space="preserve"> счет цифрового рубля Клиента для увеличения остатка цифровых рублей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78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</w:t>
      </w:r>
      <w:bookmarkStart w:id="28" w:name="_GoBack"/>
      <w:r/>
      <w:bookmarkEnd w:id="28"/>
      <w:r>
        <w:t xml:space="preserve"> (включительно).</w:t>
      </w:r>
      <w:r/>
    </w:p>
    <w:p>
      <w:p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134" w:header="567" w:footer="567" w:gutter="0"/>
          <w:cols w:num="1" w:sep="0" w:space="708" w:equalWidth="1"/>
          <w:docGrid w:linePitch="360"/>
          <w:titlePg/>
        </w:sectPr>
      </w:pPr>
      <w:r/>
      <w:r/>
    </w:p>
    <w:tbl>
      <w:tblPr>
        <w:tblW w:w="1488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8"/>
        <w:gridCol w:w="918"/>
        <w:gridCol w:w="783"/>
        <w:gridCol w:w="943"/>
        <w:gridCol w:w="866"/>
        <w:gridCol w:w="743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1100"/>
      </w:tblGrid>
      <w:tr>
        <w:tblPrEx/>
        <w:trPr>
          <w:trHeight w:val="10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Приложение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 w:type="textWrapping" w:clear="all"/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к Тарифам комиссионного вознаграждени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/>
              <w:t xml:space="preserve">(приказ АО «Россельхозбанк» от 01.08.2013 № 386-ОД)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Наименование профиля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Государственные и коммунальные услуги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Фаст фуд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Супермаркет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АЗС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Медицина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Аптеки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Образование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Прочие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МСС-код, соответствующий профилю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4900, 9399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5814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5411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5541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4119, 5047, 5975, 5976, 8011, 8021, 8031, 8041, 8042, 8043, 8049, 8050, 8062,  8071, 8099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5912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Размер финансового оборота (в месяц на один электронный термин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ал, 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(ежемесячно,ру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операции)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до 100 000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1 330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2,20%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2,35%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100 001- 300 000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300 001-500 000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600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500 001-1000 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2,19%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1 000 001 и более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  <w:t xml:space="preserve">Порядок применения Тарифа: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 Размер комиссии за совершение операции   для применения в текущем месяце будет рассчитываться, исходя из профиля деятельности торговых точек клиента (в соответствии с МСС-кодом) и среднего оборота от расчетов по банковским картам в предыдущем календарном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 м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есяце, приходящегося на один электронный терминал/сервис «SoftPos решение.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** Комиссия за технологическое взаимодействие - фиксированная величина, 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оплачиваемая клиентом, за каждый электронный терминал (комиссия за технологическое взаимодействие для сервиса «SoftPos решение» не взимается. Первый месяц подключения электронного терминала льготный- комиссия за технологическое взаимодействие не взимается.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</w:tbl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</w:r>
      <w:r>
        <w:rPr>
          <w:bCs/>
          <w:iCs/>
          <w:color w:val="000000"/>
          <w:sz w:val="22"/>
          <w:szCs w:val="22"/>
        </w:rPr>
      </w:r>
      <w:r>
        <w:rPr>
          <w:bCs/>
          <w:iCs/>
          <w:color w:val="000000"/>
          <w:sz w:val="22"/>
          <w:szCs w:val="22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">
    <w:panose1 w:val="02000603000000000000"/>
  </w:font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Cambria">
    <w:panose1 w:val="020405030504060302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26"/>
      </w:pPr>
      <w:r>
        <w:rPr>
          <w:rStyle w:val="1125"/>
        </w:rPr>
        <w:footnoteRef/>
      </w:r>
      <w:r>
        <w:t xml:space="preserve"> [номе</w:t>
      </w:r>
      <w:r>
        <w:t xml:space="preserve">р сноски указывается в соответствии с нумерацией сносок в Тарифах]</w:t>
      </w:r>
      <w:r/>
    </w:p>
    <w:p>
      <w:pPr>
        <w:pStyle w:val="1126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</w:t>
      </w:r>
      <w:r>
        <w:t xml:space="preserve">зменения лимита кредитования.</w:t>
      </w:r>
      <w:r/>
    </w:p>
  </w:footnote>
  <w:footnote w:id="3">
    <w:p>
      <w:pPr>
        <w:pStyle w:val="1126"/>
      </w:pPr>
      <w:r>
        <w:rPr>
          <w:rStyle w:val="1125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26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126"/>
      </w:pPr>
      <w:r/>
      <w:r/>
    </w:p>
  </w:footnote>
  <w:footnote w:id="4">
    <w:p>
      <w:pPr>
        <w:pStyle w:val="1126"/>
        <w:jc w:val="both"/>
      </w:pPr>
      <w:r>
        <w:rPr>
          <w:rStyle w:val="1125"/>
        </w:rPr>
        <w:footnoteRef/>
      </w:r>
      <w:r>
        <w:t xml:space="preserve"> [номера сносок указываются в соответствии с нумерацией сносок в Тарифах]</w:t>
      </w:r>
      <w:r/>
    </w:p>
    <w:p>
      <w:pPr>
        <w:pStyle w:val="1126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</w:t>
      </w:r>
      <w:r>
        <w:t xml:space="preserve">твии графика погашения (возврата) кредита (основного долга)).</w:t>
      </w:r>
      <w:r/>
    </w:p>
  </w:footnote>
  <w:footnote w:id="5">
    <w:p>
      <w:pPr>
        <w:pStyle w:val="1126"/>
      </w:pPr>
      <w:r>
        <w:rPr>
          <w:rStyle w:val="1125"/>
        </w:rPr>
        <w:footnoteRef/>
      </w:r>
      <w:r>
        <w:t xml:space="preserve"> В соответствии с пунктом 11 приказа АО «Россельхозбанк» от 01.08.2013 № 386-ОД.</w:t>
      </w:r>
      <w:r/>
    </w:p>
  </w:footnote>
  <w:footnote w:id="6">
    <w:p>
      <w:pPr>
        <w:pStyle w:val="1126"/>
        <w:jc w:val="both"/>
      </w:pPr>
      <w:r>
        <w:t xml:space="preserve">*</w:t>
      </w:r>
      <w:r>
        <w:footnoteRef/>
      </w:r>
      <w:r>
        <w:t xml:space="preserve"> Тарифы, установленные пунктом 13.1.2, применяются при предоставлении услуг новым Клиентам Банка. Новым Клиент</w:t>
      </w:r>
      <w:r>
        <w:t xml:space="preserve">ом является Клиент, у которого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</w:t>
      </w:r>
      <w:r>
        <w:t xml:space="preserve">м/Банком более 3 месяцев назад.</w:t>
      </w:r>
      <w:r/>
    </w:p>
  </w:footnote>
  <w:footnote w:id="7">
    <w:p>
      <w:pPr>
        <w:ind w:right="-17"/>
        <w:jc w:val="both"/>
        <w:tabs>
          <w:tab w:val="left" w:pos="4464" w:leader="none"/>
          <w:tab w:val="left" w:pos="5760" w:leader="none"/>
        </w:tabs>
        <w:rPr>
          <w:sz w:val="20"/>
          <w:szCs w:val="20"/>
          <w14:ligatures w14:val="none"/>
        </w:rPr>
      </w:pPr>
      <w:r>
        <w:rPr>
          <w:rStyle w:val="1110"/>
        </w:rPr>
        <w:footnoteRef/>
      </w:r>
      <w:r>
        <w:t xml:space="preserve"> </w:t>
      </w:r>
      <w:r>
        <w:rPr>
          <w:sz w:val="20"/>
          <w:szCs w:val="20"/>
        </w:rPr>
        <w:t xml:space="preserve">В настоящем разделе термин «Депонент» используе</w:t>
      </w:r>
      <w:r>
        <w:rPr>
          <w:sz w:val="20"/>
          <w:szCs w:val="20"/>
        </w:rPr>
        <w:t xml:space="preserve">тся в значении, определенном ст. 7 Федерального закона от 22.04.1996 № 39-ФЗ «О рынке ценных бумаг».</w:t>
      </w:r>
      <w:r>
        <w:rPr>
          <w:sz w:val="20"/>
          <w:szCs w:val="20"/>
          <w14:ligatures w14:val="none"/>
        </w:rPr>
      </w:r>
      <w:r>
        <w:rPr>
          <w:sz w:val="20"/>
          <w:szCs w:val="20"/>
          <w14:ligatures w14:val="none"/>
        </w:rPr>
      </w:r>
    </w:p>
  </w:footnote>
  <w:footnote w:id="8">
    <w:p>
      <w:pPr>
        <w:ind w:right="-17"/>
        <w:jc w:val="both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25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</w:t>
      </w:r>
      <w:r>
        <w:rPr>
          <w:bCs/>
          <w:sz w:val="20"/>
          <w:szCs w:val="20"/>
        </w:rPr>
        <w:t xml:space="preserve">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</w:t>
      </w:r>
      <w:r>
        <w:rPr>
          <w:bCs/>
          <w:sz w:val="20"/>
          <w:szCs w:val="20"/>
        </w:rPr>
        <w:t xml:space="preserve">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9">
    <w:p>
      <w:pPr>
        <w:pStyle w:val="1126"/>
      </w:pPr>
      <w:r>
        <w:rPr>
          <w:rStyle w:val="1125"/>
        </w:rPr>
        <w:footnoteRef/>
      </w:r>
      <w:r>
        <w:t xml:space="preserve"> Комиссионное вознаграждение по операциям приема/выдачи слитков драгоценных металлов НДС не облагается. </w:t>
      </w:r>
      <w:r/>
    </w:p>
  </w:footnote>
  <w:footnote w:id="10">
    <w:p>
      <w:pPr>
        <w:pStyle w:val="1126"/>
        <w:jc w:val="both"/>
      </w:pPr>
      <w:r>
        <w:rPr>
          <w:rStyle w:val="1125"/>
        </w:rPr>
        <w:footnoteRef/>
      </w:r>
      <w:r>
        <w:t xml:space="preserve"> </w:t>
      </w:r>
      <w:r>
        <w:rPr>
          <w:color w:val="000000"/>
        </w:rPr>
        <w:t xml:space="preserve">Стоимость драгоценного металла здесь и далее </w:t>
      </w:r>
      <w:r>
        <w:rPr>
          <w:color w:val="000000"/>
        </w:rPr>
        <w:t xml:space="preserve">определяется как произведение массы драгоценного металла, выдаваемого с </w:t>
      </w:r>
      <w:r>
        <w:rPr>
          <w:bCs/>
          <w:color w:val="000000"/>
        </w:rPr>
        <w:t xml:space="preserve">банковского счета в драгоценных металлах</w:t>
      </w:r>
      <w:r>
        <w:rPr>
          <w:color w:val="000000"/>
        </w:rPr>
        <w:t xml:space="preserve">,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126"/>
        <w:jc w:val="both"/>
      </w:pPr>
      <w:r>
        <w:rPr>
          <w:rStyle w:val="1125"/>
        </w:rPr>
        <w:footnoteRef/>
      </w:r>
      <w:r>
        <w:t xml:space="preserve"> </w:t>
      </w:r>
      <w:r>
        <w:rPr>
          <w:color w:val="000000"/>
        </w:rPr>
        <w:t xml:space="preserve">Стоимость драгоценного металла здесь и далее о</w:t>
      </w:r>
      <w:r>
        <w:rPr>
          <w:color w:val="000000"/>
        </w:rPr>
        <w:t xml:space="preserve">пределяется как произведение массы драгоценного металла, выдаваемого с </w:t>
      </w:r>
      <w:r>
        <w:rPr>
          <w:bCs/>
          <w:color w:val="000000"/>
        </w:rPr>
        <w:t xml:space="preserve">банковского счета в драгоценных металлах</w:t>
      </w:r>
      <w:r>
        <w:rPr>
          <w:color w:val="000000"/>
        </w:rPr>
        <w:t xml:space="preserve">,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jc w:val="both"/>
        <w:rPr>
          <w:bCs/>
          <w:sz w:val="20"/>
          <w:szCs w:val="20"/>
        </w:rPr>
      </w:pPr>
      <w:r>
        <w:rPr>
          <w:rStyle w:val="112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</w:t>
      </w:r>
      <w:r>
        <w:rPr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</w:footnote>
  <w:footnote w:id="13">
    <w:p>
      <w:pPr>
        <w:jc w:val="both"/>
        <w:rPr>
          <w:sz w:val="20"/>
          <w:szCs w:val="20"/>
        </w:rPr>
      </w:pPr>
      <w:r>
        <w:rPr>
          <w:rStyle w:val="112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доступа к Торговой системе РСХБ –Дилинг 2.0 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76</w:t>
    </w:r>
    <w:r>
      <w:fldChar w:fldCharType="end"/>
    </w:r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6"/>
      <w:jc w:val="center"/>
    </w:pPr>
    <w:r/>
    <w:r/>
  </w:p>
  <w:p>
    <w:pPr>
      <w:pStyle w:val="1136"/>
      <w:rPr>
        <w:color w:val="ffffff"/>
        <w:lang w:val="ru-RU"/>
      </w:rPr>
    </w:pPr>
    <w:r>
      <w:rPr>
        <w:color w:val="ffffff"/>
        <w:lang w:val="ru-RU"/>
      </w:rPr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53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9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/>
        <w:color w:val="0000ff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4"/>
  </w:num>
  <w:num w:numId="5">
    <w:abstractNumId w:val="10"/>
  </w:num>
  <w:num w:numId="6">
    <w:abstractNumId w:val="2"/>
  </w:num>
  <w:num w:numId="7">
    <w:abstractNumId w:val="13"/>
  </w:num>
  <w:num w:numId="8">
    <w:abstractNumId w:val="26"/>
  </w:num>
  <w:num w:numId="9">
    <w:abstractNumId w:val="24"/>
  </w:num>
  <w:num w:numId="10">
    <w:abstractNumId w:val="0"/>
  </w:num>
  <w:num w:numId="11">
    <w:abstractNumId w:val="11"/>
  </w:num>
  <w:num w:numId="12">
    <w:abstractNumId w:val="17"/>
  </w:num>
  <w:num w:numId="13">
    <w:abstractNumId w:val="9"/>
  </w:num>
  <w:num w:numId="14">
    <w:abstractNumId w:val="15"/>
  </w:num>
  <w:num w:numId="15">
    <w:abstractNumId w:val="25"/>
  </w:num>
  <w:num w:numId="16">
    <w:abstractNumId w:val="20"/>
  </w:num>
  <w:num w:numId="17">
    <w:abstractNumId w:val="23"/>
  </w:num>
  <w:num w:numId="18">
    <w:abstractNumId w:val="12"/>
  </w:num>
  <w:num w:numId="19">
    <w:abstractNumId w:val="21"/>
  </w:num>
  <w:num w:numId="20">
    <w:abstractNumId w:val="1"/>
  </w:num>
  <w:num w:numId="21">
    <w:abstractNumId w:val="14"/>
  </w:num>
  <w:num w:numId="22">
    <w:abstractNumId w:val="16"/>
  </w:num>
  <w:num w:numId="23">
    <w:abstractNumId w:val="8"/>
  </w:num>
  <w:num w:numId="24">
    <w:abstractNumId w:val="7"/>
  </w:num>
  <w:num w:numId="25">
    <w:abstractNumId w:val="18"/>
  </w:num>
  <w:num w:numId="26">
    <w:abstractNumId w:val="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7" w:default="1">
    <w:name w:val="Normal"/>
    <w:qFormat/>
    <w:rPr>
      <w:sz w:val="24"/>
      <w:szCs w:val="24"/>
    </w:rPr>
  </w:style>
  <w:style w:type="paragraph" w:styleId="928">
    <w:name w:val="Heading 1"/>
    <w:basedOn w:val="927"/>
    <w:next w:val="927"/>
    <w:link w:val="956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29">
    <w:name w:val="Heading 2"/>
    <w:basedOn w:val="927"/>
    <w:next w:val="927"/>
    <w:link w:val="957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30">
    <w:name w:val="Heading 3"/>
    <w:basedOn w:val="927"/>
    <w:next w:val="927"/>
    <w:link w:val="958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31">
    <w:name w:val="Heading 4"/>
    <w:basedOn w:val="927"/>
    <w:next w:val="927"/>
    <w:link w:val="959"/>
    <w:qFormat/>
    <w:pPr>
      <w:jc w:val="center"/>
      <w:keepNext/>
      <w:outlineLvl w:val="3"/>
    </w:pPr>
    <w:rPr>
      <w:b/>
      <w:bCs/>
      <w:sz w:val="22"/>
    </w:rPr>
  </w:style>
  <w:style w:type="paragraph" w:styleId="932">
    <w:name w:val="Heading 5"/>
    <w:basedOn w:val="927"/>
    <w:next w:val="927"/>
    <w:link w:val="960"/>
    <w:qFormat/>
    <w:pPr>
      <w:keepNext/>
      <w:outlineLvl w:val="4"/>
    </w:pPr>
    <w:rPr>
      <w:b/>
      <w:bCs/>
      <w:sz w:val="28"/>
      <w:szCs w:val="28"/>
    </w:rPr>
  </w:style>
  <w:style w:type="paragraph" w:styleId="933">
    <w:name w:val="Heading 6"/>
    <w:basedOn w:val="927"/>
    <w:next w:val="927"/>
    <w:link w:val="961"/>
    <w:qFormat/>
    <w:pPr>
      <w:jc w:val="center"/>
      <w:keepNext/>
      <w:outlineLvl w:val="5"/>
    </w:pPr>
    <w:rPr>
      <w:b/>
      <w:bCs/>
    </w:rPr>
  </w:style>
  <w:style w:type="paragraph" w:styleId="934">
    <w:name w:val="Heading 7"/>
    <w:basedOn w:val="927"/>
    <w:next w:val="927"/>
    <w:link w:val="962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35">
    <w:name w:val="Heading 8"/>
    <w:basedOn w:val="927"/>
    <w:next w:val="927"/>
    <w:link w:val="963"/>
    <w:qFormat/>
    <w:pPr>
      <w:keepNext/>
      <w:outlineLvl w:val="7"/>
    </w:pPr>
    <w:rPr>
      <w:b/>
      <w:bCs/>
    </w:rPr>
  </w:style>
  <w:style w:type="paragraph" w:styleId="936">
    <w:name w:val="Heading 9"/>
    <w:basedOn w:val="927"/>
    <w:next w:val="927"/>
    <w:link w:val="964"/>
    <w:qFormat/>
    <w:pPr>
      <w:keepNext/>
      <w:outlineLvl w:val="8"/>
    </w:pPr>
    <w:rPr>
      <w:b/>
      <w:bCs/>
      <w:sz w:val="20"/>
      <w:szCs w:val="20"/>
    </w:rPr>
  </w:style>
  <w:style w:type="character" w:styleId="937" w:default="1">
    <w:name w:val="Default Paragraph Font"/>
    <w:uiPriority w:val="1"/>
    <w:semiHidden/>
    <w:unhideWhenUsed/>
  </w:style>
  <w:style w:type="table" w:styleId="9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9" w:default="1">
    <w:name w:val="No List"/>
    <w:uiPriority w:val="99"/>
    <w:semiHidden/>
    <w:unhideWhenUsed/>
  </w:style>
  <w:style w:type="character" w:styleId="940" w:customStyle="1">
    <w:name w:val="Heading 1 Char"/>
    <w:basedOn w:val="937"/>
    <w:uiPriority w:val="9"/>
    <w:rPr>
      <w:rFonts w:ascii="Arial" w:hAnsi="Arial" w:eastAsia="Arial" w:cs="Arial"/>
      <w:sz w:val="40"/>
      <w:szCs w:val="40"/>
    </w:rPr>
  </w:style>
  <w:style w:type="character" w:styleId="941" w:customStyle="1">
    <w:name w:val="Heading 2 Char"/>
    <w:basedOn w:val="937"/>
    <w:uiPriority w:val="9"/>
    <w:rPr>
      <w:rFonts w:ascii="Arial" w:hAnsi="Arial" w:eastAsia="Arial" w:cs="Arial"/>
      <w:sz w:val="34"/>
    </w:rPr>
  </w:style>
  <w:style w:type="character" w:styleId="942" w:customStyle="1">
    <w:name w:val="Heading 3 Char"/>
    <w:basedOn w:val="937"/>
    <w:uiPriority w:val="9"/>
    <w:rPr>
      <w:rFonts w:ascii="Arial" w:hAnsi="Arial" w:eastAsia="Arial" w:cs="Arial"/>
      <w:sz w:val="30"/>
      <w:szCs w:val="30"/>
    </w:rPr>
  </w:style>
  <w:style w:type="character" w:styleId="943" w:customStyle="1">
    <w:name w:val="Heading 4 Char"/>
    <w:basedOn w:val="937"/>
    <w:uiPriority w:val="9"/>
    <w:rPr>
      <w:rFonts w:ascii="Arial" w:hAnsi="Arial" w:eastAsia="Arial" w:cs="Arial"/>
      <w:b/>
      <w:bCs/>
      <w:sz w:val="26"/>
      <w:szCs w:val="26"/>
    </w:rPr>
  </w:style>
  <w:style w:type="character" w:styleId="944" w:customStyle="1">
    <w:name w:val="Heading 5 Char"/>
    <w:basedOn w:val="937"/>
    <w:uiPriority w:val="9"/>
    <w:rPr>
      <w:rFonts w:ascii="Arial" w:hAnsi="Arial" w:eastAsia="Arial" w:cs="Arial"/>
      <w:b/>
      <w:bCs/>
      <w:sz w:val="24"/>
      <w:szCs w:val="24"/>
    </w:rPr>
  </w:style>
  <w:style w:type="character" w:styleId="945" w:customStyle="1">
    <w:name w:val="Heading 6 Char"/>
    <w:basedOn w:val="937"/>
    <w:uiPriority w:val="9"/>
    <w:rPr>
      <w:rFonts w:ascii="Arial" w:hAnsi="Arial" w:eastAsia="Arial" w:cs="Arial"/>
      <w:b/>
      <w:bCs/>
      <w:sz w:val="22"/>
      <w:szCs w:val="22"/>
    </w:rPr>
  </w:style>
  <w:style w:type="character" w:styleId="946" w:customStyle="1">
    <w:name w:val="Heading 7 Char"/>
    <w:basedOn w:val="9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7" w:customStyle="1">
    <w:name w:val="Heading 8 Char"/>
    <w:basedOn w:val="937"/>
    <w:uiPriority w:val="9"/>
    <w:rPr>
      <w:rFonts w:ascii="Arial" w:hAnsi="Arial" w:eastAsia="Arial" w:cs="Arial"/>
      <w:i/>
      <w:iCs/>
      <w:sz w:val="22"/>
      <w:szCs w:val="22"/>
    </w:rPr>
  </w:style>
  <w:style w:type="character" w:styleId="948" w:customStyle="1">
    <w:name w:val="Heading 9 Char"/>
    <w:basedOn w:val="937"/>
    <w:uiPriority w:val="9"/>
    <w:rPr>
      <w:rFonts w:ascii="Arial" w:hAnsi="Arial" w:eastAsia="Arial" w:cs="Arial"/>
      <w:i/>
      <w:iCs/>
      <w:sz w:val="21"/>
      <w:szCs w:val="21"/>
    </w:rPr>
  </w:style>
  <w:style w:type="character" w:styleId="949" w:customStyle="1">
    <w:name w:val="Title Char"/>
    <w:basedOn w:val="937"/>
    <w:uiPriority w:val="10"/>
    <w:rPr>
      <w:sz w:val="48"/>
      <w:szCs w:val="48"/>
    </w:rPr>
  </w:style>
  <w:style w:type="character" w:styleId="950" w:customStyle="1">
    <w:name w:val="Subtitle Char"/>
    <w:basedOn w:val="937"/>
    <w:uiPriority w:val="11"/>
    <w:rPr>
      <w:sz w:val="24"/>
      <w:szCs w:val="24"/>
    </w:rPr>
  </w:style>
  <w:style w:type="character" w:styleId="951" w:customStyle="1">
    <w:name w:val="Quote Char"/>
    <w:uiPriority w:val="29"/>
    <w:rPr>
      <w:i/>
    </w:rPr>
  </w:style>
  <w:style w:type="character" w:styleId="952" w:customStyle="1">
    <w:name w:val="Intense Quote Char"/>
    <w:uiPriority w:val="30"/>
    <w:rPr>
      <w:i/>
    </w:rPr>
  </w:style>
  <w:style w:type="character" w:styleId="953" w:customStyle="1">
    <w:name w:val="Header Char"/>
    <w:basedOn w:val="937"/>
    <w:uiPriority w:val="99"/>
  </w:style>
  <w:style w:type="character" w:styleId="954" w:customStyle="1">
    <w:name w:val="Footnote Text Char"/>
    <w:uiPriority w:val="99"/>
    <w:rPr>
      <w:sz w:val="18"/>
    </w:rPr>
  </w:style>
  <w:style w:type="character" w:styleId="955" w:customStyle="1">
    <w:name w:val="Endnote Text Char"/>
    <w:uiPriority w:val="99"/>
    <w:rPr>
      <w:sz w:val="20"/>
    </w:rPr>
  </w:style>
  <w:style w:type="character" w:styleId="956" w:customStyle="1">
    <w:name w:val="Заголовок 1 Знак"/>
    <w:link w:val="928"/>
    <w:uiPriority w:val="9"/>
    <w:rPr>
      <w:rFonts w:ascii="Arial" w:hAnsi="Arial" w:eastAsia="Arial" w:cs="Arial"/>
      <w:sz w:val="40"/>
      <w:szCs w:val="40"/>
    </w:rPr>
  </w:style>
  <w:style w:type="character" w:styleId="957" w:customStyle="1">
    <w:name w:val="Заголовок 2 Знак"/>
    <w:link w:val="929"/>
    <w:uiPriority w:val="9"/>
    <w:rPr>
      <w:rFonts w:ascii="Arial" w:hAnsi="Arial" w:eastAsia="Arial" w:cs="Arial"/>
      <w:sz w:val="34"/>
    </w:rPr>
  </w:style>
  <w:style w:type="character" w:styleId="958" w:customStyle="1">
    <w:name w:val="Заголовок 3 Знак"/>
    <w:link w:val="930"/>
    <w:uiPriority w:val="9"/>
    <w:rPr>
      <w:rFonts w:ascii="Arial" w:hAnsi="Arial" w:eastAsia="Arial" w:cs="Arial"/>
      <w:sz w:val="30"/>
      <w:szCs w:val="30"/>
    </w:rPr>
  </w:style>
  <w:style w:type="character" w:styleId="959" w:customStyle="1">
    <w:name w:val="Заголовок 4 Знак"/>
    <w:link w:val="931"/>
    <w:uiPriority w:val="9"/>
    <w:rPr>
      <w:rFonts w:ascii="Arial" w:hAnsi="Arial" w:eastAsia="Arial" w:cs="Arial"/>
      <w:b/>
      <w:bCs/>
      <w:sz w:val="26"/>
      <w:szCs w:val="26"/>
    </w:rPr>
  </w:style>
  <w:style w:type="character" w:styleId="960" w:customStyle="1">
    <w:name w:val="Заголовок 5 Знак"/>
    <w:link w:val="932"/>
    <w:uiPriority w:val="9"/>
    <w:rPr>
      <w:rFonts w:ascii="Arial" w:hAnsi="Arial" w:eastAsia="Arial" w:cs="Arial"/>
      <w:b/>
      <w:bCs/>
      <w:sz w:val="24"/>
      <w:szCs w:val="24"/>
    </w:rPr>
  </w:style>
  <w:style w:type="character" w:styleId="961" w:customStyle="1">
    <w:name w:val="Заголовок 6 Знак"/>
    <w:link w:val="933"/>
    <w:uiPriority w:val="9"/>
    <w:rPr>
      <w:rFonts w:ascii="Arial" w:hAnsi="Arial" w:eastAsia="Arial" w:cs="Arial"/>
      <w:b/>
      <w:bCs/>
      <w:sz w:val="22"/>
      <w:szCs w:val="22"/>
    </w:rPr>
  </w:style>
  <w:style w:type="character" w:styleId="962" w:customStyle="1">
    <w:name w:val="Заголовок 7 Знак"/>
    <w:link w:val="9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63" w:customStyle="1">
    <w:name w:val="Заголовок 8 Знак"/>
    <w:link w:val="935"/>
    <w:uiPriority w:val="9"/>
    <w:rPr>
      <w:rFonts w:ascii="Arial" w:hAnsi="Arial" w:eastAsia="Arial" w:cs="Arial"/>
      <w:i/>
      <w:iCs/>
      <w:sz w:val="22"/>
      <w:szCs w:val="22"/>
    </w:rPr>
  </w:style>
  <w:style w:type="character" w:styleId="964" w:customStyle="1">
    <w:name w:val="Заголовок 9 Знак"/>
    <w:link w:val="936"/>
    <w:uiPriority w:val="9"/>
    <w:rPr>
      <w:rFonts w:ascii="Arial" w:hAnsi="Arial" w:eastAsia="Arial" w:cs="Arial"/>
      <w:i/>
      <w:iCs/>
      <w:sz w:val="21"/>
      <w:szCs w:val="21"/>
    </w:rPr>
  </w:style>
  <w:style w:type="paragraph" w:styleId="965">
    <w:name w:val="List Paragraph"/>
    <w:basedOn w:val="927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paragraph" w:styleId="966">
    <w:name w:val="No Spacing"/>
    <w:link w:val="1128"/>
    <w:uiPriority w:val="1"/>
    <w:qFormat/>
    <w:rPr>
      <w:rFonts w:ascii="Calibri" w:hAnsi="Calibri"/>
      <w:sz w:val="22"/>
      <w:szCs w:val="22"/>
      <w:lang w:eastAsia="en-US"/>
    </w:rPr>
  </w:style>
  <w:style w:type="paragraph" w:styleId="967">
    <w:name w:val="Title"/>
    <w:basedOn w:val="927"/>
    <w:next w:val="927"/>
    <w:link w:val="9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8" w:customStyle="1">
    <w:name w:val="Заголовок Знак"/>
    <w:link w:val="967"/>
    <w:uiPriority w:val="10"/>
    <w:rPr>
      <w:sz w:val="48"/>
      <w:szCs w:val="48"/>
    </w:rPr>
  </w:style>
  <w:style w:type="paragraph" w:styleId="969">
    <w:name w:val="Subtitle"/>
    <w:basedOn w:val="927"/>
    <w:next w:val="927"/>
    <w:link w:val="970"/>
    <w:uiPriority w:val="11"/>
    <w:qFormat/>
    <w:pPr>
      <w:spacing w:before="200" w:after="200"/>
    </w:pPr>
  </w:style>
  <w:style w:type="character" w:styleId="970" w:customStyle="1">
    <w:name w:val="Подзаголовок Знак"/>
    <w:link w:val="969"/>
    <w:uiPriority w:val="11"/>
    <w:rPr>
      <w:sz w:val="24"/>
      <w:szCs w:val="24"/>
    </w:rPr>
  </w:style>
  <w:style w:type="paragraph" w:styleId="971">
    <w:name w:val="Quote"/>
    <w:basedOn w:val="927"/>
    <w:next w:val="927"/>
    <w:link w:val="972"/>
    <w:uiPriority w:val="29"/>
    <w:qFormat/>
    <w:pPr>
      <w:ind w:left="720" w:right="720"/>
    </w:pPr>
    <w:rPr>
      <w:i/>
    </w:rPr>
  </w:style>
  <w:style w:type="character" w:styleId="972" w:customStyle="1">
    <w:name w:val="Цитата 2 Знак"/>
    <w:link w:val="971"/>
    <w:uiPriority w:val="29"/>
    <w:rPr>
      <w:i/>
    </w:rPr>
  </w:style>
  <w:style w:type="paragraph" w:styleId="973">
    <w:name w:val="Intense Quote"/>
    <w:basedOn w:val="927"/>
    <w:next w:val="927"/>
    <w:link w:val="9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4" w:customStyle="1">
    <w:name w:val="Выделенная цитата Знак"/>
    <w:link w:val="973"/>
    <w:uiPriority w:val="30"/>
    <w:rPr>
      <w:i/>
    </w:rPr>
  </w:style>
  <w:style w:type="paragraph" w:styleId="975">
    <w:name w:val="Header"/>
    <w:basedOn w:val="927"/>
    <w:link w:val="97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76" w:customStyle="1">
    <w:name w:val="Верхний колонтитул Знак"/>
    <w:link w:val="975"/>
    <w:uiPriority w:val="99"/>
  </w:style>
  <w:style w:type="paragraph" w:styleId="977">
    <w:name w:val="Footer"/>
    <w:basedOn w:val="927"/>
    <w:link w:val="113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78" w:customStyle="1">
    <w:name w:val="Footer Char"/>
    <w:uiPriority w:val="99"/>
  </w:style>
  <w:style w:type="paragraph" w:styleId="979">
    <w:name w:val="Caption"/>
    <w:basedOn w:val="927"/>
    <w:next w:val="927"/>
    <w:link w:val="98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980" w:customStyle="1">
    <w:name w:val="Caption Char"/>
    <w:uiPriority w:val="99"/>
  </w:style>
  <w:style w:type="table" w:styleId="98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102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102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4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4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7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7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9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9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9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9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10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107">
    <w:name w:val="Hyperlink"/>
    <w:unhideWhenUsed/>
    <w:rPr>
      <w:color w:val="0000ff"/>
      <w:u w:val="single"/>
    </w:rPr>
  </w:style>
  <w:style w:type="paragraph" w:styleId="1108">
    <w:name w:val="footnote text"/>
    <w:basedOn w:val="927"/>
    <w:link w:val="1109"/>
    <w:uiPriority w:val="99"/>
    <w:semiHidden/>
    <w:unhideWhenUsed/>
    <w:pPr>
      <w:spacing w:after="40"/>
    </w:pPr>
    <w:rPr>
      <w:sz w:val="18"/>
    </w:rPr>
  </w:style>
  <w:style w:type="character" w:styleId="1109" w:customStyle="1">
    <w:name w:val="Текст сноски Знак"/>
    <w:link w:val="1108"/>
    <w:uiPriority w:val="99"/>
    <w:rPr>
      <w:sz w:val="18"/>
    </w:rPr>
  </w:style>
  <w:style w:type="character" w:styleId="1110">
    <w:name w:val="footnote reference"/>
    <w:uiPriority w:val="99"/>
    <w:unhideWhenUsed/>
    <w:rPr>
      <w:vertAlign w:val="superscript"/>
    </w:rPr>
  </w:style>
  <w:style w:type="paragraph" w:styleId="1111">
    <w:name w:val="endnote text"/>
    <w:basedOn w:val="927"/>
    <w:link w:val="1112"/>
    <w:uiPriority w:val="99"/>
    <w:semiHidden/>
    <w:unhideWhenUsed/>
    <w:rPr>
      <w:sz w:val="20"/>
    </w:rPr>
  </w:style>
  <w:style w:type="character" w:styleId="1112" w:customStyle="1">
    <w:name w:val="Текст концевой сноски Знак"/>
    <w:link w:val="1111"/>
    <w:uiPriority w:val="99"/>
    <w:rPr>
      <w:sz w:val="20"/>
    </w:rPr>
  </w:style>
  <w:style w:type="character" w:styleId="1113">
    <w:name w:val="endnote reference"/>
    <w:rPr>
      <w:vertAlign w:val="superscript"/>
    </w:rPr>
  </w:style>
  <w:style w:type="paragraph" w:styleId="1114">
    <w:name w:val="toc 1"/>
    <w:basedOn w:val="927"/>
    <w:next w:val="927"/>
    <w:uiPriority w:val="39"/>
    <w:pPr>
      <w:spacing w:before="360"/>
    </w:pPr>
    <w:rPr>
      <w:rFonts w:ascii="Calibri Light" w:hAnsi="Calibri Light"/>
      <w:b/>
      <w:bCs/>
      <w:caps/>
    </w:rPr>
  </w:style>
  <w:style w:type="paragraph" w:styleId="1115">
    <w:name w:val="toc 2"/>
    <w:basedOn w:val="927"/>
    <w:next w:val="927"/>
    <w:uiPriority w:val="39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1116">
    <w:name w:val="toc 3"/>
    <w:basedOn w:val="927"/>
    <w:next w:val="927"/>
    <w:pPr>
      <w:ind w:left="240"/>
    </w:pPr>
    <w:rPr>
      <w:rFonts w:ascii="Calibri" w:hAnsi="Calibri" w:cs="Calibri"/>
      <w:sz w:val="20"/>
      <w:szCs w:val="20"/>
    </w:rPr>
  </w:style>
  <w:style w:type="paragraph" w:styleId="1117">
    <w:name w:val="toc 4"/>
    <w:basedOn w:val="927"/>
    <w:next w:val="927"/>
    <w:uiPriority w:val="39"/>
    <w:pPr>
      <w:ind w:left="480"/>
    </w:pPr>
    <w:rPr>
      <w:rFonts w:ascii="Calibri" w:hAnsi="Calibri" w:cs="Calibri"/>
      <w:sz w:val="20"/>
      <w:szCs w:val="20"/>
    </w:rPr>
  </w:style>
  <w:style w:type="paragraph" w:styleId="1118">
    <w:name w:val="toc 5"/>
    <w:basedOn w:val="927"/>
    <w:next w:val="927"/>
    <w:pPr>
      <w:ind w:left="720"/>
    </w:pPr>
    <w:rPr>
      <w:rFonts w:ascii="Calibri" w:hAnsi="Calibri" w:cs="Calibri"/>
      <w:sz w:val="20"/>
      <w:szCs w:val="20"/>
    </w:rPr>
  </w:style>
  <w:style w:type="paragraph" w:styleId="1119">
    <w:name w:val="toc 6"/>
    <w:basedOn w:val="927"/>
    <w:next w:val="927"/>
    <w:pPr>
      <w:ind w:left="960"/>
    </w:pPr>
    <w:rPr>
      <w:rFonts w:ascii="Calibri" w:hAnsi="Calibri" w:cs="Calibri"/>
      <w:sz w:val="20"/>
      <w:szCs w:val="20"/>
    </w:rPr>
  </w:style>
  <w:style w:type="paragraph" w:styleId="1120">
    <w:name w:val="toc 7"/>
    <w:basedOn w:val="927"/>
    <w:next w:val="927"/>
    <w:pPr>
      <w:ind w:left="1200"/>
    </w:pPr>
    <w:rPr>
      <w:rFonts w:ascii="Calibri" w:hAnsi="Calibri" w:cs="Calibri"/>
      <w:sz w:val="20"/>
      <w:szCs w:val="20"/>
    </w:rPr>
  </w:style>
  <w:style w:type="paragraph" w:styleId="1121">
    <w:name w:val="toc 8"/>
    <w:basedOn w:val="927"/>
    <w:next w:val="927"/>
    <w:pPr>
      <w:ind w:left="1440"/>
    </w:pPr>
    <w:rPr>
      <w:rFonts w:ascii="Calibri" w:hAnsi="Calibri" w:cs="Calibri"/>
      <w:sz w:val="20"/>
      <w:szCs w:val="20"/>
    </w:rPr>
  </w:style>
  <w:style w:type="paragraph" w:styleId="1122">
    <w:name w:val="toc 9"/>
    <w:basedOn w:val="927"/>
    <w:next w:val="927"/>
    <w:pPr>
      <w:ind w:left="1680"/>
    </w:pPr>
    <w:rPr>
      <w:rFonts w:ascii="Calibri" w:hAnsi="Calibri" w:cs="Calibri"/>
      <w:sz w:val="20"/>
      <w:szCs w:val="20"/>
    </w:rPr>
  </w:style>
  <w:style w:type="paragraph" w:styleId="1123">
    <w:name w:val="TOC Heading"/>
    <w:basedOn w:val="928"/>
    <w:next w:val="927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</w:rPr>
  </w:style>
  <w:style w:type="paragraph" w:styleId="1124">
    <w:name w:val="table of figures"/>
    <w:basedOn w:val="927"/>
    <w:next w:val="927"/>
    <w:uiPriority w:val="99"/>
    <w:unhideWhenUsed/>
  </w:style>
  <w:style w:type="character" w:styleId="1125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uiPriority w:val="99"/>
    <w:qFormat/>
    <w:rPr>
      <w:rFonts w:ascii="Times New Roman" w:hAnsi="Times New Roman" w:cs="Times New Roman"/>
      <w:vertAlign w:val="superscript"/>
    </w:rPr>
  </w:style>
  <w:style w:type="paragraph" w:styleId="1126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27"/>
    <w:link w:val="1133"/>
    <w:uiPriority w:val="99"/>
    <w:qFormat/>
    <w:rPr>
      <w:sz w:val="20"/>
      <w:szCs w:val="20"/>
    </w:rPr>
  </w:style>
  <w:style w:type="paragraph" w:styleId="1127" w:customStyle="1">
    <w:name w:val="Нормальный"/>
    <w:rPr>
      <w:rFonts w:ascii="TimesET" w:hAnsi="TimesET"/>
      <w:sz w:val="24"/>
      <w:szCs w:val="24"/>
    </w:rPr>
  </w:style>
  <w:style w:type="character" w:styleId="1128" w:customStyle="1">
    <w:name w:val="Без интервала Знак"/>
    <w:link w:val="966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29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27"/>
    <w:link w:val="1142"/>
    <w:pPr>
      <w:jc w:val="both"/>
    </w:pPr>
    <w:rPr>
      <w:b/>
      <w:bCs/>
      <w:lang w:val="en-US" w:eastAsia="en-US"/>
    </w:rPr>
  </w:style>
  <w:style w:type="character" w:styleId="1130">
    <w:name w:val="FollowedHyperlink"/>
    <w:rPr>
      <w:color w:val="800080"/>
      <w:u w:val="single"/>
    </w:rPr>
  </w:style>
  <w:style w:type="paragraph" w:styleId="1131" w:customStyle="1">
    <w:name w:val="Основной текст;Основной текст_отчет;bt"/>
    <w:basedOn w:val="927"/>
    <w:link w:val="1143"/>
    <w:rPr>
      <w:b/>
      <w:bCs/>
      <w:lang w:val="en-US" w:eastAsia="en-US"/>
    </w:rPr>
  </w:style>
  <w:style w:type="paragraph" w:styleId="1132">
    <w:name w:val="Body Text Indent 2"/>
    <w:basedOn w:val="927"/>
    <w:pPr>
      <w:ind w:firstLine="708"/>
      <w:jc w:val="both"/>
    </w:pPr>
    <w:rPr>
      <w:sz w:val="22"/>
      <w:szCs w:val="22"/>
    </w:rPr>
  </w:style>
  <w:style w:type="character" w:styleId="1133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26"/>
    <w:rPr>
      <w:lang w:val="ru-RU" w:eastAsia="ru-RU" w:bidi="ar-SA"/>
    </w:rPr>
  </w:style>
  <w:style w:type="paragraph" w:styleId="1134">
    <w:name w:val="Balloon Text"/>
    <w:basedOn w:val="927"/>
    <w:link w:val="1135"/>
    <w:rPr>
      <w:rFonts w:ascii="Tahoma" w:hAnsi="Tahoma"/>
      <w:sz w:val="16"/>
      <w:szCs w:val="16"/>
      <w:lang w:val="en-US" w:eastAsia="en-US"/>
    </w:rPr>
  </w:style>
  <w:style w:type="character" w:styleId="1135" w:customStyle="1">
    <w:name w:val="Текст выноски Знак"/>
    <w:link w:val="1134"/>
    <w:rPr>
      <w:rFonts w:ascii="Tahoma" w:hAnsi="Tahoma" w:cs="Tahoma"/>
      <w:sz w:val="16"/>
      <w:szCs w:val="16"/>
    </w:rPr>
  </w:style>
  <w:style w:type="paragraph" w:styleId="1136" w:customStyle="1">
    <w:name w:val="Верхний колонтитул;ВерхКолонтитул"/>
    <w:basedOn w:val="927"/>
    <w:link w:val="113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37" w:customStyle="1">
    <w:name w:val="Верхний колонтитул Знак;ВерхКолонтитул Знак"/>
    <w:link w:val="1136"/>
    <w:uiPriority w:val="99"/>
    <w:rPr>
      <w:sz w:val="24"/>
      <w:szCs w:val="24"/>
    </w:rPr>
  </w:style>
  <w:style w:type="character" w:styleId="1138" w:customStyle="1">
    <w:name w:val="Нижний колонтитул Знак"/>
    <w:link w:val="977"/>
    <w:rPr>
      <w:sz w:val="24"/>
      <w:szCs w:val="24"/>
    </w:rPr>
  </w:style>
  <w:style w:type="paragraph" w:styleId="1139">
    <w:name w:val="Body Text 2"/>
    <w:basedOn w:val="927"/>
    <w:rPr>
      <w:b/>
      <w:bCs/>
      <w:sz w:val="20"/>
      <w:szCs w:val="22"/>
    </w:rPr>
  </w:style>
  <w:style w:type="character" w:styleId="1140" w:customStyle="1">
    <w:name w:val="ВерхКолонтитул Знак Знак"/>
    <w:rPr>
      <w:sz w:val="24"/>
      <w:szCs w:val="24"/>
      <w:lang w:val="ru-RU" w:eastAsia="ru-RU" w:bidi="ar-SA"/>
    </w:rPr>
  </w:style>
  <w:style w:type="paragraph" w:styleId="1141">
    <w:name w:val="Body Text Indent 3"/>
    <w:basedOn w:val="927"/>
    <w:pPr>
      <w:ind w:firstLine="708"/>
      <w:jc w:val="both"/>
    </w:pPr>
  </w:style>
  <w:style w:type="character" w:styleId="1142" w:customStyle="1">
    <w:name w:val="Основной текст с отступом Знак"/>
    <w:link w:val="1129"/>
    <w:rPr>
      <w:b/>
      <w:bCs/>
      <w:sz w:val="24"/>
      <w:szCs w:val="24"/>
    </w:rPr>
  </w:style>
  <w:style w:type="character" w:styleId="1143" w:customStyle="1">
    <w:name w:val="Основной текст Знак"/>
    <w:link w:val="1131"/>
    <w:rPr>
      <w:b/>
      <w:bCs/>
      <w:sz w:val="24"/>
      <w:szCs w:val="24"/>
    </w:rPr>
  </w:style>
  <w:style w:type="paragraph" w:styleId="1144" w:customStyle="1">
    <w:name w:val="Default"/>
    <w:rPr>
      <w:rFonts w:ascii="Cambria" w:hAnsi="Cambria" w:cs="Cambria"/>
      <w:color w:val="000000"/>
      <w:sz w:val="24"/>
      <w:szCs w:val="24"/>
    </w:rPr>
  </w:style>
  <w:style w:type="paragraph" w:styleId="1145" w:customStyle="1">
    <w:name w:val="Con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Concourse">
      <a:dk1>
        <a:srgbClr val="000000"/>
      </a:dk1>
      <a:lt1>
        <a:srgbClr val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>
    <a:extraClrScheme>
      <a:clrScheme name="">
        <a:dk1>
          <a:srgbClr val="000000"/>
        </a:dk1>
        <a:lt1>
          <a:srgbClr val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9BBB59"/>
        </a:accent3>
        <a:accent4>
          <a:srgbClr val="8064A2"/>
        </a:accent4>
        <a:accent5>
          <a:srgbClr val="4BACC6"/>
        </a:accent5>
        <a:accent6>
          <a:srgbClr val="F79646"/>
        </a:accent6>
        <a:hlink>
          <a:srgbClr val="0000FF"/>
        </a:hlink>
        <a:folHlink>
          <a:srgbClr val="80008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84</cp:revision>
  <dcterms:created xsi:type="dcterms:W3CDTF">2023-09-19T10:42:00Z</dcterms:created>
  <dcterms:modified xsi:type="dcterms:W3CDTF">2025-11-19T09:33:43Z</dcterms:modified>
  <cp:version>1048576</cp:version>
</cp:coreProperties>
</file>