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978" w:type="pct"/>
        <w:jc w:val="center"/>
        <w:tblLook w:val="04A0" w:firstRow="1" w:lastRow="0" w:firstColumn="1" w:lastColumn="0" w:noHBand="0" w:noVBand="1"/>
      </w:tblPr>
      <w:tblGrid>
        <w:gridCol w:w="9855"/>
      </w:tblGrid>
      <w:tr>
        <w:tblPrEx/>
        <w:trPr>
          <w:jc w:val="center"/>
          <w:trHeight w:val="240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28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РФ АО «РОССЕЛЬХОЗБАНК» – «Цкб»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</w:tbl>
    <w:p>
      <w:pPr>
        <w:pStyle w:val="928"/>
        <w:jc w:val="center"/>
        <w:rPr>
          <w:rFonts w:ascii="Cambria" w:hAnsi="Cambria"/>
          <w:sz w:val="48"/>
          <w:szCs w:val="4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567" w:right="720" w:bottom="720" w:left="1287" w:header="709" w:footer="709" w:gutter="0"/>
          <w:cols w:num="1" w:sep="0" w:space="708" w:equalWidth="1"/>
          <w:docGrid w:linePitch="360"/>
          <w:titlePg/>
        </w:sectPr>
      </w:pPr>
      <w:r>
        <w:rPr>
          <w:rFonts w:ascii="Cambria" w:hAnsi="Cambria"/>
          <w:sz w:val="48"/>
          <w:szCs w:val="48"/>
        </w:rPr>
      </w:r>
      <w:r>
        <w:rPr>
          <w:rFonts w:ascii="Cambria" w:hAnsi="Cambria"/>
          <w:sz w:val="48"/>
          <w:szCs w:val="48"/>
        </w:rPr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99"/>
      </w:tblGrid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 xml:space="preserve">ТАРИФЫ КОМИССИОННОГО</w:t>
            </w:r>
            <w:r>
              <w:rPr>
                <w:rFonts w:ascii="Cambria" w:hAnsi="Cambria" w:cs="Cambria"/>
                <w:sz w:val="48"/>
                <w:szCs w:val="48"/>
              </w:rPr>
            </w:r>
          </w:p>
          <w:p>
            <w:pPr>
              <w:pStyle w:val="928"/>
              <w:jc w:val="center"/>
              <w:rPr>
                <w:rFonts w:ascii="Cambria" w:hAnsi="Cambria" w:cs="Cambria"/>
                <w:sz w:val="48"/>
                <w:szCs w:val="48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 xml:space="preserve">ВОЗНАГРАЖДЕНИЯ НА УСЛУГИ</w:t>
            </w:r>
            <w:r>
              <w:rPr>
                <w:rFonts w:ascii="Cambria" w:hAnsi="Cambria" w:cs="Cambria"/>
                <w:sz w:val="48"/>
                <w:szCs w:val="48"/>
              </w:rPr>
            </w:r>
          </w:p>
          <w:p>
            <w:pPr>
              <w:pStyle w:val="928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 w:cs="Cambria"/>
                <w:sz w:val="48"/>
                <w:szCs w:val="48"/>
              </w:rPr>
              <w:t xml:space="preserve">ЮРИДИЧЕСКИМ ЛИЦАМ</w:t>
            </w:r>
            <w:r>
              <w:rPr>
                <w:rFonts w:ascii="Cambria" w:hAnsi="Cambria"/>
                <w:sz w:val="80"/>
                <w:szCs w:val="80"/>
              </w:rPr>
            </w:r>
          </w:p>
          <w:tbl>
            <w:tblPr>
              <w:tblpPr w:horzAnchor="margin" w:tblpXSpec="center" w:vertAnchor="text" w:tblpY="56" w:leftFromText="180" w:topFromText="0" w:rightFromText="180" w:bottomFromText="0"/>
              <w:tblW w:w="5000" w:type="pct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003"/>
              <w:gridCol w:w="5670"/>
            </w:tblGrid>
            <w:tr>
              <w:tblPrEx/>
              <w:trPr>
                <w:trHeight w:val="851"/>
              </w:trPr>
              <w:tc>
                <w:tcPr>
                  <w:tcW w:w="2069" w:type="pct"/>
                  <w:vAlign w:val="center"/>
                  <w:textDirection w:val="lrTb"/>
                  <w:noWrap w:val="false"/>
                </w:tcPr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ССП-владелец НД:</w:t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2931" w:type="pct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  <w:lang w:eastAsia="en-US"/>
                    </w:rPr>
                    <w:t xml:space="preserve">Департамент транзакционного бизнеса (ДТБ)</w:t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blPrEx/>
              <w:trPr>
                <w:trHeight w:val="851"/>
              </w:trPr>
              <w:tc>
                <w:tcPr>
                  <w:tcW w:w="2069" w:type="pct"/>
                  <w:vAlign w:val="center"/>
                  <w:textDirection w:val="lrTb"/>
                  <w:noWrap w:val="false"/>
                </w:tcPr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Код и наименование процесса(</w:t>
                  </w:r>
                  <w:r>
                    <w:rPr>
                      <w:b/>
                      <w:color w:val="000000"/>
                    </w:rPr>
                    <w:t xml:space="preserve">ов</w:t>
                  </w:r>
                  <w:r>
                    <w:rPr>
                      <w:b/>
                      <w:color w:val="000000"/>
                    </w:rPr>
                    <w:t xml:space="preserve">):</w:t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2931" w:type="pct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line="300" w:lineRule="auto"/>
                    <w:rPr>
                      <w:color w:val="000000"/>
                    </w:rPr>
                  </w:pPr>
                  <w:r>
                    <w:t xml:space="preserve">II.27.00.6.Ю/23 Разработка, модификация и упразднение продуктов и услуг</w:t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blPrEx/>
              <w:trPr>
                <w:trHeight w:val="851"/>
              </w:trPr>
              <w:tc>
                <w:tcPr>
                  <w:tcW w:w="2069" w:type="pct"/>
                  <w:vAlign w:val="center"/>
                  <w:textDirection w:val="lrTb"/>
                  <w:noWrap w:val="false"/>
                </w:tcPr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Код нормативного документа:</w:t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2931" w:type="pct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1-13/04</w:t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blPrEx/>
              <w:trPr>
                <w:trHeight w:val="851"/>
              </w:trPr>
              <w:tc>
                <w:tcPr>
                  <w:tcW w:w="2069" w:type="pct"/>
                  <w:vAlign w:val="center"/>
                  <w:textDirection w:val="lrTb"/>
                  <w:noWrap w:val="false"/>
                </w:tcPr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Номер версии:</w:t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2931" w:type="pct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line="30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01</w:t>
                  </w:r>
                  <w:r>
                    <w:rPr>
                      <w:color w:val="000000"/>
                    </w:rPr>
                  </w:r>
                </w:p>
              </w:tc>
            </w:tr>
            <w:tr>
              <w:tblPrEx/>
              <w:trPr>
                <w:trHeight w:val="851"/>
              </w:trPr>
              <w:tc>
                <w:tcPr>
                  <w:tcW w:w="2069" w:type="pct"/>
                  <w:vAlign w:val="center"/>
                  <w:textDirection w:val="lrTb"/>
                  <w:noWrap w:val="false"/>
                </w:tcPr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Область применения:</w:t>
                  </w:r>
                  <w:r>
                    <w:rPr>
                      <w:b/>
                      <w:color w:val="000000"/>
                    </w:rPr>
                  </w:r>
                </w:p>
                <w:p>
                  <w:pPr>
                    <w:spacing w:line="30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</w:r>
                  <w:r>
                    <w:rPr>
                      <w:b/>
                      <w:color w:val="000000"/>
                    </w:rPr>
                  </w:r>
                </w:p>
              </w:tc>
              <w:tc>
                <w:tcPr>
                  <w:tcW w:w="2931" w:type="pct"/>
                  <w:vAlign w:val="center"/>
                  <w:textDirection w:val="lrTb"/>
                  <w:noWrap w:val="false"/>
                </w:tcPr>
                <w:p>
                  <w:pPr>
                    <w:jc w:val="both"/>
                    <w:spacing w:line="300" w:lineRule="auto"/>
                    <w:rPr>
                      <w:color w:val="000000"/>
                    </w:rPr>
                  </w:pPr>
                  <w:r>
                    <w:t xml:space="preserve">РФ</w:t>
                  </w:r>
                  <w:r>
                    <w:rPr>
                      <w:color w:val="000000"/>
                    </w:rPr>
                  </w:r>
                </w:p>
              </w:tc>
            </w:tr>
          </w:tbl>
          <w:p>
            <w:pPr>
              <w:pStyle w:val="928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</w:r>
            <w:r>
              <w:rPr>
                <w:rFonts w:ascii="Cambria" w:hAnsi="Cambria"/>
                <w:sz w:val="80"/>
                <w:szCs w:val="80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28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bCs/>
                <w:sz w:val="32"/>
                <w:szCs w:val="32"/>
                <w:lang w:val="en-US"/>
              </w:rPr>
            </w:pPr>
            <w:r>
              <w:rPr>
                <w:bCs/>
                <w:sz w:val="32"/>
                <w:szCs w:val="32"/>
              </w:rPr>
              <w:t xml:space="preserve">действуют с 26</w:t>
            </w:r>
            <w:r>
              <w:rPr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bCs/>
                <w:sz w:val="32"/>
                <w:szCs w:val="32"/>
              </w:rPr>
              <w:t xml:space="preserve">11</w:t>
            </w:r>
            <w:r>
              <w:rPr>
                <w:bCs/>
                <w:sz w:val="32"/>
                <w:szCs w:val="32"/>
                <w:lang w:val="en-US"/>
              </w:rPr>
              <w:t xml:space="preserve">.</w:t>
            </w:r>
            <w:r>
              <w:rPr>
                <w:bCs/>
                <w:sz w:val="32"/>
                <w:szCs w:val="32"/>
              </w:rPr>
              <w:t xml:space="preserve">2025</w:t>
            </w:r>
            <w:r>
              <w:rPr>
                <w:bCs/>
                <w:sz w:val="32"/>
                <w:szCs w:val="32"/>
                <w:lang w:val="en-US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</w:pPr>
      <w:r/>
      <w:bookmarkStart w:id="0" w:name="_Toc237142285"/>
      <w:r/>
      <w:bookmarkStart w:id="1" w:name="_Toc237143840"/>
      <w:r/>
      <w:bookmarkStart w:id="2" w:name="_Toc255311403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bookmarkEnd w:id="0"/>
      <w:r/>
      <w:bookmarkEnd w:id="1"/>
      <w:r/>
      <w:bookmarkEnd w:id="2"/>
      <w:r/>
      <w:r/>
    </w:p>
    <w:p>
      <w:pPr>
        <w:jc w:val="center"/>
        <w:rPr>
          <w:b/>
          <w:caps/>
        </w:rPr>
      </w:pPr>
      <w:r>
        <w:rPr>
          <w:i/>
        </w:rPr>
        <w:br w:type="page" w:clear="all"/>
      </w:r>
      <w:r>
        <w:rPr>
          <w:b/>
          <w:caps/>
        </w:rPr>
        <w:t xml:space="preserve">Содержание:</w:t>
      </w:r>
      <w:r>
        <w:rPr>
          <w:b/>
          <w:caps/>
        </w:rPr>
      </w:r>
    </w:p>
    <w:p>
      <w:pPr>
        <w:rPr>
          <w:caps/>
        </w:rPr>
      </w:pPr>
      <w:r>
        <w:rPr>
          <w:caps/>
        </w:rPr>
      </w:r>
      <w:r>
        <w:rPr>
          <w:caps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>
        <w:rPr>
          <w:rFonts w:ascii="Calibri" w:hAnsi="Calibri"/>
          <w:b/>
          <w:bCs w:val="0"/>
          <w:caps w:val="0"/>
          <w:smallCaps/>
          <w:szCs w:val="22"/>
        </w:rPr>
        <w:fldChar w:fldCharType="begin"/>
      </w:r>
      <w:r>
        <w:rPr>
          <w:rFonts w:ascii="Calibri" w:hAnsi="Calibri"/>
          <w:b/>
          <w:bCs w:val="0"/>
          <w:caps w:val="0"/>
          <w:smallCaps/>
          <w:szCs w:val="22"/>
        </w:rPr>
        <w:instrText xml:space="preserve"> TOC \h \z \u \t "Заголовок 4;1" </w:instrText>
      </w:r>
      <w:r>
        <w:rPr>
          <w:rFonts w:ascii="Calibri" w:hAnsi="Calibri"/>
          <w:b/>
          <w:bCs w:val="0"/>
          <w:caps w:val="0"/>
          <w:smallCaps/>
          <w:szCs w:val="22"/>
        </w:rPr>
        <w:fldChar w:fldCharType="separate"/>
      </w:r>
      <w:hyperlink w:tooltip="#_Toc205813450" w:anchor="_Toc205813450" w:history="1">
        <w:r>
          <w:rPr>
            <w:rStyle w:val="1069"/>
          </w:rPr>
          <w:t xml:space="preserve">1. Открытие и ведение счетов</w:t>
        </w:r>
        <w:r>
          <w:tab/>
        </w:r>
        <w:r>
          <w:fldChar w:fldCharType="begin"/>
        </w:r>
        <w:r>
          <w:instrText xml:space="preserve"> PAGEREF _Toc205813450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1" w:anchor="_Toc205813451" w:history="1">
        <w:r>
          <w:rPr>
            <w:rStyle w:val="1069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_Toc205813451 \h </w:instrText>
        </w:r>
        <w:r/>
        <w:r>
          <w:fldChar w:fldCharType="separate"/>
        </w:r>
        <w:r>
          <w:t xml:space="preserve">28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2" w:anchor="_Toc205813452" w:history="1">
        <w:r>
          <w:rPr>
            <w:rStyle w:val="1069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_Toc205813452 \h </w:instrText>
        </w:r>
        <w:r/>
        <w:r>
          <w:fldChar w:fldCharType="separate"/>
        </w:r>
        <w:r>
          <w:t xml:space="preserve">34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3" w:anchor="_Toc205813453" w:history="1">
        <w:r>
          <w:rPr>
            <w:rStyle w:val="1069"/>
          </w:rPr>
          <w:t xml:space="preserve">5. Документарные операции</w:t>
        </w:r>
        <w:r>
          <w:tab/>
        </w:r>
        <w:r>
          <w:fldChar w:fldCharType="begin"/>
        </w:r>
        <w:r>
          <w:instrText xml:space="preserve"> PAGEREF _Toc205813453 \h </w:instrText>
        </w:r>
        <w:r/>
        <w:r>
          <w:fldChar w:fldCharType="separate"/>
        </w:r>
        <w:r>
          <w:t xml:space="preserve">35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4" w:anchor="_Toc205813454" w:history="1">
        <w:r>
          <w:rPr>
            <w:rStyle w:val="1069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_Toc205813454 \h </w:instrText>
        </w:r>
        <w:r/>
        <w:r>
          <w:fldChar w:fldCharType="separate"/>
        </w:r>
        <w:r>
          <w:t xml:space="preserve">42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5" w:anchor="_Toc205813455" w:history="1">
        <w:r>
          <w:rPr>
            <w:rStyle w:val="1069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_Toc205813455 \h </w:instrText>
        </w:r>
        <w:r/>
        <w:r>
          <w:fldChar w:fldCharType="separate"/>
        </w:r>
        <w:r>
          <w:t xml:space="preserve">43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6" w:anchor="_Toc205813456" w:history="1">
        <w:r>
          <w:rPr>
            <w:rStyle w:val="1069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_Toc205813456 \h </w:instrText>
        </w:r>
        <w:r/>
        <w:r>
          <w:fldChar w:fldCharType="separate"/>
        </w:r>
        <w:r>
          <w:t xml:space="preserve">52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7" w:anchor="_Toc205813457" w:history="1">
        <w:r>
          <w:rPr>
            <w:rStyle w:val="1069"/>
          </w:rPr>
          <w:t xml:space="preserve">9. Операции по предоставлению клиентам в аренду индивидуальных сейфовых ячеек</w:t>
        </w:r>
        <w:r>
          <w:tab/>
        </w:r>
        <w:r>
          <w:fldChar w:fldCharType="begin"/>
        </w:r>
        <w:r>
          <w:instrText xml:space="preserve"> PAGEREF _Toc205813457 \h </w:instrText>
        </w:r>
        <w:r/>
        <w:r>
          <w:fldChar w:fldCharType="separate"/>
        </w:r>
        <w:r>
          <w:t xml:space="preserve">52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8" w:anchor="_Toc205813458" w:history="1">
        <w:r>
          <w:rPr>
            <w:rStyle w:val="1069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_Toc205813458 \h </w:instrText>
        </w:r>
        <w:r/>
        <w:r>
          <w:fldChar w:fldCharType="separate"/>
        </w:r>
        <w:r>
          <w:t xml:space="preserve">54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59" w:anchor="_Toc205813459" w:history="1">
        <w:r>
          <w:rPr>
            <w:rStyle w:val="1069"/>
          </w:rPr>
          <w:t xml:space="preserve">11. Операции по покупке-продаже иностранной валюты </w:t>
        </w:r>
        <w:r>
          <w:rPr>
            <w:rStyle w:val="1069"/>
            <w:vertAlign w:val="superscript"/>
          </w:rPr>
          <w:t xml:space="preserve">1</w:t>
        </w:r>
        <w:r>
          <w:tab/>
        </w:r>
        <w:r>
          <w:fldChar w:fldCharType="begin"/>
        </w:r>
        <w:r>
          <w:instrText xml:space="preserve"> PAGEREF _Toc205813459 \h </w:instrText>
        </w:r>
        <w:r/>
        <w:r>
          <w:fldChar w:fldCharType="separate"/>
        </w:r>
        <w:r>
          <w:t xml:space="preserve">55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0" w:anchor="_Toc205813460" w:history="1">
        <w:r>
          <w:rPr>
            <w:rStyle w:val="1069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_Toc205813460 \h </w:instrText>
        </w:r>
        <w:r/>
        <w:r>
          <w:fldChar w:fldCharType="separate"/>
        </w:r>
        <w:r>
          <w:t xml:space="preserve">56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1" w:anchor="_Toc205813461" w:history="1">
        <w:r>
          <w:rPr>
            <w:rStyle w:val="1069"/>
          </w:rPr>
          <w:t xml:space="preserve">13. Обслуживание торгово-сервисных предприятий, принимающих к оплате платежные карты, а также принимающих оплату через сервис быстрых платежей платежной системы Банка России</w:t>
        </w:r>
        <w:r>
          <w:tab/>
        </w:r>
        <w:r>
          <w:fldChar w:fldCharType="begin"/>
        </w:r>
        <w:r>
          <w:instrText xml:space="preserve"> PAGEREF _Toc205813461 \h </w:instrText>
        </w:r>
        <w:r/>
        <w:r>
          <w:fldChar w:fldCharType="separate"/>
        </w:r>
        <w:r>
          <w:t xml:space="preserve">67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2" w:anchor="_Toc205813462" w:history="1">
        <w:r>
          <w:rPr>
            <w:rStyle w:val="1069"/>
          </w:rPr>
  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  </w:r>
        <w:r>
          <w:tab/>
        </w:r>
        <w:r>
          <w:fldChar w:fldCharType="begin"/>
        </w:r>
        <w:r>
          <w:instrText xml:space="preserve"> PAGEREF _Toc205813462 \h </w:instrText>
        </w:r>
        <w:r/>
        <w:r>
          <w:fldChar w:fldCharType="separate"/>
        </w:r>
        <w:r>
          <w:t xml:space="preserve">68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3" w:anchor="_Toc205813463" w:history="1">
        <w:r>
          <w:rPr>
            <w:rStyle w:val="1069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_Toc205813463 \h </w:instrText>
        </w:r>
        <w:r/>
        <w:r>
          <w:fldChar w:fldCharType="separate"/>
        </w:r>
        <w:r>
          <w:t xml:space="preserve">69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4" w:anchor="_Toc205813464" w:history="1">
        <w:r>
          <w:rPr>
            <w:rStyle w:val="1069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_Toc205813464 \h </w:instrText>
        </w:r>
        <w:r/>
        <w:r>
          <w:fldChar w:fldCharType="separate"/>
        </w:r>
        <w:r>
          <w:t xml:space="preserve">73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5" w:anchor="_Toc205813465" w:history="1">
        <w:r>
          <w:rPr>
            <w:rStyle w:val="1069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_Toc205813465 \h </w:instrText>
        </w:r>
        <w:r/>
        <w:r>
          <w:fldChar w:fldCharType="separate"/>
        </w:r>
        <w:r>
          <w:t xml:space="preserve">74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6" w:anchor="_Toc205813466" w:history="1">
        <w:r>
          <w:rPr>
            <w:rStyle w:val="1069"/>
          </w:rPr>
          <w:t xml:space="preserve">17. Обслуживание с использованием Торговой системы РСХБ-Дилинг АО «Россельхозбанк», Торговой системы РСХБ-Дилинг 2.0</w:t>
        </w:r>
        <w:r>
          <w:tab/>
        </w:r>
        <w:r>
          <w:fldChar w:fldCharType="begin"/>
        </w:r>
        <w:r>
          <w:instrText xml:space="preserve"> PAGEREF _Toc205813466 \h </w:instrText>
        </w:r>
        <w:r/>
        <w:r>
          <w:fldChar w:fldCharType="separate"/>
        </w:r>
        <w:r>
          <w:t xml:space="preserve">75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1076"/>
        <w:tabs>
          <w:tab w:val="right" w:pos="9889" w:leader="dot"/>
        </w:tabs>
        <w:rPr>
          <w:rFonts w:asciiTheme="minorHAnsi" w:hAnsiTheme="minorHAnsi" w:eastAsiaTheme="minorEastAsia" w:cstheme="minorBidi"/>
          <w:bCs w:val="0"/>
          <w:caps w:val="0"/>
          <w:szCs w:val="22"/>
        </w:rPr>
      </w:pPr>
      <w:r/>
      <w:hyperlink w:tooltip="#_Toc205813467" w:anchor="_Toc205813467" w:history="1">
        <w:r>
          <w:rPr>
            <w:rStyle w:val="1069"/>
          </w:rPr>
          <w:t xml:space="preserve">18. Операции с использованием цифрового рубля</w:t>
        </w:r>
        <w:r>
          <w:tab/>
        </w:r>
        <w:r>
          <w:fldChar w:fldCharType="begin"/>
        </w:r>
        <w:r>
          <w:instrText xml:space="preserve"> PAGEREF _Toc205813467 \h </w:instrText>
        </w:r>
        <w:r/>
        <w:r>
          <w:fldChar w:fldCharType="separate"/>
        </w:r>
        <w:r>
          <w:t xml:space="preserve">77</w:t>
        </w:r>
        <w:r>
          <w:fldChar w:fldCharType="end"/>
        </w:r>
      </w:hyperlink>
      <w:r/>
      <w:r>
        <w:rPr>
          <w:rFonts w:asciiTheme="minorHAnsi" w:hAnsiTheme="minorHAnsi" w:eastAsiaTheme="minorEastAsia" w:cstheme="minorBidi"/>
          <w:bCs w:val="0"/>
          <w:caps w:val="0"/>
          <w:szCs w:val="22"/>
        </w:rPr>
      </w:r>
    </w:p>
    <w:p>
      <w:pPr>
        <w:pStyle w:val="897"/>
        <w:rPr>
          <w:lang w:val="ru-RU"/>
        </w:rPr>
      </w:pPr>
      <w:r>
        <w:rPr>
          <w:rFonts w:ascii="Calibri" w:hAnsi="Calibri"/>
          <w:smallCaps/>
          <w:szCs w:val="22"/>
        </w:rPr>
        <w:fldChar w:fldCharType="end"/>
      </w:r>
      <w:r>
        <w:br w:type="page" w:clear="all"/>
      </w:r>
      <w:bookmarkStart w:id="3" w:name="_Toc314217403"/>
      <w:r/>
      <w:bookmarkStart w:id="4" w:name="_Toc317529126"/>
      <w:r/>
      <w:bookmarkStart w:id="5" w:name="_Toc317529184"/>
      <w:r/>
      <w:bookmarkStart w:id="6" w:name="_Toc317529238"/>
      <w:r/>
      <w:bookmarkStart w:id="7" w:name="_Toc317529307"/>
      <w:r/>
      <w:bookmarkStart w:id="8" w:name="_Toc326325209"/>
      <w:r/>
      <w:bookmarkStart w:id="9" w:name="_Toc341179146"/>
      <w:r/>
      <w:bookmarkStart w:id="10" w:name="_Toc341179203"/>
      <w:r/>
      <w:bookmarkStart w:id="11" w:name="_Toc205813450"/>
      <w:r>
        <w:t xml:space="preserve">1. </w:t>
      </w:r>
      <w:r>
        <w:t xml:space="preserve">Открытие</w:t>
      </w:r>
      <w:r>
        <w:t xml:space="preserve"> и </w:t>
      </w:r>
      <w:r>
        <w:t xml:space="preserve">ведение</w:t>
      </w:r>
      <w:r>
        <w:t xml:space="preserve"> </w:t>
      </w:r>
      <w:r>
        <w:t xml:space="preserve">счетов</w:t>
      </w:r>
      <w:bookmarkEnd w:id="3"/>
      <w:r/>
      <w:bookmarkEnd w:id="4"/>
      <w:r/>
      <w:bookmarkEnd w:id="5"/>
      <w:r/>
      <w:bookmarkEnd w:id="6"/>
      <w:r/>
      <w:bookmarkEnd w:id="7"/>
      <w:r/>
      <w:bookmarkEnd w:id="8"/>
      <w:r/>
      <w:bookmarkEnd w:id="9"/>
      <w:r/>
      <w:bookmarkEnd w:id="10"/>
      <w:r/>
      <w:bookmarkEnd w:id="11"/>
      <w:r/>
      <w:r>
        <w:rPr>
          <w:lang w:val="ru-RU"/>
        </w:rPr>
      </w:r>
    </w:p>
    <w:p>
      <w:pPr>
        <w:jc w:val="center"/>
        <w:keepNext/>
        <w:spacing w:before="120" w:after="40"/>
        <w:rPr>
          <w:b/>
          <w:bCs/>
        </w:rPr>
        <w:outlineLvl w:val="1"/>
      </w:pPr>
      <w:r>
        <w:rPr>
          <w:b/>
          <w:bCs/>
        </w:rPr>
      </w:r>
      <w:r>
        <w:rPr>
          <w:b/>
          <w:bCs/>
        </w:rPr>
      </w:r>
    </w:p>
    <w:tbl>
      <w:tblPr>
        <w:tblW w:w="101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 ведение счетов в рублях Российской Федерации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17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bCs/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</w:t>
            </w:r>
            <w:r>
              <w:rPr>
                <w:sz w:val="20"/>
                <w:szCs w:val="20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 w:type="textWrapping" w:clear="all"/>
              <w:t xml:space="preserve">№</w:t>
            </w:r>
            <w:r>
              <w:rPr>
                <w:sz w:val="20"/>
                <w:szCs w:val="20"/>
                <w:lang w:val="en-US"/>
              </w:rPr>
              <w:t xml:space="preserve"> </w:t>
            </w:r>
            <w:r>
              <w:rPr>
                <w:sz w:val="20"/>
                <w:szCs w:val="20"/>
              </w:rPr>
              <w:t xml:space="preserve">217-ФЗ «О ведении гражданами садоводства и огородничества для собственных </w:t>
            </w:r>
            <w:r>
              <w:rPr>
                <w:sz w:val="20"/>
                <w:szCs w:val="20"/>
              </w:rPr>
              <w:t xml:space="preserve">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  <w:lang w:eastAsia="en-US"/>
              </w:rPr>
              <w:t xml:space="preserve">эквайринга</w:t>
            </w:r>
            <w:r>
              <w:rPr>
                <w:sz w:val="20"/>
                <w:szCs w:val="20"/>
                <w:lang w:eastAsia="en-US"/>
              </w:rPr>
              <w:t xml:space="preserve">, заключенного с 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-для клиентов, имеющих обязательства перед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 Не взимается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</w:t>
            </w:r>
            <w:r>
              <w:rPr>
                <w:color w:val="000000"/>
                <w:sz w:val="20"/>
                <w:szCs w:val="20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</w:t>
            </w:r>
            <w:r>
              <w:rPr>
                <w:color w:val="000000"/>
                <w:sz w:val="20"/>
                <w:szCs w:val="20"/>
              </w:rPr>
              <w:tab/>
              <w:t xml:space="preserve">Подписание с клиентом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r>
              <w:rPr>
                <w:color w:val="000000"/>
                <w:sz w:val="20"/>
                <w:szCs w:val="20"/>
              </w:rPr>
              <w:t xml:space="preserve">эквайринга</w:t>
            </w:r>
            <w:r>
              <w:rPr>
                <w:color w:val="000000"/>
                <w:sz w:val="20"/>
                <w:szCs w:val="20"/>
              </w:rPr>
              <w:t xml:space="preserve">, заключенного с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После выполнения обязательств перед АО «</w:t>
            </w:r>
            <w:r>
              <w:rPr>
                <w:color w:val="000000"/>
                <w:sz w:val="20"/>
                <w:szCs w:val="20"/>
              </w:rPr>
              <w:t xml:space="preserve">Россельхозбанк</w:t>
            </w:r>
            <w:r>
              <w:rPr>
                <w:color w:val="000000"/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iCs/>
                <w:sz w:val="20"/>
                <w:szCs w:val="20"/>
              </w:rPr>
              <w:outlineLvl w:val="4"/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</w:t>
            </w:r>
            <w:r>
              <w:rPr>
                <w:sz w:val="20"/>
                <w:szCs w:val="20"/>
                <w:lang w:eastAsia="en-US"/>
              </w:rPr>
              <w:t xml:space="preserve">закрытия счета, кроме месяца,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 клиентов, включенных в региональную адресную программу по проведению капитального ремонта многокв</w:t>
            </w:r>
            <w:r>
              <w:rPr>
                <w:sz w:val="20"/>
                <w:szCs w:val="20"/>
                <w:lang w:eastAsia="en-US"/>
              </w:rPr>
              <w:t xml:space="preserve">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</w:p>
          <w:p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left="35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en-US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</w:t>
            </w:r>
            <w:r>
              <w:rPr>
                <w:sz w:val="20"/>
                <w:szCs w:val="20"/>
              </w:rPr>
              <w:t xml:space="preserve">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</w:t>
            </w:r>
            <w:r>
              <w:rPr>
                <w:sz w:val="20"/>
                <w:szCs w:val="20"/>
              </w:rPr>
              <w:t xml:space="preserve">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bCs/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bCs/>
                <w:sz w:val="20"/>
                <w:szCs w:val="20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 денежных средств с целью погашения дебиторской задолженности по оп</w:t>
            </w:r>
            <w:r>
              <w:rPr>
                <w:sz w:val="20"/>
                <w:szCs w:val="20"/>
                <w:lang w:eastAsia="en-US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условии отсутствия в Банке на дату </w:t>
            </w:r>
            <w:r>
              <w:rPr>
                <w:sz w:val="20"/>
                <w:szCs w:val="20"/>
                <w:lang w:eastAsia="en-US"/>
              </w:rPr>
              <w:t xml:space="preserve">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открытого для зачисления возмещения по операциям с использованием платежных карт в рамках договора </w:t>
            </w:r>
            <w:r>
              <w:rPr>
                <w:sz w:val="20"/>
                <w:szCs w:val="20"/>
                <w:lang w:eastAsia="en-US"/>
              </w:rPr>
              <w:t xml:space="preserve">эквайринга</w:t>
            </w:r>
            <w:r>
              <w:rPr>
                <w:sz w:val="20"/>
                <w:szCs w:val="20"/>
                <w:lang w:eastAsia="en-US"/>
              </w:rPr>
              <w:t xml:space="preserve">, заключенного с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для клиентов, имеющих обязательства перед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кредитным сделкам***,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</w:t>
            </w:r>
            <w:r>
              <w:rPr>
                <w:sz w:val="20"/>
                <w:szCs w:val="20"/>
                <w:lang w:eastAsia="en-US"/>
              </w:rPr>
              <w:tab/>
              <w:t xml:space="preserve">Наличие у клиента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r>
              <w:rPr>
                <w:sz w:val="20"/>
                <w:szCs w:val="20"/>
                <w:lang w:eastAsia="en-US"/>
              </w:rPr>
              <w:t xml:space="preserve">эквайринга</w:t>
            </w:r>
            <w:r>
              <w:rPr>
                <w:sz w:val="20"/>
                <w:szCs w:val="20"/>
                <w:lang w:eastAsia="en-US"/>
              </w:rPr>
              <w:t xml:space="preserve">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2.</w:t>
            </w:r>
            <w:r>
              <w:rPr>
                <w:sz w:val="20"/>
                <w:szCs w:val="20"/>
                <w:lang w:eastAsia="en-US"/>
              </w:rPr>
              <w:tab/>
              <w:t xml:space="preserve">Наличие у клиента действующего договора </w:t>
            </w:r>
            <w:r>
              <w:rPr>
                <w:sz w:val="20"/>
                <w:szCs w:val="20"/>
                <w:lang w:eastAsia="en-US"/>
              </w:rPr>
              <w:t xml:space="preserve">эквайринга</w:t>
            </w:r>
            <w:r>
              <w:rPr>
                <w:sz w:val="20"/>
                <w:szCs w:val="20"/>
                <w:lang w:eastAsia="en-US"/>
              </w:rPr>
              <w:t xml:space="preserve">, заключенного с Банком.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</w:t>
            </w:r>
            <w:r>
              <w:rPr>
                <w:sz w:val="20"/>
                <w:szCs w:val="20"/>
                <w:lang w:eastAsia="en-US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После выполнения обязательств перед 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sz w:val="20"/>
                <w:szCs w:val="20"/>
              </w:rPr>
              <w:outlineLvl w:val="1"/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</w:t>
            </w:r>
            <w:r>
              <w:rPr>
                <w:sz w:val="20"/>
                <w:szCs w:val="20"/>
                <w:lang w:eastAsia="en-US"/>
              </w:rPr>
              <w:t xml:space="preserve">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а также на счета физических лиц исключительно в случаях и/или по основаниям </w:t>
            </w:r>
            <w:r>
              <w:rPr>
                <w:sz w:val="20"/>
                <w:szCs w:val="20"/>
                <w:lang w:eastAsia="en-US"/>
              </w:rPr>
              <w:t xml:space="preserve">(назначению платежа), указанным в пункте 2 графы «Примечание» пункта 1.1.8 Тарифов: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осуществлению обязательных платежей </w:t>
            </w:r>
            <w:r>
              <w:rPr>
                <w:sz w:val="20"/>
                <w:szCs w:val="20"/>
                <w:lang w:eastAsia="en-US"/>
              </w:rPr>
              <w:t xml:space="preserve">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расчетных документов по счетам клиентов, имеющих обязательства перед 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по кредитным сделкам***, в отношении которых введена любая 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ind w:firstLine="35"/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bCs/>
                <w:sz w:val="20"/>
                <w:szCs w:val="20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  <w:lang w:eastAsia="en-US"/>
              </w:rPr>
              <w:t xml:space="preserve">из-за отсутствия денеж</w:t>
            </w:r>
            <w:r>
              <w:rPr>
                <w:sz w:val="20"/>
                <w:szCs w:val="20"/>
                <w:lang w:eastAsia="en-US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</w:t>
            </w:r>
            <w:r>
              <w:rPr>
                <w:color w:val="000000"/>
                <w:sz w:val="20"/>
                <w:szCs w:val="20"/>
              </w:rPr>
              <w:t xml:space="preserve">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</w:t>
            </w:r>
            <w:r>
              <w:rPr>
                <w:color w:val="000000"/>
                <w:sz w:val="20"/>
                <w:szCs w:val="20"/>
              </w:rPr>
              <w:t xml:space="preserve">соответствии со статьей 855 ГК РФ, платежных поручений 5 группы очередности на</w:t>
            </w:r>
            <w:r>
              <w:rPr>
                <w:color w:val="000000"/>
                <w:sz w:val="20"/>
                <w:szCs w:val="20"/>
              </w:rPr>
              <w:t xml:space="preserve">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1.1.5.1.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Открытые в 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»: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550 руб.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 руб.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 100 млн руб. (включительно)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если сумма платежа свыше 100 млн. руб.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  <w:lang w:eastAsia="en-US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взимается*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каждый расчетный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операций по срочному </w:t>
            </w:r>
            <w:r>
              <w:rPr>
                <w:sz w:val="20"/>
                <w:szCs w:val="20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tabs>
                <w:tab w:val="left" w:pos="0" w:leader="none"/>
                <w:tab w:val="left" w:pos="318" w:leader="none"/>
                <w:tab w:val="center" w:pos="4677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</w:t>
            </w:r>
            <w:r>
              <w:rPr>
                <w:sz w:val="20"/>
                <w:szCs w:val="20"/>
              </w:rPr>
              <w:t xml:space="preserve">т.ч</w:t>
            </w:r>
            <w:r>
              <w:rPr>
                <w:sz w:val="20"/>
                <w:szCs w:val="20"/>
              </w:rPr>
              <w:t xml:space="preserve"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</w:t>
            </w: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1.1.5 Тарифов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0"/>
                <w:szCs w:val="20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и/или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150 000,01 руб. до 300 000,00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лицам, занимающимся частной практикой;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</w:t>
            </w:r>
            <w:r>
              <w:rPr>
                <w:sz w:val="20"/>
                <w:szCs w:val="20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</w:t>
            </w:r>
            <w:r>
              <w:rPr>
                <w:sz w:val="20"/>
                <w:szCs w:val="20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сделкам***, в отношении которых введена любая из процедур, </w:t>
            </w:r>
            <w:r>
              <w:rPr>
                <w:sz w:val="20"/>
                <w:szCs w:val="20"/>
              </w:rPr>
              <w:t xml:space="preserve">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color w:val="000000"/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1.1.9.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на бумажном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  <w:r>
              <w:rPr>
                <w:i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1.1.10.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</w:t>
            </w:r>
            <w:r>
              <w:rPr>
                <w:bCs/>
                <w:sz w:val="20"/>
                <w:szCs w:val="20"/>
              </w:rPr>
              <w:t xml:space="preserve">счет, открытый в банке-нерезиденте)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платежам внутри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производится бесплатно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500 руб.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каждому платежу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1.1.11.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30</w:t>
            </w:r>
            <w:r>
              <w:rPr>
                <w:bCs/>
                <w:sz w:val="20"/>
                <w:szCs w:val="20"/>
              </w:rPr>
              <w:t xml:space="preserve">0 руб.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6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500 </w:t>
            </w:r>
            <w:r>
              <w:rPr>
                <w:bCs/>
                <w:sz w:val="20"/>
                <w:szCs w:val="20"/>
                <w:lang w:val="en-US"/>
              </w:rPr>
              <w:t xml:space="preserve">руб</w:t>
            </w:r>
            <w:r>
              <w:rPr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за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каждый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 xml:space="preserve">запрос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за каждый расчетный документ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1.1.12.1.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 (ООО «Мое дело» ИНН </w:t>
            </w:r>
            <w:r>
              <w:rPr>
                <w:sz w:val="20"/>
                <w:szCs w:val="20"/>
              </w:rPr>
              <w:t xml:space="preserve">7701889831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за каждое дополнительное соглашение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1.1.14.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№ 963 «Об </w:t>
            </w:r>
            <w:r>
              <w:rPr>
                <w:sz w:val="20"/>
                <w:szCs w:val="20"/>
                <w:lang w:eastAsia="en-US"/>
              </w:rPr>
              <w:t xml:space="preserve">осуществлении банковского сопровождения контрактов»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Тариф применяется в отношении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</w:t>
            </w:r>
            <w:r>
              <w:rPr>
                <w:sz w:val="20"/>
                <w:szCs w:val="20"/>
                <w:lang w:eastAsia="en-US"/>
              </w:rPr>
              <w:t xml:space="preserve">исполнения контракта на отдельном счете, открытом в Банке, и доведение результатов мониторинга до сведения заказчика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1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1.1.15.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</w:rPr>
            </w:pPr>
            <w:r>
              <w:rPr>
                <w:sz w:val="20"/>
                <w:szCs w:val="20"/>
                <w:lang w:eastAsia="en-US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1 % от суммы перевода, минимум 1000 руб., максимум 50 000 руб.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1 % от суммы перевода, минимум 1000 руб., максимум 50 000 руб.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Банк вправе о</w:t>
            </w:r>
            <w:r>
              <w:rPr>
                <w:sz w:val="20"/>
                <w:szCs w:val="20"/>
                <w:lang w:eastAsia="en-US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firstLine="34"/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Закрытие счета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2500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800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</w:t>
            </w:r>
            <w:r>
              <w:rPr>
                <w:sz w:val="20"/>
                <w:szCs w:val="20"/>
                <w:lang w:eastAsia="en-US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</w:t>
            </w:r>
            <w:r>
              <w:rPr>
                <w:sz w:val="20"/>
                <w:szCs w:val="20"/>
                <w:lang w:eastAsia="en-US"/>
              </w:rPr>
              <w:t xml:space="preserve">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en-US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 денежных средств с целью погашения дебиторской задолженности по оп</w:t>
            </w:r>
            <w:r>
              <w:rPr>
                <w:sz w:val="20"/>
                <w:szCs w:val="20"/>
                <w:lang w:eastAsia="en-US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 Тарифов, н</w:t>
            </w:r>
            <w:r>
              <w:rPr>
                <w:sz w:val="20"/>
                <w:szCs w:val="20"/>
                <w:lang w:eastAsia="en-US"/>
              </w:rPr>
              <w:t xml:space="preserve">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евро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  <w:lang w:eastAsia="en-US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  <w:lang w:eastAsia="en-US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  <w:lang w:eastAsia="en-US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евро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0,25%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 денежных средств с целью погашения дебиторской задолженности по оп</w:t>
            </w:r>
            <w:r>
              <w:rPr>
                <w:sz w:val="20"/>
                <w:szCs w:val="20"/>
                <w:lang w:eastAsia="en-US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1.2.3.1 Тарифов, но</w:t>
            </w:r>
            <w:r>
              <w:rPr>
                <w:sz w:val="20"/>
                <w:szCs w:val="20"/>
                <w:lang w:eastAsia="en-US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1.2.3.2.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</w:t>
            </w:r>
            <w:r>
              <w:rPr>
                <w:sz w:val="20"/>
                <w:szCs w:val="20"/>
                <w:lang w:eastAsia="en-US"/>
              </w:rPr>
              <w:t xml:space="preserve">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</w:t>
            </w:r>
            <w:r>
              <w:rPr>
                <w:sz w:val="20"/>
                <w:szCs w:val="20"/>
                <w:lang w:eastAsia="en-US"/>
              </w:rPr>
              <w:t xml:space="preserve">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</w:t>
            </w:r>
            <w:r>
              <w:rPr>
                <w:sz w:val="20"/>
                <w:szCs w:val="20"/>
                <w:lang w:eastAsia="en-US"/>
              </w:rPr>
              <w:t xml:space="preserve">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900 руб.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в месяц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  <w:lang w:eastAsia="en-US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  <w:lang w:eastAsia="en-US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более 100 000 долларов США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0,6% от совокупного среднедневного остатка 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зачисление денежных средств с целью погашения дебиторской задолженности по оп</w:t>
            </w:r>
            <w:r>
              <w:rPr>
                <w:sz w:val="20"/>
                <w:szCs w:val="20"/>
                <w:lang w:eastAsia="en-US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</w:t>
            </w:r>
            <w:r>
              <w:rPr>
                <w:sz w:val="20"/>
                <w:szCs w:val="20"/>
                <w:lang w:eastAsia="en-US"/>
              </w:rPr>
              <w:t xml:space="preserve">счету комиссия взимается в установленном размере согласно п. 1.2.3.2 Тарифов, но</w:t>
            </w:r>
            <w:r>
              <w:rPr>
                <w:sz w:val="20"/>
                <w:szCs w:val="20"/>
                <w:lang w:eastAsia="en-US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Ведение счета в отдельных иностранных валютах**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отсутствии на расчетном счете в ино</w:t>
            </w:r>
            <w:r>
              <w:rPr>
                <w:bCs/>
                <w:sz w:val="20"/>
                <w:szCs w:val="20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bCs/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bCs/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отсутствии операций по счету в течение календарного </w:t>
            </w:r>
            <w:r>
              <w:rPr>
                <w:bCs/>
                <w:sz w:val="20"/>
                <w:szCs w:val="20"/>
              </w:rPr>
              <w:t xml:space="preserve">месяца, но не более 3 (трех) календарных месяцев подряд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взимание комиссий Банка;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зачисление денежных средств с целью погашения дебиторской задолженности по оп</w:t>
            </w:r>
            <w:r>
              <w:rPr>
                <w:bCs/>
                <w:sz w:val="20"/>
                <w:szCs w:val="20"/>
              </w:rPr>
              <w:t xml:space="preserve">лате комиссий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Банком)).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1.2.3.3 Тарифов, но</w:t>
            </w:r>
            <w:r>
              <w:rPr>
                <w:bCs/>
                <w:sz w:val="20"/>
                <w:szCs w:val="20"/>
              </w:rPr>
              <w:t xml:space="preserve">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left" w:pos="30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0" w:hanging="283"/>
              <w:jc w:val="both"/>
              <w:tabs>
                <w:tab w:val="left" w:pos="34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Валюта перевода – доллары США.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0" w:hanging="283"/>
              <w:jc w:val="both"/>
              <w:tabs>
                <w:tab w:val="left" w:pos="34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32"/>
              </w:numPr>
              <w:ind w:left="340" w:hanging="283"/>
              <w:jc w:val="both"/>
              <w:tabs>
                <w:tab w:val="left" w:pos="34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в платежном поручении инструкции «OUR» в поле «71» и инструкции «/PPRO/» в поле «70» или «72».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57"/>
              <w:jc w:val="both"/>
              <w:tabs>
                <w:tab w:val="left" w:pos="34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 счета, открытые в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sz w:val="20"/>
                <w:szCs w:val="20"/>
                <w:lang w:eastAsia="en-US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трех месяцев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35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свыше трех месяцев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 за каждый перевод</w:t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ind w:left="-52" w:firstLine="52"/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-51" w:firstLine="51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Отзыв (аннулирование),</w:t>
            </w:r>
            <w:r>
              <w:rPr>
                <w:bCs/>
                <w:sz w:val="20"/>
                <w:szCs w:val="20"/>
              </w:rPr>
              <w:t xml:space="preserve"> возврат перевода</w:t>
            </w:r>
            <w:r>
              <w:rPr>
                <w:iCs/>
                <w:sz w:val="20"/>
                <w:szCs w:val="20"/>
              </w:rPr>
              <w:t xml:space="preserve"> по письменному заявлению клиента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 долл. США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ind w:left="-52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52" w:firstLine="52"/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8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рублях Российской Федерации и иностранной валюте)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выписки по счету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 руб.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справки по письменному заявлению клиента п</w:t>
            </w:r>
            <w:r>
              <w:rPr>
                <w:sz w:val="20"/>
                <w:szCs w:val="20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 руб.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vAlign w:val="center"/>
            <w:textDirection w:val="lrTb"/>
            <w:noWrap w:val="false"/>
          </w:tcPr>
          <w:p>
            <w:pPr>
              <w:ind w:left="-108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1.3.4.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</w:t>
            </w:r>
            <w:r>
              <w:rPr>
                <w:sz w:val="20"/>
                <w:szCs w:val="20"/>
              </w:rPr>
              <w:br w:type="textWrapping" w:clear="all"/>
              <w:t xml:space="preserve">за каждый запрос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1.3.5.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100 руб. за один лист, </w:t>
            </w:r>
            <w:r>
              <w:rPr>
                <w:sz w:val="20"/>
                <w:szCs w:val="20"/>
              </w:rPr>
              <w:br w:type="textWrapping" w:clear="all"/>
              <w:t xml:space="preserve">но не более 500 руб.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1.3.6.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1.3.7.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  <w:br w:type="textWrapping" w:clear="all"/>
              <w:t xml:space="preserve">за один лист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300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до трех месяцев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50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ind w:left="11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Arial Unicode MS"/>
                <w:iCs/>
                <w:color w:val="000000"/>
                <w:sz w:val="20"/>
                <w:szCs w:val="20"/>
              </w:rPr>
              <w:t xml:space="preserve">100 руб. за документ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1.3.9.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 руб.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за одну подпись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законом от 21.07.2007 № 185-ФЗ </w:t>
            </w:r>
            <w:r>
              <w:rPr>
                <w:bCs/>
                <w:sz w:val="20"/>
                <w:szCs w:val="20"/>
              </w:rPr>
              <w:br/>
              <w:t xml:space="preserve"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120" w:after="4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1.3.10.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  <w:t xml:space="preserve">за одну копию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1.3.11.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  <w:t xml:space="preserve">за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1.3.12.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</w:t>
            </w:r>
            <w:r>
              <w:rPr>
                <w:sz w:val="20"/>
                <w:szCs w:val="20"/>
              </w:rPr>
              <w:br w:type="textWrapping" w:clear="all"/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</w:t>
            </w:r>
            <w:r>
              <w:rPr>
                <w:sz w:val="20"/>
                <w:szCs w:val="20"/>
              </w:rPr>
              <w:t xml:space="preserve">отсутствии банковского счета клиента в Банке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jc w:val="both"/>
              <w:spacing w:before="120" w:after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1.3.13.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1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vMerge w:val="continue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spacing w:after="1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</w:t>
            </w:r>
            <w:r>
              <w:rPr>
                <w:sz w:val="20"/>
                <w:szCs w:val="20"/>
                <w:lang w:eastAsia="en-US"/>
              </w:rPr>
              <w:t xml:space="preserve">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4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1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jc w:val="both"/>
        <w:spacing w:before="120"/>
        <w:tabs>
          <w:tab w:val="left" w:pos="1080" w:leader="none"/>
        </w:tabs>
        <w:rPr>
          <w:sz w:val="20"/>
          <w:szCs w:val="20"/>
        </w:rPr>
      </w:pPr>
      <w:r>
        <w:rPr>
          <w:iCs/>
          <w:sz w:val="20"/>
          <w:szCs w:val="20"/>
        </w:rPr>
        <w:t xml:space="preserve">* </w:t>
      </w:r>
      <w:r>
        <w:rPr>
          <w:sz w:val="20"/>
          <w:szCs w:val="20"/>
        </w:rPr>
        <w:t xml:space="preserve">Срок действия – до 31 декабря 2025 года (включительно).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 Комиссия по п.1.2.3.3 взимается за ведение счетов в следующих иностранных валютах: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Австралийский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Багамский</w:t>
      </w:r>
      <w:r>
        <w:rPr>
          <w:sz w:val="20"/>
          <w:szCs w:val="20"/>
        </w:rPr>
        <w:t xml:space="preserve">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Болгарский лев;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Венгерский форинт;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Вон Республики Корея;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Гонконгский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Датская крона;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Исландская крона;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Канадский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Албанский лек;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Македонский </w:t>
      </w:r>
      <w:r>
        <w:rPr>
          <w:sz w:val="20"/>
          <w:szCs w:val="20"/>
        </w:rPr>
        <w:t xml:space="preserve">денар</w:t>
      </w:r>
      <w:r>
        <w:rPr>
          <w:sz w:val="20"/>
          <w:szCs w:val="20"/>
        </w:rPr>
        <w:t xml:space="preserve">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Новозеландский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Норвежская крона;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Польский злотый;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Румынский лей;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Сингапурский доллар;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Украинская гривна;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Фунт стерлингов Соединенного королевства;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Хорватская куна;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Чешская крона;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Шведская крона;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Швейцарский франк;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Японская йена.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Под обязательствами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сделкам понимаются: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</w:p>
    <w:p>
      <w:pPr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</w:r>
      <w:r>
        <w:rPr>
          <w:bCs/>
          <w:sz w:val="20"/>
          <w:szCs w:val="20"/>
        </w:rPr>
        <w:t xml:space="preserve">Без взимания комиссии в Банке открываются и обслуживаются: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бюджетные счета (счета, открываемые на балансовых позициях 401-404);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бюджетных учреждений/казенных учреждений/автономных учреждений;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депозитные счета нотариусов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головного исполнителя;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публичные депозитные счета;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счета </w:t>
      </w:r>
      <w:r>
        <w:rPr>
          <w:bCs/>
          <w:sz w:val="20"/>
          <w:szCs w:val="20"/>
        </w:rPr>
        <w:t xml:space="preserve">эскроу</w:t>
      </w:r>
      <w:r>
        <w:rPr>
          <w:bCs/>
          <w:sz w:val="20"/>
          <w:szCs w:val="20"/>
        </w:rPr>
        <w:t xml:space="preserve"> для расчетов по договору участия в долевом строительстве.</w:t>
      </w:r>
      <w:r>
        <w:rPr>
          <w:bCs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</w:t>
      </w:r>
      <w:r>
        <w:rPr>
          <w:sz w:val="20"/>
          <w:szCs w:val="20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</w:t>
      </w:r>
      <w:r>
        <w:rPr>
          <w:sz w:val="20"/>
          <w:szCs w:val="20"/>
        </w:rPr>
        <w:t xml:space="preserve">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</w:t>
      </w:r>
      <w:r>
        <w:rPr>
          <w:sz w:val="20"/>
          <w:szCs w:val="20"/>
        </w:rPr>
        <w:tab/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</w:t>
      </w:r>
      <w:r>
        <w:rPr>
          <w:sz w:val="20"/>
          <w:szCs w:val="20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426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5.</w:t>
      </w:r>
      <w:r>
        <w:rPr>
          <w:sz w:val="20"/>
          <w:szCs w:val="20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center"/>
        <w:spacing w:before="120" w:after="120"/>
        <w:tabs>
          <w:tab w:val="left" w:pos="426" w:leader="none"/>
          <w:tab w:val="left" w:pos="1134" w:leader="none"/>
        </w:tabs>
        <w:rPr>
          <w:b/>
          <w:bCs/>
        </w:rPr>
      </w:pPr>
      <w:r/>
      <w:bookmarkStart w:id="12" w:name="_Toc314217404"/>
      <w:r/>
      <w:bookmarkStart w:id="13" w:name="_Toc317529127"/>
      <w:r/>
      <w:bookmarkStart w:id="14" w:name="_Toc317529185"/>
      <w:r/>
      <w:bookmarkStart w:id="15" w:name="_Toc317529239"/>
      <w:r/>
      <w:bookmarkStart w:id="16" w:name="_Toc317529308"/>
      <w:r/>
      <w:bookmarkStart w:id="17" w:name="_Toc326325210"/>
      <w:r/>
      <w:bookmarkStart w:id="18" w:name="_Toc341179147"/>
      <w:r/>
      <w:bookmarkStart w:id="19" w:name="_Toc341179204"/>
      <w:r>
        <w:br w:type="page" w:clear="all"/>
      </w:r>
      <w:bookmarkEnd w:id="12"/>
      <w:r/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>
        <w:rPr>
          <w:b/>
          <w:bCs/>
        </w:rPr>
        <w:t xml:space="preserve">2. Кассовые операции*</w:t>
      </w:r>
      <w:r>
        <w:rPr>
          <w:b/>
          <w:bCs/>
        </w:rPr>
      </w:r>
    </w:p>
    <w:tbl>
      <w:tblPr>
        <w:tblW w:w="10207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Оформление денежной чековой книжки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25 листов – 200 руб.,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50 листов – 300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2.2.1.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</w:t>
            </w:r>
            <w:r>
              <w:rPr>
                <w:bCs/>
                <w:sz w:val="20"/>
                <w:szCs w:val="20"/>
              </w:rPr>
              <w:t xml:space="preserve">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0,9% от суммы,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минимум 500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Юридическим лицам и индивидуальным предпринимателям на другие цели,</w:t>
            </w:r>
            <w:r>
              <w:rPr>
                <w:rFonts w:ascii="Calibri" w:hAnsi="Calibri"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  <w:t xml:space="preserve">и выше в течение календарного месяца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2.2.3.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(фермерским) хозяйствам, независимо от правового ста</w:t>
            </w:r>
            <w:r>
              <w:rPr>
                <w:bCs/>
                <w:sz w:val="20"/>
                <w:szCs w:val="20"/>
              </w:rPr>
              <w:t xml:space="preserve">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</w:t>
            </w:r>
            <w:r>
              <w:rPr>
                <w:bCs/>
                <w:sz w:val="20"/>
                <w:szCs w:val="20"/>
              </w:rPr>
              <w:t xml:space="preserve">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  <w:br w:type="page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до 3 500 000,00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c 15 000 000,01 руб. и выше в течение календарного месяца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2.4.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Взнос наличных средств в уставный капитал/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паевый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фонд осуществляется бесплатно.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eastAsia="Calibri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2.4.1.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Поступившей по объявлению на взнос наличными (банкноты)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0,40% от суммы, минимум 250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2.4.2.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Поступившей в инкассаторских сумках или других средствах для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0,25% от суммы,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минимум 250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2.4.3.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Россельхозбанк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» (банкноты)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0,2% от суммы, минимум 250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2.4.4.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Прием и пересчет монет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2% от суммы,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  <w:t xml:space="preserve">минимум 250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0,3% от суммы, минимум 450 руб.</w:t>
            </w:r>
            <w:r>
              <w:rPr>
                <w:b/>
                <w:bCs/>
                <w:i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0,1% от суммы, минимум 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2.9.4.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4% от суммы, но не менее 250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2.10.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0,5% от суммы,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2,5% от суммы,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300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3,5% от суммы,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200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2.13.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Бесплатно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2.14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Покупюрный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подбор при выдаче наличных денежных средств со счета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0,3% от суммы выдачи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п.п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2.2.1-2.2.3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2.15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</w:r>
      <w:r>
        <w:rPr>
          <w:bCs/>
          <w:sz w:val="20"/>
          <w:szCs w:val="20"/>
          <w:u w:val="single"/>
        </w:rPr>
      </w:r>
    </w:p>
    <w:p>
      <w:pPr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</w:p>
    <w:p>
      <w:pPr>
        <w:jc w:val="both"/>
        <w:spacing w:before="40"/>
        <w:tabs>
          <w:tab w:val="left" w:pos="426" w:leader="none"/>
        </w:tabs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Операции по обслуживанию бюджетных счетов (счета, открываемые на балансовых по</w:t>
      </w:r>
      <w:r>
        <w:rPr>
          <w:rFonts w:eastAsia="Calibri"/>
          <w:bCs/>
          <w:sz w:val="20"/>
          <w:szCs w:val="20"/>
          <w:lang w:eastAsia="en-US"/>
        </w:rPr>
        <w:t xml:space="preserve">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r>
        <w:rPr>
          <w:rFonts w:eastAsia="Calibri"/>
          <w:bCs/>
          <w:sz w:val="20"/>
          <w:szCs w:val="20"/>
          <w:lang w:eastAsia="en-US"/>
        </w:rPr>
        <w:t xml:space="preserve">эскроу</w:t>
      </w:r>
      <w:r>
        <w:rPr>
          <w:rFonts w:eastAsia="Calibri"/>
          <w:bCs/>
          <w:sz w:val="20"/>
          <w:szCs w:val="20"/>
          <w:lang w:eastAsia="en-US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eastAsia="Calibri"/>
          <w:bCs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</w:t>
      </w:r>
      <w:r>
        <w:rPr>
          <w:bCs/>
          <w:sz w:val="20"/>
          <w:szCs w:val="20"/>
        </w:rPr>
        <w:t xml:space="preserve">получения клиентом денежной наличности, либо заявка в виде формализованного электронного документа на получение де</w:t>
      </w:r>
      <w:r>
        <w:rPr>
          <w:bCs/>
          <w:sz w:val="20"/>
          <w:szCs w:val="20"/>
        </w:rPr>
        <w:t xml:space="preserve">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r>
        <w:rPr>
          <w:bCs/>
          <w:sz w:val="20"/>
          <w:szCs w:val="20"/>
        </w:rPr>
        <w:t xml:space="preserve">Россельхозбанк</w:t>
      </w:r>
      <w:r>
        <w:rPr>
          <w:bCs/>
          <w:sz w:val="20"/>
          <w:szCs w:val="20"/>
        </w:rPr>
        <w:t xml:space="preserve">», если конкретным пунктом Тарифов не предусмотрено иное.</w:t>
      </w:r>
      <w:r>
        <w:rPr>
          <w:bCs/>
          <w:sz w:val="20"/>
          <w:szCs w:val="20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</w:p>
    <w:p>
      <w:pPr>
        <w:jc w:val="both"/>
        <w:spacing w:before="120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10 - Производство пищевых продуктов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11 - Производство напитков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12 - Производство табачных изделий (включая все подклассы, группы, подгруппы, виды).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46.2 - Торговля оптовая сельскохозяйственным сырьем и живыми животными.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46.21.1 - Торговля оптовая зерном, семенами и кормами для животных.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46.21.11 - Торговля оптовая зерном.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46.21.12 - Торговля оптовая семенами, кроме семян масличных культур.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46.21.13 - Торговля оптовая масличными семенами и маслосодержащими плодами.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46.21.14 - Торговля оптовая кормами для сельскохозяйственных животных.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46.22 - Торговля оптовая цветами и растениями.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46.23 - Торговля оптовая живыми животными.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46.31 - Торговля оптовая фруктами и овощами.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46.31.1 - Торговля оптовая свежими овощами, фруктами и орехами.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46.31.11 - Торговля оптовая свежим картофелем.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46.31.12 - Торговля оптовая прочими свежими овощами.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46.31.13 - Торговля оптовая свежими фруктами и орехами.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46.32 - Торговля оптовая мясом и мясными продуктами.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46.32.1 - Торговля оптовая мясом и мясом птицы, включая субпродукты.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46.32.2 - Торговля оптовая продуктами из мяса и мяса птицы.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46.32.3 - Торговля оптовая консервами из мяса и мяса птицы.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46.33 - Торговля оптовая молочными продуктами, яйцами и </w:t>
      </w:r>
      <w:r>
        <w:rPr>
          <w:rFonts w:eastAsia="Calibri"/>
          <w:sz w:val="20"/>
          <w:szCs w:val="20"/>
          <w:lang w:eastAsia="en-US"/>
        </w:rPr>
        <w:t xml:space="preserve">пищевыми маслами</w:t>
      </w:r>
      <w:r>
        <w:rPr>
          <w:rFonts w:eastAsia="Calibri"/>
          <w:sz w:val="20"/>
          <w:szCs w:val="20"/>
          <w:lang w:eastAsia="en-US"/>
        </w:rPr>
        <w:t xml:space="preserve"> и жирами.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46.33.1 - Торговля оптовая молочными продуктами.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46.33.2 - Торговля оптовая яйцами.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46.33.3 - Торговля оптовая пищевыми маслами и жирами.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47.21 - Торговля розничная фруктами и овощами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47.21.2 - Торговля розничная консервированными фруктами и </w:t>
      </w:r>
      <w:r>
        <w:rPr>
          <w:rFonts w:eastAsia="Calibri"/>
          <w:sz w:val="20"/>
          <w:szCs w:val="20"/>
          <w:lang w:eastAsia="en-US"/>
        </w:rPr>
        <w:t xml:space="preserve">овощами</w:t>
      </w:r>
      <w:r>
        <w:rPr>
          <w:rFonts w:eastAsia="Calibri"/>
          <w:sz w:val="20"/>
          <w:szCs w:val="20"/>
          <w:lang w:eastAsia="en-US"/>
        </w:rPr>
        <w:t xml:space="preserve"> и орехами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47.22 - Торговля розничная мясом и мясными продуктами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47.22.2 - Торговля розничная продуктами из мяса и мяса птицы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47.29.11 - Торговля розничная молочными продуктами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47.29.12 - Торговля розничная яйцами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47.29.2 - Торговля розничная пищевыми маслами и жирами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47.29.22 - Торговля розничная растительными маслами в специализированных магазинах.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*****) В соответствии с Федеральным законом от 10 июля 2023 года № 304-ФЗ "О внесении изменения в статью 13.1 Федерального закона "Об от</w:t>
      </w:r>
      <w:r>
        <w:rPr>
          <w:rFonts w:eastAsia="Calibri"/>
          <w:sz w:val="20"/>
          <w:szCs w:val="20"/>
          <w:lang w:eastAsia="en-US"/>
        </w:rPr>
        <w:t xml:space="preserve">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</w:t>
      </w:r>
      <w:r>
        <w:rPr>
          <w:rFonts w:eastAsia="Calibri"/>
          <w:sz w:val="20"/>
          <w:szCs w:val="20"/>
          <w:lang w:eastAsia="en-US"/>
        </w:rPr>
        <w:t xml:space="preserve">цели,  Клиент</w:t>
      </w:r>
      <w:r>
        <w:rPr>
          <w:rFonts w:eastAsia="Calibri"/>
          <w:sz w:val="20"/>
          <w:szCs w:val="20"/>
          <w:lang w:eastAsia="en-US"/>
        </w:rPr>
        <w:t xml:space="preserve">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rFonts w:eastAsia="Calibri"/>
          <w:sz w:val="20"/>
          <w:szCs w:val="20"/>
          <w:lang w:eastAsia="en-US"/>
        </w:rPr>
      </w:r>
    </w:p>
    <w:p>
      <w:pPr>
        <w:jc w:val="both"/>
        <w:tabs>
          <w:tab w:val="left" w:pos="426" w:leader="none"/>
          <w:tab w:val="left" w:pos="1080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******) Банк не принимает поврежденные банкноты иностранных государств.</w:t>
      </w:r>
      <w:r>
        <w:rPr>
          <w:bCs/>
          <w:iCs/>
          <w:sz w:val="20"/>
          <w:szCs w:val="20"/>
        </w:rPr>
      </w:r>
    </w:p>
    <w:p>
      <w:pPr>
        <w:pStyle w:val="897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97"/>
        <w:rPr>
          <w:lang w:val="ru-RU"/>
        </w:rPr>
      </w:pPr>
      <w:r/>
      <w:bookmarkStart w:id="20" w:name="_Toc314217405"/>
      <w:r/>
      <w:bookmarkStart w:id="21" w:name="_Toc317529128"/>
      <w:r/>
      <w:bookmarkStart w:id="22" w:name="_Toc317529186"/>
      <w:r/>
      <w:bookmarkStart w:id="23" w:name="_Toc317529240"/>
      <w:r/>
      <w:bookmarkStart w:id="24" w:name="_Toc317529309"/>
      <w:r/>
      <w:bookmarkStart w:id="25" w:name="_Toc326325211"/>
      <w:r/>
      <w:bookmarkStart w:id="26" w:name="_Toc341179148"/>
      <w:r/>
      <w:bookmarkStart w:id="27" w:name="_Toc341179205"/>
      <w:r/>
      <w:bookmarkStart w:id="28" w:name="_Toc205813451"/>
      <w:r>
        <w:rPr>
          <w:lang w:val="ru-RU"/>
        </w:rPr>
        <w:t xml:space="preserve">3. </w:t>
      </w:r>
      <w:bookmarkEnd w:id="20"/>
      <w:r/>
      <w:bookmarkEnd w:id="21"/>
      <w:r/>
      <w:bookmarkEnd w:id="22"/>
      <w:r/>
      <w:bookmarkEnd w:id="23"/>
      <w:r/>
      <w:bookmarkEnd w:id="24"/>
      <w:r/>
      <w:bookmarkEnd w:id="25"/>
      <w:r/>
      <w:bookmarkEnd w:id="26"/>
      <w:r/>
      <w:bookmarkEnd w:id="27"/>
      <w:r>
        <w:rPr>
          <w:lang w:val="ru-RU"/>
        </w:rPr>
        <w:t xml:space="preserve">Выполнение функций агента валютного контроля</w:t>
      </w:r>
      <w:bookmarkEnd w:id="28"/>
      <w:r/>
      <w:r>
        <w:rPr>
          <w:lang w:val="ru-RU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</w:t>
      </w:r>
      <w:r>
        <w:rPr>
          <w:sz w:val="20"/>
          <w:szCs w:val="20"/>
        </w:rPr>
        <w:t xml:space="preserve">НДС)*</w:t>
      </w:r>
      <w:r>
        <w:rPr>
          <w:sz w:val="20"/>
          <w:szCs w:val="20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551"/>
        <w:gridCol w:w="3261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 для головного офиса (далее – ГО),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«Центр розничного и малого бизнеса» (далее – </w:t>
            </w:r>
            <w:r>
              <w:rPr>
                <w:sz w:val="20"/>
                <w:szCs w:val="20"/>
              </w:rPr>
              <w:t xml:space="preserve">ЦРМБ)  и</w:t>
            </w:r>
            <w:r>
              <w:rPr>
                <w:sz w:val="20"/>
                <w:szCs w:val="20"/>
              </w:rPr>
              <w:t xml:space="preserve"> РФ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- «ЦКБ» (далее - ЦКБ),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 для других Региональных филиалов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(далее - РФ Банка) 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r>
              <w:rPr>
                <w:sz w:val="20"/>
                <w:szCs w:val="20"/>
              </w:rPr>
              <w:t xml:space="preserve">суммы  операции</w:t>
            </w:r>
            <w:r>
              <w:rPr>
                <w:sz w:val="20"/>
                <w:szCs w:val="20"/>
              </w:rPr>
              <w:t xml:space="preserve">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1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80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r>
              <w:rPr>
                <w:bCs/>
                <w:sz w:val="20"/>
                <w:szCs w:val="20"/>
              </w:rPr>
              <w:t xml:space="preserve">не</w:t>
            </w:r>
            <w:r>
              <w:rPr>
                <w:bCs/>
                <w:sz w:val="20"/>
                <w:szCs w:val="20"/>
              </w:rPr>
              <w:t xml:space="preserve"> оказывается.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864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864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</w:t>
            </w:r>
            <w:r>
              <w:rPr>
                <w:sz w:val="20"/>
                <w:szCs w:val="20"/>
              </w:rPr>
              <w:t xml:space="preserve">договора)  из</w:t>
            </w:r>
            <w:r>
              <w:rPr>
                <w:sz w:val="20"/>
                <w:szCs w:val="20"/>
              </w:rPr>
              <w:t xml:space="preserve">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максимум 80 000 руб. для ГО, </w:t>
            </w:r>
            <w:r>
              <w:rPr>
                <w:sz w:val="20"/>
                <w:szCs w:val="20"/>
              </w:rPr>
              <w:t xml:space="preserve">ЦРМБ  и</w:t>
            </w:r>
            <w:r>
              <w:rPr>
                <w:sz w:val="20"/>
                <w:szCs w:val="20"/>
              </w:rPr>
              <w:t xml:space="preserve"> ЦКБ,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</w:t>
            </w:r>
            <w:r>
              <w:rPr>
                <w:sz w:val="20"/>
                <w:szCs w:val="20"/>
              </w:rPr>
              <w:t xml:space="preserve">ЦРМБ  и</w:t>
            </w:r>
            <w:r>
              <w:rPr>
                <w:sz w:val="20"/>
                <w:szCs w:val="20"/>
              </w:rPr>
              <w:t xml:space="preserve"> ЦКБ,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</w:t>
            </w:r>
            <w:r>
              <w:rPr>
                <w:sz w:val="20"/>
                <w:szCs w:val="20"/>
              </w:rPr>
              <w:t xml:space="preserve">законодательством  Российской</w:t>
            </w:r>
            <w:r>
              <w:rPr>
                <w:sz w:val="20"/>
                <w:szCs w:val="20"/>
              </w:rPr>
              <w:t xml:space="preserve"> Федерации;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72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СМС-информирование о статусах документов валютного контроля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200 руб. </w:t>
            </w:r>
            <w:r>
              <w:rPr>
                <w:sz w:val="20"/>
                <w:szCs w:val="20"/>
                <w:lang w:eastAsia="en-US"/>
              </w:rPr>
              <w:br w:type="textWrapping" w:clear="all"/>
              <w:t xml:space="preserve">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за каждый телефонный номер, подключенный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  <w:t xml:space="preserve">к услуге.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Комиссия взимается не позднее первого рабочего дня, следующего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доступна пользователям системы ДБО «Интернет-клиент»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br w:type="textWrapping" w:clear="all"/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</w:t>
      </w:r>
      <w:r>
        <w:rPr>
          <w:bCs/>
          <w:sz w:val="20"/>
          <w:szCs w:val="20"/>
        </w:rPr>
        <w:t xml:space="preserve">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- </w:t>
      </w:r>
      <w:r>
        <w:rPr>
          <w:sz w:val="20"/>
          <w:szCs w:val="20"/>
        </w:rPr>
        <w:t xml:space="preserve">Инструкция Банка России № 181-И)</w:t>
      </w:r>
      <w:r>
        <w:rPr>
          <w:bCs/>
          <w:sz w:val="20"/>
          <w:szCs w:val="20"/>
        </w:rPr>
        <w:t xml:space="preserve">.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</w:t>
      </w:r>
      <w:r>
        <w:rPr>
          <w:bCs/>
          <w:sz w:val="20"/>
          <w:szCs w:val="20"/>
        </w:rPr>
        <w:t xml:space="preserve">Россельхозбанк</w:t>
      </w:r>
      <w:r>
        <w:rPr>
          <w:bCs/>
          <w:sz w:val="20"/>
          <w:szCs w:val="20"/>
        </w:rPr>
        <w:t xml:space="preserve">» при осуществлении операций, подлежащих валютному контролю.</w:t>
      </w:r>
      <w:r>
        <w:rPr>
          <w:bCs/>
          <w:sz w:val="20"/>
          <w:szCs w:val="20"/>
        </w:rPr>
      </w:r>
    </w:p>
    <w:p>
      <w:pPr>
        <w:contextualSpacing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20"/>
          <w:szCs w:val="20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</w:t>
      </w:r>
      <w:r>
        <w:rPr>
          <w:sz w:val="20"/>
          <w:szCs w:val="20"/>
        </w:rPr>
        <w:t xml:space="preserve">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  <w:r>
        <w:rPr>
          <w:sz w:val="20"/>
          <w:szCs w:val="20"/>
        </w:rPr>
      </w:r>
    </w:p>
    <w:p>
      <w:pPr>
        <w:contextualSpacing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** </w:t>
      </w:r>
      <w:r>
        <w:rPr>
          <w:bCs/>
          <w:sz w:val="20"/>
          <w:szCs w:val="20"/>
        </w:rPr>
        <w:t xml:space="preserve">В</w:t>
      </w:r>
      <w:r>
        <w:rPr>
          <w:bCs/>
          <w:sz w:val="20"/>
          <w:szCs w:val="20"/>
        </w:rPr>
        <w:t xml:space="preserve"> случае перевода (зачисления) денежных средств общей суммой: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Комиссионное вознаграждение взимается: 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</w:t>
      </w:r>
      <w:r>
        <w:rPr>
          <w:bCs/>
          <w:sz w:val="20"/>
          <w:szCs w:val="20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bCs/>
          <w:sz w:val="20"/>
          <w:szCs w:val="20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sz w:val="20"/>
          <w:szCs w:val="20"/>
        </w:rPr>
      </w:r>
    </w:p>
    <w:p>
      <w:pPr>
        <w:contextualSpacing/>
        <w:ind w:firstLine="708"/>
        <w:jc w:val="both"/>
        <w:spacing w:before="1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sz w:val="20"/>
          <w:szCs w:val="20"/>
        </w:rPr>
      </w:r>
    </w:p>
    <w:p>
      <w:pPr>
        <w:contextualSpacing/>
        <w:ind w:right="-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Комиссионное вознаграждение взимается, в том числе, при использовании резидентом аккре</w:t>
      </w:r>
      <w:r>
        <w:rPr>
          <w:sz w:val="20"/>
          <w:szCs w:val="20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 Днем оказания услуги по валютному контролю является:</w:t>
      </w:r>
      <w:r>
        <w:rPr>
          <w:sz w:val="20"/>
          <w:szCs w:val="20"/>
        </w:rPr>
      </w:r>
    </w:p>
    <w:p>
      <w:pPr>
        <w:numPr>
          <w:ilvl w:val="0"/>
          <w:numId w:val="26"/>
        </w:numPr>
        <w:contextualSpacing/>
        <w:ind w:left="0"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 операциям резидентов, в том числе</w:t>
      </w:r>
      <w:r>
        <w:rPr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день списания денежных средств с расчетного счета клиента-резидента;</w:t>
      </w:r>
      <w:r>
        <w:rPr>
          <w:bCs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принятия Банком сведений уполномоченного банка о проведенной операции.</w:t>
      </w:r>
      <w:r>
        <w:rPr>
          <w:b/>
          <w:sz w:val="20"/>
          <w:szCs w:val="20"/>
        </w:rPr>
      </w:r>
    </w:p>
    <w:p>
      <w:pPr>
        <w:numPr>
          <w:ilvl w:val="0"/>
          <w:numId w:val="26"/>
        </w:numPr>
        <w:contextualSpacing/>
        <w:ind w:left="0" w:right="-2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 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b/>
          <w:sz w:val="20"/>
          <w:szCs w:val="20"/>
        </w:rPr>
      </w:r>
    </w:p>
    <w:p>
      <w:pPr>
        <w:contextualSpacing/>
        <w:ind w:firstLine="284"/>
        <w:jc w:val="both"/>
        <w:tabs>
          <w:tab w:val="left" w:pos="709" w:leader="none"/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4.     При проверке СПД:</w:t>
      </w:r>
      <w:r>
        <w:rPr>
          <w:bCs/>
          <w:sz w:val="20"/>
          <w:szCs w:val="20"/>
        </w:rPr>
      </w:r>
    </w:p>
    <w:p>
      <w:pPr>
        <w:contextualSpacing/>
        <w:jc w:val="both"/>
        <w:tabs>
          <w:tab w:val="left" w:pos="1134" w:leader="none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день принятия Банком СПД.</w:t>
      </w:r>
      <w:r>
        <w:rPr>
          <w:b/>
          <w:bCs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    При оформлении Банком СПД за клиента: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оформления Банком СПД.</w:t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  При снятии контракта (кредитного договора) с учета: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   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b/>
          <w:sz w:val="20"/>
          <w:szCs w:val="20"/>
        </w:rPr>
      </w:r>
    </w:p>
    <w:p>
      <w:pPr>
        <w:contextualSpacing/>
        <w:ind w:right="-2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8.     При представлении клиенту копий документов из досье валютного контроля:</w:t>
      </w:r>
      <w:r>
        <w:rPr>
          <w:b/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день направления клиенту копий документов.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contextualSpacing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**** В случае перевода </w:t>
      </w:r>
      <w:r>
        <w:rPr>
          <w:bCs/>
          <w:sz w:val="20"/>
          <w:szCs w:val="20"/>
        </w:rPr>
        <w:t xml:space="preserve">контракта (кредитного договора) на учет </w:t>
      </w:r>
      <w:r>
        <w:rPr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r>
        <w:rPr>
          <w:sz w:val="20"/>
          <w:szCs w:val="20"/>
        </w:rPr>
        <w:t xml:space="preserve">о  подтверждающих</w:t>
      </w:r>
      <w:r>
        <w:rPr>
          <w:sz w:val="20"/>
          <w:szCs w:val="20"/>
        </w:rPr>
        <w:t xml:space="preserve"> документах, но при отсутствии сведений о платежах (полностью или частично), одновременно применяются тарифы, установленные подпунктами 3.5.2. и 3.5.3.</w:t>
      </w:r>
      <w:r>
        <w:rPr>
          <w:sz w:val="20"/>
          <w:szCs w:val="20"/>
        </w:rPr>
      </w:r>
    </w:p>
    <w:p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897"/>
      </w:pPr>
      <w:r/>
      <w:bookmarkStart w:id="29" w:name="_Toc314217406"/>
      <w:r/>
      <w:bookmarkStart w:id="30" w:name="_Toc317529129"/>
      <w:r/>
      <w:bookmarkStart w:id="31" w:name="_Toc317529187"/>
      <w:r/>
      <w:bookmarkStart w:id="32" w:name="_Toc317529241"/>
      <w:r/>
      <w:bookmarkStart w:id="33" w:name="_Toc317529310"/>
      <w:r/>
      <w:bookmarkStart w:id="34" w:name="_Toc326325212"/>
      <w:r/>
      <w:bookmarkStart w:id="35" w:name="_Toc341179149"/>
      <w:r/>
      <w:bookmarkStart w:id="36" w:name="_Toc341179206"/>
      <w:r/>
      <w:bookmarkStart w:id="37" w:name="_Toc205813452"/>
      <w:r>
        <w:rPr>
          <w:lang w:val="ru-RU"/>
        </w:rPr>
        <w:t xml:space="preserve">4</w:t>
      </w:r>
      <w:r>
        <w:t xml:space="preserve">. </w:t>
      </w:r>
      <w:r>
        <w:t xml:space="preserve">Операции</w:t>
      </w:r>
      <w:r>
        <w:t xml:space="preserve"> с </w:t>
      </w:r>
      <w:r>
        <w:t xml:space="preserve">ценными</w:t>
      </w:r>
      <w:r>
        <w:t xml:space="preserve"> </w:t>
      </w:r>
      <w:r>
        <w:t xml:space="preserve">бумагами</w:t>
      </w:r>
      <w:bookmarkEnd w:id="29"/>
      <w:r/>
      <w:bookmarkEnd w:id="30"/>
      <w:r/>
      <w:bookmarkEnd w:id="31"/>
      <w:r/>
      <w:bookmarkEnd w:id="32"/>
      <w:r/>
      <w:bookmarkEnd w:id="33"/>
      <w:r/>
      <w:bookmarkEnd w:id="34"/>
      <w:r/>
      <w:bookmarkEnd w:id="35"/>
      <w:r/>
      <w:bookmarkEnd w:id="36"/>
      <w:r/>
      <w:bookmarkEnd w:id="3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головном офисе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 Комиссия включает НДС.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региональных филиалах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«К».</w:t>
            </w:r>
            <w:r>
              <w:rPr>
                <w:sz w:val="20"/>
                <w:szCs w:val="20"/>
              </w:rPr>
              <w:br w:type="textWrapping" w:clear="all"/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sz w:val="20"/>
                <w:szCs w:val="20"/>
              </w:rPr>
              <w:br w:type="textWrapping" w:clear="all"/>
              <w:t xml:space="preserve">30 дней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серии «К» головным офисом и региональным филиалом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заклад Банку. Комиссия включает НДС.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</w:t>
            </w:r>
            <w:r>
              <w:rPr>
                <w:sz w:val="20"/>
                <w:szCs w:val="20"/>
              </w:rPr>
              <w:t xml:space="preserve">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владельцам ценных бумаг и иным лицам в соответствии с законодательством), представлены на сайте Банка сети Интернет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r/>
      <w:bookmarkStart w:id="38" w:name="_Toc341179150"/>
      <w:r/>
      <w:bookmarkStart w:id="39" w:name="_Toc341179207"/>
      <w:r/>
      <w:r/>
    </w:p>
    <w:p>
      <w:pPr>
        <w:pStyle w:val="897"/>
      </w:pPr>
      <w:r>
        <w:rPr>
          <w:lang w:val="ru-RU"/>
        </w:rPr>
        <w:br w:type="page" w:clear="all"/>
      </w:r>
      <w:bookmarkStart w:id="40" w:name="_Toc205813453"/>
      <w:r>
        <w:t xml:space="preserve">5. </w:t>
      </w:r>
      <w:r>
        <w:t xml:space="preserve">Документарные</w:t>
      </w:r>
      <w:r>
        <w:t xml:space="preserve"> </w:t>
      </w:r>
      <w:r>
        <w:t xml:space="preserve">операции</w:t>
      </w:r>
      <w:bookmarkEnd w:id="38"/>
      <w:r/>
      <w:bookmarkEnd w:id="39"/>
      <w:r/>
      <w:bookmarkEnd w:id="40"/>
      <w:r/>
      <w:r/>
    </w:p>
    <w:p>
      <w:pPr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5153" w:type="pct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180"/>
        <w:gridCol w:w="2352"/>
        <w:gridCol w:w="36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0"/>
                <w:szCs w:val="20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</w:t>
            </w:r>
            <w:r>
              <w:rPr>
                <w:iCs/>
                <w:sz w:val="20"/>
                <w:szCs w:val="20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</w:t>
            </w:r>
            <w:r>
              <w:rPr>
                <w:bCs/>
                <w:color w:val="000000"/>
                <w:sz w:val="20"/>
                <w:szCs w:val="20"/>
              </w:rPr>
              <w:t xml:space="preserve">т.ч</w:t>
            </w:r>
            <w:r>
              <w:rPr>
                <w:bCs/>
                <w:color w:val="000000"/>
                <w:sz w:val="20"/>
                <w:szCs w:val="20"/>
              </w:rPr>
              <w:t xml:space="preserve">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</w:t>
            </w:r>
            <w:r>
              <w:rPr>
                <w:b/>
                <w:bCs/>
                <w:sz w:val="20"/>
                <w:szCs w:val="20"/>
              </w:rPr>
              <w:t xml:space="preserve">Россельхозбанк</w:t>
            </w:r>
            <w:r>
              <w:rPr>
                <w:b/>
                <w:bCs/>
                <w:sz w:val="20"/>
                <w:szCs w:val="20"/>
              </w:rPr>
              <w:t xml:space="preserve">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</w:t>
            </w:r>
            <w:r>
              <w:rPr>
                <w:iCs/>
                <w:sz w:val="20"/>
                <w:szCs w:val="20"/>
              </w:rPr>
              <w:t xml:space="preserve">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</w:t>
            </w:r>
            <w:r>
              <w:rPr>
                <w:iCs/>
                <w:sz w:val="20"/>
                <w:szCs w:val="20"/>
              </w:rPr>
              <w:t xml:space="preserve">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</w:t>
            </w:r>
            <w:r>
              <w:rPr>
                <w:iCs/>
                <w:sz w:val="20"/>
                <w:szCs w:val="20"/>
              </w:rPr>
              <w:t xml:space="preserve">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</w:t>
            </w:r>
            <w:r>
              <w:rPr>
                <w:iCs/>
                <w:sz w:val="20"/>
                <w:szCs w:val="20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</w:t>
            </w: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</w:t>
            </w:r>
            <w:r>
              <w:rPr>
                <w:iCs/>
                <w:sz w:val="20"/>
                <w:szCs w:val="20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</w:t>
            </w:r>
            <w:r>
              <w:rPr>
                <w:iCs/>
                <w:sz w:val="20"/>
                <w:szCs w:val="20"/>
              </w:rPr>
              <w:t xml:space="preserve">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трансферация</w:t>
            </w:r>
            <w:r>
              <w:rPr>
                <w:bCs/>
                <w:color w:val="000000"/>
                <w:sz w:val="20"/>
                <w:szCs w:val="20"/>
              </w:rPr>
              <w:t xml:space="preserve">);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трансферированной</w:t>
            </w:r>
            <w:r>
              <w:rPr>
                <w:bCs/>
                <w:color w:val="000000"/>
                <w:sz w:val="20"/>
                <w:szCs w:val="20"/>
              </w:rPr>
              <w:t xml:space="preserve">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запроса на аннуляцию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трансферированного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</w:t>
            </w:r>
            <w:r>
              <w:rPr>
                <w:bCs/>
                <w:color w:val="000000"/>
                <w:sz w:val="20"/>
                <w:szCs w:val="20"/>
              </w:rPr>
              <w:t xml:space="preserve"> иных сообщений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трансферированным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7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</w:t>
            </w:r>
            <w:r>
              <w:rPr>
                <w:bCs/>
                <w:color w:val="000000"/>
                <w:sz w:val="20"/>
                <w:szCs w:val="20"/>
              </w:rPr>
              <w:t xml:space="preserve">трансферированному</w:t>
            </w:r>
            <w:r>
              <w:rPr>
                <w:bCs/>
                <w:color w:val="000000"/>
                <w:sz w:val="20"/>
                <w:szCs w:val="20"/>
              </w:rPr>
              <w:t xml:space="preserve">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по Разделам 5.2 «Документарные аккредитивы, открытые АО 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для расчетов по внешнеторговым сделкам (импортные аккредитивы)», </w:t>
      </w:r>
      <w:r>
        <w:rPr>
          <w:sz w:val="20"/>
          <w:szCs w:val="20"/>
        </w:rPr>
        <w:br w:type="textWrapping" w:clear="all"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20"/>
          <w:szCs w:val="20"/>
        </w:rPr>
        <w:br w:type="textWrapping" w:clear="all"/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 w:type="textWrapping" w:clear="all"/>
        <w:t xml:space="preserve">к комиссионному вознаграждению, указанному в Тарифах.</w:t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</w:t>
      </w:r>
      <w:r>
        <w:rPr>
          <w:sz w:val="20"/>
          <w:szCs w:val="20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rPr>
          <w:lang w:val="ru-RU"/>
        </w:rPr>
      </w:pPr>
      <w:r/>
      <w:bookmarkStart w:id="41" w:name="_Toc314217408"/>
      <w:r/>
      <w:bookmarkStart w:id="42" w:name="_Toc317529131"/>
      <w:r/>
      <w:bookmarkStart w:id="43" w:name="_Toc317529189"/>
      <w:r/>
      <w:bookmarkStart w:id="44" w:name="_Toc317529243"/>
      <w:r/>
      <w:bookmarkStart w:id="45" w:name="_Toc317529312"/>
      <w:r/>
      <w:bookmarkStart w:id="46" w:name="_Toc326325214"/>
      <w:r/>
      <w:bookmarkStart w:id="47" w:name="_Toc341179151"/>
      <w:r/>
      <w:bookmarkStart w:id="48" w:name="_Toc341179208"/>
      <w:r/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</w:pPr>
      <w:r/>
      <w:bookmarkStart w:id="49" w:name="_Toc205813454"/>
      <w:r>
        <w:t xml:space="preserve">6. </w:t>
      </w:r>
      <w:r>
        <w:t xml:space="preserve">Гарантийные</w:t>
      </w:r>
      <w:r>
        <w:t xml:space="preserve"> </w:t>
      </w:r>
      <w:r>
        <w:t xml:space="preserve">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bookmarkEnd w:id="48"/>
      <w:r/>
      <w:bookmarkEnd w:id="49"/>
      <w:r/>
      <w:r/>
    </w:p>
    <w:p>
      <w:pPr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9706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775"/>
        <w:gridCol w:w="1701"/>
        <w:gridCol w:w="4281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Выдача банковской гарантии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5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выдачи банковской гарантии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Увеличение </w:t>
            </w:r>
            <w:r>
              <w:rPr>
                <w:sz w:val="20"/>
                <w:szCs w:val="20"/>
              </w:rPr>
              <w:t xml:space="preserve">суммы и/или срока</w:t>
            </w:r>
            <w:r>
              <w:rPr>
                <w:bCs/>
                <w:sz w:val="20"/>
                <w:szCs w:val="20"/>
              </w:rPr>
              <w:t xml:space="preserve"> гарантии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6.2.2.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</w:t>
            </w:r>
            <w:r>
              <w:rPr>
                <w:sz w:val="20"/>
                <w:szCs w:val="20"/>
              </w:rPr>
              <w:t xml:space="preserve">Генерального соглашения о выдаче банковских гарантий/Соглашения </w:t>
            </w:r>
            <w:r>
              <w:rPr>
                <w:sz w:val="20"/>
                <w:szCs w:val="20"/>
              </w:rPr>
              <w:br w:type="textWrapping" w:clear="all"/>
              <w:t xml:space="preserve">о порядке и условиях выдачи банковской гарантии, а также </w:t>
            </w:r>
            <w:r>
              <w:rPr>
                <w:bCs/>
                <w:sz w:val="20"/>
                <w:szCs w:val="20"/>
              </w:rPr>
              <w:t xml:space="preserve">условий гарантии,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не указанных в п. 6.2.1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08"/>
              <w:ind w:firstLine="0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гарантии, </w:t>
            </w:r>
            <w:r>
              <w:rPr>
                <w:bCs/>
                <w:sz w:val="20"/>
                <w:szCs w:val="20"/>
              </w:rPr>
              <w:t xml:space="preserve">авизование</w:t>
            </w:r>
            <w:r>
              <w:rPr>
                <w:bCs/>
                <w:sz w:val="20"/>
                <w:szCs w:val="20"/>
              </w:rPr>
              <w:t xml:space="preserve"> 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со стороны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20 000 руб.</w:t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изменения гарантии, не связанного с </w:t>
            </w:r>
            <w:r>
              <w:rPr>
                <w:sz w:val="20"/>
                <w:szCs w:val="20"/>
              </w:rPr>
              <w:t xml:space="preserve">увеличением ее суммы/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запроса на аннуляцию гарантии/ </w:t>
            </w:r>
            <w:r>
              <w:rPr>
                <w:sz w:val="20"/>
                <w:szCs w:val="20"/>
              </w:rPr>
              <w:t xml:space="preserve">авизование</w:t>
            </w:r>
            <w:r>
              <w:rPr>
                <w:sz w:val="20"/>
                <w:szCs w:val="20"/>
              </w:rPr>
              <w:t xml:space="preserve">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  <w:t xml:space="preserve">со стороны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Требование платежа по гарантии, авизованной без обязательств со стороны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7 500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keepNext/>
              <w:rPr>
                <w:bCs/>
                <w:sz w:val="20"/>
                <w:szCs w:val="20"/>
              </w:rPr>
              <w:outlineLvl w:val="8"/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5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1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center"/>
        <w:keepNext/>
        <w:spacing w:before="120"/>
        <w:rPr>
          <w:b/>
          <w:bCs/>
          <w:sz w:val="20"/>
          <w:szCs w:val="20"/>
        </w:rPr>
        <w:outlineLvl w:val="3"/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</w:t>
      </w:r>
      <w:r>
        <w:rPr>
          <w:bCs/>
          <w:iCs/>
          <w:sz w:val="20"/>
          <w:szCs w:val="20"/>
        </w:rPr>
        <w:t xml:space="preserve">и</w:t>
      </w:r>
      <w:r>
        <w:rPr>
          <w:bCs/>
          <w:iCs/>
          <w:sz w:val="20"/>
          <w:szCs w:val="20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</w:p>
    <w:p>
      <w:pPr>
        <w:pStyle w:val="897"/>
      </w:pPr>
      <w:r/>
      <w:bookmarkStart w:id="50" w:name="_Toc314217409"/>
      <w:r/>
      <w:bookmarkStart w:id="51" w:name="_Toc317529132"/>
      <w:r/>
      <w:bookmarkStart w:id="52" w:name="_Toc317529190"/>
      <w:r/>
      <w:bookmarkStart w:id="53" w:name="_Toc317529244"/>
      <w:r/>
      <w:bookmarkStart w:id="54" w:name="_Toc317529313"/>
      <w:r/>
      <w:bookmarkStart w:id="55" w:name="_Toc326325215"/>
      <w:r/>
      <w:bookmarkStart w:id="56" w:name="_Toc341179152"/>
      <w:r/>
      <w:bookmarkStart w:id="57" w:name="_Toc341179209"/>
      <w:r/>
      <w:bookmarkStart w:id="58" w:name="_Toc205813455"/>
      <w:r>
        <w:t xml:space="preserve">7. </w:t>
      </w:r>
      <w:r>
        <w:t xml:space="preserve">Дистанционное</w:t>
      </w:r>
      <w:r>
        <w:t xml:space="preserve"> </w:t>
      </w:r>
      <w:r>
        <w:t xml:space="preserve">банковское</w:t>
      </w:r>
      <w:r>
        <w:t xml:space="preserve"> </w:t>
      </w:r>
      <w:r>
        <w:t xml:space="preserve">обслуживание</w:t>
      </w:r>
      <w:r>
        <w:t xml:space="preserve"> (ДБО)</w:t>
      </w:r>
      <w:bookmarkEnd w:id="50"/>
      <w:r/>
      <w:bookmarkEnd w:id="51"/>
      <w:r/>
      <w:bookmarkEnd w:id="52"/>
      <w:r/>
      <w:bookmarkEnd w:id="53"/>
      <w:r/>
      <w:bookmarkEnd w:id="54"/>
      <w:r/>
      <w:bookmarkEnd w:id="55"/>
      <w:r/>
      <w:bookmarkEnd w:id="56"/>
      <w:r/>
      <w:bookmarkEnd w:id="57"/>
      <w:r/>
      <w:bookmarkEnd w:id="58"/>
      <w:r/>
      <w:r/>
    </w:p>
    <w:p>
      <w:pPr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3897"/>
        <w:gridCol w:w="7"/>
        <w:gridCol w:w="1701"/>
        <w:gridCol w:w="142"/>
        <w:gridCol w:w="3685"/>
      </w:tblGrid>
      <w:tr>
        <w:tblPrEx/>
        <w:trPr/>
        <w:tc>
          <w:tcPr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89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43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89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по г. Москве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gridSpan w:val="3"/>
            <w:tcBorders>
              <w:bottom w:val="non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Интернет-Клиент» /«Свой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9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Московской области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43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349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55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43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897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«Банк-Клиент»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0" w:type="dxa"/>
            <w:vMerge w:val="restar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5000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</w:t>
            </w:r>
            <w:r>
              <w:rPr>
                <w:sz w:val="20"/>
                <w:szCs w:val="20"/>
              </w:rPr>
              <w:t xml:space="preserve">следующего за месяцем подключения клиента к системе ДБО.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счетов данного клиента.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7.3.2-7.3.3 комиссия по п. 7.3.1 Банком не взимается.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</w:t>
            </w:r>
            <w:r>
              <w:rPr>
                <w:sz w:val="20"/>
                <w:szCs w:val="20"/>
              </w:rPr>
              <w:t xml:space="preserve">Мобайл</w:t>
            </w:r>
            <w:r>
              <w:rPr>
                <w:sz w:val="20"/>
                <w:szCs w:val="20"/>
              </w:rPr>
              <w:t xml:space="preserve">» возможно только при условии подключения «Свой Бизнес».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897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«Интернет-Клиент»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1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3897" w:type="dxa"/>
            <w:vAlign w:val="center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«Мобильный банк»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«Свой Бизнес»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1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vAlign w:val="center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7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 «Интернет-Клиент»/«Свой бизнес», являющихся </w:t>
            </w:r>
            <w:r>
              <w:rPr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по кредитным сделкам*, 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банкротстве в соответствии с Федеральным законом от 26.10.2002 № 127-ФЗ «О несостоятельности (банкротстве)» или находящихся в процессе </w:t>
            </w:r>
            <w:r>
              <w:rPr>
                <w:sz w:val="20"/>
                <w:szCs w:val="20"/>
              </w:rPr>
              <w:t xml:space="preserve">ликвидаци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0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с каждого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90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2000 руб.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каждое автоматизированное рабочее место,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но не более 5000 руб. с одного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W w:w="943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8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89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</w:t>
            </w:r>
            <w:r>
              <w:rPr>
                <w:sz w:val="20"/>
                <w:szCs w:val="20"/>
              </w:rPr>
              <w:t xml:space="preserve">дней  с</w:t>
            </w:r>
            <w:r>
              <w:rPr>
                <w:sz w:val="20"/>
                <w:szCs w:val="20"/>
              </w:rPr>
              <w:t xml:space="preserve"> момента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1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получения клиентом ключевого носителя</w:t>
            </w:r>
            <w:r>
              <w:t xml:space="preserve">.</w:t>
            </w:r>
            <w:r>
              <w:rPr>
                <w:bCs/>
                <w:sz w:val="20"/>
                <w:szCs w:val="20"/>
              </w:rPr>
              <w:t xml:space="preserve"> Комиссия взимается за каждый ключевой носитель, предоставленный при подключении к «Интернет-</w:t>
            </w:r>
            <w:r>
              <w:rPr>
                <w:bCs/>
                <w:sz w:val="20"/>
                <w:szCs w:val="20"/>
              </w:rPr>
              <w:t xml:space="preserve">Клиент»</w:t>
            </w:r>
            <w:r>
              <w:rPr>
                <w:bCs/>
                <w:sz w:val="20"/>
                <w:szCs w:val="20"/>
              </w:rPr>
              <w:t xml:space="preserve">/«</w:t>
            </w:r>
            <w:r>
              <w:rPr>
                <w:bCs/>
                <w:sz w:val="20"/>
                <w:szCs w:val="20"/>
              </w:rPr>
              <w:t xml:space="preserve">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vMerge w:val="continue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r>
              <w:rPr>
                <w:bCs/>
                <w:sz w:val="20"/>
                <w:szCs w:val="20"/>
              </w:rPr>
              <w:t xml:space="preserve">обмена  сертификата</w:t>
            </w:r>
            <w:r>
              <w:rPr>
                <w:bCs/>
                <w:sz w:val="20"/>
                <w:szCs w:val="20"/>
              </w:rPr>
              <w:t xml:space="preserve">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»/заключения экспертной группы.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0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</w:t>
            </w:r>
            <w:r>
              <w:rPr>
                <w:bCs/>
                <w:sz w:val="20"/>
                <w:szCs w:val="20"/>
              </w:rPr>
              <w:t xml:space="preserve">Банком,  осуществляется</w:t>
            </w:r>
            <w:r>
              <w:rPr>
                <w:bCs/>
                <w:sz w:val="20"/>
                <w:szCs w:val="20"/>
              </w:rPr>
              <w:t xml:space="preserve">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3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Сервис «SMS информирование»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7.10.</w:t>
            </w:r>
            <w:r>
              <w:rPr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sz w:val="20"/>
                <w:szCs w:val="20"/>
              </w:rPr>
              <w:t xml:space="preserve">платежами.Акцепт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 за каждый банковский счет/ транзитный валютный счет Контролируемой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Контролирующей организации.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</w:t>
            </w:r>
            <w:r>
              <w:rPr>
                <w:sz w:val="20"/>
                <w:szCs w:val="20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 xml:space="preserve">не ранее 25-го числа и не позднее последнего р</w:t>
            </w:r>
            <w:r>
              <w:rPr>
                <w:bCs/>
                <w:sz w:val="20"/>
                <w:szCs w:val="20"/>
              </w:rPr>
              <w:t xml:space="preserve">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</w:t>
            </w:r>
            <w:r>
              <w:rPr>
                <w:bCs/>
                <w:sz w:val="20"/>
                <w:szCs w:val="20"/>
              </w:rPr>
              <w:t xml:space="preserve">взимается</w:t>
            </w:r>
            <w:r>
              <w:rPr>
                <w:bCs/>
                <w:sz w:val="20"/>
                <w:szCs w:val="20"/>
              </w:rPr>
              <w:t xml:space="preserve">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</w:t>
            </w:r>
            <w:r>
              <w:rPr>
                <w:sz w:val="20"/>
                <w:szCs w:val="20"/>
              </w:rPr>
              <w:t xml:space="preserve">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отключения услуги комиссия </w:t>
            </w:r>
            <w:r>
              <w:rPr>
                <w:sz w:val="20"/>
                <w:szCs w:val="20"/>
              </w:rPr>
              <w:t xml:space="preserve">за  календарный</w:t>
            </w:r>
            <w:r>
              <w:rPr>
                <w:sz w:val="20"/>
                <w:szCs w:val="20"/>
              </w:rPr>
              <w:t xml:space="preserve">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услуги приостанавливается </w:t>
            </w:r>
            <w:r>
              <w:rPr>
                <w:sz w:val="20"/>
                <w:szCs w:val="20"/>
              </w:rPr>
              <w:t xml:space="preserve">без  </w:t>
            </w:r>
            <w:r>
              <w:rPr>
                <w:sz w:val="20"/>
                <w:szCs w:val="20"/>
              </w:rPr>
              <w:t xml:space="preserve">предварительного</w:t>
            </w:r>
            <w:r>
              <w:rPr>
                <w:sz w:val="20"/>
                <w:szCs w:val="20"/>
              </w:rPr>
              <w:t xml:space="preserve"> уведомления Банком  Контролирующей организации и/или Контролируемых организаций в дату взимания комиссии, в которую услуги Банка не был</w:t>
            </w:r>
            <w:r>
              <w:rPr>
                <w:sz w:val="20"/>
                <w:szCs w:val="20"/>
              </w:rPr>
              <w:t xml:space="preserve">и оплачены за все банковские счета и транзитные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</w:t>
            </w:r>
            <w:r>
              <w:rPr>
                <w:sz w:val="20"/>
                <w:szCs w:val="20"/>
              </w:rPr>
              <w:t xml:space="preserve">возобновляется  в</w:t>
            </w:r>
            <w:r>
              <w:rPr>
                <w:sz w:val="20"/>
                <w:szCs w:val="20"/>
              </w:rPr>
              <w:t xml:space="preserve"> дат</w:t>
            </w:r>
            <w:r>
              <w:rPr>
                <w:sz w:val="20"/>
                <w:szCs w:val="20"/>
              </w:rPr>
              <w:t xml:space="preserve">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7.11.</w:t>
            </w:r>
            <w:r>
              <w:rPr>
                <w:sz w:val="20"/>
                <w:szCs w:val="20"/>
              </w:rPr>
            </w:r>
          </w:p>
        </w:tc>
        <w:tc>
          <w:tcPr>
            <w:tcW w:w="38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</w:t>
            </w:r>
            <w:r>
              <w:rPr>
                <w:sz w:val="20"/>
                <w:szCs w:val="20"/>
              </w:rPr>
              <w:t xml:space="preserve">платежами.Выписка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7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382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Контролирующей организации. Комиссия взимается за ка</w:t>
            </w:r>
            <w:r>
              <w:rPr>
                <w:sz w:val="20"/>
                <w:szCs w:val="20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bCs/>
                <w:sz w:val="20"/>
                <w:szCs w:val="20"/>
              </w:rPr>
              <w:t xml:space="preserve">не ранее 25-го числа и не позднее последнего р</w:t>
            </w:r>
            <w:r>
              <w:rPr>
                <w:bCs/>
                <w:sz w:val="20"/>
                <w:szCs w:val="20"/>
              </w:rPr>
              <w:t xml:space="preserve">абочего дня текущего календарного месяца единой суммой (одним платежом) исходя из количества банковских счетов и транзитных валютных счетов Контролируемых организаций, подключенных к услуге. Комиссия за конкретный банковский счет/ транзитный валютный счет </w:t>
            </w:r>
            <w:r>
              <w:rPr>
                <w:bCs/>
                <w:sz w:val="20"/>
                <w:szCs w:val="20"/>
              </w:rPr>
              <w:t xml:space="preserve">взимается</w:t>
            </w:r>
            <w:r>
              <w:rPr>
                <w:bCs/>
                <w:sz w:val="20"/>
                <w:szCs w:val="20"/>
              </w:rPr>
              <w:t xml:space="preserve">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является абонентской платой и взимается независимо от наличия операций по банковскому счету/ </w:t>
            </w:r>
            <w:r>
              <w:rPr>
                <w:sz w:val="20"/>
                <w:szCs w:val="20"/>
              </w:rPr>
              <w:t xml:space="preserve">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услуги приостанавливается </w:t>
            </w:r>
            <w:r>
              <w:rPr>
                <w:sz w:val="20"/>
                <w:szCs w:val="20"/>
              </w:rPr>
              <w:t xml:space="preserve">без  предварительного</w:t>
            </w:r>
            <w:r>
              <w:rPr>
                <w:sz w:val="20"/>
                <w:szCs w:val="20"/>
              </w:rPr>
              <w:t xml:space="preserve"> уведомления Банком  Контролирующей организации и/или Контролируемых организаций в дату взимания комиссии, в которую услуги Банка не были оплачены за все банковские счета и транзит</w:t>
            </w:r>
            <w:r>
              <w:rPr>
                <w:sz w:val="20"/>
                <w:szCs w:val="20"/>
              </w:rPr>
              <w:t xml:space="preserve">ные валютные счета Контролируемых организаций в полном объеме. Услуга приостанавливается в отношении всех банковских счетов и транзитных валютных счетов Контролируемых организаций, подключенных к услуге.  Услуга возобновляется в дату оплаты Контролирующей </w:t>
            </w:r>
            <w:r>
              <w:rPr>
                <w:sz w:val="20"/>
                <w:szCs w:val="20"/>
              </w:rPr>
              <w:t xml:space="preserve">организацией  начисленной</w:t>
            </w:r>
            <w:r>
              <w:rPr>
                <w:sz w:val="20"/>
                <w:szCs w:val="20"/>
              </w:rPr>
              <w:t xml:space="preserve"> комиссии в полном объеме за все банковские счета и транзитные валютные счета Контролируемых организаций (оплата возможна при условии отсутствия задолженности по оплате комиссии по п. 7.3 настоящих тарифов).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Под обязательствами перед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кредитным сделкам понимаются: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обязательства по договорам и соглашениям, заключенным в обеспечение обязательств перед 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по вышеуказанным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sz w:val="20"/>
          <w:szCs w:val="20"/>
        </w:rPr>
      </w:r>
    </w:p>
    <w:p>
      <w:pPr>
        <w:jc w:val="both"/>
        <w:tabs>
          <w:tab w:val="left" w:pos="1134" w:leader="none"/>
          <w:tab w:val="left" w:pos="5670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** </w:t>
      </w:r>
      <w:r>
        <w:rPr>
          <w:bCs/>
          <w:iCs/>
          <w:sz w:val="20"/>
          <w:szCs w:val="20"/>
        </w:rPr>
        <w:t xml:space="preserve">Комиссия не взимается в случае если Контролирующая организация является специализированным депозитарием, осуществляющим контроль за платежами в соответствии с Федеральным законом от 29.11.2001 № 156-ФЗ «Об инвестиционных фондах»</w:t>
      </w:r>
      <w:r>
        <w:rPr>
          <w:rFonts w:eastAsia="Calibri"/>
          <w:color w:val="000000"/>
          <w:sz w:val="20"/>
          <w:szCs w:val="20"/>
          <w:lang w:eastAsia="en-US"/>
        </w:rPr>
        <w:t xml:space="preserve"> или Федеральным законом </w:t>
      </w:r>
      <w:r>
        <w:rPr>
          <w:sz w:val="20"/>
          <w:szCs w:val="20"/>
        </w:rPr>
        <w:t xml:space="preserve">от 07.05.1998 № 75-ФЗ «О негосударственных пенсионных фондах»,</w:t>
      </w:r>
      <w:r>
        <w:rPr>
          <w:rFonts w:eastAsia="Calibri"/>
          <w:color w:val="000000"/>
          <w:sz w:val="20"/>
          <w:szCs w:val="20"/>
          <w:lang w:eastAsia="en-US"/>
        </w:rPr>
        <w:t xml:space="preserve"> либо иным лицом, осуществляющим контроль за платежами в силу требований законодательства Российской Федерации.</w:t>
      </w:r>
      <w:r>
        <w:rPr>
          <w:rFonts w:eastAsia="Calibri"/>
          <w:color w:val="000000"/>
          <w:lang w:eastAsia="en-US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Примечания:</w:t>
      </w:r>
      <w:r>
        <w:rPr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Без взимания комиссии в Банке обслуживаются: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отдельные счета головного исполнителя;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отдельные счета исполнителя государственного оборонного заказа;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- публичные депозитные счета.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тарифов».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1.Плата за услуги Банка взимается в момент оказания услуги, если конкретным пунктом тарифов не предусмотрено иное.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2. Дистанционное банковское обслуживание бюджетных учреждени</w:t>
      </w:r>
      <w:r>
        <w:rPr>
          <w:sz w:val="20"/>
          <w:szCs w:val="20"/>
        </w:rPr>
        <w:t xml:space="preserve">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в разделе 7 «Дистанционное банковское обслуживание (ДБО)» настоящих тарифов.».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3.В случае если на момент оказания услуги клиент не имеет счетов, открытых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По операциям, совершаемым через «Мобильный банк»</w:t>
      </w:r>
      <w:r>
        <w:rPr>
          <w:sz w:val="20"/>
          <w:szCs w:val="20"/>
        </w:rPr>
        <w:t xml:space="preserve">/«</w:t>
      </w:r>
      <w:r>
        <w:rPr>
          <w:sz w:val="20"/>
          <w:szCs w:val="20"/>
        </w:rPr>
        <w:t xml:space="preserve">Мобильное приложение «Свой Бизнес </w:t>
      </w:r>
      <w:r>
        <w:rPr>
          <w:sz w:val="20"/>
          <w:szCs w:val="20"/>
        </w:rPr>
        <w:t xml:space="preserve">Мобайл</w:t>
      </w:r>
      <w:r>
        <w:rPr>
          <w:sz w:val="20"/>
          <w:szCs w:val="20"/>
        </w:rPr>
        <w:t xml:space="preserve">», установлены следующие лимиты: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лимит на единовременную операцию – 5 000 000 (Пять миллионов) рублей;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Термины «Контролирующая организация» и «Контролируемая организация» применяются в значениях, определенных Условиями дистанционного банковского обслуживания юридических лиц и индивидуальных предпринимателей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с использованием информационной системы «Цифровой канал обслуживания юридических лиц «Свой бизнес»/ Условиями дистанционного банковского обслуживания юридических лиц и индивидуальных предпринимателей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 с использованием информационной системы «Цифровой канал обслуживания юридических лиц «Свой бизнес» в рамках Единого сервисного договора (Приложение 2.2 к </w:t>
      </w:r>
      <w:r>
        <w:rPr>
          <w:sz w:val="20"/>
          <w:szCs w:val="20"/>
        </w:rPr>
        <w:t xml:space="preserve">к</w:t>
      </w:r>
      <w:r>
        <w:rPr>
          <w:sz w:val="20"/>
          <w:szCs w:val="20"/>
        </w:rPr>
        <w:t xml:space="preserve"> Единому сервисному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Федерации частной практикой, в АО «</w:t>
      </w:r>
      <w:r>
        <w:rPr>
          <w:sz w:val="20"/>
          <w:szCs w:val="20"/>
        </w:rPr>
        <w:t xml:space="preserve">Россельхозбанк</w:t>
      </w:r>
      <w:r>
        <w:rPr>
          <w:sz w:val="20"/>
          <w:szCs w:val="20"/>
        </w:rPr>
        <w:t xml:space="preserve">»). Применяется при предоставлении услуг, указанных в </w:t>
      </w:r>
      <w:r>
        <w:rPr>
          <w:sz w:val="20"/>
          <w:szCs w:val="20"/>
        </w:rPr>
        <w:t xml:space="preserve">п.п</w:t>
      </w:r>
      <w:r>
        <w:rPr>
          <w:sz w:val="20"/>
          <w:szCs w:val="20"/>
        </w:rPr>
        <w:t xml:space="preserve">. 7.10, 7.11 раздела 7 «Дистанционное банковское обслужив</w:t>
      </w:r>
      <w:r>
        <w:rPr>
          <w:sz w:val="20"/>
          <w:szCs w:val="20"/>
        </w:rPr>
        <w:t xml:space="preserve">ание (ДБО)» настоящих тарифов.</w:t>
      </w:r>
      <w:r>
        <w:rPr>
          <w:sz w:val="20"/>
          <w:szCs w:val="20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897"/>
        <w:rPr>
          <w:lang w:val="ru-RU"/>
        </w:rPr>
      </w:pPr>
      <w:r/>
      <w:bookmarkStart w:id="59" w:name="_Toc314217410"/>
      <w:r/>
      <w:bookmarkStart w:id="60" w:name="_Toc317529133"/>
      <w:r/>
      <w:bookmarkStart w:id="61" w:name="_Toc317529191"/>
      <w:r/>
      <w:bookmarkStart w:id="62" w:name="_Toc317529245"/>
      <w:r/>
      <w:bookmarkStart w:id="63" w:name="_Toc317529314"/>
      <w:r/>
      <w:bookmarkStart w:id="64" w:name="_Toc326325216"/>
      <w:r/>
      <w:bookmarkStart w:id="65" w:name="_Toc341179153"/>
      <w:r/>
      <w:bookmarkStart w:id="66" w:name="_Toc341179210"/>
      <w:r/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jc w:val="left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</w:r>
      <w:r>
        <w:rPr>
          <w:b w:val="0"/>
          <w:bCs w:val="0"/>
          <w:sz w:val="24"/>
          <w:szCs w:val="24"/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rPr>
          <w:lang w:val="ru-RU"/>
        </w:rPr>
      </w:pPr>
      <w:r/>
      <w:bookmarkStart w:id="67" w:name="_Toc205813456"/>
      <w:r>
        <w:rPr>
          <w:lang w:val="ru-RU"/>
        </w:rPr>
        <w:t xml:space="preserve">8. Хранение ценностей клиентов в хранилище ценностей Банка</w:t>
      </w:r>
      <w:bookmarkEnd w:id="59"/>
      <w:r/>
      <w:bookmarkEnd w:id="60"/>
      <w:r/>
      <w:bookmarkEnd w:id="61"/>
      <w:r/>
      <w:bookmarkEnd w:id="62"/>
      <w:r/>
      <w:bookmarkEnd w:id="67"/>
      <w:r/>
      <w:r>
        <w:rPr>
          <w:lang w:val="ru-RU"/>
        </w:rPr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bookmarkEnd w:id="63"/>
      <w:r/>
      <w:bookmarkEnd w:id="64"/>
      <w:r/>
      <w:bookmarkEnd w:id="65"/>
      <w:r/>
      <w:bookmarkEnd w:id="66"/>
      <w:r/>
      <w:r>
        <w:rPr>
          <w:sz w:val="20"/>
          <w:szCs w:val="20"/>
        </w:rPr>
      </w:r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97"/>
        <w:rPr>
          <w:lang w:val="ru-RU"/>
        </w:rPr>
      </w:pPr>
      <w:r/>
      <w:bookmarkStart w:id="68" w:name="_Toc314217411"/>
      <w:r/>
      <w:bookmarkStart w:id="69" w:name="_Toc317529134"/>
      <w:r/>
      <w:bookmarkStart w:id="70" w:name="_Toc317529192"/>
      <w:r/>
      <w:bookmarkStart w:id="71" w:name="_Toc317529246"/>
      <w:r/>
      <w:bookmarkStart w:id="72" w:name="_Toc317529315"/>
      <w:r/>
      <w:bookmarkStart w:id="73" w:name="_Toc326325217"/>
      <w:r/>
      <w:bookmarkStart w:id="74" w:name="_Toc341179154"/>
      <w:r/>
      <w:bookmarkStart w:id="75" w:name="_Toc341179211"/>
      <w:r/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rPr>
          <w:lang w:val="ru-RU"/>
        </w:rPr>
      </w:pPr>
      <w:r/>
      <w:bookmarkStart w:id="76" w:name="_Toc205813457"/>
      <w:r/>
      <w:bookmarkEnd w:id="68"/>
      <w:r/>
      <w:bookmarkEnd w:id="69"/>
      <w:r/>
      <w:bookmarkEnd w:id="70"/>
      <w:r/>
      <w:bookmarkEnd w:id="71"/>
      <w:r/>
      <w:bookmarkEnd w:id="72"/>
      <w:r/>
      <w:bookmarkEnd w:id="73"/>
      <w:r/>
      <w:bookmarkEnd w:id="74"/>
      <w:r/>
      <w:bookmarkEnd w:id="75"/>
      <w:r>
        <w:rPr>
          <w:lang w:val="ru-RU"/>
        </w:rPr>
        <w:t xml:space="preserve">9. Операции по предоставлению клиентам в аренду индивидуальных сейфовых ячеек</w:t>
      </w:r>
      <w:bookmarkEnd w:id="76"/>
      <w:r/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99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   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82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50 до 74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75 до 124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125 до 169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170 до 299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300 до 515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9.1.6.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Размер сейфовой ячейки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от 516 (по высоте, мм)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</w:r>
            <w:r>
              <w:rPr>
                <w:bCs/>
                <w:i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3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2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НДС и уплачивается в момент предоставления услуги»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897"/>
        <w:rPr>
          <w:lang w:val="ru-RU"/>
        </w:rPr>
      </w:pPr>
      <w:r/>
      <w:bookmarkStart w:id="77" w:name="_Toc314217415"/>
      <w:r/>
      <w:bookmarkStart w:id="78" w:name="_Toc317529138"/>
      <w:r/>
      <w:bookmarkStart w:id="79" w:name="_Toc317529196"/>
      <w:r/>
      <w:bookmarkStart w:id="80" w:name="_Toc317529250"/>
      <w:r/>
      <w:bookmarkStart w:id="81" w:name="_Toc317529319"/>
      <w:r/>
      <w:bookmarkStart w:id="82" w:name="_Toc326325221"/>
      <w:r/>
      <w:bookmarkStart w:id="83" w:name="_Toc341179158"/>
      <w:r/>
      <w:bookmarkStart w:id="84" w:name="_Toc341179215"/>
      <w:r/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  <w:br w:type="page" w:clear="all"/>
      </w:r>
      <w:bookmarkStart w:id="85" w:name="_Toc205813458"/>
      <w:r>
        <w:t xml:space="preserve">10. </w:t>
      </w:r>
      <w:r>
        <w:t xml:space="preserve">Услуги</w:t>
      </w:r>
      <w:r>
        <w:t xml:space="preserve"> </w:t>
      </w:r>
      <w:r>
        <w:t xml:space="preserve">инкассации</w:t>
      </w:r>
      <w:bookmarkEnd w:id="77"/>
      <w:r/>
      <w:bookmarkEnd w:id="85"/>
      <w:r>
        <w:t xml:space="preserve"> </w:t>
      </w:r>
      <w:bookmarkEnd w:id="78"/>
      <w:r/>
      <w:bookmarkEnd w:id="79"/>
      <w:r/>
      <w:bookmarkEnd w:id="80"/>
      <w:r/>
      <w:bookmarkEnd w:id="81"/>
      <w:r/>
      <w:bookmarkEnd w:id="82"/>
      <w:r/>
      <w:bookmarkEnd w:id="83"/>
      <w:r/>
      <w:bookmarkEnd w:id="84"/>
      <w:r/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18"/>
        <w:gridCol w:w="36"/>
        <w:gridCol w:w="1981"/>
        <w:gridCol w:w="352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4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по договору с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8" w:type="dxa"/>
            <w:textDirection w:val="lrTb"/>
            <w:noWrap w:val="false"/>
          </w:tcPr>
          <w:p>
            <w:pPr>
              <w:ind w:left="-51" w:firstLine="51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76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ind w:left="-51" w:firstLine="51"/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  <w:lang w:val="en-US"/>
              </w:rPr>
            </w:r>
          </w:p>
          <w:p>
            <w:pPr>
              <w:ind w:left="-52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8" w:type="dxa"/>
            <w:textDirection w:val="lrTb"/>
            <w:noWrap w:val="false"/>
          </w:tcPr>
          <w:p>
            <w:pPr>
              <w:ind w:left="-51" w:firstLine="51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Прием, пересчет денежной наличности, </w:t>
            </w:r>
            <w:r>
              <w:rPr>
                <w:bCs/>
                <w:sz w:val="20"/>
                <w:szCs w:val="20"/>
              </w:rPr>
              <w:t xml:space="preserve">проинкассированной</w:t>
            </w:r>
            <w:r>
              <w:rPr>
                <w:bCs/>
                <w:sz w:val="20"/>
                <w:szCs w:val="20"/>
              </w:rPr>
              <w:t xml:space="preserve"> службой инкассации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»,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с переводом денежных средств на счет клиента, открытый в другой кредитной организации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textDirection w:val="lrTb"/>
            <w:noWrap w:val="false"/>
          </w:tcPr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от суммы пересчитанной денежной наличности, поступившей по одной препроводительной ведомости.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8" w:type="dxa"/>
            <w:textDirection w:val="lrTb"/>
            <w:noWrap w:val="false"/>
          </w:tcPr>
          <w:p>
            <w:pPr>
              <w:ind w:left="34" w:hanging="34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-52" w:firstLine="52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17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jc w:val="both"/>
      </w:pPr>
      <w:r>
        <w:tab/>
      </w:r>
      <w:r/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Примечание</w:t>
      </w:r>
      <w:r>
        <w:rPr>
          <w:bCs/>
          <w:sz w:val="20"/>
          <w:szCs w:val="20"/>
        </w:rPr>
        <w:t xml:space="preserve">:</w:t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Cs/>
          <w:sz w:val="20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sz w:val="20"/>
          <w:szCs w:val="20"/>
        </w:rPr>
      </w:r>
    </w:p>
    <w:p>
      <w:pPr>
        <w:jc w:val="both"/>
        <w:tabs>
          <w:tab w:val="left" w:pos="127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*** </w:t>
      </w:r>
      <w:r>
        <w:rPr>
          <w:b/>
          <w:sz w:val="20"/>
          <w:szCs w:val="20"/>
        </w:rPr>
        <w:t xml:space="preserve">Заезд</w:t>
      </w:r>
      <w:r>
        <w:rPr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sz w:val="20"/>
          <w:szCs w:val="20"/>
        </w:rPr>
      </w:r>
    </w:p>
    <w:p>
      <w:pPr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**** </w:t>
      </w:r>
      <w:r>
        <w:rPr>
          <w:b/>
          <w:sz w:val="20"/>
          <w:szCs w:val="20"/>
        </w:rPr>
        <w:t xml:space="preserve">Объект инкассации</w:t>
      </w:r>
      <w:r>
        <w:rPr>
          <w:sz w:val="20"/>
          <w:szCs w:val="20"/>
        </w:rPr>
        <w:t xml:space="preserve"> – </w:t>
      </w:r>
      <w:r>
        <w:rPr>
          <w:color w:val="000000"/>
          <w:sz w:val="20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color w:val="000000"/>
          <w:sz w:val="20"/>
          <w:szCs w:val="20"/>
        </w:rPr>
      </w:r>
    </w:p>
    <w:p>
      <w:pPr>
        <w:tabs>
          <w:tab w:val="left" w:pos="2985" w:leader="none"/>
        </w:tabs>
      </w:pPr>
      <w:r/>
      <w:r/>
    </w:p>
    <w:p>
      <w:pPr>
        <w:pStyle w:val="897"/>
        <w:rPr>
          <w:lang w:val="ru-RU"/>
        </w:rPr>
      </w:pPr>
      <w:r/>
      <w:bookmarkStart w:id="86" w:name="_Toc314217416"/>
      <w:r/>
      <w:bookmarkStart w:id="87" w:name="_Toc317529139"/>
      <w:r/>
      <w:bookmarkStart w:id="88" w:name="_Toc317529197"/>
      <w:r/>
      <w:bookmarkStart w:id="89" w:name="_Toc317529251"/>
      <w:r/>
      <w:bookmarkStart w:id="90" w:name="_Toc317529320"/>
      <w:r/>
      <w:bookmarkStart w:id="91" w:name="_Toc326325222"/>
      <w:r/>
      <w:bookmarkStart w:id="92" w:name="_Toc341179159"/>
      <w:r/>
      <w:bookmarkStart w:id="93" w:name="_Toc341179216"/>
      <w:r>
        <w:rPr>
          <w:lang w:val="ru-RU"/>
        </w:rPr>
        <w:br w:type="page" w:clear="all"/>
      </w:r>
      <w:bookmarkStart w:id="94" w:name="_Toc205813459"/>
      <w:r>
        <w:rPr>
          <w:lang w:val="ru-RU"/>
        </w:rPr>
        <w:t xml:space="preserve">11. Операции по покупке-продаже иностранной валюты</w:t>
      </w:r>
      <w:bookmarkEnd w:id="86"/>
      <w:r/>
      <w:bookmarkEnd w:id="87"/>
      <w:r/>
      <w:bookmarkEnd w:id="88"/>
      <w:r/>
      <w:bookmarkEnd w:id="89"/>
      <w:r/>
      <w:bookmarkEnd w:id="90"/>
      <w:r/>
      <w:bookmarkEnd w:id="91"/>
      <w:r/>
      <w:bookmarkEnd w:id="92"/>
      <w:r/>
      <w:bookmarkEnd w:id="93"/>
      <w:r>
        <w:rPr>
          <w:lang w:val="ru-RU"/>
        </w:rPr>
        <w:t xml:space="preserve"> </w:t>
      </w:r>
      <w:r>
        <w:rPr>
          <w:sz w:val="20"/>
          <w:szCs w:val="20"/>
          <w:vertAlign w:val="superscript"/>
          <w:lang w:val="ru-RU"/>
        </w:rPr>
        <w:t xml:space="preserve">1</w:t>
      </w:r>
      <w:bookmarkEnd w:id="94"/>
      <w:r>
        <w:rPr>
          <w:sz w:val="20"/>
          <w:szCs w:val="20"/>
          <w:lang w:val="ru-RU"/>
        </w:rPr>
        <w:t xml:space="preserve"> </w:t>
      </w:r>
      <w:r>
        <w:rPr>
          <w:lang w:val="ru-RU"/>
        </w:rPr>
      </w:r>
    </w:p>
    <w:p>
      <w:r/>
      <w:r/>
    </w:p>
    <w:tbl>
      <w:tblPr>
        <w:tblW w:w="10320" w:type="dxa"/>
        <w:tblInd w:w="-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969"/>
        <w:gridCol w:w="1985"/>
        <w:gridCol w:w="1701"/>
        <w:gridCol w:w="1836"/>
      </w:tblGrid>
      <w:tr>
        <w:tblPrEx/>
        <w:trPr>
          <w:trHeight w:val="227"/>
          <w:tblHeader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3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20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Банка России.</w:t>
            </w:r>
            <w:r>
              <w:rPr>
                <w:i/>
                <w:sz w:val="20"/>
                <w:szCs w:val="20"/>
              </w:rPr>
            </w:r>
          </w:p>
          <w:p>
            <w:r/>
            <w:r/>
          </w:p>
        </w:tc>
      </w:tr>
      <w:tr>
        <w:tblPrEx/>
        <w:trPr>
          <w:trHeight w:val="227"/>
        </w:trPr>
        <w:tc>
          <w:tcPr>
            <w:gridSpan w:val="5"/>
            <w:tcW w:w="1032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 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29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0"/>
                <w:szCs w:val="20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</w:p>
    <w:p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</w:t>
      </w:r>
      <w:r>
        <w:rPr>
          <w:sz w:val="20"/>
          <w:szCs w:val="20"/>
        </w:rPr>
        <w:t xml:space="preserve"> 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</w:t>
      </w:r>
      <w:r>
        <w:rPr>
          <w:sz w:val="20"/>
          <w:szCs w:val="20"/>
        </w:rPr>
        <w:t xml:space="preserve"> Банк имеет право изменять Курс(ы) Банка и/или размер расчетной комиссии в течение дня.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</w:t>
      </w:r>
      <w:r>
        <w:rPr>
          <w:sz w:val="20"/>
          <w:szCs w:val="20"/>
        </w:rPr>
        <w:t xml:space="preserve"> При совершении Банком операций, указанных в </w:t>
      </w:r>
      <w:r>
        <w:rPr>
          <w:sz w:val="20"/>
          <w:szCs w:val="20"/>
        </w:rPr>
        <w:t xml:space="preserve">п.п</w:t>
      </w:r>
      <w:r>
        <w:rPr>
          <w:sz w:val="20"/>
          <w:szCs w:val="20"/>
        </w:rPr>
        <w:t xml:space="preserve">. 11.1.1, 11.1.2, 11.2.1 и 11.2.2, Курс Банка и/или размер расчетной комиссии, действующий(</w:t>
      </w:r>
      <w:r>
        <w:rPr>
          <w:sz w:val="20"/>
          <w:szCs w:val="20"/>
        </w:rPr>
        <w:t xml:space="preserve">ие</w:t>
      </w:r>
      <w:r>
        <w:rPr>
          <w:sz w:val="20"/>
          <w:szCs w:val="20"/>
        </w:rPr>
        <w:t xml:space="preserve">) на дату и время совершения операции, сообщаются клиенту после приема Банком к исполнению распоряжения/заявки.</w:t>
      </w:r>
      <w:r>
        <w:rPr>
          <w:sz w:val="20"/>
          <w:szCs w:val="20"/>
        </w:rPr>
      </w:r>
    </w:p>
    <w:p>
      <w:pPr>
        <w:pStyle w:val="897"/>
        <w:rPr>
          <w:lang w:val="ru-RU"/>
        </w:rPr>
      </w:pPr>
      <w:r/>
      <w:bookmarkStart w:id="95" w:name="_Toc314217418"/>
      <w:r/>
      <w:bookmarkStart w:id="96" w:name="_Toc341179160"/>
      <w:r/>
      <w:bookmarkStart w:id="97" w:name="_Toc341179217"/>
      <w:r/>
      <w:bookmarkStart w:id="98" w:name="_Toc341179381"/>
      <w:r/>
      <w:r>
        <w:rPr>
          <w:lang w:val="ru-RU"/>
        </w:rPr>
      </w:r>
    </w:p>
    <w:p>
      <w:pPr>
        <w:pStyle w:val="897"/>
      </w:pPr>
      <w:r>
        <w:rPr>
          <w:lang w:val="ru-RU"/>
        </w:rPr>
        <w:br w:type="page" w:clear="all"/>
      </w:r>
      <w:bookmarkStart w:id="99" w:name="_Toc205813460"/>
      <w:r/>
      <w:bookmarkEnd w:id="95"/>
      <w:r/>
      <w:bookmarkEnd w:id="96"/>
      <w:r/>
      <w:bookmarkEnd w:id="97"/>
      <w:r>
        <w:t xml:space="preserve">12. </w:t>
      </w:r>
      <w:r>
        <w:t xml:space="preserve">Кредитные</w:t>
      </w:r>
      <w:r>
        <w:t xml:space="preserve"> </w:t>
      </w:r>
      <w:r>
        <w:t xml:space="preserve">операции</w:t>
      </w:r>
      <w:bookmarkEnd w:id="98"/>
      <w:r/>
      <w:bookmarkEnd w:id="99"/>
      <w:r/>
      <w:r/>
    </w:p>
    <w:p>
      <w:pPr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sz w:val="20"/>
                <w:szCs w:val="20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sz w:val="20"/>
                <w:szCs w:val="20"/>
              </w:rPr>
              <w:t xml:space="preserve">Агростарт</w:t>
            </w:r>
            <w:r>
              <w:rPr>
                <w:sz w:val="20"/>
                <w:szCs w:val="20"/>
              </w:rPr>
              <w:t xml:space="preserve">» в соответствии с Положением о кредитовании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начинающих фермеров № 423-П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приобретение зерна из федерального интервенционного фонда № 372-П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</w:t>
            </w:r>
            <w:r>
              <w:rPr>
                <w:bCs/>
                <w:sz w:val="20"/>
                <w:szCs w:val="20"/>
              </w:rPr>
              <w:t xml:space="preserve">АПК_Инвест</w:t>
            </w:r>
            <w:r>
              <w:rPr>
                <w:bCs/>
                <w:sz w:val="20"/>
                <w:szCs w:val="20"/>
              </w:rPr>
              <w:t xml:space="preserve">» и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</w:t>
            </w:r>
            <w:r>
              <w:rPr>
                <w:bCs/>
                <w:sz w:val="20"/>
                <w:szCs w:val="20"/>
              </w:rPr>
              <w:t xml:space="preserve">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», «Оборотный-стандарт </w:t>
            </w:r>
            <w:r>
              <w:rPr>
                <w:bCs/>
                <w:sz w:val="20"/>
                <w:szCs w:val="20"/>
              </w:rPr>
              <w:t xml:space="preserve">Рефинанс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center"/>
        <w:spacing w:before="120" w:after="40"/>
        <w:rPr>
          <w:bCs/>
          <w:sz w:val="20"/>
          <w:szCs w:val="20"/>
        </w:rPr>
        <w:sectPr>
          <w:footnotePr>
            <w:numFmt w:val="chicago"/>
          </w:footnotePr>
          <w:endnotePr/>
          <w:type w:val="continuous"/>
          <w:pgSz w:w="11906" w:h="16838" w:orient="portrait"/>
          <w:pgMar w:top="567" w:right="720" w:bottom="284" w:left="1287" w:header="709" w:footer="709" w:gutter="0"/>
          <w:cols w:num="1" w:sep="0" w:space="708" w:equalWidth="1"/>
          <w:docGrid w:linePitch="360"/>
          <w:titlePg/>
        </w:sect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center"/>
        <w:spacing w:before="120" w:after="40"/>
        <w:rPr>
          <w:bCs/>
          <w:sz w:val="20"/>
          <w:szCs w:val="20"/>
        </w:rPr>
        <w:sectPr>
          <w:footnotePr>
            <w:numFmt w:val="chicago"/>
          </w:footnotePr>
          <w:endnotePr/>
          <w:type w:val="continuous"/>
          <w:pgSz w:w="11906" w:h="16838" w:orient="portrait"/>
          <w:pgMar w:top="567" w:right="720" w:bottom="284" w:left="1287" w:header="709" w:footer="709" w:gutter="0"/>
          <w:cols w:num="1" w:sep="0" w:space="708" w:equalWidth="1"/>
          <w:docGrid w:linePitch="360"/>
          <w:titlePg/>
        </w:sect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01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</w:p>
          <w:p>
            <w:pPr>
              <w:pStyle w:val="927"/>
              <w:numPr>
                <w:ilvl w:val="0"/>
                <w:numId w:val="24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</w:t>
            </w:r>
            <w:r>
              <w:rPr>
                <w:sz w:val="20"/>
                <w:szCs w:val="20"/>
              </w:rPr>
              <w:t xml:space="preserve">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 738-П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по договору об открытии кредитной линии, 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101"/>
                <w:sz w:val="20"/>
                <w:szCs w:val="20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промежуточного (</w:t>
            </w:r>
            <w:r>
              <w:rPr>
                <w:sz w:val="20"/>
                <w:szCs w:val="20"/>
              </w:rPr>
              <w:t xml:space="preserve">ых</w:t>
            </w:r>
            <w:r>
              <w:rPr>
                <w:sz w:val="20"/>
                <w:szCs w:val="20"/>
              </w:rPr>
              <w:t xml:space="preserve">) срока(</w:t>
            </w:r>
            <w:r>
              <w:rPr>
                <w:sz w:val="20"/>
                <w:szCs w:val="20"/>
              </w:rPr>
              <w:t xml:space="preserve">ов</w:t>
            </w:r>
            <w:r>
              <w:rPr>
                <w:sz w:val="20"/>
                <w:szCs w:val="20"/>
              </w:rPr>
              <w:t xml:space="preserve">) возврата кредита: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0,35%;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0,7%;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 не менее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1%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</w:t>
            </w:r>
            <w:r>
              <w:rPr>
                <w:bCs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0,15%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кредитного договора (договора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12.6.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</w:t>
            </w:r>
            <w:r>
              <w:rPr>
                <w:sz w:val="20"/>
                <w:szCs w:val="20"/>
              </w:rPr>
              <w:t xml:space="preserve">ами</w:t>
            </w:r>
            <w:r>
              <w:rPr>
                <w:sz w:val="20"/>
                <w:szCs w:val="20"/>
              </w:rPr>
              <w:t xml:space="preserve">), оставшимся(</w:t>
            </w:r>
            <w:r>
              <w:rPr>
                <w:sz w:val="20"/>
                <w:szCs w:val="20"/>
              </w:rPr>
              <w:t xml:space="preserve">ися</w:t>
            </w:r>
            <w:r>
              <w:rPr>
                <w:sz w:val="20"/>
                <w:szCs w:val="20"/>
              </w:rPr>
              <w:t xml:space="preserve">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  <w:t xml:space="preserve">(при отсутствии </w:t>
            </w:r>
            <w:r>
              <w:rPr>
                <w:sz w:val="20"/>
                <w:szCs w:val="20"/>
              </w:rPr>
              <w:t xml:space="preserve">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spacing w:val="-20"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 сделок, в рамках которых </w:t>
            </w:r>
            <w:r>
              <w:rPr>
                <w:sz w:val="20"/>
                <w:szCs w:val="20"/>
              </w:rPr>
              <w:t xml:space="preserve">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12.7.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sz w:val="20"/>
                <w:szCs w:val="20"/>
                <w:vertAlign w:val="superscript"/>
              </w:rPr>
              <w:footnoteReference w:id="4"/>
            </w:r>
            <w:r>
              <w:rPr>
                <w:sz w:val="20"/>
                <w:szCs w:val="20"/>
                <w:vertAlign w:val="superscript"/>
              </w:rPr>
              <w:t xml:space="preserve">,</w:t>
            </w:r>
            <w:r>
              <w:rPr>
                <w:sz w:val="20"/>
                <w:szCs w:val="20"/>
                <w:vertAlign w:val="superscript"/>
              </w:rPr>
              <w:footnoteReference w:id="5"/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 </w:t>
            </w:r>
            <w:r>
              <w:rPr>
                <w:sz w:val="20"/>
                <w:szCs w:val="20"/>
              </w:rPr>
              <w:br w:type="textWrapping" w:clear="all"/>
              <w:t xml:space="preserve">за исключением комиссий, 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кредитного продукта «</w:t>
            </w:r>
            <w:r>
              <w:rPr>
                <w:bCs/>
                <w:sz w:val="20"/>
                <w:szCs w:val="20"/>
              </w:rPr>
              <w:t xml:space="preserve">Микро_АПК</w:t>
            </w:r>
            <w:r>
              <w:rPr>
                <w:bCs/>
                <w:sz w:val="20"/>
                <w:szCs w:val="20"/>
              </w:rPr>
              <w:t xml:space="preserve">» в соответствии с Положением о кредитовании клиентов </w:t>
            </w:r>
            <w:r>
              <w:rPr>
                <w:bCs/>
                <w:sz w:val="20"/>
                <w:szCs w:val="20"/>
              </w:rPr>
              <w:t xml:space="preserve">микробизнеса</w:t>
            </w:r>
            <w:r>
              <w:rPr>
                <w:bCs/>
                <w:sz w:val="20"/>
                <w:szCs w:val="20"/>
              </w:rPr>
              <w:t xml:space="preserve"> в АО 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№ 656-П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r>
              <w:rPr>
                <w:sz w:val="20"/>
                <w:szCs w:val="20"/>
              </w:rPr>
              <w:t xml:space="preserve">Рефинанс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Порядка кредитования клиентов </w:t>
            </w:r>
            <w:r>
              <w:rPr>
                <w:sz w:val="20"/>
                <w:szCs w:val="20"/>
              </w:rPr>
              <w:t xml:space="preserve">микробизнеса</w:t>
            </w:r>
            <w:r>
              <w:rPr>
                <w:sz w:val="20"/>
                <w:szCs w:val="20"/>
              </w:rPr>
              <w:t xml:space="preserve">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№ 738-П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</w:t>
            </w:r>
            <w:r>
              <w:rPr>
                <w:bCs/>
                <w:sz w:val="20"/>
                <w:szCs w:val="20"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 1780) в течение периода льготного кредитования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Не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более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4"/>
              <w:jc w:val="center"/>
              <w:spacing w:before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1,5% </w:t>
            </w:r>
            <w:r>
              <w:rPr>
                <w:sz w:val="20"/>
                <w:szCs w:val="20"/>
                <w:lang w:val="en-US"/>
              </w:rPr>
              <w:t xml:space="preserve">годовых</w:t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12.8.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</w:t>
            </w:r>
            <w:r>
              <w:rPr>
                <w:bCs/>
                <w:sz w:val="20"/>
                <w:szCs w:val="20"/>
              </w:rPr>
              <w:t xml:space="preserve">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соответствующего(их) дополнительного(</w:t>
            </w:r>
            <w:r>
              <w:rPr>
                <w:bCs/>
                <w:sz w:val="20"/>
                <w:szCs w:val="20"/>
              </w:rPr>
              <w:t xml:space="preserve">ых</w:t>
            </w:r>
            <w:r>
              <w:rPr>
                <w:bCs/>
                <w:sz w:val="20"/>
                <w:szCs w:val="20"/>
              </w:rPr>
              <w:t xml:space="preserve">) соглашения(</w:t>
            </w:r>
            <w:r>
              <w:rPr>
                <w:bCs/>
                <w:sz w:val="20"/>
                <w:szCs w:val="20"/>
              </w:rPr>
              <w:t xml:space="preserve">ий</w:t>
            </w:r>
            <w:r>
              <w:rPr>
                <w:bCs/>
                <w:sz w:val="20"/>
                <w:szCs w:val="20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</w:t>
            </w:r>
            <w:r>
              <w:rPr>
                <w:bCs/>
                <w:sz w:val="20"/>
                <w:szCs w:val="20"/>
              </w:rPr>
              <w:t xml:space="preserve">предоставления кредита в форме «овердрафт»)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термин:</w:t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</w:t>
      </w:r>
      <w:r>
        <w:rPr>
          <w:bCs/>
          <w:iCs/>
          <w:sz w:val="20"/>
          <w:szCs w:val="20"/>
        </w:rPr>
        <w:t xml:space="preserve">ов</w:t>
      </w:r>
      <w:r>
        <w:rPr>
          <w:bCs/>
          <w:iCs/>
          <w:sz w:val="20"/>
          <w:szCs w:val="20"/>
        </w:rPr>
        <w:t xml:space="preserve">) комиссии(</w:t>
      </w:r>
      <w:r>
        <w:rPr>
          <w:bCs/>
          <w:iCs/>
          <w:sz w:val="20"/>
          <w:szCs w:val="20"/>
        </w:rPr>
        <w:t xml:space="preserve">ий</w:t>
      </w:r>
      <w:r>
        <w:rPr>
          <w:bCs/>
          <w:iCs/>
          <w:sz w:val="20"/>
          <w:szCs w:val="20"/>
        </w:rPr>
        <w:t xml:space="preserve">) и/или иного порядка её(их) уплаты, не предусмотренных настоящим разделом Тарифов, при на</w:t>
      </w:r>
      <w:r>
        <w:rPr>
          <w:bCs/>
          <w:iCs/>
          <w:sz w:val="20"/>
          <w:szCs w:val="20"/>
        </w:rPr>
        <w:t xml:space="preserve">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 либо Кредитного комитета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либо Правления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») и оформляется отдельным соглашением между Банком и Клиентом.</w:t>
      </w:r>
      <w:r>
        <w:rPr>
          <w:sz w:val="20"/>
          <w:szCs w:val="20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</w:t>
      </w:r>
      <w:r>
        <w:rPr>
          <w:bCs/>
          <w:iCs/>
          <w:sz w:val="20"/>
          <w:szCs w:val="20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Cs/>
          <w:sz w:val="20"/>
          <w:szCs w:val="20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</w:t>
      </w:r>
      <w:r>
        <w:rPr>
          <w:bCs/>
          <w:iCs/>
          <w:sz w:val="20"/>
          <w:szCs w:val="20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</w:t>
      </w:r>
      <w:r>
        <w:rPr>
          <w:bCs/>
          <w:iCs/>
          <w:sz w:val="20"/>
          <w:szCs w:val="20"/>
        </w:rPr>
        <w:t xml:space="preserve">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из федерального бюджета с</w:t>
      </w:r>
      <w:r>
        <w:rPr>
          <w:bCs/>
          <w:iCs/>
          <w:sz w:val="20"/>
          <w:szCs w:val="20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bCs/>
          <w:iCs/>
          <w:sz w:val="20"/>
          <w:szCs w:val="20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bCs/>
          <w:iCs/>
          <w:sz w:val="20"/>
          <w:szCs w:val="20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bCs/>
          <w:iCs/>
          <w:sz w:val="20"/>
          <w:szCs w:val="20"/>
        </w:rPr>
        <w:br/>
        <w:t xml:space="preserve">№ 1528);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  <w:szCs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  <w:szCs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  <w:szCs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  <w:szCs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Cs/>
          <w:sz w:val="20"/>
          <w:szCs w:val="20"/>
        </w:rPr>
        <w:br w:type="textWrapping" w:clear="all"/>
        <w:t xml:space="preserve">№ 1764); 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</w:t>
      </w:r>
      <w:r>
        <w:rPr>
          <w:bCs/>
          <w:iCs/>
          <w:sz w:val="20"/>
          <w:szCs w:val="20"/>
        </w:rPr>
        <w:t xml:space="preserve">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</w:t>
      </w:r>
      <w:r>
        <w:rPr>
          <w:bCs/>
          <w:iCs/>
          <w:sz w:val="20"/>
          <w:szCs w:val="20"/>
        </w:rPr>
        <w:t xml:space="preserve">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</w:t>
      </w:r>
      <w:r>
        <w:rPr>
          <w:bCs/>
          <w:iCs/>
          <w:sz w:val="20"/>
          <w:szCs w:val="20"/>
        </w:rPr>
        <w:t xml:space="preserve">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</w:t>
      </w:r>
      <w:r>
        <w:rPr>
          <w:bCs/>
          <w:iCs/>
          <w:sz w:val="20"/>
          <w:szCs w:val="20"/>
        </w:rPr>
        <w:t xml:space="preserve">ую (промышленную) переработку сельскохозяйственной продукции и ее реализацию, по льготной ставке (далее – Решение № 258-Р)», принятого в соответствии с постановлением Правительства Российской Федерации от 25.10.2023 № 1780 «Об утверждении Правил предоставл</w:t>
      </w:r>
      <w:r>
        <w:rPr>
          <w:bCs/>
          <w:iCs/>
          <w:sz w:val="20"/>
          <w:szCs w:val="20"/>
        </w:rPr>
        <w:t xml:space="preserve">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</w:t>
      </w:r>
      <w:r>
        <w:rPr>
          <w:bCs/>
          <w:iCs/>
          <w:sz w:val="20"/>
          <w:szCs w:val="20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bCs/>
          <w:iCs/>
          <w:sz w:val="20"/>
          <w:szCs w:val="20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358-Р)», принятого в соответствии с ППРФ от 25.10.2023 № 1780;</w:t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bCs/>
          <w:iCs/>
          <w:sz w:val="20"/>
          <w:szCs w:val="20"/>
        </w:rPr>
        <w:t xml:space="preserve">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 1780.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-при кредитовании в рамках решения Министерства сельского хозяйства Российской Федерации о по</w:t>
      </w:r>
      <w:r>
        <w:rPr>
          <w:bCs/>
          <w:iCs/>
          <w:sz w:val="20"/>
          <w:szCs w:val="20"/>
        </w:rPr>
        <w:t xml:space="preserve">рядке предоставления субсидии 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</w:t>
      </w:r>
      <w:r>
        <w:rPr>
          <w:bCs/>
          <w:iCs/>
          <w:sz w:val="20"/>
          <w:szCs w:val="20"/>
        </w:rPr>
        <w:t xml:space="preserve">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1780.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</w:t>
      </w:r>
      <w:r>
        <w:rPr>
          <w:bCs/>
          <w:iCs/>
          <w:sz w:val="20"/>
          <w:szCs w:val="20"/>
        </w:rPr>
        <w:t xml:space="preserve">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</w:t>
      </w:r>
      <w:r>
        <w:rPr>
          <w:bCs/>
          <w:iCs/>
          <w:sz w:val="20"/>
          <w:szCs w:val="20"/>
        </w:rPr>
        <w:t xml:space="preserve">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 982-Р), принятого в соответствии с ППРФ от 25.10.2023 № 1780;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</w:t>
      </w:r>
      <w:r>
        <w:rPr>
          <w:bCs/>
          <w:iCs/>
          <w:sz w:val="20"/>
          <w:szCs w:val="20"/>
        </w:rPr>
        <w:t xml:space="preserve">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</w:t>
      </w:r>
      <w:r>
        <w:rPr>
          <w:bCs/>
          <w:iCs/>
          <w:sz w:val="20"/>
          <w:szCs w:val="20"/>
        </w:rPr>
        <w:t xml:space="preserve">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bCs/>
            <w:iCs/>
            <w:sz w:val="20"/>
            <w:szCs w:val="20"/>
          </w:rPr>
          <w:t xml:space="preserve">25-66428-01969-Р</w:t>
        </w:r>
      </w:hyperlink>
      <w:r>
        <w:rPr>
          <w:bCs/>
          <w:iCs/>
          <w:sz w:val="20"/>
          <w:szCs w:val="20"/>
        </w:rPr>
        <w:t xml:space="preserve"> «Возмещение недополученных российскими кредитными организациями, международ</w:t>
      </w:r>
      <w:r>
        <w:rPr>
          <w:bCs/>
          <w:iCs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bCs/>
          <w:iCs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</w:t>
      </w:r>
      <w:r>
        <w:rPr>
          <w:bCs/>
          <w:iCs/>
          <w:sz w:val="20"/>
          <w:szCs w:val="20"/>
        </w:rPr>
        <w:t xml:space="preserve">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</w:t>
      </w:r>
      <w:r>
        <w:rPr>
          <w:bCs/>
          <w:iCs/>
          <w:sz w:val="20"/>
          <w:szCs w:val="20"/>
        </w:rPr>
        <w:t xml:space="preserve">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1780;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bCs/>
          <w:iCs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1780.</w:t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709"/>
        <w:jc w:val="both"/>
        <w:spacing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«№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8647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982-Р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 »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  <w:lang w:eastAsia="en-US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1969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17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sz w:val="20"/>
                <w:szCs w:val="20"/>
              </w:rPr>
              <w:t xml:space="preserve">2070</w:t>
            </w:r>
            <w:r>
              <w:rPr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bCs/>
                <w:iCs/>
                <w:sz w:val="20"/>
                <w:szCs w:val="20"/>
              </w:rPr>
              <w:br w:type="textWrapping" w:clear="all"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p>
      <w:pPr>
        <w:ind w:firstLine="709"/>
        <w:jc w:val="both"/>
        <w:spacing w:before="120" w:after="40"/>
        <w:tabs>
          <w:tab w:val="left" w:pos="1134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</w:t>
      </w:r>
      <w:r>
        <w:rPr>
          <w:bCs/>
          <w:iCs/>
          <w:sz w:val="20"/>
          <w:szCs w:val="20"/>
        </w:rPr>
        <w:t xml:space="preserve">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1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firstLine="540"/>
        <w:jc w:val="both"/>
        <w:spacing w:before="40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pStyle w:val="897"/>
        <w:rPr>
          <w:szCs w:val="22"/>
          <w:lang w:val="ru-RU" w:eastAsia="ru-RU"/>
        </w:rPr>
      </w:pPr>
      <w:r/>
      <w:bookmarkStart w:id="100" w:name="_Toc205813461"/>
      <w:r>
        <w:rPr>
          <w:szCs w:val="22"/>
          <w:lang w:val="ru-RU" w:eastAsia="ru-RU"/>
        </w:rPr>
        <w:t xml:space="preserve">13. Обслуживание торгово-сервисных предприятий</w:t>
      </w:r>
      <w:r>
        <w:rPr>
          <w:rStyle w:val="1101"/>
          <w:szCs w:val="22"/>
          <w:lang w:eastAsia="ru-RU"/>
        </w:rPr>
        <w:footnoteReference w:id="6"/>
      </w:r>
      <w:r>
        <w:rPr>
          <w:szCs w:val="22"/>
          <w:lang w:val="ru-RU" w:eastAsia="ru-RU"/>
        </w:rP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bookmarkEnd w:id="100"/>
      <w:r/>
      <w:r>
        <w:rPr>
          <w:szCs w:val="22"/>
          <w:lang w:val="ru-RU" w:eastAsia="ru-RU"/>
        </w:rPr>
      </w:r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16"/>
        <w:gridCol w:w="3944"/>
        <w:gridCol w:w="1979"/>
        <w:gridCol w:w="3509"/>
      </w:tblGrid>
      <w:tr>
        <w:tblPrEx/>
        <w:trPr>
          <w:trHeight w:val="227"/>
          <w:tblHeader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», подключенную путем присоединения к Условиям </w:t>
            </w:r>
            <w:r>
              <w:rPr>
                <w:sz w:val="20"/>
                <w:szCs w:val="20"/>
              </w:rPr>
              <w:t xml:space="preserve">эквайрингового</w:t>
            </w:r>
            <w:r>
              <w:rPr>
                <w:sz w:val="20"/>
                <w:szCs w:val="20"/>
              </w:rPr>
              <w:t xml:space="preserve"> обслуживания клиентов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(торговый </w:t>
            </w:r>
            <w:r>
              <w:rPr>
                <w:sz w:val="20"/>
                <w:szCs w:val="20"/>
              </w:rPr>
              <w:t xml:space="preserve">эквайринг</w:t>
            </w:r>
            <w:r>
              <w:rPr>
                <w:sz w:val="20"/>
                <w:szCs w:val="20"/>
              </w:rPr>
              <w:t xml:space="preserve">) в соответствии с Тарифами Банка, с использованием карты JCB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карт.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»)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(</w:t>
            </w:r>
            <w:r>
              <w:rPr>
                <w:sz w:val="20"/>
                <w:szCs w:val="20"/>
                <w:lang w:val="en-US"/>
              </w:rPr>
              <w:t xml:space="preserve">JCB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UnionPay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International</w:t>
            </w:r>
            <w:r>
              <w:rPr>
                <w:sz w:val="20"/>
                <w:szCs w:val="20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r>
              <w:rPr>
                <w:sz w:val="20"/>
                <w:szCs w:val="20"/>
              </w:rPr>
              <w:t xml:space="preserve">самозанятых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учреждений, платежи в пользу благотворительных ор</w:t>
            </w:r>
            <w:r>
              <w:rPr>
                <w:sz w:val="20"/>
                <w:szCs w:val="20"/>
              </w:rPr>
              <w:t xml:space="preserve">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</w:t>
            </w:r>
            <w:r>
              <w:rPr>
                <w:sz w:val="20"/>
                <w:szCs w:val="20"/>
              </w:rPr>
              <w:t xml:space="preserve">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13.5.1.1, 13.5.1.2 и 13.5.1.3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1 500 руб. 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r>
              <w:t xml:space="preserve">лимит одного перевода – </w:t>
            </w:r>
            <w:r/>
          </w:p>
          <w:p>
            <w:pPr>
              <w:rPr>
                <w:sz w:val="20"/>
                <w:szCs w:val="20"/>
              </w:rPr>
            </w:pPr>
            <w:r>
              <w:t xml:space="preserve">999 999,99 руб.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1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13.6.2.</w:t>
            </w:r>
            <w:r>
              <w:rPr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 </w:t>
      </w:r>
      <w:r>
        <w:rPr>
          <w:sz w:val="20"/>
          <w:szCs w:val="20"/>
          <w:u w:val="single"/>
        </w:rPr>
      </w:r>
    </w:p>
    <w:p>
      <w:pPr>
        <w:pStyle w:val="897"/>
        <w:jc w:val="left"/>
        <w:rPr>
          <w:b w:val="0"/>
          <w:bCs w:val="0"/>
          <w:sz w:val="20"/>
          <w:szCs w:val="20"/>
          <w:lang w:val="ru-RU" w:eastAsia="ru-RU"/>
        </w:rPr>
      </w:pPr>
      <w:r/>
      <w:bookmarkStart w:id="101" w:name="_Toc205813462"/>
      <w:r>
        <w:rPr>
          <w:b w:val="0"/>
          <w:bCs w:val="0"/>
          <w:sz w:val="20"/>
          <w:szCs w:val="20"/>
          <w:lang w:val="ru-RU" w:eastAsia="ru-RU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bookmarkEnd w:id="101"/>
      <w:r/>
      <w:r>
        <w:rPr>
          <w:b w:val="0"/>
          <w:bCs w:val="0"/>
          <w:sz w:val="20"/>
          <w:szCs w:val="20"/>
          <w:lang w:val="ru-RU" w:eastAsia="ru-RU"/>
        </w:rPr>
      </w:r>
    </w:p>
    <w:p>
      <w:pPr>
        <w:pStyle w:val="897"/>
      </w:pPr>
      <w:r>
        <w:rPr>
          <w:lang w:val="ru-RU"/>
        </w:rPr>
        <w:br w:type="page" w:clear="all"/>
      </w:r>
      <w:bookmarkStart w:id="102" w:name="_Toc205813463"/>
      <w:r>
        <w:t xml:space="preserve">14. </w:t>
      </w:r>
      <w:r>
        <w:t xml:space="preserve">Депозитарные</w:t>
      </w:r>
      <w:r>
        <w:t xml:space="preserve"> </w:t>
      </w:r>
      <w:r>
        <w:t xml:space="preserve">услуги</w:t>
      </w:r>
      <w:r>
        <w:t xml:space="preserve">**</w:t>
      </w:r>
      <w:bookmarkEnd w:id="102"/>
      <w:r/>
      <w:r/>
    </w:p>
    <w:p>
      <w:pPr>
        <w:rPr>
          <w:lang w:val="en-US" w:eastAsia="en-US"/>
        </w:rPr>
      </w:pPr>
      <w:r>
        <w:rPr>
          <w:lang w:val="en-US" w:eastAsia="en-US"/>
        </w:rPr>
      </w:r>
      <w:r>
        <w:rPr>
          <w:lang w:val="en-US" w:eastAsia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992"/>
        <w:gridCol w:w="993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 Административные операции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07"/>
              <w:jc w:val="center"/>
              <w:spacing w:before="40" w:after="4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2 000 руб., </w:t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индивидуального раздела на </w:t>
            </w:r>
            <w:r>
              <w:rPr>
                <w:sz w:val="20"/>
                <w:szCs w:val="20"/>
              </w:rPr>
              <w:t xml:space="preserve">междепозитарном</w:t>
            </w:r>
            <w:r>
              <w:rPr>
                <w:sz w:val="20"/>
                <w:szCs w:val="20"/>
              </w:rPr>
              <w:t xml:space="preserve"> счете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НКО </w:t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 номинального держателя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реестре владельцев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 Хранение и учет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</w:t>
            </w:r>
            <w:r>
              <w:rPr>
                <w:sz w:val="20"/>
                <w:szCs w:val="20"/>
              </w:rPr>
              <w:t xml:space="preserve">месяцгодовых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 Хранение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бумаг: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14.2.3.1.</w:t>
            </w:r>
            <w:r>
              <w:rPr>
                <w:sz w:val="18"/>
                <w:szCs w:val="1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</w:t>
            </w:r>
            <w:r>
              <w:rPr>
                <w:sz w:val="20"/>
                <w:szCs w:val="20"/>
              </w:rPr>
              <w:t xml:space="preserve">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14.2.3.2.</w:t>
            </w:r>
            <w:r>
              <w:rPr>
                <w:sz w:val="18"/>
                <w:szCs w:val="1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епонентов</w:t>
            </w:r>
            <w:r>
              <w:rPr>
                <w:rStyle w:val="1072"/>
                <w:sz w:val="20"/>
                <w:szCs w:val="20"/>
              </w:rPr>
              <w:footnoteReference w:id="7"/>
            </w:r>
            <w:r>
              <w:rPr>
                <w:sz w:val="20"/>
                <w:szCs w:val="20"/>
              </w:rPr>
              <w:t xml:space="preserve">, принятых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на брокерское обслуживание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14.2.7.1.</w:t>
            </w:r>
            <w:r>
              <w:rPr>
                <w:rFonts w:eastAsia="Arial Unicode MS"/>
                <w:sz w:val="18"/>
                <w:szCs w:val="1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  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14.2.7.2.</w:t>
            </w:r>
            <w:r>
              <w:rPr>
                <w:sz w:val="18"/>
                <w:szCs w:val="18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 российских депозитарных расписок, выпущенных на территории Российской Федерации  </w:t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14.2.7.3.</w:t>
            </w:r>
            <w:r>
              <w:rPr>
                <w:sz w:val="18"/>
                <w:szCs w:val="1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минимум 30 руб. в месяц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14.2.7.4.</w:t>
            </w:r>
            <w:r>
              <w:rPr>
                <w:sz w:val="18"/>
                <w:szCs w:val="1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14.2.7.5.</w:t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 Прием/выдача сертификатов ценных бумаг на/с хранение(я)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</w:t>
            </w:r>
            <w:r>
              <w:rPr>
                <w:sz w:val="20"/>
                <w:szCs w:val="20"/>
              </w:rPr>
              <w:t xml:space="preserve">эмисcионных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</w:t>
            </w:r>
            <w:r>
              <w:rPr>
                <w:sz w:val="20"/>
                <w:szCs w:val="20"/>
              </w:rPr>
              <w:t xml:space="preserve">неэмиссионных</w:t>
            </w:r>
            <w:r>
              <w:rPr>
                <w:sz w:val="20"/>
                <w:szCs w:val="20"/>
              </w:rPr>
              <w:t xml:space="preserve">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 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 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реестрах/на </w:t>
            </w:r>
            <w:r>
              <w:rPr>
                <w:sz w:val="20"/>
                <w:szCs w:val="20"/>
              </w:rPr>
              <w:t xml:space="preserve">междепозитарные</w:t>
            </w:r>
            <w:r>
              <w:rPr>
                <w:sz w:val="20"/>
                <w:szCs w:val="20"/>
              </w:rPr>
              <w:t xml:space="preserve"> счета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Списание ценных бумаг со счетов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реестрах/</w:t>
            </w:r>
            <w:r>
              <w:rPr>
                <w:sz w:val="20"/>
                <w:szCs w:val="20"/>
              </w:rPr>
              <w:t xml:space="preserve">междепозитарных</w:t>
            </w:r>
            <w:r>
              <w:rPr>
                <w:sz w:val="20"/>
                <w:szCs w:val="20"/>
              </w:rPr>
              <w:t xml:space="preserve"> счетов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 в других депозитариях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открытым в других депозитариях)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через брокера АО 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</w:t>
            </w:r>
            <w:r>
              <w:rPr>
                <w:sz w:val="20"/>
                <w:szCs w:val="20"/>
              </w:rPr>
              <w:t xml:space="preserve">ления денежных средств на счет Д</w:t>
            </w:r>
            <w:r>
              <w:rPr>
                <w:sz w:val="20"/>
                <w:szCs w:val="20"/>
              </w:rPr>
              <w:t xml:space="preserve">епонента-поставщика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 5000руб.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 Операции по блокировке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 Корпоративные действия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</w:t>
            </w:r>
            <w:r>
              <w:rPr>
                <w:sz w:val="20"/>
                <w:szCs w:val="20"/>
              </w:rPr>
              <w:t xml:space="preserve">ние содействия в осуществлении Д</w:t>
            </w:r>
            <w:r>
              <w:rPr>
                <w:sz w:val="20"/>
                <w:szCs w:val="20"/>
              </w:rPr>
              <w:t xml:space="preserve">епонентом прав по ценным бумагам в связи с проведением корпоративных действий путем передачи документов и</w:t>
            </w:r>
            <w:r>
              <w:rPr>
                <w:sz w:val="20"/>
                <w:szCs w:val="20"/>
              </w:rPr>
              <w:t xml:space="preserve">ли информации о волеизъявлении Д</w:t>
            </w:r>
            <w:r>
              <w:rPr>
                <w:sz w:val="20"/>
                <w:szCs w:val="20"/>
              </w:rPr>
              <w:t xml:space="preserve">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епонента)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 Прочие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 Информационные услуги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</w:t>
            </w:r>
            <w:r>
              <w:rPr>
                <w:bCs/>
                <w:sz w:val="20"/>
                <w:szCs w:val="20"/>
              </w:rPr>
              <w:t xml:space="preserve">пр.: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на бумажном носителе за период с начал</w:t>
            </w:r>
            <w:r>
              <w:rPr>
                <w:sz w:val="20"/>
                <w:szCs w:val="20"/>
              </w:rPr>
              <w:t xml:space="preserve">ьной даты, указанной в запросе Д</w:t>
            </w:r>
            <w:r>
              <w:rPr>
                <w:sz w:val="20"/>
                <w:szCs w:val="20"/>
              </w:rPr>
              <w:t xml:space="preserve">епонента до даты получения Банком запроса</w:t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</w:t>
            </w:r>
            <w:bookmarkStart w:id="103" w:name="_GoBack"/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епоне</w:t>
            </w:r>
            <w:bookmarkEnd w:id="103"/>
            <w:r>
              <w:rPr>
                <w:sz w:val="20"/>
                <w:szCs w:val="20"/>
              </w:rPr>
              <w:t xml:space="preserve">нта конкретной начальной даты предоставления информации, ответ формируется Банком з</w:t>
            </w:r>
            <w:r>
              <w:rPr>
                <w:sz w:val="20"/>
                <w:szCs w:val="20"/>
              </w:rPr>
              <w:t xml:space="preserve">а период с даты открытия счета Д</w:t>
            </w:r>
            <w:r>
              <w:rPr>
                <w:sz w:val="20"/>
                <w:szCs w:val="20"/>
              </w:rPr>
              <w:t xml:space="preserve">епонента до даты получения запроса Банком.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(включительно) до 3-х лет (включительно)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поручений,</w:t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r>
              <w:rPr>
                <w:bCs/>
                <w:iCs/>
                <w:sz w:val="20"/>
                <w:szCs w:val="20"/>
              </w:rPr>
              <w:t xml:space="preserve">На бумаж</w:t>
            </w:r>
            <w:r>
              <w:rPr>
                <w:bCs/>
                <w:iCs/>
                <w:sz w:val="20"/>
                <w:szCs w:val="20"/>
              </w:rPr>
              <w:t xml:space="preserve">ном носителе - 100 руб. за лист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14.8.7.</w:t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отчетов и выписок со счета депо по запросу Депонента (за исключением документов, указанных в </w:t>
            </w:r>
            <w:r>
              <w:rPr>
                <w:sz w:val="20"/>
                <w:szCs w:val="20"/>
              </w:rPr>
              <w:t xml:space="preserve">п.п</w:t>
            </w:r>
            <w:r>
              <w:rPr>
                <w:sz w:val="20"/>
                <w:szCs w:val="20"/>
              </w:rPr>
              <w:t xml:space="preserve">. 14.8.1, 14.8.4  Тарифов)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бумажном носителе - 150 руб. за докумен</w:t>
            </w:r>
            <w:r>
              <w:rPr>
                <w:sz w:val="20"/>
                <w:szCs w:val="20"/>
              </w:rPr>
              <w:t xml:space="preserve">т (без учета количества листов)</w:t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* Порядок расчета и взимания комиссии осуществляется на основании Условий осуществления депозитарной деятельности.</w:t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897"/>
        <w:rPr>
          <w:szCs w:val="22"/>
          <w:lang w:val="ru-RU"/>
        </w:rPr>
      </w:pPr>
      <w:r>
        <w:rPr>
          <w:szCs w:val="22"/>
          <w:lang w:val="ru-RU"/>
        </w:rPr>
      </w:r>
      <w:r>
        <w:rPr>
          <w:szCs w:val="22"/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rPr>
          <w:szCs w:val="22"/>
          <w:lang w:val="ru-RU" w:eastAsia="ru-RU"/>
        </w:rPr>
      </w:pPr>
      <w:r/>
      <w:bookmarkStart w:id="104" w:name="_Toc205813464"/>
      <w:r>
        <w:rPr>
          <w:szCs w:val="22"/>
          <w:lang w:val="ru-RU"/>
        </w:rPr>
        <w:t xml:space="preserve">15. </w:t>
      </w:r>
      <w:r>
        <w:rPr>
          <w:szCs w:val="22"/>
          <w:lang w:val="ru-RU" w:eastAsia="ru-RU"/>
        </w:rPr>
        <w:t xml:space="preserve">Операции с монетами из драгоценных металлов</w:t>
      </w:r>
      <w:bookmarkEnd w:id="104"/>
      <w:r>
        <w:rPr>
          <w:szCs w:val="22"/>
          <w:lang w:val="ru-RU" w:eastAsia="ru-RU"/>
        </w:rPr>
        <w:t xml:space="preserve"> </w:t>
      </w:r>
      <w:r>
        <w:rPr>
          <w:szCs w:val="22"/>
          <w:lang w:val="ru-RU" w:eastAsia="ru-RU"/>
        </w:rPr>
      </w:r>
    </w:p>
    <w:p>
      <w:pPr>
        <w:pStyle w:val="897"/>
        <w:rPr>
          <w:b w:val="0"/>
          <w:sz w:val="24"/>
          <w:szCs w:val="20"/>
          <w:lang w:val="ru-RU" w:eastAsia="ru-RU"/>
        </w:rPr>
      </w:pPr>
      <w:r>
        <w:rPr>
          <w:b w:val="0"/>
          <w:sz w:val="24"/>
          <w:szCs w:val="20"/>
          <w:lang w:val="ru-RU" w:eastAsia="ru-RU"/>
        </w:rPr>
        <w:t xml:space="preserve"> </w:t>
      </w:r>
      <w:r>
        <w:rPr>
          <w:b w:val="0"/>
          <w:sz w:val="24"/>
          <w:szCs w:val="20"/>
          <w:lang w:val="ru-RU" w:eastAsia="ru-RU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7,78 г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</w:t>
            </w:r>
            <w:r>
              <w:rPr>
                <w:sz w:val="20"/>
                <w:szCs w:val="20"/>
              </w:rPr>
              <w:t xml:space="preserve">анциркулейтед</w:t>
            </w:r>
            <w:r>
              <w:rPr>
                <w:sz w:val="20"/>
                <w:szCs w:val="20"/>
              </w:rPr>
              <w:t xml:space="preserve">», 31,1 г</w:t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>
        <w:br w:type="page" w:clear="all"/>
      </w:r>
      <w:bookmarkStart w:id="105" w:name="_Toc205813465"/>
      <w:r>
        <w:t xml:space="preserve">16. </w:t>
      </w:r>
      <w:r>
        <w:t xml:space="preserve">Операции</w:t>
      </w:r>
      <w:r>
        <w:t xml:space="preserve"> с </w:t>
      </w:r>
      <w:r>
        <w:t xml:space="preserve">драгоценными</w:t>
      </w:r>
      <w:r>
        <w:t xml:space="preserve"> </w:t>
      </w:r>
      <w:r>
        <w:t xml:space="preserve">металлами</w:t>
      </w:r>
      <w:bookmarkEnd w:id="105"/>
      <w:r/>
      <w:r>
        <w:rPr>
          <w:lang w:val="ru-RU"/>
        </w:rPr>
      </w:r>
    </w:p>
    <w:p>
      <w:pPr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2410"/>
        <w:gridCol w:w="3119"/>
      </w:tblGrid>
      <w:tr>
        <w:tblPrEx/>
        <w:trPr/>
        <w:tc>
          <w:tcPr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3"/>
            <w:tcW w:w="9072" w:type="dxa"/>
            <w:textDirection w:val="lrTb"/>
            <w:noWrap w:val="false"/>
          </w:tcPr>
          <w:p>
            <w:pPr>
              <w:pStyle w:val="1106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pStyle w:val="1106"/>
        <w:jc w:val="center"/>
        <w:spacing w:before="40" w:after="40"/>
        <w:tabs>
          <w:tab w:val="left" w:pos="284" w:leader="none"/>
          <w:tab w:val="left" w:pos="993" w:leader="none"/>
        </w:tabs>
        <w:rPr>
          <w:rFonts w:ascii="Times New Roman" w:hAnsi="Times New Roman" w:cs="Times New Roman"/>
          <w:bCs w:val="0"/>
          <w:i w:val="0"/>
          <w:iCs w:val="0"/>
          <w:smallCaps w:val="0"/>
          <w:sz w:val="20"/>
          <w:szCs w:val="20"/>
        </w:rPr>
        <w:sectPr>
          <w:footnotePr/>
          <w:endnotePr/>
          <w:type w:val="continuous"/>
          <w:pgSz w:w="11906" w:h="16838" w:orient="portrait"/>
          <w:pgMar w:top="567" w:right="720" w:bottom="284" w:left="128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bCs w:val="0"/>
          <w:i w:val="0"/>
          <w:iCs w:val="0"/>
          <w:smallCaps w:val="0"/>
          <w:sz w:val="20"/>
          <w:szCs w:val="20"/>
        </w:rPr>
      </w:r>
      <w:r>
        <w:rPr>
          <w:rFonts w:ascii="Times New Roman" w:hAnsi="Times New Roman" w:cs="Times New Roman"/>
          <w:bCs w:val="0"/>
          <w:i w:val="0"/>
          <w:iCs w:val="0"/>
          <w:smallCaps w:val="0"/>
          <w:sz w:val="20"/>
          <w:szCs w:val="20"/>
        </w:rPr>
      </w:r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543"/>
        <w:gridCol w:w="1134"/>
        <w:gridCol w:w="1276"/>
        <w:gridCol w:w="3119"/>
      </w:tblGrid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4"/>
            <w:tcW w:w="9072" w:type="dxa"/>
            <w:textDirection w:val="lrTb"/>
            <w:noWrap w:val="false"/>
          </w:tcPr>
          <w:p>
            <w:pPr>
              <w:pStyle w:val="1106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rStyle w:val="1101"/>
                <w:rFonts w:ascii="Times New Roman" w:hAnsi="Times New Roman" w:cs="Times New Roman"/>
                <w:sz w:val="20"/>
                <w:szCs w:val="20"/>
                <w:vertAlign w:val="baseline"/>
              </w:rPr>
              <w:t xml:space="preserve"> </w:t>
            </w:r>
            <w:r>
              <w:rPr>
                <w:rStyle w:val="1101"/>
                <w:rFonts w:ascii="Times New Roman" w:hAnsi="Times New Roman" w:cs="Times New Roman"/>
                <w:sz w:val="20"/>
                <w:szCs w:val="20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01"/>
                <w:rFonts w:ascii="Times New Roman" w:hAnsi="Times New Roman" w:cs="Times New Roman"/>
                <w:sz w:val="20"/>
                <w:szCs w:val="20"/>
              </w:rPr>
              <w:footnoteReference w:id="10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>
          <w:trHeight w:val="1580"/>
        </w:trPr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Весовая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Цена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2 300,00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0,2 % от стоимости драгоценного металла</w:t>
            </w:r>
            <w:r>
              <w:rPr>
                <w:rStyle w:val="1101"/>
                <w:sz w:val="20"/>
                <w:szCs w:val="20"/>
              </w:rPr>
              <w:footnoteReference w:id="11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06"/>
              <w:ind w:right="-108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Весовая номенклатура (грамм)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250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500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1000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Цена за слиток (руб.)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1 900,00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2 300,00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  <w:p>
            <w:pPr>
              <w:pStyle w:val="110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  <w:t xml:space="preserve">2 500,00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16"/>
                <w:szCs w:val="16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0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pStyle w:val="897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7"/>
        <w:rPr>
          <w:lang w:val="ru-RU"/>
        </w:rPr>
      </w:pPr>
      <w:r/>
      <w:bookmarkStart w:id="106" w:name="_Toc205813466"/>
      <w:r>
        <w:rPr>
          <w:bCs w:val="0"/>
          <w:szCs w:val="22"/>
          <w:lang w:val="ru-RU"/>
        </w:rPr>
        <w:t xml:space="preserve">17. Обслуживание с использованием Торговой системы</w:t>
      </w:r>
      <w:r>
        <w:rPr>
          <w:bCs w:val="0"/>
          <w:szCs w:val="22"/>
          <w:lang w:val="ru-RU"/>
        </w:rPr>
        <w:br w:type="textWrapping" w:clear="all"/>
        <w:t xml:space="preserve">РСХБ-</w:t>
      </w:r>
      <w:r>
        <w:rPr>
          <w:bCs w:val="0"/>
          <w:szCs w:val="22"/>
          <w:lang w:val="ru-RU"/>
        </w:rPr>
        <w:t xml:space="preserve">Дилинг</w:t>
      </w:r>
      <w:r>
        <w:rPr>
          <w:bCs w:val="0"/>
          <w:szCs w:val="22"/>
          <w:lang w:val="ru-RU"/>
        </w:rPr>
        <w:t xml:space="preserve"> АО «</w:t>
      </w:r>
      <w:r>
        <w:rPr>
          <w:bCs w:val="0"/>
          <w:szCs w:val="22"/>
          <w:lang w:val="ru-RU"/>
        </w:rPr>
        <w:t xml:space="preserve">Россельхозбанк</w:t>
      </w:r>
      <w:r>
        <w:rPr>
          <w:bCs w:val="0"/>
          <w:szCs w:val="22"/>
          <w:lang w:val="ru-RU"/>
        </w:rPr>
        <w:t xml:space="preserve">», Торговой системы РСХБ-</w:t>
      </w:r>
      <w:r>
        <w:rPr>
          <w:bCs w:val="0"/>
          <w:szCs w:val="22"/>
          <w:lang w:val="ru-RU"/>
        </w:rPr>
        <w:t xml:space="preserve">Дилинг</w:t>
      </w:r>
      <w:r>
        <w:rPr>
          <w:bCs w:val="0"/>
          <w:szCs w:val="22"/>
          <w:lang w:val="ru-RU"/>
        </w:rPr>
        <w:t xml:space="preserve"> 2.0</w:t>
      </w:r>
      <w:bookmarkEnd w:id="106"/>
      <w:r/>
      <w:r>
        <w:rPr>
          <w:lang w:val="ru-RU"/>
        </w:rPr>
      </w:r>
    </w:p>
    <w:tbl>
      <w:tblPr>
        <w:tblW w:w="5035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685"/>
        <w:gridCol w:w="2267"/>
        <w:gridCol w:w="3274"/>
      </w:tblGrid>
      <w:tr>
        <w:tblPrEx/>
        <w:trPr/>
        <w:tc>
          <w:tcPr>
            <w:tcW w:w="471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0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1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60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52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52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17.1.2.5.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52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</w:t>
            </w:r>
            <w:r>
              <w:rPr>
                <w:sz w:val="20"/>
                <w:szCs w:val="20"/>
                <w:lang w:val="en-US"/>
              </w:rPr>
              <w:t xml:space="preserve">HTML-</w:t>
            </w:r>
            <w:r>
              <w:rPr>
                <w:sz w:val="20"/>
                <w:szCs w:val="20"/>
              </w:rPr>
              <w:t xml:space="preserve">формы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17.1.3.1.1.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2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3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17.1.3.</w:t>
            </w:r>
            <w:r>
              <w:rPr>
                <w:bCs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17.1.3</w:t>
            </w:r>
            <w:r>
              <w:rPr>
                <w:bCs/>
                <w:sz w:val="20"/>
                <w:szCs w:val="20"/>
                <w:lang w:val="en-US"/>
              </w:rPr>
              <w:t xml:space="preserve">.5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1 530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0"/>
                <w:szCs w:val="20"/>
              </w:rPr>
              <w:br w:type="textWrapping" w:clear="all"/>
              <w:t xml:space="preserve">АО «</w:t>
            </w:r>
            <w:r>
              <w:rPr>
                <w:bCs/>
                <w:sz w:val="20"/>
                <w:szCs w:val="20"/>
              </w:rPr>
              <w:t xml:space="preserve">Россельхозбанк</w:t>
            </w:r>
            <w:r>
              <w:rPr>
                <w:bCs/>
                <w:sz w:val="20"/>
                <w:szCs w:val="20"/>
              </w:rPr>
              <w:t xml:space="preserve">».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17.1.4.1.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</w:t>
            </w:r>
            <w:r>
              <w:rPr>
                <w:bCs/>
                <w:sz w:val="20"/>
                <w:szCs w:val="20"/>
              </w:rPr>
              <w:t xml:space="preserve">проверки электронной подписи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7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17.1.5.1.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17.1.5.1.1.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17.1.5.2.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</w:t>
            </w:r>
            <w:r>
              <w:rPr>
                <w:sz w:val="20"/>
                <w:szCs w:val="20"/>
                <w:lang w:val="en-US"/>
              </w:rPr>
              <w:t xml:space="preserve">HTML</w:t>
            </w:r>
            <w:r>
              <w:rPr>
                <w:sz w:val="20"/>
                <w:szCs w:val="20"/>
              </w:rPr>
              <w:t xml:space="preserve">-формы </w:t>
            </w:r>
            <w:r>
              <w:rPr>
                <w:bCs/>
                <w:sz w:val="20"/>
                <w:szCs w:val="20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17.1.5.2.1.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471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0"/>
                <w:szCs w:val="20"/>
              </w:rPr>
            </w:pPr>
            <w:r>
              <w:rPr>
                <w:bCs/>
                <w:spacing w:val="-20"/>
                <w:sz w:val="20"/>
                <w:szCs w:val="20"/>
              </w:rPr>
              <w:t xml:space="preserve">17.2.</w:t>
            </w:r>
            <w:r>
              <w:rPr>
                <w:bCs/>
                <w:spacing w:val="-20"/>
                <w:sz w:val="20"/>
                <w:szCs w:val="20"/>
              </w:rPr>
            </w:r>
          </w:p>
        </w:tc>
        <w:tc>
          <w:tcPr>
            <w:gridSpan w:val="3"/>
            <w:tcW w:w="452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 использованием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17.2.1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Торговой системы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4529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</w:t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17.2.2.1.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Регистрация в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17.2.2.2.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Подключение дополнительных счетов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17.2.2.3.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3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17.2.2.4.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доступа в Торговую систему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 для новых уполномоченных лиц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471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17.2.2.5. 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809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Блокировка доступа/ возобновление доступа к Торговой системе РСХБ-</w:t>
            </w:r>
            <w:r>
              <w:rPr>
                <w:bCs/>
                <w:sz w:val="20"/>
                <w:szCs w:val="20"/>
              </w:rPr>
              <w:t xml:space="preserve">Дилинг</w:t>
            </w:r>
            <w:r>
              <w:rPr>
                <w:bCs/>
                <w:sz w:val="20"/>
                <w:szCs w:val="20"/>
              </w:rPr>
              <w:t xml:space="preserve"> 2.0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11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607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имеет счетов, открытых в АО «</w:t>
      </w:r>
      <w:r>
        <w:rPr>
          <w:bCs/>
          <w:iCs/>
          <w:sz w:val="20"/>
          <w:szCs w:val="20"/>
        </w:rPr>
        <w:t xml:space="preserve">Россельхозбанк</w:t>
      </w:r>
      <w:r>
        <w:rPr>
          <w:bCs/>
          <w:iCs/>
          <w:sz w:val="20"/>
          <w:szCs w:val="20"/>
        </w:rPr>
        <w:t xml:space="preserve"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</w:p>
    <w:p>
      <w:pPr>
        <w:pStyle w:val="897"/>
      </w:pPr>
      <w:r/>
      <w:bookmarkStart w:id="107" w:name="_Toc205813467"/>
      <w:r>
        <w:t xml:space="preserve">18. </w:t>
      </w:r>
      <w:r>
        <w:t xml:space="preserve">Операции</w:t>
      </w:r>
      <w:r>
        <w:t xml:space="preserve"> с </w:t>
      </w:r>
      <w:r>
        <w:t xml:space="preserve">использованием</w:t>
      </w:r>
      <w:r>
        <w:t xml:space="preserve"> </w:t>
      </w:r>
      <w:r>
        <w:t xml:space="preserve">цифрового</w:t>
      </w:r>
      <w:r>
        <w:t xml:space="preserve"> </w:t>
      </w:r>
      <w:r>
        <w:t xml:space="preserve">рубля</w:t>
      </w:r>
      <w:bookmarkEnd w:id="107"/>
      <w:r/>
      <w:r/>
    </w:p>
    <w:tbl>
      <w:tblPr>
        <w:tblW w:w="978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>
        <w:tblPrEx/>
        <w:trPr/>
        <w:tc>
          <w:tcPr>
            <w:tcW w:w="5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услуги</w:t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«1.</w:t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21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рублях Российской Федерации со счета Клиента, открытого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на счет цифрового рубля Клиента для увеличения остатка цифровых рублей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56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(зачисление) денежных средств в рублях Российской Федерации на счет Клиента, открытый в АО «</w:t>
            </w:r>
            <w:r>
              <w:rPr>
                <w:sz w:val="20"/>
                <w:szCs w:val="20"/>
              </w:rPr>
              <w:t xml:space="preserve">Россельхозбанк</w:t>
            </w:r>
            <w:r>
              <w:rPr>
                <w:sz w:val="20"/>
                <w:szCs w:val="20"/>
              </w:rPr>
              <w:t xml:space="preserve">», в рамках операции по уменьшению остатка цифровых рублей на счете цифрового рубля Клиента</w:t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* Срок действия – до 31.12.2025 (включительно).</w:t>
      </w:r>
      <w:r>
        <w:rPr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Cs/>
          <w:iCs/>
          <w:sz w:val="20"/>
          <w:szCs w:val="20"/>
        </w:rPr>
        <w:outlineLvl w:val="1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sectPr>
      <w:footnotePr/>
      <w:endnotePr/>
      <w:type w:val="continuous"/>
      <w:pgSz w:w="11906" w:h="16838" w:orient="portrait"/>
      <w:pgMar w:top="720" w:right="720" w:bottom="720" w:left="128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ET">
    <w:panose1 w:val="02000603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98"/>
      </w:pPr>
      <w:r>
        <w:rPr>
          <w:rStyle w:val="1101"/>
        </w:rPr>
        <w:footnoteRef/>
      </w:r>
      <w:r>
        <w:t xml:space="preserve"> 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  <w:r/>
    </w:p>
  </w:footnote>
  <w:footnote w:id="3">
    <w:p>
      <w:pPr>
        <w:pStyle w:val="1098"/>
      </w:pPr>
      <w:r>
        <w:rPr>
          <w:rStyle w:val="1101"/>
        </w:rPr>
        <w:footnoteRef/>
      </w:r>
      <w:r>
        <w:t xml:space="preserve"> </w:t>
      </w: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098"/>
      </w:pPr>
      <w:r/>
      <w:r/>
    </w:p>
  </w:footnote>
  <w:footnote w:id="4">
    <w:p>
      <w:pPr>
        <w:pStyle w:val="1098"/>
        <w:jc w:val="both"/>
      </w:pPr>
      <w:r>
        <w:rPr>
          <w:rStyle w:val="1101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5">
    <w:p>
      <w:pPr>
        <w:pStyle w:val="1098"/>
      </w:pPr>
      <w:r>
        <w:rPr>
          <w:rStyle w:val="1101"/>
        </w:rPr>
        <w:footnoteRef/>
      </w:r>
      <w:r>
        <w:t xml:space="preserve"> В соответствии с пунктом 10.2 приказа АО «</w:t>
      </w:r>
      <w:r>
        <w:t xml:space="preserve">Россельхозбанк</w:t>
      </w:r>
      <w:r>
        <w:t xml:space="preserve">» от 01.08.2013 № 386-ОД.</w:t>
      </w:r>
      <w:r/>
    </w:p>
  </w:footnote>
  <w:footnote w:id="6">
    <w:p>
      <w:pPr>
        <w:pStyle w:val="927"/>
        <w:ind w:left="0"/>
        <w:jc w:val="both"/>
        <w:spacing w:line="240" w:lineRule="auto"/>
        <w:tabs>
          <w:tab w:val="left" w:pos="426" w:leader="none"/>
        </w:tabs>
        <w:rPr>
          <w:sz w:val="24"/>
          <w:szCs w:val="24"/>
        </w:rPr>
      </w:pPr>
      <w:r>
        <w:rPr>
          <w:rStyle w:val="1101"/>
        </w:rPr>
        <w:footnoteRef/>
      </w:r>
      <w:r>
        <w:t xml:space="preserve"> </w:t>
      </w:r>
      <w:r>
        <w:rPr>
          <w:rFonts w:ascii="Times New Roman" w:hAnsi="Times New Roman"/>
          <w:sz w:val="20"/>
          <w:szCs w:val="24"/>
        </w:rPr>
        <w:t xml:space="preserve">Под торгово-сервисным предприятием (ТСП) для целей настоящего р</w:t>
      </w:r>
      <w:r>
        <w:rPr>
          <w:rFonts w:ascii="Times New Roman" w:hAnsi="Times New Roman"/>
          <w:sz w:val="20"/>
          <w:szCs w:val="24"/>
        </w:rPr>
        <w:t xml:space="preserve">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</w:t>
      </w:r>
      <w:r>
        <w:rPr>
          <w:rFonts w:ascii="Times New Roman" w:hAnsi="Times New Roman"/>
          <w:sz w:val="20"/>
          <w:szCs w:val="24"/>
        </w:rPr>
        <w:t xml:space="preserve">эквайринга</w:t>
      </w:r>
      <w:r>
        <w:rPr>
          <w:rFonts w:ascii="Times New Roman" w:hAnsi="Times New Roman"/>
          <w:sz w:val="20"/>
          <w:szCs w:val="24"/>
        </w:rPr>
        <w:t xml:space="preserve"> или договор, предусматривающий обслуживание в сервисе быстрых платежей платежной системы Банка России.</w:t>
      </w:r>
      <w:r>
        <w:rPr>
          <w:sz w:val="24"/>
          <w:szCs w:val="24"/>
        </w:rPr>
      </w:r>
    </w:p>
  </w:footnote>
  <w:footnote w:id="7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</w:pPr>
      <w:r>
        <w:rPr>
          <w:rStyle w:val="1101"/>
        </w:rPr>
        <w:footnoteRef/>
      </w:r>
      <w:r>
        <w:rPr>
          <w:rStyle w:val="1101"/>
        </w:rPr>
        <w:t xml:space="preserve"> </w:t>
      </w:r>
      <w:r>
        <w:rPr>
          <w:rStyle w:val="1101"/>
          <w:i/>
          <w:sz w:val="16"/>
          <w:szCs w:val="16"/>
          <w:vertAlign w:val="baseline"/>
        </w:rPr>
        <w:t xml:space="preserve">В настоящем разделе термин «Депонент» используется в значении, определенном ст. 7 Федерального закона от 22.04.1996 № 39-ФЗ «О рынке ценных бумаг».</w:t>
      </w:r>
      <w:r/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01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Средневзвешенная стоимость рассчитывается как сумма остатков ценных </w:t>
      </w:r>
      <w:r>
        <w:rPr>
          <w:i/>
          <w:sz w:val="16"/>
          <w:szCs w:val="16"/>
        </w:rPr>
        <w:t xml:space="preserve">бумаг по календарным дням месяца деленная на количество дней в соответствующем месяце.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i/>
          <w:sz w:val="16"/>
          <w:szCs w:val="16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</w:p>
  </w:footnote>
  <w:footnote w:id="9">
    <w:p>
      <w:pPr>
        <w:pStyle w:val="1098"/>
        <w:rPr>
          <w:i/>
          <w:sz w:val="16"/>
          <w:szCs w:val="16"/>
        </w:rPr>
      </w:pPr>
      <w:r>
        <w:rPr>
          <w:rStyle w:val="1101"/>
        </w:rPr>
        <w:footnoteRef/>
      </w:r>
      <w:r>
        <w:rPr>
          <w:rStyle w:val="1101"/>
        </w:rPr>
        <w:t xml:space="preserve"> </w:t>
      </w:r>
      <w:r>
        <w:rPr>
          <w:sz w:val="18"/>
          <w:szCs w:val="18"/>
        </w:rPr>
        <w:t xml:space="preserve">Комиссионное вознаграждение по операциям приема/выдачи слитков драгоценных металлов НДС не облагается.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</w:p>
  </w:footnote>
  <w:footnote w:id="10">
    <w:p>
      <w:pPr>
        <w:pStyle w:val="1098"/>
        <w:jc w:val="both"/>
      </w:pPr>
      <w:r>
        <w:rPr>
          <w:rStyle w:val="1101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098"/>
        <w:jc w:val="both"/>
      </w:pPr>
      <w:r>
        <w:rPr>
          <w:rStyle w:val="1101"/>
        </w:rPr>
        <w:footnoteRef/>
      </w:r>
      <w:r>
        <w:t xml:space="preserve"> </w:t>
      </w:r>
      <w:r>
        <w:rPr>
          <w:sz w:val="18"/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sz w:val="18"/>
          <w:szCs w:val="18"/>
        </w:rPr>
      </w:pPr>
      <w:r>
        <w:rPr>
          <w:rStyle w:val="110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», обеспечивающее в сочетании с паролем однозначную аутентификацию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АО «</w:t>
      </w:r>
      <w:r>
        <w:rPr>
          <w:bCs/>
          <w:sz w:val="18"/>
          <w:szCs w:val="18"/>
        </w:rPr>
        <w:t xml:space="preserve">Россельхозбанк</w:t>
      </w:r>
      <w:r>
        <w:rPr>
          <w:bCs/>
          <w:sz w:val="18"/>
          <w:szCs w:val="18"/>
        </w:rPr>
        <w:t xml:space="preserve">».</w:t>
      </w:r>
      <w:r>
        <w:rPr>
          <w:bCs/>
          <w:sz w:val="18"/>
          <w:szCs w:val="18"/>
        </w:rPr>
      </w:r>
    </w:p>
  </w:footnote>
  <w:footnote w:id="13">
    <w:p>
      <w:pPr>
        <w:jc w:val="both"/>
        <w:rPr>
          <w:sz w:val="18"/>
          <w:szCs w:val="18"/>
        </w:rPr>
      </w:pPr>
      <w:r>
        <w:rPr>
          <w:rStyle w:val="1101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для доступа к Торговой системе РСХБ –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2.0– уникальное имя Клиента в Торговой системе РСХБ-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2.0, обеспечивающее в сочетании с паролем однозначную аутентификацию Клиента в Торговой системе РСХБ </w:t>
      </w:r>
      <w:r>
        <w:rPr>
          <w:bCs/>
          <w:sz w:val="18"/>
          <w:szCs w:val="18"/>
        </w:rPr>
        <w:t xml:space="preserve">Дилинг</w:t>
      </w:r>
      <w:r>
        <w:rPr>
          <w:bCs/>
          <w:sz w:val="18"/>
          <w:szCs w:val="18"/>
        </w:rPr>
        <w:t xml:space="preserve"> 2.0.</w:t>
      </w:r>
      <w:r>
        <w:rPr>
          <w:sz w:val="18"/>
          <w:szCs w:val="1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jc w:val="center"/>
      <w:rPr>
        <w:sz w:val="22"/>
      </w:rPr>
    </w:pPr>
    <w:r>
      <w:rPr>
        <w:sz w:val="22"/>
      </w:rPr>
    </w:r>
    <w:r>
      <w:rPr>
        <w:sz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color w:val="ffffff"/>
        <w:lang w:val="ru-RU"/>
      </w:rPr>
    </w:pPr>
    <w:r>
      <w:rPr>
        <w:color w:val="ffffff"/>
        <w:lang w:val="ru-RU"/>
      </w:rPr>
      <w:t xml:space="preserve">2013.11.02</w:t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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4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7"/>
  </w:num>
  <w:num w:numId="5">
    <w:abstractNumId w:val="5"/>
  </w:num>
  <w:num w:numId="6">
    <w:abstractNumId w:val="18"/>
  </w:num>
  <w:num w:numId="7">
    <w:abstractNumId w:val="14"/>
  </w:num>
  <w:num w:numId="8">
    <w:abstractNumId w:val="12"/>
  </w:num>
  <w:num w:numId="9">
    <w:abstractNumId w:val="16"/>
  </w:num>
  <w:num w:numId="10">
    <w:abstractNumId w:val="8"/>
  </w:num>
  <w:num w:numId="11">
    <w:abstractNumId w:val="13"/>
  </w:num>
  <w:num w:numId="12">
    <w:abstractNumId w:val="1"/>
  </w:num>
  <w:num w:numId="13">
    <w:abstractNumId w:val="19"/>
  </w:num>
  <w:num w:numId="14">
    <w:abstractNumId w:val="27"/>
  </w:num>
  <w:num w:numId="15">
    <w:abstractNumId w:val="10"/>
  </w:num>
  <w:num w:numId="16">
    <w:abstractNumId w:val="21"/>
  </w:num>
  <w:num w:numId="17">
    <w:abstractNumId w:val="23"/>
  </w:num>
  <w:num w:numId="18">
    <w:abstractNumId w:val="30"/>
  </w:num>
  <w:num w:numId="19">
    <w:abstractNumId w:val="17"/>
  </w:num>
  <w:num w:numId="20">
    <w:abstractNumId w:val="28"/>
  </w:num>
  <w:num w:numId="21">
    <w:abstractNumId w:val="2"/>
  </w:num>
  <w:num w:numId="22">
    <w:abstractNumId w:val="3"/>
  </w:num>
  <w:num w:numId="23">
    <w:abstractNumId w:val="29"/>
  </w:num>
  <w:num w:numId="24">
    <w:abstractNumId w:val="31"/>
  </w:num>
  <w:num w:numId="25">
    <w:abstractNumId w:val="26"/>
  </w:num>
  <w:num w:numId="26">
    <w:abstractNumId w:val="9"/>
  </w:num>
  <w:num w:numId="27">
    <w:abstractNumId w:val="2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4"/>
  </w:num>
  <w:num w:numId="31">
    <w:abstractNumId w:val="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3" w:default="1">
    <w:name w:val="Normal"/>
    <w:qFormat/>
    <w:rPr>
      <w:sz w:val="24"/>
      <w:szCs w:val="24"/>
      <w:lang w:eastAsia="ru-RU"/>
    </w:rPr>
  </w:style>
  <w:style w:type="paragraph" w:styleId="894">
    <w:name w:val="Heading 1"/>
    <w:basedOn w:val="893"/>
    <w:next w:val="893"/>
    <w:link w:val="91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5">
    <w:name w:val="Heading 2"/>
    <w:basedOn w:val="893"/>
    <w:next w:val="893"/>
    <w:link w:val="1087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896">
    <w:name w:val="Heading 3"/>
    <w:basedOn w:val="893"/>
    <w:next w:val="893"/>
    <w:link w:val="1088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897">
    <w:name w:val="Heading 4"/>
    <w:basedOn w:val="893"/>
    <w:next w:val="893"/>
    <w:link w:val="1089"/>
    <w:qFormat/>
    <w:pPr>
      <w:jc w:val="center"/>
      <w:keepNext/>
      <w:outlineLvl w:val="3"/>
    </w:pPr>
    <w:rPr>
      <w:b/>
      <w:bCs/>
      <w:sz w:val="22"/>
      <w:szCs w:val="28"/>
      <w:lang w:val="en-US" w:eastAsia="en-US"/>
    </w:rPr>
  </w:style>
  <w:style w:type="paragraph" w:styleId="898">
    <w:name w:val="Heading 5"/>
    <w:basedOn w:val="893"/>
    <w:next w:val="893"/>
    <w:link w:val="922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99">
    <w:name w:val="Heading 6"/>
    <w:basedOn w:val="893"/>
    <w:next w:val="893"/>
    <w:link w:val="9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00">
    <w:name w:val="Heading 7"/>
    <w:basedOn w:val="893"/>
    <w:next w:val="893"/>
    <w:link w:val="9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01">
    <w:name w:val="Heading 8"/>
    <w:basedOn w:val="893"/>
    <w:next w:val="893"/>
    <w:link w:val="925"/>
    <w:qFormat/>
    <w:pPr>
      <w:spacing w:before="240" w:after="60"/>
      <w:outlineLvl w:val="7"/>
    </w:pPr>
    <w:rPr>
      <w:i/>
      <w:iCs/>
    </w:rPr>
  </w:style>
  <w:style w:type="paragraph" w:styleId="902">
    <w:name w:val="Heading 9"/>
    <w:basedOn w:val="893"/>
    <w:next w:val="893"/>
    <w:link w:val="9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character" w:styleId="906" w:customStyle="1">
    <w:name w:val="Heading 1 Char"/>
    <w:basedOn w:val="903"/>
    <w:uiPriority w:val="9"/>
    <w:rPr>
      <w:rFonts w:ascii="Arial" w:hAnsi="Arial" w:eastAsia="Arial" w:cs="Arial"/>
      <w:sz w:val="40"/>
      <w:szCs w:val="40"/>
    </w:rPr>
  </w:style>
  <w:style w:type="character" w:styleId="907" w:customStyle="1">
    <w:name w:val="Heading 5 Char"/>
    <w:basedOn w:val="903"/>
    <w:uiPriority w:val="9"/>
    <w:rPr>
      <w:rFonts w:ascii="Arial" w:hAnsi="Arial" w:eastAsia="Arial" w:cs="Arial"/>
      <w:b/>
      <w:bCs/>
      <w:sz w:val="24"/>
      <w:szCs w:val="24"/>
    </w:rPr>
  </w:style>
  <w:style w:type="character" w:styleId="908" w:customStyle="1">
    <w:name w:val="Heading 6 Char"/>
    <w:basedOn w:val="903"/>
    <w:uiPriority w:val="9"/>
    <w:rPr>
      <w:rFonts w:ascii="Arial" w:hAnsi="Arial" w:eastAsia="Arial" w:cs="Arial"/>
      <w:b/>
      <w:bCs/>
      <w:sz w:val="22"/>
      <w:szCs w:val="22"/>
    </w:rPr>
  </w:style>
  <w:style w:type="character" w:styleId="909" w:customStyle="1">
    <w:name w:val="Heading 7 Char"/>
    <w:basedOn w:val="9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0" w:customStyle="1">
    <w:name w:val="Heading 8 Char"/>
    <w:basedOn w:val="903"/>
    <w:uiPriority w:val="9"/>
    <w:rPr>
      <w:rFonts w:ascii="Arial" w:hAnsi="Arial" w:eastAsia="Arial" w:cs="Arial"/>
      <w:i/>
      <w:iCs/>
      <w:sz w:val="22"/>
      <w:szCs w:val="22"/>
    </w:rPr>
  </w:style>
  <w:style w:type="character" w:styleId="911" w:customStyle="1">
    <w:name w:val="Heading 9 Char"/>
    <w:basedOn w:val="903"/>
    <w:uiPriority w:val="9"/>
    <w:rPr>
      <w:rFonts w:ascii="Arial" w:hAnsi="Arial" w:eastAsia="Arial" w:cs="Arial"/>
      <w:i/>
      <w:iCs/>
      <w:sz w:val="21"/>
      <w:szCs w:val="21"/>
    </w:rPr>
  </w:style>
  <w:style w:type="character" w:styleId="912" w:customStyle="1">
    <w:name w:val="Title Char"/>
    <w:basedOn w:val="903"/>
    <w:uiPriority w:val="10"/>
    <w:rPr>
      <w:sz w:val="48"/>
      <w:szCs w:val="48"/>
    </w:rPr>
  </w:style>
  <w:style w:type="character" w:styleId="913" w:customStyle="1">
    <w:name w:val="Subtitle Char"/>
    <w:basedOn w:val="903"/>
    <w:uiPriority w:val="11"/>
    <w:rPr>
      <w:sz w:val="24"/>
      <w:szCs w:val="24"/>
    </w:rPr>
  </w:style>
  <w:style w:type="character" w:styleId="914" w:customStyle="1">
    <w:name w:val="Quote Char"/>
    <w:uiPriority w:val="29"/>
    <w:rPr>
      <w:i/>
    </w:rPr>
  </w:style>
  <w:style w:type="character" w:styleId="915" w:customStyle="1">
    <w:name w:val="Intense Quote Char"/>
    <w:uiPriority w:val="30"/>
    <w:rPr>
      <w:i/>
    </w:rPr>
  </w:style>
  <w:style w:type="character" w:styleId="916" w:customStyle="1">
    <w:name w:val="Footnote Text Char"/>
    <w:uiPriority w:val="99"/>
    <w:rPr>
      <w:sz w:val="18"/>
    </w:rPr>
  </w:style>
  <w:style w:type="character" w:styleId="917" w:customStyle="1">
    <w:name w:val="Endnote Text Char"/>
    <w:uiPriority w:val="99"/>
    <w:rPr>
      <w:sz w:val="20"/>
    </w:rPr>
  </w:style>
  <w:style w:type="character" w:styleId="918" w:customStyle="1">
    <w:name w:val="Заголовок 1 Знак"/>
    <w:link w:val="894"/>
    <w:uiPriority w:val="9"/>
    <w:rPr>
      <w:rFonts w:ascii="Arial" w:hAnsi="Arial" w:eastAsia="Arial" w:cs="Arial"/>
      <w:sz w:val="40"/>
      <w:szCs w:val="40"/>
    </w:rPr>
  </w:style>
  <w:style w:type="character" w:styleId="919" w:customStyle="1">
    <w:name w:val="Heading 2 Char"/>
    <w:uiPriority w:val="9"/>
    <w:rPr>
      <w:rFonts w:ascii="Arial" w:hAnsi="Arial" w:eastAsia="Arial" w:cs="Arial"/>
      <w:sz w:val="34"/>
    </w:rPr>
  </w:style>
  <w:style w:type="character" w:styleId="92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92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22" w:customStyle="1">
    <w:name w:val="Заголовок 5 Знак"/>
    <w:link w:val="898"/>
    <w:uiPriority w:val="9"/>
    <w:rPr>
      <w:rFonts w:ascii="Arial" w:hAnsi="Arial" w:eastAsia="Arial" w:cs="Arial"/>
      <w:b/>
      <w:bCs/>
      <w:sz w:val="24"/>
      <w:szCs w:val="24"/>
    </w:rPr>
  </w:style>
  <w:style w:type="character" w:styleId="923" w:customStyle="1">
    <w:name w:val="Заголовок 6 Знак"/>
    <w:link w:val="899"/>
    <w:uiPriority w:val="9"/>
    <w:rPr>
      <w:rFonts w:ascii="Arial" w:hAnsi="Arial" w:eastAsia="Arial" w:cs="Arial"/>
      <w:b/>
      <w:bCs/>
      <w:sz w:val="22"/>
      <w:szCs w:val="22"/>
    </w:rPr>
  </w:style>
  <w:style w:type="character" w:styleId="924" w:customStyle="1">
    <w:name w:val="Заголовок 7 Знак"/>
    <w:link w:val="9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25" w:customStyle="1">
    <w:name w:val="Заголовок 8 Знак"/>
    <w:link w:val="901"/>
    <w:uiPriority w:val="9"/>
    <w:rPr>
      <w:rFonts w:ascii="Arial" w:hAnsi="Arial" w:eastAsia="Arial" w:cs="Arial"/>
      <w:i/>
      <w:iCs/>
      <w:sz w:val="22"/>
      <w:szCs w:val="22"/>
    </w:rPr>
  </w:style>
  <w:style w:type="character" w:styleId="926" w:customStyle="1">
    <w:name w:val="Заголовок 9 Знак"/>
    <w:link w:val="902"/>
    <w:uiPriority w:val="9"/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893"/>
    <w:link w:val="1109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28">
    <w:name w:val="No Spacing"/>
    <w:link w:val="1090"/>
    <w:qFormat/>
    <w:rPr>
      <w:rFonts w:ascii="Calibri" w:hAnsi="Calibri"/>
      <w:sz w:val="22"/>
      <w:szCs w:val="22"/>
      <w:lang w:eastAsia="en-US"/>
    </w:rPr>
  </w:style>
  <w:style w:type="paragraph" w:styleId="929">
    <w:name w:val="Title"/>
    <w:basedOn w:val="893"/>
    <w:next w:val="893"/>
    <w:link w:val="9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0" w:customStyle="1">
    <w:name w:val="Заголовок Знак"/>
    <w:link w:val="929"/>
    <w:uiPriority w:val="10"/>
    <w:rPr>
      <w:sz w:val="48"/>
      <w:szCs w:val="48"/>
    </w:rPr>
  </w:style>
  <w:style w:type="paragraph" w:styleId="931">
    <w:name w:val="Subtitle"/>
    <w:basedOn w:val="893"/>
    <w:next w:val="893"/>
    <w:link w:val="932"/>
    <w:uiPriority w:val="11"/>
    <w:qFormat/>
    <w:pPr>
      <w:spacing w:before="200" w:after="200"/>
    </w:pPr>
  </w:style>
  <w:style w:type="character" w:styleId="932" w:customStyle="1">
    <w:name w:val="Подзаголовок Знак"/>
    <w:link w:val="931"/>
    <w:uiPriority w:val="11"/>
    <w:rPr>
      <w:sz w:val="24"/>
      <w:szCs w:val="24"/>
    </w:rPr>
  </w:style>
  <w:style w:type="paragraph" w:styleId="933">
    <w:name w:val="Quote"/>
    <w:basedOn w:val="893"/>
    <w:next w:val="893"/>
    <w:link w:val="934"/>
    <w:uiPriority w:val="29"/>
    <w:qFormat/>
    <w:pPr>
      <w:ind w:left="720" w:right="720"/>
    </w:pPr>
    <w:rPr>
      <w:i/>
    </w:rPr>
  </w:style>
  <w:style w:type="character" w:styleId="934" w:customStyle="1">
    <w:name w:val="Цитата 2 Знак"/>
    <w:link w:val="933"/>
    <w:uiPriority w:val="29"/>
    <w:rPr>
      <w:i/>
    </w:rPr>
  </w:style>
  <w:style w:type="paragraph" w:styleId="935">
    <w:name w:val="Intense Quote"/>
    <w:basedOn w:val="893"/>
    <w:next w:val="893"/>
    <w:link w:val="9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6" w:customStyle="1">
    <w:name w:val="Выделенная цитата Знак"/>
    <w:link w:val="935"/>
    <w:uiPriority w:val="30"/>
    <w:rPr>
      <w:i/>
    </w:rPr>
  </w:style>
  <w:style w:type="paragraph" w:styleId="937">
    <w:name w:val="Header"/>
    <w:basedOn w:val="893"/>
    <w:link w:val="109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38" w:customStyle="1">
    <w:name w:val="Header Char"/>
    <w:uiPriority w:val="99"/>
  </w:style>
  <w:style w:type="paragraph" w:styleId="939">
    <w:name w:val="Footer"/>
    <w:basedOn w:val="893"/>
    <w:link w:val="1103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0" w:customStyle="1">
    <w:name w:val="Footer Char"/>
    <w:uiPriority w:val="99"/>
  </w:style>
  <w:style w:type="paragraph" w:styleId="941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2" w:customStyle="1">
    <w:name w:val="Caption Char"/>
    <w:uiPriority w:val="99"/>
  </w:style>
  <w:style w:type="table" w:styleId="9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6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69">
    <w:name w:val="Hyperlink"/>
    <w:uiPriority w:val="99"/>
    <w:unhideWhenUsed/>
    <w:rPr>
      <w:rFonts w:ascii="Times New Roman" w:hAnsi="Times New Roman"/>
      <w:color w:val="0000ff"/>
      <w:sz w:val="24"/>
      <w:u w:val="none"/>
      <w:vertAlign w:val="baseline"/>
    </w:rPr>
  </w:style>
  <w:style w:type="paragraph" w:styleId="1070">
    <w:name w:val="footnote text"/>
    <w:basedOn w:val="893"/>
    <w:link w:val="1071"/>
    <w:uiPriority w:val="99"/>
    <w:semiHidden/>
    <w:unhideWhenUsed/>
    <w:pPr>
      <w:spacing w:after="40"/>
    </w:pPr>
    <w:rPr>
      <w:sz w:val="18"/>
    </w:rPr>
  </w:style>
  <w:style w:type="character" w:styleId="1071" w:customStyle="1">
    <w:name w:val="Текст сноски Знак"/>
    <w:link w:val="1070"/>
    <w:uiPriority w:val="99"/>
    <w:rPr>
      <w:sz w:val="18"/>
    </w:rPr>
  </w:style>
  <w:style w:type="character" w:styleId="1072">
    <w:name w:val="footnote reference"/>
    <w:uiPriority w:val="99"/>
    <w:unhideWhenUsed/>
    <w:rPr>
      <w:vertAlign w:val="superscript"/>
    </w:rPr>
  </w:style>
  <w:style w:type="paragraph" w:styleId="1073">
    <w:name w:val="endnote text"/>
    <w:basedOn w:val="893"/>
    <w:link w:val="1074"/>
    <w:uiPriority w:val="99"/>
    <w:semiHidden/>
    <w:unhideWhenUsed/>
    <w:rPr>
      <w:sz w:val="20"/>
    </w:rPr>
  </w:style>
  <w:style w:type="character" w:styleId="1074" w:customStyle="1">
    <w:name w:val="Текст концевой сноски Знак"/>
    <w:link w:val="1073"/>
    <w:uiPriority w:val="99"/>
    <w:rPr>
      <w:sz w:val="20"/>
    </w:rPr>
  </w:style>
  <w:style w:type="character" w:styleId="1075">
    <w:name w:val="endnote reference"/>
    <w:uiPriority w:val="99"/>
    <w:semiHidden/>
    <w:unhideWhenUsed/>
    <w:rPr>
      <w:vertAlign w:val="superscript"/>
    </w:rPr>
  </w:style>
  <w:style w:type="paragraph" w:styleId="1076">
    <w:name w:val="toc 1"/>
    <w:basedOn w:val="893"/>
    <w:next w:val="893"/>
    <w:uiPriority w:val="39"/>
    <w:pPr>
      <w:spacing w:before="120" w:after="120"/>
    </w:pPr>
    <w:rPr>
      <w:bCs/>
      <w:caps/>
      <w:sz w:val="22"/>
      <w:szCs w:val="20"/>
    </w:rPr>
  </w:style>
  <w:style w:type="paragraph" w:styleId="1077">
    <w:name w:val="toc 2"/>
    <w:basedOn w:val="893"/>
    <w:next w:val="893"/>
    <w:uiPriority w:val="39"/>
    <w:pPr>
      <w:ind w:left="240"/>
    </w:pPr>
    <w:rPr>
      <w:rFonts w:ascii="Calibri" w:hAnsi="Calibri"/>
      <w:smallCaps/>
      <w:sz w:val="20"/>
      <w:szCs w:val="20"/>
    </w:rPr>
  </w:style>
  <w:style w:type="paragraph" w:styleId="1078">
    <w:name w:val="toc 3"/>
    <w:basedOn w:val="893"/>
    <w:next w:val="893"/>
    <w:semiHidden/>
    <w:pPr>
      <w:ind w:left="480"/>
    </w:pPr>
    <w:rPr>
      <w:rFonts w:ascii="Calibri" w:hAnsi="Calibri"/>
      <w:i/>
      <w:iCs/>
      <w:sz w:val="20"/>
      <w:szCs w:val="20"/>
    </w:rPr>
  </w:style>
  <w:style w:type="paragraph" w:styleId="1079">
    <w:name w:val="toc 4"/>
    <w:basedOn w:val="893"/>
    <w:next w:val="893"/>
    <w:semiHidden/>
    <w:pPr>
      <w:ind w:left="720"/>
    </w:pPr>
    <w:rPr>
      <w:rFonts w:ascii="Calibri" w:hAnsi="Calibri"/>
      <w:sz w:val="18"/>
      <w:szCs w:val="18"/>
    </w:rPr>
  </w:style>
  <w:style w:type="paragraph" w:styleId="1080">
    <w:name w:val="toc 5"/>
    <w:basedOn w:val="893"/>
    <w:next w:val="893"/>
    <w:semiHidden/>
    <w:pPr>
      <w:ind w:left="960"/>
    </w:pPr>
    <w:rPr>
      <w:rFonts w:ascii="Calibri" w:hAnsi="Calibri"/>
      <w:sz w:val="18"/>
      <w:szCs w:val="18"/>
    </w:rPr>
  </w:style>
  <w:style w:type="paragraph" w:styleId="1081">
    <w:name w:val="toc 6"/>
    <w:basedOn w:val="893"/>
    <w:next w:val="893"/>
    <w:semiHidden/>
    <w:pPr>
      <w:ind w:left="1200"/>
    </w:pPr>
    <w:rPr>
      <w:rFonts w:ascii="Calibri" w:hAnsi="Calibri"/>
      <w:sz w:val="18"/>
      <w:szCs w:val="18"/>
    </w:rPr>
  </w:style>
  <w:style w:type="paragraph" w:styleId="1082">
    <w:name w:val="toc 7"/>
    <w:basedOn w:val="893"/>
    <w:next w:val="893"/>
    <w:semiHidden/>
    <w:pPr>
      <w:ind w:left="1440"/>
    </w:pPr>
    <w:rPr>
      <w:rFonts w:ascii="Calibri" w:hAnsi="Calibri"/>
      <w:sz w:val="18"/>
      <w:szCs w:val="18"/>
    </w:rPr>
  </w:style>
  <w:style w:type="paragraph" w:styleId="1083">
    <w:name w:val="toc 8"/>
    <w:basedOn w:val="893"/>
    <w:next w:val="893"/>
    <w:semiHidden/>
    <w:pPr>
      <w:ind w:left="1680"/>
    </w:pPr>
    <w:rPr>
      <w:rFonts w:ascii="Calibri" w:hAnsi="Calibri"/>
      <w:sz w:val="18"/>
      <w:szCs w:val="18"/>
    </w:rPr>
  </w:style>
  <w:style w:type="paragraph" w:styleId="1084">
    <w:name w:val="toc 9"/>
    <w:basedOn w:val="893"/>
    <w:next w:val="893"/>
    <w:semiHidden/>
    <w:pPr>
      <w:ind w:left="1920"/>
    </w:pPr>
    <w:rPr>
      <w:rFonts w:ascii="Calibri" w:hAnsi="Calibri"/>
      <w:sz w:val="18"/>
      <w:szCs w:val="18"/>
    </w:rPr>
  </w:style>
  <w:style w:type="paragraph" w:styleId="1085">
    <w:name w:val="TOC Heading"/>
    <w:uiPriority w:val="39"/>
    <w:unhideWhenUsed/>
  </w:style>
  <w:style w:type="paragraph" w:styleId="1086">
    <w:name w:val="table of figures"/>
    <w:basedOn w:val="893"/>
    <w:next w:val="893"/>
    <w:uiPriority w:val="99"/>
    <w:unhideWhenUsed/>
  </w:style>
  <w:style w:type="character" w:styleId="1087" w:customStyle="1">
    <w:name w:val="Заголовок 2 Знак"/>
    <w:link w:val="895"/>
    <w:rPr>
      <w:b/>
      <w:bCs/>
      <w:i/>
      <w:iCs/>
      <w:sz w:val="24"/>
      <w:szCs w:val="24"/>
      <w:lang w:val="ru-RU" w:eastAsia="ru-RU" w:bidi="ar-SA"/>
    </w:rPr>
  </w:style>
  <w:style w:type="character" w:styleId="1088" w:customStyle="1">
    <w:name w:val="Заголовок 3 Знак"/>
    <w:link w:val="896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1089" w:customStyle="1">
    <w:name w:val="Заголовок 4 Знак"/>
    <w:link w:val="897"/>
    <w:rPr>
      <w:rFonts w:eastAsia="Times New Roman" w:cs="Times New Roman"/>
      <w:b/>
      <w:bCs/>
      <w:sz w:val="22"/>
      <w:szCs w:val="28"/>
    </w:rPr>
  </w:style>
  <w:style w:type="character" w:styleId="1090" w:customStyle="1">
    <w:name w:val="Без интервала Знак"/>
    <w:link w:val="928"/>
    <w:rPr>
      <w:rFonts w:ascii="Calibri" w:hAnsi="Calibri"/>
      <w:sz w:val="22"/>
      <w:szCs w:val="22"/>
      <w:lang w:val="ru-RU" w:eastAsia="en-US" w:bidi="ar-SA"/>
    </w:rPr>
  </w:style>
  <w:style w:type="character" w:styleId="1091" w:customStyle="1">
    <w:name w:val="Верхний колонтитул Знак"/>
    <w:link w:val="937"/>
    <w:uiPriority w:val="99"/>
    <w:rPr>
      <w:sz w:val="24"/>
      <w:szCs w:val="24"/>
    </w:rPr>
  </w:style>
  <w:style w:type="paragraph" w:styleId="1092" w:customStyle="1">
    <w:name w:val="Основной текст;Основной текст_отчет;bt"/>
    <w:basedOn w:val="893"/>
    <w:link w:val="1093"/>
    <w:rPr>
      <w:b/>
      <w:bCs/>
      <w:lang w:val="en-US" w:eastAsia="en-US"/>
    </w:rPr>
  </w:style>
  <w:style w:type="character" w:styleId="1093" w:customStyle="1">
    <w:name w:val="Основной текст Знак;Основной текст_отчет Знак;bt Знак"/>
    <w:link w:val="1092"/>
    <w:rPr>
      <w:b/>
      <w:bCs/>
      <w:sz w:val="24"/>
      <w:szCs w:val="24"/>
    </w:rPr>
  </w:style>
  <w:style w:type="paragraph" w:styleId="1094">
    <w:name w:val="Block Text"/>
    <w:basedOn w:val="893"/>
    <w:pPr>
      <w:ind w:left="-108" w:right="-108"/>
      <w:jc w:val="center"/>
    </w:pPr>
    <w:rPr>
      <w:b/>
      <w:bCs/>
    </w:rPr>
  </w:style>
  <w:style w:type="paragraph" w:styleId="1095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893"/>
    <w:link w:val="1096"/>
    <w:pPr>
      <w:jc w:val="both"/>
    </w:pPr>
    <w:rPr>
      <w:b/>
      <w:bCs/>
      <w:lang w:val="en-US" w:eastAsia="en-US"/>
    </w:rPr>
  </w:style>
  <w:style w:type="character" w:styleId="1096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095"/>
    <w:rPr>
      <w:b/>
      <w:bCs/>
      <w:sz w:val="24"/>
      <w:szCs w:val="24"/>
    </w:rPr>
  </w:style>
  <w:style w:type="paragraph" w:styleId="1097">
    <w:name w:val="Body Text Indent 2"/>
    <w:basedOn w:val="893"/>
    <w:link w:val="1104"/>
    <w:pPr>
      <w:ind w:firstLine="708"/>
      <w:jc w:val="both"/>
    </w:pPr>
    <w:rPr>
      <w:sz w:val="22"/>
      <w:szCs w:val="22"/>
      <w:lang w:val="en-US" w:eastAsia="en-US"/>
    </w:rPr>
  </w:style>
  <w:style w:type="paragraph" w:styleId="1098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893"/>
    <w:link w:val="1105"/>
    <w:qFormat/>
    <w:rPr>
      <w:sz w:val="20"/>
      <w:szCs w:val="20"/>
    </w:rPr>
  </w:style>
  <w:style w:type="paragraph" w:styleId="1099">
    <w:name w:val="Body Text Indent 3"/>
    <w:basedOn w:val="893"/>
    <w:pPr>
      <w:ind w:left="283"/>
      <w:spacing w:after="120"/>
    </w:pPr>
    <w:rPr>
      <w:sz w:val="16"/>
      <w:szCs w:val="16"/>
    </w:rPr>
  </w:style>
  <w:style w:type="paragraph" w:styleId="1100">
    <w:name w:val="Body Text 2"/>
    <w:basedOn w:val="893"/>
    <w:pPr>
      <w:jc w:val="both"/>
      <w:spacing w:before="120" w:after="120"/>
    </w:pPr>
  </w:style>
  <w:style w:type="character" w:styleId="1101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vertAlign w:val="superscript"/>
    </w:rPr>
  </w:style>
  <w:style w:type="paragraph" w:styleId="1102">
    <w:name w:val="Balloon Text"/>
    <w:basedOn w:val="893"/>
    <w:semiHidden/>
    <w:rPr>
      <w:rFonts w:ascii="Tahoma" w:hAnsi="Tahoma" w:cs="Tahoma"/>
      <w:sz w:val="16"/>
      <w:szCs w:val="16"/>
    </w:rPr>
  </w:style>
  <w:style w:type="character" w:styleId="1103" w:customStyle="1">
    <w:name w:val="Нижний колонтитул Знак"/>
    <w:link w:val="939"/>
    <w:uiPriority w:val="99"/>
    <w:rPr>
      <w:sz w:val="24"/>
      <w:szCs w:val="24"/>
    </w:rPr>
  </w:style>
  <w:style w:type="character" w:styleId="1104" w:customStyle="1">
    <w:name w:val="Основной текст с отступом 2 Знак"/>
    <w:link w:val="1097"/>
    <w:rPr>
      <w:sz w:val="22"/>
      <w:szCs w:val="22"/>
    </w:rPr>
  </w:style>
  <w:style w:type="character" w:styleId="1105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098"/>
  </w:style>
  <w:style w:type="paragraph" w:styleId="1106" w:customStyle="1">
    <w:name w:val="Нормальный"/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paragraph" w:styleId="1107" w:customStyle="1">
    <w:name w:val="Default"/>
    <w:rPr>
      <w:rFonts w:eastAsia="Calibri"/>
      <w:color w:val="000000"/>
      <w:sz w:val="24"/>
      <w:szCs w:val="24"/>
      <w:lang w:eastAsia="ru-RU"/>
    </w:rPr>
  </w:style>
  <w:style w:type="paragraph" w:styleId="1108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  <w:style w:type="character" w:styleId="1109" w:customStyle="1">
    <w:name w:val="Абзац списка Знак"/>
    <w:link w:val="927"/>
    <w:uiPriority w:val="34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D6759-A65E-4CD8-BA29-1B147E08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ОАО "Россельхозбанк"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DrozdovEV</dc:creator>
  <cp:revision>3</cp:revision>
  <dcterms:created xsi:type="dcterms:W3CDTF">2025-11-17T12:30:00Z</dcterms:created>
  <dcterms:modified xsi:type="dcterms:W3CDTF">2025-11-17T13:25:27Z</dcterms:modified>
  <cp:version>1048576</cp:version>
</cp:coreProperties>
</file>