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E27" w:rsidRDefault="00984E27">
      <w:pPr>
        <w:spacing w:after="0" w:line="240" w:lineRule="auto"/>
        <w:ind w:left="3969"/>
        <w:rPr>
          <w:rFonts w:ascii="Times New Roman" w:eastAsia="Times New Roman" w:hAnsi="Times New Roman"/>
          <w:bCs/>
        </w:rPr>
      </w:pPr>
    </w:p>
    <w:p w:rsidR="00984E27" w:rsidRDefault="00984E27" w:rsidP="00984E27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0137"/>
      </w:tblGrid>
      <w:tr w:rsidR="00984E27" w:rsidRPr="007A6CFC" w:rsidTr="003C6BA7">
        <w:trPr>
          <w:trHeight w:val="2880"/>
          <w:jc w:val="center"/>
        </w:trPr>
        <w:tc>
          <w:tcPr>
            <w:tcW w:w="5000" w:type="pct"/>
            <w:hideMark/>
          </w:tcPr>
          <w:p w:rsidR="00984E27" w:rsidRPr="007A6CFC" w:rsidRDefault="00984E27" w:rsidP="003C6BA7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aps/>
                <w:sz w:val="32"/>
                <w:szCs w:val="32"/>
              </w:rPr>
            </w:pPr>
            <w:r w:rsidRPr="007A6CFC">
              <w:rPr>
                <w:rFonts w:ascii="Cambria" w:eastAsia="Times New Roman" w:hAnsi="Cambria" w:cs="Cambria"/>
                <w:caps/>
                <w:sz w:val="32"/>
                <w:szCs w:val="32"/>
              </w:rPr>
              <w:t>ПРИМОРСКИЙ РЕГИОНАЛЬНЫЙ ФИЛИАЛ</w:t>
            </w:r>
          </w:p>
          <w:p w:rsidR="00984E27" w:rsidRPr="007A6CFC" w:rsidRDefault="00984E27" w:rsidP="003C6BA7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aps/>
                <w:sz w:val="32"/>
                <w:szCs w:val="32"/>
              </w:rPr>
            </w:pPr>
            <w:r w:rsidRPr="007A6CFC">
              <w:rPr>
                <w:rFonts w:ascii="Cambria" w:eastAsia="Times New Roman" w:hAnsi="Cambria" w:cs="Cambria"/>
                <w:caps/>
                <w:sz w:val="32"/>
                <w:szCs w:val="32"/>
              </w:rPr>
              <w:t>АО «РОССЕЛЬХОЗБАНК»</w:t>
            </w:r>
          </w:p>
        </w:tc>
      </w:tr>
      <w:tr w:rsidR="00984E27" w:rsidRPr="007A6CFC" w:rsidTr="003C6BA7">
        <w:trPr>
          <w:trHeight w:val="1440"/>
          <w:jc w:val="center"/>
        </w:trPr>
        <w:tc>
          <w:tcPr>
            <w:tcW w:w="5000" w:type="pct"/>
            <w:vAlign w:val="center"/>
            <w:hideMark/>
          </w:tcPr>
          <w:p w:rsidR="00984E27" w:rsidRPr="007A6CFC" w:rsidRDefault="00984E27" w:rsidP="003C6BA7">
            <w:pPr>
              <w:spacing w:after="0" w:line="240" w:lineRule="auto"/>
              <w:jc w:val="center"/>
              <w:rPr>
                <w:rFonts w:eastAsia="Times New Roman" w:cs="Calibri"/>
                <w:caps/>
                <w:sz w:val="48"/>
                <w:szCs w:val="48"/>
              </w:rPr>
            </w:pPr>
            <w:r w:rsidRPr="007A6CFC">
              <w:rPr>
                <w:rFonts w:eastAsia="Times New Roman" w:cs="Calibri"/>
                <w:caps/>
                <w:sz w:val="48"/>
                <w:szCs w:val="48"/>
              </w:rPr>
              <w:t>Тарифы</w:t>
            </w:r>
          </w:p>
          <w:p w:rsidR="00984E27" w:rsidRPr="007A6CFC" w:rsidRDefault="00984E27" w:rsidP="003C6BA7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aps/>
                <w:sz w:val="48"/>
                <w:szCs w:val="48"/>
              </w:rPr>
            </w:pPr>
            <w:r w:rsidRPr="007A6CFC">
              <w:rPr>
                <w:rFonts w:eastAsia="Times New Roman" w:cs="Calibri"/>
                <w:caps/>
                <w:sz w:val="48"/>
                <w:szCs w:val="48"/>
              </w:rPr>
              <w:t>комиссионного вознаграждения на услуги 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</w:p>
        </w:tc>
      </w:tr>
      <w:tr w:rsidR="00984E27" w:rsidRPr="007A6CFC" w:rsidTr="003C6BA7">
        <w:trPr>
          <w:trHeight w:val="360"/>
          <w:jc w:val="center"/>
        </w:trPr>
        <w:tc>
          <w:tcPr>
            <w:tcW w:w="5000" w:type="pct"/>
            <w:tcBorders>
              <w:top w:val="nil"/>
              <w:left w:val="nil"/>
              <w:bottom w:val="single" w:sz="12" w:space="0" w:color="008444"/>
              <w:right w:val="nil"/>
            </w:tcBorders>
            <w:vAlign w:val="center"/>
          </w:tcPr>
          <w:p w:rsidR="00984E27" w:rsidRPr="007A6CFC" w:rsidRDefault="00984E27" w:rsidP="003C6BA7">
            <w:pPr>
              <w:spacing w:after="0" w:line="240" w:lineRule="auto"/>
              <w:jc w:val="center"/>
              <w:rPr>
                <w:rFonts w:eastAsia="Times New Roman" w:cs="Calibri"/>
              </w:rPr>
            </w:pPr>
          </w:p>
        </w:tc>
      </w:tr>
      <w:tr w:rsidR="00984E27" w:rsidRPr="007A6CFC" w:rsidTr="003C6BA7">
        <w:trPr>
          <w:trHeight w:val="360"/>
          <w:jc w:val="center"/>
        </w:trPr>
        <w:tc>
          <w:tcPr>
            <w:tcW w:w="5000" w:type="pct"/>
            <w:tcBorders>
              <w:top w:val="single" w:sz="12" w:space="0" w:color="008444"/>
              <w:left w:val="nil"/>
              <w:bottom w:val="nil"/>
              <w:right w:val="nil"/>
            </w:tcBorders>
            <w:vAlign w:val="center"/>
          </w:tcPr>
          <w:p w:rsidR="00984E27" w:rsidRPr="007A6CFC" w:rsidRDefault="00984E27" w:rsidP="003C6BA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</w:p>
        </w:tc>
      </w:tr>
      <w:tr w:rsidR="00984E27" w:rsidRPr="007A6CFC" w:rsidTr="003C6BA7">
        <w:trPr>
          <w:trHeight w:val="360"/>
          <w:jc w:val="center"/>
        </w:trPr>
        <w:tc>
          <w:tcPr>
            <w:tcW w:w="5000" w:type="pct"/>
            <w:vAlign w:val="center"/>
          </w:tcPr>
          <w:p w:rsidR="00984E27" w:rsidRPr="007A6CFC" w:rsidRDefault="00984E27" w:rsidP="003C6BA7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  <w:lang w:val="en-US"/>
              </w:rPr>
            </w:pPr>
            <w:r w:rsidRPr="007A6CFC">
              <w:rPr>
                <w:rFonts w:eastAsia="Times New Roman" w:cs="Calibri"/>
                <w:sz w:val="32"/>
                <w:szCs w:val="32"/>
              </w:rPr>
              <w:t xml:space="preserve">действуют с </w:t>
            </w:r>
            <w:r>
              <w:rPr>
                <w:rFonts w:eastAsia="Times New Roman" w:cs="Calibri"/>
                <w:sz w:val="32"/>
                <w:szCs w:val="32"/>
              </w:rPr>
              <w:t>0</w:t>
            </w:r>
            <w:r>
              <w:rPr>
                <w:rFonts w:eastAsia="Times New Roman" w:cs="Calibri"/>
                <w:sz w:val="32"/>
                <w:szCs w:val="32"/>
              </w:rPr>
              <w:t>7</w:t>
            </w:r>
            <w:r w:rsidRPr="007A6CFC">
              <w:rPr>
                <w:rFonts w:eastAsia="Times New Roman" w:cs="Calibri"/>
                <w:sz w:val="32"/>
                <w:szCs w:val="32"/>
              </w:rPr>
              <w:t>.</w:t>
            </w:r>
            <w:r>
              <w:rPr>
                <w:rFonts w:eastAsia="Times New Roman" w:cs="Calibri"/>
                <w:sz w:val="32"/>
                <w:szCs w:val="32"/>
                <w:lang w:val="en-US"/>
              </w:rPr>
              <w:t>0</w:t>
            </w:r>
            <w:r>
              <w:rPr>
                <w:rFonts w:eastAsia="Times New Roman" w:cs="Calibri"/>
                <w:sz w:val="32"/>
                <w:szCs w:val="32"/>
              </w:rPr>
              <w:t>8</w:t>
            </w:r>
            <w:bookmarkStart w:id="0" w:name="_GoBack"/>
            <w:bookmarkEnd w:id="0"/>
            <w:r w:rsidRPr="007A6CFC">
              <w:rPr>
                <w:rFonts w:eastAsia="Times New Roman" w:cs="Calibri"/>
                <w:sz w:val="32"/>
                <w:szCs w:val="32"/>
              </w:rPr>
              <w:t>.202</w:t>
            </w:r>
            <w:r>
              <w:rPr>
                <w:rFonts w:eastAsia="Times New Roman" w:cs="Calibri"/>
                <w:sz w:val="32"/>
                <w:szCs w:val="32"/>
                <w:lang w:val="en-US"/>
              </w:rPr>
              <w:t>4</w:t>
            </w:r>
          </w:p>
          <w:p w:rsidR="00984E27" w:rsidRPr="007A6CFC" w:rsidRDefault="00984E27" w:rsidP="003C6BA7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984E27" w:rsidRPr="007A6CFC" w:rsidRDefault="00984E27" w:rsidP="003C6BA7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984E27" w:rsidRPr="007A6CFC" w:rsidRDefault="00984E27" w:rsidP="003C6BA7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984E27" w:rsidRPr="007A6CFC" w:rsidRDefault="00984E27" w:rsidP="003C6BA7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984E27" w:rsidRPr="007A6CFC" w:rsidRDefault="00984E27" w:rsidP="003C6BA7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984E27" w:rsidRPr="007A6CFC" w:rsidRDefault="00984E27" w:rsidP="003C6BA7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984E27" w:rsidRPr="007A6CFC" w:rsidRDefault="00984E27" w:rsidP="003C6BA7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984E27" w:rsidRPr="007A6CFC" w:rsidRDefault="00984E27" w:rsidP="003C6BA7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984E27" w:rsidRPr="007A6CFC" w:rsidRDefault="00984E27" w:rsidP="003C6BA7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984E27" w:rsidRPr="007A6CFC" w:rsidRDefault="00984E27" w:rsidP="003C6BA7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  <w:p w:rsidR="00984E27" w:rsidRPr="007A6CFC" w:rsidRDefault="00984E27" w:rsidP="003C6BA7">
            <w:pPr>
              <w:spacing w:after="0" w:line="240" w:lineRule="auto"/>
              <w:jc w:val="center"/>
              <w:rPr>
                <w:rFonts w:eastAsia="Times New Roman" w:cs="Calibri"/>
                <w:sz w:val="32"/>
                <w:szCs w:val="32"/>
              </w:rPr>
            </w:pPr>
          </w:p>
        </w:tc>
      </w:tr>
    </w:tbl>
    <w:p w:rsidR="00984E27" w:rsidRDefault="00984E27">
      <w:pPr>
        <w:spacing w:after="0" w:line="240" w:lineRule="auto"/>
        <w:ind w:left="3969"/>
        <w:rPr>
          <w:rFonts w:ascii="Times New Roman" w:eastAsia="Times New Roman" w:hAnsi="Times New Roman"/>
          <w:bCs/>
        </w:rPr>
      </w:pPr>
    </w:p>
    <w:p w:rsidR="00984E27" w:rsidRDefault="00984E27">
      <w:pPr>
        <w:spacing w:after="0" w:line="240" w:lineRule="auto"/>
        <w:ind w:left="3969"/>
        <w:rPr>
          <w:rFonts w:ascii="Times New Roman" w:eastAsia="Times New Roman" w:hAnsi="Times New Roman"/>
          <w:bCs/>
        </w:rPr>
      </w:pPr>
    </w:p>
    <w:p w:rsidR="00984E27" w:rsidRDefault="00984E27">
      <w:pPr>
        <w:spacing w:after="0" w:line="240" w:lineRule="auto"/>
        <w:ind w:left="3969"/>
        <w:rPr>
          <w:rFonts w:ascii="Times New Roman" w:eastAsia="Times New Roman" w:hAnsi="Times New Roman"/>
          <w:bCs/>
        </w:rPr>
      </w:pPr>
    </w:p>
    <w:p w:rsidR="00984E27" w:rsidRDefault="00984E27">
      <w:pPr>
        <w:spacing w:after="0" w:line="240" w:lineRule="auto"/>
        <w:ind w:left="3969"/>
        <w:rPr>
          <w:rFonts w:ascii="Times New Roman" w:eastAsia="Times New Roman" w:hAnsi="Times New Roman"/>
          <w:bCs/>
        </w:rPr>
      </w:pPr>
    </w:p>
    <w:p w:rsidR="00984E27" w:rsidRDefault="00984E27">
      <w:pPr>
        <w:spacing w:after="0" w:line="240" w:lineRule="auto"/>
        <w:ind w:left="3969"/>
        <w:rPr>
          <w:rFonts w:ascii="Times New Roman" w:eastAsia="Times New Roman" w:hAnsi="Times New Roman"/>
          <w:bCs/>
        </w:rPr>
      </w:pPr>
    </w:p>
    <w:p w:rsidR="00984E27" w:rsidRDefault="00984E27">
      <w:pPr>
        <w:spacing w:after="0" w:line="240" w:lineRule="auto"/>
        <w:ind w:left="3969"/>
        <w:rPr>
          <w:rFonts w:ascii="Times New Roman" w:eastAsia="Times New Roman" w:hAnsi="Times New Roman"/>
          <w:bCs/>
        </w:rPr>
      </w:pPr>
    </w:p>
    <w:p w:rsidR="00386BBD" w:rsidRDefault="008F2E38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Открытие и ведение счетов</w:t>
      </w:r>
    </w:p>
    <w:tbl>
      <w:tblPr>
        <w:tblW w:w="101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120"/>
        <w:gridCol w:w="3541"/>
      </w:tblGrid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и ведение счетов в рублях Российской Федерации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 руб.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176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ab/>
              <w:t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накопительного счета, счета с особым режимом, счета по депозиту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2 500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реформи-рованию жилищно-комму-нального хозяйства» в рамках заключенных договоров спе-циального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клиентам</w:t>
            </w:r>
            <w:r>
              <w:rPr>
                <w:rFonts w:ascii="Times New Roman" w:hAnsi="Times New Roman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</w:rPr>
              <w:br w:type="textWrapping" w:clear="all"/>
              <w:t>№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>с АО «Россельхозбанк»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Комиссия не взимается при одновременном соблюдении следующих условий:</w:t>
            </w:r>
          </w:p>
          <w:p w:rsidR="00386BBD" w:rsidRDefault="008F2E38">
            <w:pPr>
              <w:pStyle w:val="a3"/>
              <w:numPr>
                <w:ilvl w:val="0"/>
                <w:numId w:val="17"/>
              </w:numPr>
              <w:tabs>
                <w:tab w:val="left" w:pos="44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386BBD" w:rsidRDefault="008F2E38">
            <w:pPr>
              <w:pStyle w:val="a3"/>
              <w:numPr>
                <w:ilvl w:val="0"/>
                <w:numId w:val="17"/>
              </w:numPr>
              <w:tabs>
                <w:tab w:val="left" w:pos="44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</w:rPr>
              <w:t>договора о выпуске и обслуживании бизнес-карты к расчетному счету в одном региональном филиале Банка.</w:t>
            </w:r>
          </w:p>
          <w:p w:rsidR="00386BBD" w:rsidRDefault="008F2E38">
            <w:pPr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условий подтвержда-ется надписью на заявлении на открытие счета «Счет для зачис-ления возмещения по операциям с использованием платежных карт в рамках договора эквайринга, заклю-ченного с АО «Россельхозбанк», сделанной сотрудником регионального филиала Банка.</w:t>
            </w:r>
          </w:p>
          <w:p w:rsidR="00386BBD" w:rsidRDefault="008F2E38">
            <w:pPr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При несоблюдении любого из указанных условий комиссия взимается в стандартном размере.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Если бизнес-карты обслуживается в рамках тарифного плана «Корпоративный» комиссия взимается в стандартном размере.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</w:rPr>
              <w:br w:type="textWrapping" w:clear="all"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 w:type="textWrapping" w:clear="all"/>
              <w:t xml:space="preserve">от 26.10.2002 № 127-ФЗ </w:t>
            </w:r>
            <w:r>
              <w:rPr>
                <w:rFonts w:ascii="Times New Roman" w:hAnsi="Times New Roman"/>
              </w:rPr>
              <w:br w:type="textWrapping" w:clear="all"/>
              <w:t>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keepNext/>
              <w:spacing w:before="120" w:after="12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 руб. в месяц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 руб. в месяц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386BBD" w:rsidRDefault="008F2E38">
            <w:pPr>
              <w:spacing w:before="40" w:after="0" w:line="240" w:lineRule="auto"/>
              <w:ind w:left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2200 руб. в месяц </w:t>
            </w:r>
            <w:r>
              <w:rPr>
                <w:rFonts w:ascii="Times New Roman" w:hAnsi="Times New Roman"/>
              </w:rPr>
              <w:br w:type="textWrapping" w:clear="all"/>
              <w:t>при использовании клиентом системы дистанционного банковского обслуживания;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5000 руб. в месяц </w:t>
            </w:r>
            <w:r>
              <w:rPr>
                <w:rFonts w:ascii="Times New Roman" w:hAnsi="Times New Roman"/>
              </w:rPr>
              <w:br w:type="textWrapping" w:clear="all"/>
              <w:t>без использования клиентом системы дистанционного банковского обслуживания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  <w:bCs/>
              </w:rPr>
              <w:br/>
      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причисление процентов к счету;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взимание комиссий Банка; 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ascii="Times New Roman" w:hAnsi="Times New Roman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</w:rPr>
              <w:br/>
              <w:t>на распоряжение денежными средствами по счету.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специального счета участника закупки для обеспечения заявок на участие </w:t>
            </w:r>
            <w:r>
              <w:rPr>
                <w:rFonts w:ascii="Times New Roman" w:hAnsi="Times New Roman"/>
                <w:bCs/>
              </w:rPr>
              <w:lastRenderedPageBreak/>
              <w:t>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lastRenderedPageBreak/>
              <w:t>АО «Россельхозбанк»,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за ведение счета не взимается при одновременном выполнении следующих условий:</w:t>
            </w:r>
          </w:p>
          <w:p w:rsidR="00386BBD" w:rsidRDefault="008F2E38">
            <w:pPr>
              <w:pStyle w:val="a3"/>
              <w:numPr>
                <w:ilvl w:val="0"/>
                <w:numId w:val="18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в </w:t>
            </w:r>
            <w:r>
              <w:rPr>
                <w:rFonts w:ascii="Times New Roman" w:hAnsi="Times New Roman"/>
              </w:rPr>
              <w:t xml:space="preserve">Банке </w:t>
            </w:r>
            <w:r>
              <w:rPr>
                <w:rFonts w:ascii="Times New Roman" w:hAnsi="Times New Roman"/>
                <w:bCs/>
              </w:rPr>
              <w:t xml:space="preserve">действующего договора о выпуске и </w:t>
            </w:r>
            <w:r>
              <w:rPr>
                <w:rFonts w:ascii="Times New Roman" w:hAnsi="Times New Roman"/>
                <w:bCs/>
              </w:rPr>
              <w:lastRenderedPageBreak/>
              <w:t xml:space="preserve">обслуживании бизнес-карты к 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386BBD" w:rsidRDefault="008F2E38">
            <w:pPr>
              <w:pStyle w:val="a3"/>
              <w:numPr>
                <w:ilvl w:val="0"/>
                <w:numId w:val="18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ascii="Times New Roman" w:hAnsi="Times New Roman"/>
              </w:rPr>
              <w:t>Банком.</w:t>
            </w:r>
          </w:p>
          <w:p w:rsidR="00386BBD" w:rsidRDefault="008F2E38">
            <w:pPr>
              <w:pStyle w:val="a3"/>
              <w:numPr>
                <w:ilvl w:val="0"/>
                <w:numId w:val="18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Использование клиентом системы дистанционного банковского обслуживания.</w:t>
            </w:r>
          </w:p>
          <w:p w:rsidR="00386BBD" w:rsidRDefault="008F2E38">
            <w:pPr>
              <w:tabs>
                <w:tab w:val="left" w:pos="434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случае несоблюдения любого из указанных условий комиссия взимается в стандартном размере.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Если бизнес-карта обслуживается в рамках тарифного плана «Корпоративный», комиссия взимается в стандартном размере.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  <w:t>в отношении которых введена любая из процедур, применя-емых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  <w:t>в стандартном размере.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keepNext/>
              <w:spacing w:before="40" w:after="40" w:line="240" w:lineRule="auto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Начисление процентов на остатки средств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 согласованию сторон 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практикой, </w:t>
            </w:r>
            <w:r>
              <w:rPr>
                <w:rFonts w:ascii="Times New Roman" w:hAnsi="Times New Roman"/>
              </w:rPr>
              <w:br/>
              <w:t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  <w:tab w:val="left" w:pos="1134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перевод денежных средств в оплату вознаграждения Банку не взимается.</w:t>
            </w:r>
          </w:p>
          <w:p w:rsidR="00386BBD" w:rsidRDefault="008F2E38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организациях, взимается в соответствии с п. 1.1.8 Тарифов.</w:t>
            </w:r>
          </w:p>
          <w:p w:rsidR="00386BBD" w:rsidRDefault="008F2E38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при исполнении: </w:t>
            </w:r>
          </w:p>
          <w:p w:rsidR="00386BBD" w:rsidRDefault="008F2E38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</w:p>
          <w:p w:rsidR="00386BBD" w:rsidRDefault="008F2E38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оплате страховых взносов на счета Фонда пенсионного и социального </w:t>
            </w:r>
            <w:r>
              <w:rPr>
                <w:rFonts w:ascii="Times New Roman" w:hAnsi="Times New Roman"/>
              </w:rPr>
              <w:lastRenderedPageBreak/>
              <w:t>страхования Российской Федерации, Федерального Фонда и территориальных фондов обязательного медицинского страхования;</w:t>
            </w:r>
          </w:p>
          <w:p w:rsidR="00386BBD" w:rsidRDefault="008F2E38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счетам клиентов, имеющих обязательства перед АО «Россельхозбанк» по кредитным сделкам***, в отношении которых введена любая </w:t>
            </w:r>
            <w:r>
              <w:rPr>
                <w:rFonts w:ascii="Times New Roman" w:hAnsi="Times New Roman"/>
              </w:rPr>
              <w:br/>
              <w:t>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rFonts w:ascii="Times New Roman" w:hAnsi="Times New Roman"/>
              </w:rPr>
              <w:t>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1.1.5.1.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Открытые в других кредитных организациях на территории Российской Федерации: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</w:t>
            </w:r>
            <w:r>
              <w:rPr>
                <w:rFonts w:ascii="Times New Roman" w:hAnsi="Times New Roman"/>
              </w:rPr>
              <w:br w:type="textWrapping" w:clear="all"/>
              <w:t>до 100 млн. руб. (включительно)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руб.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сумма платежа свыше 100 млн.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взимается*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40" w:line="240" w:lineRule="auto"/>
              <w:ind w:left="34"/>
              <w:rPr>
                <w:rFonts w:ascii="Times New Roman" w:hAnsi="Times New Roman"/>
              </w:rPr>
            </w:pPr>
          </w:p>
          <w:p w:rsidR="00386BBD" w:rsidRDefault="00386BBD">
            <w:pPr>
              <w:spacing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руб. за каждый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</w:p>
          <w:p w:rsidR="00386BBD" w:rsidRDefault="008F2E38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after="4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Зачисление денежных средств на счета физических лиц – клиентов Банка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1.1.7.1.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Зачисление кредитных денежных средств на счета 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 xml:space="preserve">заемщиков Банка- юридических лиц, </w:t>
            </w:r>
            <w:r>
              <w:rPr>
                <w:rFonts w:ascii="Times New Roman" w:hAnsi="Times New Roman"/>
              </w:rPr>
              <w:t>субъектов Российской Федерации, муниципальных образований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Оформляется отдельным договором либо дополнительным соглашением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 договору банковского счета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«Россельхозбанк» и/или </w:t>
            </w:r>
            <w:r>
              <w:rPr>
                <w:rFonts w:ascii="Times New Roman" w:hAnsi="Times New Roman"/>
              </w:rPr>
              <w:br w:type="textWrapping" w:clear="all"/>
              <w:t>в других кредитных организациях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  <w:t xml:space="preserve">при ОБЩЕЙ СУММЕ </w:t>
            </w:r>
            <w:r>
              <w:rPr>
                <w:rFonts w:ascii="Times New Roman" w:hAnsi="Times New Roman"/>
              </w:rPr>
              <w:br w:type="textWrapping" w:clear="all"/>
              <w:t>до 150 000,00 руб. (включительно);</w:t>
            </w:r>
          </w:p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от суммы </w:t>
            </w:r>
            <w:r>
              <w:rPr>
                <w:rFonts w:ascii="Times New Roman" w:hAnsi="Times New Roman"/>
              </w:rPr>
              <w:br w:type="textWrapping" w:clear="all"/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  <w:t>с 150 000,01 руб. до 300 000,00 руб. (включительно);</w:t>
            </w:r>
          </w:p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1,7% от суммы </w:t>
            </w:r>
            <w:r>
              <w:rPr>
                <w:rFonts w:ascii="Times New Roman" w:hAnsi="Times New Roman"/>
              </w:rPr>
              <w:br w:type="textWrapping" w:clear="all"/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300 000,01 руб. </w:t>
            </w:r>
            <w:r>
              <w:rPr>
                <w:rFonts w:ascii="Times New Roman" w:hAnsi="Times New Roman"/>
              </w:rPr>
              <w:br w:type="textWrapping" w:clear="all"/>
              <w:t>до 2 000 000,00 руб. (включительно);</w:t>
            </w:r>
          </w:p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3,7% от суммы </w:t>
            </w:r>
            <w:r>
              <w:rPr>
                <w:rFonts w:ascii="Times New Roman" w:hAnsi="Times New Roman"/>
              </w:rPr>
              <w:br w:type="textWrapping" w:clear="all"/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  <w:t xml:space="preserve">с 2 000 000,01 руб. </w:t>
            </w:r>
            <w:r>
              <w:rPr>
                <w:rFonts w:ascii="Times New Roman" w:hAnsi="Times New Roman"/>
              </w:rPr>
              <w:br w:type="textWrapping" w:clear="all"/>
              <w:t>до 5 000 000,00 руб. (включительно);</w:t>
            </w:r>
          </w:p>
          <w:p w:rsidR="00386BBD" w:rsidRDefault="008F2E38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6% от суммы</w:t>
            </w:r>
            <w:r>
              <w:rPr>
                <w:rFonts w:ascii="Times New Roman" w:hAnsi="Times New Roman"/>
              </w:rPr>
              <w:br w:type="textWrapping" w:clear="all"/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  <w:t>свыше 5 000 000,00 руб.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Комиссия взимается при переводе денежных средств на счета физических лиц, в том числе: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текущие счета и счета вкладов;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счета, открытые для расчетов с использованием карт;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При осуществлении следующих операций комиссия взимается согласно п. 1.1.5 Тарифов: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со счетов страховых и управляющих компаний;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 расчетного счета застройщика;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заработной платы и приравненных к ней платежей (вне рамок отдельных договоров/ дополнительных соглашений к договору банковского счета, заключенных клиентами с АО «Россельхозбанк»);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алиментов, пенсий,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стипендий, иных социальных выплат;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дохода лицам, занимающимся частной практикой;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</w:p>
          <w:p w:rsidR="00386BBD" w:rsidRDefault="008F2E3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 2 настоящего примечания применяется, если в поле «Назначение платежа» указывается </w:t>
            </w:r>
            <w:r>
              <w:rPr>
                <w:rFonts w:ascii="Times New Roman" w:hAnsi="Times New Roman"/>
              </w:rPr>
              <w:lastRenderedPageBreak/>
              <w:t>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Комиссия не взимается за перевод денежных средств: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 счетов клиентов, имеющих обязательства перед АО «Россельхозбанк» по кредитным сделкам***, в отношении которых введена любая из процедур, применяемых </w:t>
            </w:r>
            <w:r>
              <w:rPr>
                <w:rFonts w:ascii="Times New Roman" w:hAnsi="Times New Roman"/>
              </w:rPr>
              <w:br/>
              <w:t>в деле о банкротстве в соответствии с Федеральным законом от 26.10.2002 № 127-ФЗ «О несостоятельности (банкротстве)» или находящихся в процессе ликвидации.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определения размера тарифа по каждой операции рассчитывается ОБЩАЯ СУММА денежных </w:t>
            </w:r>
            <w:r>
              <w:rPr>
                <w:rFonts w:ascii="Times New Roman" w:hAnsi="Times New Roman"/>
              </w:rPr>
              <w:lastRenderedPageBreak/>
              <w:t>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определении тарифа в расчет принимаются переводы денежных средств, совершенные по одному счету клиента.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ОБЩЕЙ СУММЫ не учитываются операции, указанные в пунктах 2, 3, 4 настоящего примечания.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1.1.9.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на инкассо платежных требований/инкассовых поручений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400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с использованием системы дистанционного банковского обслуживания (ДБО)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Направление запроса в банк-корреспондент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руб.</w:t>
            </w:r>
            <w:r>
              <w:rPr>
                <w:rFonts w:ascii="Times New Roman" w:hAnsi="Times New Roman"/>
              </w:rPr>
              <w:br w:type="textWrapping" w:clear="all"/>
              <w:t>по каждому платежу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платежам внутри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производится бесплатно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Направление запроса в банк-корреспондент на проведение розыска платежа, уточнение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500 руб.</w:t>
            </w:r>
            <w:r>
              <w:rPr>
                <w:rFonts w:ascii="Times New Roman" w:hAnsi="Times New Roman"/>
              </w:rPr>
              <w:br w:type="textWrapping" w:clear="all"/>
              <w:t>по каждому платежу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1.1.11.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keepNext/>
              <w:spacing w:before="40"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30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за каждый запрос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  <w:p w:rsidR="00386BBD" w:rsidRDefault="00386BBD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keepNext/>
              <w:spacing w:before="40"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за каждый запрос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руб. </w:t>
            </w:r>
            <w:r>
              <w:rPr>
                <w:rFonts w:ascii="Times New Roman" w:hAnsi="Times New Roman"/>
              </w:rPr>
              <w:br w:type="textWrapping" w:clear="all"/>
              <w:t>за каждый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совершении перевода денежных средств дополнительно к указанному тарифу взимается комиссионное вознаграждение, указанное в п. 1.1.5 или п. 1.1.7 Тарифов.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(ООО «Мое дело» ИНН 7701889831, ООО «Юридические решения» ИНН 9718083320)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 комиссионное вознаграждение, указанное в п. 1.1.5 Тарифов, </w:t>
            </w:r>
            <w:r>
              <w:rPr>
                <w:rFonts w:ascii="Times New Roman" w:hAnsi="Times New Roman"/>
              </w:rPr>
              <w:br w:type="textWrapping" w:clear="all"/>
              <w:t>не взимается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дополнительного соглашения на списание денежных средств в пользу третьих лиц без дополнительного </w:t>
            </w:r>
            <w:r>
              <w:rPr>
                <w:rFonts w:ascii="Times New Roman" w:hAnsi="Times New Roman"/>
              </w:rPr>
              <w:lastRenderedPageBreak/>
              <w:t>распоряжения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250 руб. </w:t>
            </w:r>
            <w:r>
              <w:rPr>
                <w:rFonts w:ascii="Times New Roman" w:hAnsi="Times New Roman"/>
              </w:rPr>
              <w:br w:type="textWrapping" w:clear="all"/>
              <w:t>за каждое дополнительное соглашение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rFonts w:ascii="Times New Roman" w:hAnsi="Times New Roman"/>
              </w:rPr>
              <w:lastRenderedPageBreak/>
              <w:t>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1.1.14.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применяется в отношении клиентов Банка, заключивших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</w:p>
        </w:tc>
      </w:tr>
      <w:tr w:rsidR="00386BBD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за каждую операцию.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</w:p>
        </w:tc>
      </w:tr>
      <w:tr w:rsidR="00386BBD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1% от суммы перевода, минимум 1000 руб., максимум 50 000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1% от суммы перевода, минимум 1000 руб., максимум 50 000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и ведение счетов в иностранной валюте</w:t>
            </w:r>
          </w:p>
        </w:tc>
      </w:tr>
      <w:tr w:rsidR="00386BBD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Открытие счета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386BBD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86BBD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транзитного счета, счета по депозиту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Закрытие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счета, кроме счета в евро, долларах США, а также отдельных иностранных валютах, предусмотренных в п. 1.2.3.3: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 руб. в месяц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Кроме месяца, в котором установлена система дистанционного банковского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обслуживания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</w:t>
            </w:r>
            <w:r>
              <w:rPr>
                <w:rFonts w:ascii="Times New Roman" w:hAnsi="Times New Roman"/>
              </w:rPr>
              <w:lastRenderedPageBreak/>
              <w:t>денежными средствами по счету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 в евро: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евро.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до 100 000 евро (включительно)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 w:rsidTr="008F2E38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 и при условии использования клиентом системы </w:t>
            </w:r>
            <w:r>
              <w:rPr>
                <w:rFonts w:ascii="Times New Roman" w:hAnsi="Times New Roman"/>
              </w:rPr>
              <w:lastRenderedPageBreak/>
              <w:t>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 случае приостановления Банком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386BBD" w:rsidTr="008F2E38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более 100 000 евро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rPr>
          <w:trHeight w:val="253"/>
        </w:trPr>
        <w:tc>
          <w:tcPr>
            <w:tcW w:w="99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календар-ного месяца при отсутствии опера-ций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</w:t>
            </w:r>
            <w:r>
              <w:rPr>
                <w:rFonts w:ascii="Times New Roman" w:hAnsi="Times New Roman"/>
              </w:rPr>
              <w:lastRenderedPageBreak/>
              <w:t>средствами по счету.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 в долларах США: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 w:val="restart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долларах США.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до 100 000 долларов США (включительно)</w:t>
            </w:r>
          </w:p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 w:rsidTr="008F2E38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долларов США </w:t>
            </w:r>
            <w:r>
              <w:rPr>
                <w:rFonts w:ascii="Times New Roman" w:hAnsi="Times New Roman"/>
              </w:rPr>
              <w:lastRenderedPageBreak/>
              <w:t>(включительно) и при условии использования клиентом системы 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900 руб.</w:t>
            </w:r>
            <w:r>
              <w:rPr>
                <w:rFonts w:ascii="Times New Roman" w:hAnsi="Times New Roman"/>
              </w:rPr>
              <w:br w:type="textWrapping" w:clear="all"/>
              <w:t>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Кроме месяца, в котором установлена система дистанционного банковского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обслуживания.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п. 1.2.3.2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386BBD" w:rsidTr="008F2E38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более 100 000 долларов США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0,6% от совокупного среднедневного остатка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rPr>
          <w:trHeight w:val="253"/>
        </w:trPr>
        <w:tc>
          <w:tcPr>
            <w:tcW w:w="99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календар-ного месяца при отсутствии опера-ций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</w:t>
            </w:r>
            <w:r>
              <w:rPr>
                <w:rFonts w:ascii="Times New Roman" w:hAnsi="Times New Roman"/>
              </w:rPr>
              <w:lastRenderedPageBreak/>
              <w:t>ограничении прав клиента на распоряжение денежными средствами по счету.</w:t>
            </w:r>
          </w:p>
        </w:tc>
      </w:tr>
      <w:tr w:rsidR="00386BBD" w:rsidTr="008F2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Ведение счета в отдельных иностранных валютах**: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0,25% от совокупного среднедневного остатка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соответствующей иностранной валюте.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</w:t>
            </w:r>
            <w:r>
              <w:rPr>
                <w:rFonts w:ascii="Times New Roman" w:hAnsi="Times New Roman"/>
              </w:rPr>
              <w:lastRenderedPageBreak/>
              <w:t>совокупного среднедневного остатка.</w:t>
            </w:r>
          </w:p>
        </w:tc>
      </w:tr>
      <w:tr w:rsidR="00386BBD">
        <w:trPr>
          <w:trHeight w:val="293"/>
        </w:trPr>
        <w:tc>
          <w:tcPr>
            <w:tcW w:w="99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календар-ного месяца при отсутствии опера-ций по счету комиссия взимается в установленном размере согласно п. 1.2.3.3 Тарифов, но 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386BBD" w:rsidTr="008F2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Начисление процентов на остатки средств по текущему счету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Переводы денежных средств со счета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счета, открытые в других кредитных организациях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0,33%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долл. США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rFonts w:ascii="Times New Roman" w:hAnsi="Times New Roman"/>
              </w:rPr>
              <w:t>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оказывается при наличии технической возможности у Банка.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1.2.5.1.1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долл. США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Банка взимается в день совершения операции отдельно от суммы перевода.</w:t>
            </w:r>
          </w:p>
          <w:p w:rsidR="00386BBD" w:rsidRDefault="008F2E3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дополнительно к комиссии, указанной в п. 1.2.5.1 настоящих Тарифов.</w:t>
            </w:r>
          </w:p>
          <w:p w:rsidR="00386BBD" w:rsidRDefault="008F2E38">
            <w:pPr>
              <w:tabs>
                <w:tab w:val="left" w:pos="301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предоставляется при одновременном выполнении следующих условий:</w:t>
            </w:r>
          </w:p>
          <w:p w:rsidR="00386BBD" w:rsidRDefault="008F2E38">
            <w:pPr>
              <w:numPr>
                <w:ilvl w:val="0"/>
                <w:numId w:val="15"/>
              </w:numPr>
              <w:tabs>
                <w:tab w:val="left" w:pos="340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Валюта перевода – доллары США.</w:t>
            </w:r>
          </w:p>
          <w:p w:rsidR="00386BBD" w:rsidRDefault="008F2E38">
            <w:pPr>
              <w:numPr>
                <w:ilvl w:val="0"/>
                <w:numId w:val="15"/>
              </w:numPr>
              <w:tabs>
                <w:tab w:val="left" w:pos="340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Счет бенефициара открыт в </w:t>
            </w:r>
            <w:r>
              <w:rPr>
                <w:rFonts w:ascii="Times New Roman" w:hAnsi="Times New Roman"/>
              </w:rPr>
              <w:lastRenderedPageBreak/>
              <w:t>кредитной организации, которая не находится на территории США.</w:t>
            </w:r>
          </w:p>
          <w:p w:rsidR="00386BBD" w:rsidRDefault="008F2E38">
            <w:pPr>
              <w:numPr>
                <w:ilvl w:val="0"/>
                <w:numId w:val="15"/>
              </w:numPr>
              <w:tabs>
                <w:tab w:val="left" w:pos="340"/>
              </w:tabs>
              <w:spacing w:after="0" w:line="240" w:lineRule="auto"/>
              <w:ind w:left="57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Наличие в платежном поручении инструкции «OUR» в поле «71» и инструкции «/PPRO/» в поле «70» или «72».</w:t>
            </w:r>
          </w:p>
          <w:p w:rsidR="00386BBD" w:rsidRDefault="008F2E38">
            <w:pPr>
              <w:tabs>
                <w:tab w:val="left" w:pos="340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оказывается при наличии технической возможности у Банка.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1.2.5.2.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35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ind w:left="-52" w:firstLine="5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ind w:left="-52" w:firstLine="5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Отзыв (аннулирование),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возврат перевода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по письменному заявлению клиента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долл. США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Предоставление дополнительных услуг по счетам, открытым в Банке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(в рублях Российской Федерации и иностранной валюте)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Предоставление выписки по счету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Выдача справки об открытии счета в момент его открытия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справки по письменному заявлению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справки по письменному заявлению клиента п</w:t>
            </w:r>
            <w:r>
              <w:rPr>
                <w:rFonts w:ascii="Times New Roman" w:eastAsia="Times New Roman" w:hAnsi="Times New Roman"/>
                <w:lang w:eastAsia="ru-RU"/>
              </w:rPr>
              <w:t>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200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1.3.3.1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Срочная выдача справки по письменному заявлению клиента при обращении в офис Банка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500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Выдача справки осуществляется в день обращения клиента в офис Банка, при наличии технической возможности у Банка.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Комиссионное вознаграждение взимается Банком дополнительно к комиссии, указанной в п. 1.3.3.</w:t>
            </w:r>
          </w:p>
          <w:p w:rsidR="00386BBD" w:rsidRDefault="008F2E38">
            <w:pPr>
              <w:spacing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Услуга облагается НДС, сумма которого взимается дополнительно.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запросов об операциях по счету для аудиторских фирм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</w:t>
            </w:r>
            <w:r>
              <w:rPr>
                <w:rFonts w:ascii="Times New Roman" w:hAnsi="Times New Roman"/>
              </w:rPr>
              <w:br w:type="textWrapping" w:clear="all"/>
              <w:t>за каждый запрос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дубликата выписки по счету по заявлению клиента: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руб. за один лист, но не более 2000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руб. за один лист, </w:t>
            </w:r>
            <w:r>
              <w:rPr>
                <w:rFonts w:ascii="Times New Roman" w:hAnsi="Times New Roman"/>
              </w:rPr>
              <w:br w:type="textWrapping" w:clear="all"/>
              <w:t>но не более 500 руб.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дубликатов счетов-фактур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руб.</w:t>
            </w:r>
            <w:r>
              <w:rPr>
                <w:rFonts w:ascii="Times New Roman" w:hAnsi="Times New Roman"/>
              </w:rPr>
              <w:br w:type="textWrapping" w:clear="all"/>
              <w:t>за один лист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копии платежного документа по заявлению клиента</w:t>
            </w:r>
          </w:p>
          <w:p w:rsidR="00386BBD" w:rsidRDefault="008F2E38">
            <w:pPr>
              <w:spacing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  <w:t>300 руб. 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 давностью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lang w:eastAsia="ru-RU"/>
              </w:rPr>
              <w:t>50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11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 давностью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lang w:eastAsia="ru-RU"/>
              </w:rPr>
              <w:t>100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400 руб.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за одну подпись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облагается НДС, сумма которого взимается дополнительно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государственным и бюджетным учреждениям, не имеющим расчетного счета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20" w:after="4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для клиентов, включенных в региональную адресную программу по проведению капитального ремонта много-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Не взимается*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20" w:after="4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клиенту по его запросу заверенной Банком копии карточки клиента с образцами подписей и оттиска печати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  <w:t>за одну копию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платежного документа по просьбе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  <w:t>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Ксерокопирование документов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</w:t>
            </w:r>
            <w:r>
              <w:rPr>
                <w:rFonts w:ascii="Times New Roman" w:hAnsi="Times New Roman"/>
              </w:rPr>
              <w:br w:type="textWrapping" w:clear="all"/>
              <w:t>за один лист с односторонним расположением текста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открытия банковского счета/счета по депозиту при отсутствии банковского счета клиента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708"/>
                <w:tab w:val="center" w:pos="4677"/>
                <w:tab w:val="right" w:pos="9355"/>
              </w:tabs>
              <w:spacing w:before="12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1.3.13.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Установление Банком соответствия оригинала документа клиента его копии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введения тарифа указанная комиссия облагается НДС, сумма которого взимается дополнительно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Заверение Банком копии документа клиента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1.3.1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</w:t>
            </w:r>
            <w:r>
              <w:rPr>
                <w:rFonts w:ascii="Times New Roman" w:hAnsi="Times New Roman"/>
                <w:color w:val="000000"/>
              </w:rPr>
              <w:lastRenderedPageBreak/>
              <w:t>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сроками, определенными соглашением Сторон. 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lastRenderedPageBreak/>
              <w:t>пп. 1.3.1-1.3.3, 1.3.5-1.3.13 Тарифов не взимается.</w:t>
            </w:r>
          </w:p>
          <w:p w:rsidR="00386BBD" w:rsidRDefault="00386BBD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1.3.15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услуг по расширенному банковскому сопровождению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оказывается на основании соответствующего договора/ соглашения, заключенного Банком и Клиентом.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НДС.</w:t>
            </w:r>
          </w:p>
        </w:tc>
      </w:tr>
    </w:tbl>
    <w:p w:rsidR="00386BBD" w:rsidRDefault="008F2E38">
      <w:pPr>
        <w:tabs>
          <w:tab w:val="left" w:pos="1080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sz w:val="20"/>
          <w:szCs w:val="20"/>
        </w:rPr>
        <w:t>Срок действия – до 31 декабря 2025 года (включительно).</w:t>
      </w:r>
    </w:p>
    <w:p w:rsidR="00386BBD" w:rsidRDefault="008F2E38">
      <w:pPr>
        <w:tabs>
          <w:tab w:val="left" w:pos="1080"/>
        </w:tabs>
        <w:spacing w:before="6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Комиссия по п.1.2.3.3 взимается за ведение счетов в следующих иностранных валютах: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Австралийский доллар;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Багамский доллар;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Болгарский лев;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Венгерский форинт;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Вон Республики Корея;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Гонконгский доллар;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Датская крона;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Исландская крона;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Канадский доллар;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Албанский лек;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Македонский денар;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Новозеландский доллар;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Норвежская крона;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Польский злотый;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Румынский лей;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Сингапурский доллар;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Украинская гривна;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Фунт стерлингов Соединенного королевства;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Хорватская куна;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Чешская крона;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Шведская крона;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Швейцарский франк;</w:t>
      </w:r>
    </w:p>
    <w:p w:rsidR="00386BBD" w:rsidRDefault="008F2E38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Японская йена.</w:t>
      </w:r>
    </w:p>
    <w:p w:rsidR="00386BBD" w:rsidRDefault="008F2E38">
      <w:pPr>
        <w:pStyle w:val="1112111"/>
        <w:spacing w:before="60"/>
        <w:jc w:val="both"/>
        <w:rPr>
          <w:lang w:val="ru-RU"/>
        </w:rPr>
      </w:pPr>
      <w:r>
        <w:rPr>
          <w:lang w:val="ru-RU"/>
        </w:rPr>
        <w:t>*** Под обязательствами перед АО «Россельхозбанк» по кредитным сделкам понимаются:</w:t>
      </w:r>
    </w:p>
    <w:p w:rsidR="00386BBD" w:rsidRDefault="008F2E38">
      <w:pPr>
        <w:pStyle w:val="1112111"/>
        <w:jc w:val="both"/>
        <w:rPr>
          <w:lang w:val="ru-RU"/>
        </w:rPr>
      </w:pPr>
      <w:r>
        <w:rPr>
          <w:lang w:val="ru-RU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386BBD" w:rsidRDefault="008F2E38">
      <w:pPr>
        <w:pStyle w:val="1112111"/>
        <w:jc w:val="both"/>
        <w:rPr>
          <w:lang w:val="ru-RU"/>
        </w:rPr>
      </w:pPr>
      <w:r>
        <w:rPr>
          <w:lang w:val="ru-RU"/>
        </w:rPr>
        <w:t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</w:t>
      </w:r>
    </w:p>
    <w:p w:rsidR="00386BBD" w:rsidRDefault="00386BB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86BBD" w:rsidRDefault="008F2E38">
      <w:pPr>
        <w:spacing w:before="120" w:after="0" w:line="240" w:lineRule="auto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Примечание: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sz w:val="20"/>
          <w:szCs w:val="20"/>
        </w:rPr>
        <w:t>Без взимания комиссии в Банке открываются и обслуживаются: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бюджетные счета (счета, открываемые на балансовых позициях 401-404);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счета бюджетных учреждений/казенных учреждений/автономных учреждений;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депозитные счета нотариусов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головного исполнителя;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исполнителя государственного оборонного заказа;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публичные депозитные счета;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счета эскроу для расчетов по договору участия в долевом строительстве.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Применяется при предоставлении услуг, указанных в разделе 1 «Открытие и ведение счетов» настоящих тарифов.</w:t>
      </w:r>
    </w:p>
    <w:p w:rsidR="00386BBD" w:rsidRDefault="008F2E38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</w:p>
    <w:p w:rsidR="00386BBD" w:rsidRDefault="008F2E38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Комиссии взимаются Банком в день оказания соответствующих услуг, если иной порядок не указан в примечании к Тарифу.</w:t>
      </w:r>
    </w:p>
    <w:p w:rsidR="00386BBD" w:rsidRDefault="008F2E38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</w:p>
    <w:p w:rsidR="00386BBD" w:rsidRDefault="008F2E38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</w:p>
    <w:p w:rsidR="00386BBD" w:rsidRDefault="008F2E38">
      <w:pPr>
        <w:tabs>
          <w:tab w:val="left" w:pos="426"/>
          <w:tab w:val="left" w:pos="1134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2. Кассовые операции*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денежной чековой книжки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листов – 200 руб., </w:t>
            </w:r>
            <w:r>
              <w:rPr>
                <w:rFonts w:ascii="Times New Roman" w:hAnsi="Times New Roman"/>
              </w:rPr>
              <w:br w:type="textWrapping" w:clear="all"/>
              <w:t>50 листов –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2.2.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Выдача денежной наличности с банковского счета в валюте Российской Федерации (в том числе при закрытии счета)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</w:t>
            </w:r>
            <w:r>
              <w:rPr>
                <w:rFonts w:ascii="Times New Roman" w:hAnsi="Times New Roman"/>
                <w:bCs/>
              </w:rPr>
              <w:t>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0,9% от суммы,</w:t>
            </w:r>
            <w:r>
              <w:rPr>
                <w:rFonts w:ascii="Times New Roman" w:hAnsi="Times New Roman"/>
                <w:bCs/>
              </w:rPr>
              <w:br w:type="textWrapping" w:clear="all"/>
              <w:t>минимум 500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При выдаче денежной наличности без предварительной заявки** указанный тариф увеличивается на 0,3 процентных пункта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2.2.2.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Юридическим лицам и индивидуальным предпринимателям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300 000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>в течение календарного месяца;</w:t>
            </w:r>
          </w:p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300 000,01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1 500 000,00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>в течение календарного месяца;</w:t>
            </w:r>
          </w:p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с 1 500 000,01 руб.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до 4 000 000,00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  <w:t>в течение календарного месяца;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10% от суммы</w:t>
            </w:r>
            <w:r>
              <w:rPr>
                <w:rFonts w:ascii="Times New Roman" w:hAnsi="Times New Roman"/>
                <w:bCs/>
              </w:rPr>
              <w:br w:type="textWrapping" w:clear="all"/>
              <w:t>с 4 000 000,01 руб.</w:t>
            </w:r>
            <w:r>
              <w:rPr>
                <w:rFonts w:ascii="Times New Roman" w:hAnsi="Times New Roman"/>
                <w:bCs/>
              </w:rPr>
              <w:br w:type="textWrapping" w:clear="all"/>
              <w:t>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386BBD" w:rsidRDefault="008F2E38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386BBD" w:rsidRDefault="008F2E38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1,3% от суммы</w:t>
            </w:r>
            <w:r>
              <w:rPr>
                <w:rFonts w:ascii="Times New Roman" w:hAnsi="Times New Roman"/>
              </w:rPr>
              <w:br w:type="textWrapping" w:clear="all"/>
              <w:t xml:space="preserve">до 3 500 000,00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>в течение календарного месяца</w:t>
            </w:r>
          </w:p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1,5% от суммы</w:t>
            </w:r>
            <w:r>
              <w:rPr>
                <w:rFonts w:ascii="Times New Roman" w:hAnsi="Times New Roman"/>
              </w:rPr>
              <w:br w:type="textWrapping" w:clear="all"/>
              <w:t>с 3 500 000,01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6 000 000,00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>в течение календарного месяца,</w:t>
            </w:r>
          </w:p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3% от суммы</w:t>
            </w:r>
            <w:r>
              <w:rPr>
                <w:rFonts w:ascii="Times New Roman" w:hAnsi="Times New Roman"/>
              </w:rPr>
              <w:br w:type="textWrapping" w:clear="all"/>
              <w:t>с 6 000 000,01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10 000 000,00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>в течение календарного месяца,</w:t>
            </w:r>
          </w:p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 от суммы</w:t>
            </w:r>
            <w:r>
              <w:rPr>
                <w:rFonts w:ascii="Times New Roman" w:hAnsi="Times New Roman"/>
              </w:rPr>
              <w:br w:type="textWrapping" w:clear="all"/>
              <w:t>с 10 000 000,01</w:t>
            </w:r>
            <w:r>
              <w:rPr>
                <w:rFonts w:ascii="Times New Roman" w:hAnsi="Times New Roman"/>
              </w:rPr>
              <w:br w:type="textWrapping" w:clear="all"/>
              <w:t xml:space="preserve">до 15 000 000,00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  <w:t>в течение календарного месяца,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10% от суммы</w:t>
            </w:r>
            <w:r>
              <w:rPr>
                <w:rFonts w:ascii="Times New Roman" w:hAnsi="Times New Roman"/>
              </w:rPr>
              <w:br w:type="textWrapping" w:clear="all"/>
              <w:t>c 15 000 000,01 руб. 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386BBD" w:rsidRDefault="008F2E38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386BBD" w:rsidRDefault="00386BBD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Выдача остатка денежной наличности при закрытии счета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Услуга отдельно не тарифицируется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Комиссионное вознаграждение взимается в соответствии с п. 2.2 Тарифов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Прием и пересчет денежной наличности в валюте Российской Федерации для зачисления на банковский счет клиента: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Взнос наличных средств в уставный капитал/паевый фонд осуществляется бесплатно.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от суммы денежной наличности, поступившей по одному сопроводительному документу.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Поступившей по объявлению на взнос наличными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0,40%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Поступившей в инкассаторских сумках или других средствах для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0,25% от суммы,</w:t>
            </w:r>
            <w:r>
              <w:rPr>
                <w:rFonts w:ascii="Times New Roman" w:hAnsi="Times New Roman"/>
              </w:rPr>
              <w:br w:type="textWrapping" w:clear="all"/>
              <w:t>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 </w:t>
            </w:r>
            <w:r>
              <w:rPr>
                <w:rFonts w:ascii="Times New Roman" w:hAnsi="Times New Roman"/>
                <w:bCs/>
              </w:rPr>
              <w:lastRenderedPageBreak/>
              <w:t>упаковки денежной наличности, доставленных инкассаторскими работниками АО «Россельхозбанк»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0,2%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2.4.4.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Прием и пересчет монет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2% от суммы, </w:t>
            </w:r>
            <w:r>
              <w:rPr>
                <w:rFonts w:ascii="Times New Roman" w:hAnsi="Times New Roman"/>
              </w:rPr>
              <w:br w:type="textWrapping" w:clear="all"/>
              <w:t>минимум 250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0,3% от суммы, минимум 450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Оформляется дополнительным соглашением к Договору на кассовое обслуживание в наличной валюте Российской Федерации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0,1% от суммы, 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2.9. 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банкнот/монет Банка России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 Банка России на банкноты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2% от суммы, но не менее 250 руб.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 Банка России на монету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монет Банка России на банкноты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монет Банка России на монету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Обеспечение клиента Банка разменной монетой на постоянной основе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0,5% от суммы,</w:t>
            </w:r>
          </w:p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письменной предварительной заявке** за 3 рабочих дня до получения разменной монеты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денежной наличности в иностранной валюте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2,5% от суммы,</w:t>
            </w:r>
          </w:p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rFonts w:ascii="Times New Roman" w:hAnsi="Times New Roman"/>
              </w:rPr>
              <w:lastRenderedPageBreak/>
              <w:t>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2.12.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наличной иностранной валюты (за исключением монет)******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3,5% от суммы,</w:t>
            </w:r>
          </w:p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минимум 200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2.14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Покупюрный подбор при выдаче наличных денежных средств со счета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0,3% от суммы выдачи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Услуга оказывается только для предварительно заказанных сумм.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2.15.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</w:p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средств.</w:t>
            </w:r>
          </w:p>
        </w:tc>
      </w:tr>
    </w:tbl>
    <w:p w:rsidR="00386BBD" w:rsidRDefault="00386BBD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</w:p>
    <w:p w:rsidR="00386BBD" w:rsidRDefault="00386BBD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</w:p>
    <w:p w:rsidR="00386BBD" w:rsidRDefault="008F2E38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Примечание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:</w:t>
      </w:r>
    </w:p>
    <w:p w:rsidR="00386BBD" w:rsidRDefault="008F2E38">
      <w:pPr>
        <w:tabs>
          <w:tab w:val="left" w:pos="426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</w:p>
    <w:p w:rsidR="00386BBD" w:rsidRDefault="008F2E38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*) Плата за услуги Банка взимается в момент совершения операции, если конкретным пунктом Тарифов не предусмотрено иное.</w:t>
      </w:r>
    </w:p>
    <w:p w:rsidR="00386BBD" w:rsidRDefault="008F2E38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</w:p>
    <w:p w:rsidR="00386BBD" w:rsidRDefault="008F2E38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</w:p>
    <w:p w:rsidR="00386BBD" w:rsidRDefault="008F2E38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10 - Производство пищевых продуктов (включая все подклассы, группы, подгруппы, виды).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11 - Производство напитков (включая все подклассы, группы, подгруппы, виды).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12 - Производство табачных изделий (включая все подклассы, группы, подгруппы, виды).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46.2 - Торговля оптовая сельскохозяйственным сырьем и живыми животными.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46.21 - Торговля оптовая зерном, необработанным табаком, семенами и кормами для сельскохозяйственных животных.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46.21.1 - Торговля оптовая зерном, семенами и кормами для животных.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46.21.11 - Торговля оптовая зерном.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46.21.12 - Торговля оптовая семенами, кроме семян масличных культур.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46.21.13 - Торговля оптовая масличными семенами и маслосодержащими плодами.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46.21.14 - Торговля оптовая кормами для сельскохозяйственных животных.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46.21.19 - Торговля оптовая сельскохозяйственным сырьем, не включенным в другие группировки.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46.22 - Торговля оптовая цветами и растениями.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46.23 - Торговля оптовая живыми животными.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46.31 - Торговля оптовая фруктами и овощами.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46.31.1 - Торговля оптовая свежими овощами, фруктами и орехами.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46.31.11 - Торговля оптовая свежим картофелем.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46.31.12 - Торговля оптовая прочими свежими овощами.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46.31.13 - Торговля оптовая свежими фруктами и орехами.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46.32 - Торговля оптовая мясом и мясными продуктами.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46.32.1 - Торговля оптовая мясом и мясом птицы, включая субпродукты.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46.32.2 - Торговля оптовая продуктами из мяса и мяса птицы.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46.32.3 - Торговля оптовая консервами из мяса и мяса птицы.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46.33 - Торговля оптовая молочными продуктами, яйцами и пищевыми маслами и жирами.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46.33.1 - Торговля оптовая молочными продуктами.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46.33.2 - Торговля оптовая яйцами.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46.33.3 - Торговля оптовая пищевыми маслами и жирами.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47.21 - Торговля розничная фруктами и овощами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47.21.1 - Торговля розничная свежими фруктами, овощами, картофелем и орехами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47.21.2 - Торговля розничная консервированными фруктами и овощами и орехами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47.22 - Торговля розничная мясом и мясными продуктами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47.22.1 - Торговля розничная мясом и мясом птицы, включая субпродукты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47.22.2 - Торговля розничная продуктами из мяса и мяса птицы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47.22.3 - Торговля розничная консервами из мяса и мяса птицы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47.29.1 - Торговля розничная молочными продуктами и яйцами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47.29.11 - Торговля розничная молочными продуктами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47.29.12 - Торговля розничная яйцами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47.29.2 - Торговля розничная пищевыми маслами и жирами в специализированных магазинах.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47.29.21 - Торговля розничная животными маслами и жирами в специализированных магазинах.</w:t>
      </w:r>
    </w:p>
    <w:p w:rsidR="00386BBD" w:rsidRDefault="008F2E38">
      <w:p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47.29.22 - Торговля розничная растительными маслами в специализированных магазинах.</w:t>
      </w:r>
    </w:p>
    <w:p w:rsidR="00386BBD" w:rsidRDefault="008F2E38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*****) В соответствии с Федеральным законом от 10 июля 2023 года № 304-ФЗ 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</w:p>
    <w:p w:rsidR="00386BBD" w:rsidRDefault="008F2E38">
      <w:pPr>
        <w:tabs>
          <w:tab w:val="left" w:pos="426"/>
          <w:tab w:val="left" w:pos="1080"/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******) Банк не принимает поврежденные банкноты иностранных государств.</w:t>
      </w:r>
    </w:p>
    <w:p w:rsidR="00386BBD" w:rsidRDefault="00386BBD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386BBD" w:rsidRDefault="00386BBD">
      <w:p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386BBD" w:rsidRDefault="008F2E38">
      <w:pPr>
        <w:tabs>
          <w:tab w:val="left" w:pos="426"/>
        </w:tabs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u w:val="single"/>
          <w:lang w:eastAsia="ru-RU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lastRenderedPageBreak/>
        <w:t>3. Выполнение функций агента валютного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86BBD" w:rsidRDefault="008F2E3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(размер тарифов указан без учета НДС)*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 w:rsidR="00386BBD">
        <w:trPr>
          <w:trHeight w:val="454"/>
        </w:trPr>
        <w:tc>
          <w:tcPr>
            <w:tcW w:w="851" w:type="dxa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4111" w:type="dxa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386BBD">
        <w:tc>
          <w:tcPr>
            <w:tcW w:w="851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</w:rPr>
              <w:t xml:space="preserve">0,15 % </w:t>
            </w:r>
            <w:r>
              <w:rPr>
                <w:rFonts w:ascii="Times New Roman" w:hAnsi="Times New Roman"/>
              </w:rPr>
              <w:br w:type="textWrapping" w:clear="all"/>
            </w:r>
          </w:p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500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головного офиса (далее – ГО), РФ АО «Россельхозбанк» - «Центр розничного и малого бизнеса» (далее – ЦРМБ) </w:t>
            </w:r>
            <w:r>
              <w:rPr>
                <w:rFonts w:ascii="Times New Roman" w:hAnsi="Times New Roman"/>
              </w:rPr>
              <w:br/>
              <w:t>и РФ АО «Россельхозбанк» - «ЦКБ» (далее – ЦКБ),</w:t>
            </w:r>
          </w:p>
          <w:p w:rsidR="00386BBD" w:rsidRDefault="00386BBD">
            <w:pPr>
              <w:spacing w:before="17008" w:line="240" w:lineRule="auto"/>
              <w:contextualSpacing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386BBD" w:rsidRDefault="008F2E38">
            <w:pPr>
              <w:spacing w:before="17008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300 руб.</w:t>
            </w:r>
          </w:p>
          <w:p w:rsidR="00386BBD" w:rsidRDefault="008F2E38">
            <w:pPr>
              <w:spacing w:before="4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других региональных филиалов АО «Россельхозбанк» (далее – РФ Банка)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</w:p>
          <w:p w:rsidR="00386BBD" w:rsidRDefault="008F2E38">
            <w:pPr>
              <w:tabs>
                <w:tab w:val="right" w:pos="2761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Комиссия не взимается</w:t>
            </w:r>
            <w:r>
              <w:rPr>
                <w:rFonts w:ascii="Times New Roman" w:hAnsi="Times New Roman"/>
              </w:rPr>
              <w:t>: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резидентом и Банком;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резидентом и другими уполномоченными банками;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3.2.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386BBD" w:rsidRDefault="008F2E38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 услуги***</w:t>
            </w:r>
          </w:p>
          <w:p w:rsidR="00386BBD" w:rsidRDefault="00386BBD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руб.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руб.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single" w:sz="4" w:space="0" w:color="000000"/>
            </w:tcBorders>
          </w:tcPr>
          <w:p w:rsidR="00386BBD" w:rsidRDefault="00386BBD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386BBD" w:rsidRDefault="008F2E38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контракта (кредитного договора) на учет</w:t>
            </w:r>
          </w:p>
        </w:tc>
      </w:tr>
      <w:tr w:rsidR="00386BBD">
        <w:tc>
          <w:tcPr>
            <w:tcW w:w="851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</w:p>
        </w:tc>
      </w:tr>
      <w:tr w:rsidR="00386BBD">
        <w:tc>
          <w:tcPr>
            <w:tcW w:w="851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3.3.2.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экспортного контракта на учет на основании сведений о контракте, необходимых для постановки экспортного контракта на учет без одно-временного представления экспортного контракта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1 500 руб.</w:t>
            </w:r>
          </w:p>
        </w:tc>
        <w:tc>
          <w:tcPr>
            <w:tcW w:w="4111" w:type="dxa"/>
          </w:tcPr>
          <w:p w:rsidR="00386BBD" w:rsidRDefault="008F2E38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 услуги***</w:t>
            </w:r>
          </w:p>
          <w:p w:rsidR="00386BBD" w:rsidRDefault="00386BBD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</w:tr>
      <w:tr w:rsidR="00386BBD">
        <w:tc>
          <w:tcPr>
            <w:tcW w:w="851" w:type="dxa"/>
            <w:vMerge w:val="restar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3.3.3.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раздел ведомости банковского контроля: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386BBD" w:rsidRDefault="008F2E38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</w:p>
        </w:tc>
      </w:tr>
      <w:tr w:rsidR="00386BBD">
        <w:tc>
          <w:tcPr>
            <w:tcW w:w="851" w:type="dxa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  <w:vMerge/>
          </w:tcPr>
          <w:p w:rsidR="00386BBD" w:rsidRDefault="00386BBD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</w:t>
            </w:r>
            <w:r>
              <w:rPr>
                <w:rFonts w:ascii="Times New Roman" w:hAnsi="Times New Roman"/>
                <w:color w:val="000000"/>
              </w:rPr>
              <w:t>за одну ведомость банковского контроля</w:t>
            </w:r>
          </w:p>
        </w:tc>
        <w:tc>
          <w:tcPr>
            <w:tcW w:w="4111" w:type="dxa"/>
            <w:vMerge/>
          </w:tcPr>
          <w:p w:rsidR="00386BBD" w:rsidRDefault="00386BBD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3.3.4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контракта (кредитного договора) на учет на условиях срочности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за каждый контракт (кредитный договор), представленный в Банк для постановки на учет на условиях срочности.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дополнительно к комиссии по пунктам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</w:t>
            </w:r>
            <w:r>
              <w:rPr>
                <w:rFonts w:ascii="Times New Roman" w:hAnsi="Times New Roman"/>
                <w:bCs/>
              </w:rPr>
              <w:lastRenderedPageBreak/>
              <w:t>постановки на учет. Комиссия взимается в день оказания услуги.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 контрактам (кредитным договорам), постановка на учет которых осуществлялась ранее в другом банке, услуга не оказывается.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Услуга оказывается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</w:p>
          <w:p w:rsidR="00386BBD" w:rsidRDefault="008F2E38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</w:p>
        </w:tc>
      </w:tr>
      <w:tr w:rsidR="00386BB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руб. </w:t>
            </w:r>
          </w:p>
        </w:tc>
        <w:tc>
          <w:tcPr>
            <w:tcW w:w="4111" w:type="dxa"/>
            <w:vMerge/>
          </w:tcPr>
          <w:p w:rsidR="00386BBD" w:rsidRDefault="00386BBD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 при предоставлении/ получении документов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4 000 руб.</w:t>
            </w:r>
          </w:p>
        </w:tc>
        <w:tc>
          <w:tcPr>
            <w:tcW w:w="4111" w:type="dxa"/>
            <w:vMerge/>
          </w:tcPr>
          <w:p w:rsidR="00386BBD" w:rsidRDefault="00386BBD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3.4.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386BBD" w:rsidRDefault="008F2E38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и оформление Банком документов валютного контроля за резидента</w:t>
            </w:r>
          </w:p>
        </w:tc>
      </w:tr>
      <w:tr w:rsidR="00386BBD">
        <w:tc>
          <w:tcPr>
            <w:tcW w:w="851" w:type="dxa"/>
            <w:tcBorders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3.4.1.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справки о подтверждающих документах (далее – СПД), включая СПД, содержащую скорректированные сведения, при предоставлении документов: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386BB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  <w:vMerge/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руб. за один документ</w:t>
            </w:r>
          </w:p>
        </w:tc>
        <w:tc>
          <w:tcPr>
            <w:tcW w:w="4111" w:type="dxa"/>
            <w:vMerge/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3.4.2.</w:t>
            </w: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Банком СПД, включая СПД, содержащую скорректированные сведения, за резидента при предоставлении документов: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</w:p>
        </w:tc>
      </w:tr>
      <w:tr w:rsidR="00386BB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w="9214" w:type="dxa"/>
            <w:gridSpan w:val="3"/>
            <w:vAlign w:val="center"/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Снятие контракта (кредитного договора) с учета</w:t>
            </w: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3.5.1.</w:t>
            </w:r>
          </w:p>
        </w:tc>
        <w:tc>
          <w:tcPr>
            <w:tcW w:w="2835" w:type="dxa"/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сведений о платежах и сведений о подтверждающих документах</w:t>
            </w:r>
          </w:p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исключением случаев перевода контракта (кредитного договора) на учет в другой уполномоченный банк</w:t>
            </w:r>
          </w:p>
        </w:tc>
        <w:tc>
          <w:tcPr>
            <w:tcW w:w="2268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3 000 руб.</w:t>
            </w:r>
          </w:p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386BBD" w:rsidRDefault="008F2E38">
            <w:pPr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день оказания услуги***</w:t>
            </w:r>
          </w:p>
          <w:p w:rsidR="00386BBD" w:rsidRDefault="008F2E38">
            <w:pPr>
              <w:tabs>
                <w:tab w:val="left" w:pos="25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не взимается:</w:t>
            </w:r>
          </w:p>
          <w:p w:rsidR="00386BBD" w:rsidRDefault="008F2E38">
            <w:pPr>
              <w:tabs>
                <w:tab w:val="left" w:pos="25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переводе контракта (кредитного договора) из головного офиса Банка в региональный филиал Банка;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переводе контракта (кредитного договора) из регионального филиала Банка в головной офис Банка;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при переводе контракта (кредитного договора) из одного регионального филиала Банка в другой региональный филиал Банка</w:t>
            </w: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3.5.2.</w:t>
            </w:r>
          </w:p>
        </w:tc>
        <w:tc>
          <w:tcPr>
            <w:tcW w:w="2835" w:type="dxa"/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переводе </w:t>
            </w:r>
            <w:r>
              <w:rPr>
                <w:rFonts w:ascii="Times New Roman" w:hAnsi="Times New Roman"/>
                <w:bCs/>
              </w:rPr>
              <w:t xml:space="preserve">контракта (кредитного договора) на учет </w:t>
            </w:r>
            <w:r>
              <w:rPr>
                <w:rFonts w:ascii="Times New Roman" w:hAnsi="Times New Roman"/>
              </w:rPr>
              <w:t xml:space="preserve">в другой уполномоченный банк либо при закрытии резидентом всех расчетных счетов в Банке**** </w:t>
            </w:r>
          </w:p>
        </w:tc>
        <w:tc>
          <w:tcPr>
            <w:tcW w:w="2268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 руб.</w:t>
            </w:r>
          </w:p>
        </w:tc>
        <w:tc>
          <w:tcPr>
            <w:tcW w:w="4111" w:type="dxa"/>
            <w:vMerge/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3.5.3.</w:t>
            </w:r>
          </w:p>
        </w:tc>
        <w:tc>
          <w:tcPr>
            <w:tcW w:w="2835" w:type="dxa"/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сведений о платежах (полностью или частично), но при наличии сведений о подтверждающих документах</w:t>
            </w:r>
          </w:p>
        </w:tc>
        <w:tc>
          <w:tcPr>
            <w:tcW w:w="2268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минимум 500 руб., максимум </w:t>
            </w:r>
            <w:r>
              <w:rPr>
                <w:rFonts w:ascii="Times New Roman" w:hAnsi="Times New Roman"/>
              </w:rPr>
              <w:br w:type="textWrapping" w:clear="all"/>
              <w:t>80 000 руб. для ГО, ЦРМБ и ЦКБ,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300 руб., максимум 80 000 руб. для других РФ Банка</w:t>
            </w:r>
          </w:p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день оказания услуги***.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взимается: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3.6.</w:t>
            </w:r>
          </w:p>
        </w:tc>
        <w:tc>
          <w:tcPr>
            <w:tcW w:w="2835" w:type="dxa"/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</w:p>
        </w:tc>
        <w:tc>
          <w:tcPr>
            <w:tcW w:w="2268" w:type="dxa"/>
          </w:tcPr>
          <w:p w:rsidR="00386BBD" w:rsidRDefault="008F2E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0,12%</w:t>
            </w:r>
          </w:p>
          <w:p w:rsidR="00386BBD" w:rsidRDefault="008F2E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250 руб.,</w:t>
            </w:r>
          </w:p>
          <w:p w:rsidR="00386BBD" w:rsidRDefault="008F2E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максимум 10 000 руб.</w:t>
            </w:r>
          </w:p>
          <w:p w:rsidR="00386BBD" w:rsidRDefault="008F2E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ГО, ЦРМБ и ЦКБ,</w:t>
            </w:r>
          </w:p>
          <w:p w:rsidR="00386BBD" w:rsidRDefault="008F2E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150 руб.,</w:t>
            </w:r>
          </w:p>
          <w:p w:rsidR="00386BBD" w:rsidRDefault="008F2E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максимум 5 000 руб.</w:t>
            </w:r>
          </w:p>
          <w:p w:rsidR="00386BBD" w:rsidRDefault="008F2E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других РФ Банка</w:t>
            </w:r>
          </w:p>
        </w:tc>
        <w:tc>
          <w:tcPr>
            <w:tcW w:w="4111" w:type="dxa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rFonts w:ascii="Times New Roman" w:hAnsi="Times New Roman"/>
                <w:bCs/>
              </w:rPr>
              <w:t>оказания услуги</w:t>
            </w:r>
            <w:r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bCs/>
              </w:rPr>
              <w:t>**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Комиссия не взимается: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нерезидентом и Банком;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уплатой налогов, пошлин и иных обязательных платежей в соответствии с законодательством Российской Федерации;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возвратом денежных средств, зачисленных ранее на расчетные счета</w:t>
            </w:r>
          </w:p>
          <w:p w:rsidR="00386BBD" w:rsidRDefault="008F2E3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3.7.</w:t>
            </w:r>
          </w:p>
        </w:tc>
        <w:tc>
          <w:tcPr>
            <w:tcW w:w="2835" w:type="dxa"/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консультационных услуг клиенту Банка по вопросам применения валютного законодательства Российской Федерации</w:t>
            </w:r>
          </w:p>
        </w:tc>
        <w:tc>
          <w:tcPr>
            <w:tcW w:w="2268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6BBD">
        <w:trPr>
          <w:trHeight w:val="1022"/>
        </w:trPr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3.8.</w:t>
            </w:r>
          </w:p>
        </w:tc>
        <w:tc>
          <w:tcPr>
            <w:tcW w:w="2835" w:type="dxa"/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 запросу клиента копий документов, находящихся в досье валютного контроля</w:t>
            </w:r>
          </w:p>
        </w:tc>
        <w:tc>
          <w:tcPr>
            <w:tcW w:w="2268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руб. за лист, максимум 1 000 руб.</w:t>
            </w:r>
          </w:p>
        </w:tc>
        <w:tc>
          <w:tcPr>
            <w:tcW w:w="4111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</w:p>
        </w:tc>
      </w:tr>
      <w:tr w:rsidR="00386BBD">
        <w:trPr>
          <w:trHeight w:val="1022"/>
        </w:trPr>
        <w:tc>
          <w:tcPr>
            <w:tcW w:w="851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3.9.</w:t>
            </w:r>
          </w:p>
        </w:tc>
        <w:tc>
          <w:tcPr>
            <w:tcW w:w="2835" w:type="dxa"/>
          </w:tcPr>
          <w:p w:rsidR="00386BBD" w:rsidRDefault="008F2E38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СМС-информирование о статусах документов валютного контроля</w:t>
            </w:r>
          </w:p>
          <w:p w:rsidR="00386BBD" w:rsidRDefault="00386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  <w:t>в месяц</w:t>
            </w:r>
          </w:p>
        </w:tc>
        <w:tc>
          <w:tcPr>
            <w:tcW w:w="4111" w:type="dxa"/>
          </w:tcPr>
          <w:p w:rsidR="00386BBD" w:rsidRDefault="008F2E38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к услуге.</w:t>
            </w:r>
          </w:p>
          <w:p w:rsidR="00386BBD" w:rsidRDefault="008F2E38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за днем подачи клиентом в Банк заявления о подключении услуги, далее ежемесячно в первый рабочий день месяца.</w:t>
            </w:r>
          </w:p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доступна пользователям системы ДБО «Интернет-клиент»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и предоставляется только резидентам.</w:t>
            </w:r>
          </w:p>
        </w:tc>
      </w:tr>
    </w:tbl>
    <w:p w:rsidR="00386BBD" w:rsidRDefault="008F2E38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Примечание:</w:t>
      </w:r>
    </w:p>
    <w:p w:rsidR="00386BBD" w:rsidRDefault="008F2E3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</w:p>
    <w:p w:rsidR="00386BBD" w:rsidRDefault="008F2E3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Инструкция Банка России № 181-И)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386BBD" w:rsidRDefault="008F2E3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rFonts w:ascii="Times New Roman" w:hAnsi="Times New Roman"/>
          <w:bCs/>
          <w:sz w:val="20"/>
          <w:szCs w:val="20"/>
        </w:rPr>
        <w:t>Регламентом взаимодействия клиентов с АО «Россельхозбанк» при осуществлении операций, подлежащих валютному контролю.</w:t>
      </w:r>
    </w:p>
    <w:p w:rsidR="00386BBD" w:rsidRDefault="008F2E38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</w:p>
    <w:p w:rsidR="00386BBD" w:rsidRDefault="008F2E38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</w:p>
    <w:p w:rsidR="00386BBD" w:rsidRDefault="008F2E38">
      <w:pPr>
        <w:spacing w:after="0" w:line="240" w:lineRule="auto"/>
        <w:ind w:right="-2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</w:p>
    <w:p w:rsidR="00386BBD" w:rsidRDefault="008F2E38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** В случае перевода (зачисления) денежных средств общей суммой:</w:t>
      </w:r>
    </w:p>
    <w:p w:rsidR="00386BBD" w:rsidRDefault="008F2E3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по нескольким контрактам (договорам) расчет комиссии производится по каждому контракту (договору);</w:t>
      </w:r>
    </w:p>
    <w:p w:rsidR="00386BBD" w:rsidRDefault="008F2E3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</w:p>
    <w:p w:rsidR="00386BBD" w:rsidRDefault="008F2E3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взимается: </w:t>
      </w:r>
    </w:p>
    <w:p w:rsidR="00386BBD" w:rsidRDefault="008F2E3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</w:p>
    <w:p w:rsidR="00386BBD" w:rsidRDefault="008F2E3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</w:p>
    <w:p w:rsidR="00386BBD" w:rsidRDefault="008F2E38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</w:p>
    <w:p w:rsidR="00386BBD" w:rsidRDefault="008F2E38">
      <w:pPr>
        <w:spacing w:after="0" w:line="240" w:lineRule="auto"/>
        <w:ind w:right="-2" w:firstLine="56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</w:p>
    <w:p w:rsidR="00386BBD" w:rsidRDefault="008F2E38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Днем оказания услуги по валютному контролю является:</w:t>
      </w:r>
    </w:p>
    <w:p w:rsidR="00386BBD" w:rsidRDefault="008F2E3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 операциям резидентов, в том числе</w:t>
      </w:r>
      <w:r>
        <w:rPr>
          <w:rFonts w:ascii="Times New Roman" w:hAnsi="Times New Roman"/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</w:p>
    <w:p w:rsidR="00386BBD" w:rsidRDefault="008F2E38">
      <w:pPr>
        <w:spacing w:after="0" w:line="240" w:lineRule="auto"/>
        <w:ind w:right="-2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день списания денежных средств с расчетного счета клиента-резидента;</w:t>
      </w:r>
    </w:p>
    <w:p w:rsidR="00386BBD" w:rsidRDefault="008F2E38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</w:p>
    <w:p w:rsidR="00386BBD" w:rsidRDefault="008F2E38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принятия Банком информации об уникальном номере контракта (кредитного договора);</w:t>
      </w:r>
    </w:p>
    <w:p w:rsidR="00386BBD" w:rsidRDefault="008F2E38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- день принятия Банком документов, связанных с проведением валютной операции;</w:t>
      </w:r>
    </w:p>
    <w:p w:rsidR="00386BBD" w:rsidRDefault="008F2E38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</w:rPr>
        <w:t xml:space="preserve">день принятия Банком </w:t>
      </w:r>
      <w:r>
        <w:rPr>
          <w:rFonts w:ascii="Times New Roman" w:hAnsi="Times New Roman"/>
          <w:b/>
          <w:sz w:val="20"/>
          <w:szCs w:val="20"/>
        </w:rPr>
        <w:t>сведений уполномоченного банка о проведенной операции.</w:t>
      </w:r>
    </w:p>
    <w:p w:rsidR="00386BBD" w:rsidRDefault="008F2E3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 представлении клиенту информации о коде вида операции, который отражен Банком в данных по операциям: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направления резиденту информации о коде вида операции.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ab/>
        <w:t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присвоения Банком экспортному контракту уникального номера.</w:t>
      </w:r>
    </w:p>
    <w:p w:rsidR="00386BBD" w:rsidRDefault="008F2E38">
      <w:p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4.</w:t>
      </w:r>
      <w:r>
        <w:rPr>
          <w:rFonts w:ascii="Times New Roman" w:hAnsi="Times New Roman"/>
          <w:bCs/>
          <w:sz w:val="20"/>
          <w:szCs w:val="20"/>
        </w:rPr>
        <w:tab/>
        <w:t>При проверке СПД:</w:t>
      </w:r>
    </w:p>
    <w:p w:rsidR="00386BBD" w:rsidRDefault="008F2E3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- день принятия Банком СПД.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ab/>
        <w:t>При оформлении Банком СПД за клиента: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оформления Банком СПД.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ab/>
        <w:t>При снятии контракта (кредитного договора) с учета: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снятия Банком контракта (кредитного договора) с учета.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  <w:r>
        <w:rPr>
          <w:rFonts w:ascii="Times New Roman" w:hAnsi="Times New Roman"/>
          <w:sz w:val="20"/>
          <w:szCs w:val="20"/>
        </w:rPr>
        <w:tab/>
        <w:t>При списании денежных средств с расчетного счета клиента-нерезидента - юридического лица в валюте Российской Федерации: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списания денежных средств с расчетного счета клиента-нерезидента.</w:t>
      </w:r>
    </w:p>
    <w:p w:rsidR="00386BBD" w:rsidRDefault="008F2E38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>
        <w:rPr>
          <w:rFonts w:ascii="Times New Roman" w:hAnsi="Times New Roman"/>
          <w:sz w:val="20"/>
          <w:szCs w:val="20"/>
        </w:rPr>
        <w:tab/>
        <w:t>При представлении клиенту копий документов из досье валютного контроля:</w:t>
      </w:r>
    </w:p>
    <w:p w:rsidR="00386BBD" w:rsidRDefault="008F2E38">
      <w:pPr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направления клиенту копий документов.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386BBD" w:rsidRDefault="008F2E38">
      <w:p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**** В случае перевода </w:t>
      </w:r>
      <w:r>
        <w:rPr>
          <w:rFonts w:ascii="Times New Roman" w:hAnsi="Times New Roman"/>
          <w:bCs/>
          <w:sz w:val="20"/>
          <w:szCs w:val="20"/>
        </w:rPr>
        <w:t xml:space="preserve">контракта (кредитного договора) на учет </w:t>
      </w:r>
      <w:r>
        <w:rPr>
          <w:rFonts w:ascii="Times New Roman" w:hAnsi="Times New Roman"/>
          <w:sz w:val="20"/>
          <w:szCs w:val="20"/>
        </w:rPr>
        <w:t>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</w:p>
    <w:p w:rsidR="00386BBD" w:rsidRDefault="008F2E38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4. Операции с ценными бумагами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422"/>
        <w:gridCol w:w="2485"/>
        <w:gridCol w:w="3402"/>
      </w:tblGrid>
      <w:tr w:rsidR="00386BBD">
        <w:tc>
          <w:tcPr>
            <w:tcW w:w="898" w:type="dxa"/>
            <w:vAlign w:val="center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386BBD" w:rsidRDefault="008F2E3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22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85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402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386BBD">
        <w:tc>
          <w:tcPr>
            <w:tcW w:w="898" w:type="dxa"/>
            <w:vMerge w:val="restart"/>
          </w:tcPr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4.1.</w:t>
            </w:r>
          </w:p>
        </w:tc>
        <w:tc>
          <w:tcPr>
            <w:tcW w:w="9309" w:type="dxa"/>
            <w:gridSpan w:val="3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бланка векселя АО «Россельхозбанк»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головном офисе АО «Россельхозбанк»</w:t>
            </w:r>
          </w:p>
        </w:tc>
      </w:tr>
      <w:tr w:rsidR="00386BBD">
        <w:tc>
          <w:tcPr>
            <w:tcW w:w="898" w:type="dxa"/>
            <w:vMerge/>
          </w:tcPr>
          <w:p w:rsidR="00386BBD" w:rsidRDefault="00386BBD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2" w:type="dxa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векселя серии «К»</w:t>
            </w:r>
          </w:p>
        </w:tc>
        <w:tc>
          <w:tcPr>
            <w:tcW w:w="2485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305 руб. за лист</w:t>
            </w:r>
          </w:p>
        </w:tc>
        <w:tc>
          <w:tcPr>
            <w:tcW w:w="3402" w:type="dxa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АО «Россельхозбанк» серии «К».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Комиссия включает НДС </w:t>
            </w:r>
          </w:p>
        </w:tc>
      </w:tr>
      <w:tr w:rsidR="00386BBD">
        <w:trPr>
          <w:trHeight w:val="571"/>
        </w:trPr>
        <w:tc>
          <w:tcPr>
            <w:tcW w:w="898" w:type="dxa"/>
            <w:vMerge w:val="restart"/>
          </w:tcPr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4.2.</w:t>
            </w:r>
          </w:p>
        </w:tc>
        <w:tc>
          <w:tcPr>
            <w:tcW w:w="9309" w:type="dxa"/>
            <w:gridSpan w:val="3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бланка векселя АО «Россельхозбанк» в региональных филиалах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</w:tr>
      <w:tr w:rsidR="00386BBD">
        <w:tc>
          <w:tcPr>
            <w:tcW w:w="898" w:type="dxa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векселя серии «К» </w:t>
            </w:r>
          </w:p>
        </w:tc>
        <w:tc>
          <w:tcPr>
            <w:tcW w:w="2485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305 руб. за лист</w:t>
            </w:r>
          </w:p>
        </w:tc>
        <w:tc>
          <w:tcPr>
            <w:tcW w:w="3402" w:type="dxa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АО «Россельхозбанк» серии «К».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  <w:tr w:rsidR="00386BBD">
        <w:tc>
          <w:tcPr>
            <w:tcW w:w="898" w:type="dxa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9309" w:type="dxa"/>
            <w:gridSpan w:val="3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векселя серии «Д» со сроком обращения:</w:t>
            </w:r>
          </w:p>
        </w:tc>
      </w:tr>
      <w:tr w:rsidR="00386BBD">
        <w:trPr>
          <w:trHeight w:val="253"/>
        </w:trPr>
        <w:tc>
          <w:tcPr>
            <w:tcW w:w="898" w:type="dxa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386BBD" w:rsidRDefault="008F2E38">
            <w:pPr>
              <w:spacing w:before="40" w:after="40" w:line="240" w:lineRule="auto"/>
              <w:ind w:left="246" w:hanging="22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«по предъявлении»</w:t>
            </w:r>
          </w:p>
        </w:tc>
        <w:tc>
          <w:tcPr>
            <w:tcW w:w="2485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10% от номинала векселя, но не менее 100 руб.</w:t>
            </w:r>
          </w:p>
        </w:tc>
        <w:tc>
          <w:tcPr>
            <w:tcW w:w="3402" w:type="dxa"/>
            <w:vMerge w:val="restar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Указанная комиссия облагается НДС, сумма которого взимается дополнительно</w:t>
            </w:r>
          </w:p>
        </w:tc>
      </w:tr>
      <w:tr w:rsidR="00386BBD">
        <w:tc>
          <w:tcPr>
            <w:tcW w:w="898" w:type="dxa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386BBD" w:rsidRDefault="008F2E38">
            <w:pPr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 дней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2485" w:type="dxa"/>
          </w:tcPr>
          <w:p w:rsidR="00386BBD" w:rsidRDefault="008F2E38">
            <w:pPr>
              <w:spacing w:before="40" w:after="40" w:line="240" w:lineRule="auto"/>
              <w:ind w:left="7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10% от номинала векселя,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но не менее 100 руб.</w:t>
            </w:r>
          </w:p>
        </w:tc>
        <w:tc>
          <w:tcPr>
            <w:tcW w:w="3402" w:type="dxa"/>
            <w:vMerge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98" w:type="dxa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386BBD" w:rsidRDefault="008F2E38">
            <w:pPr>
              <w:spacing w:before="40" w:after="40" w:line="240" w:lineRule="auto"/>
              <w:ind w:left="25" w:hanging="2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 дней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 более</w:t>
            </w:r>
          </w:p>
        </w:tc>
        <w:tc>
          <w:tcPr>
            <w:tcW w:w="2485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402" w:type="dxa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98" w:type="dxa"/>
            <w:vMerge w:val="restart"/>
          </w:tcPr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4.3.</w:t>
            </w:r>
          </w:p>
        </w:tc>
        <w:tc>
          <w:tcPr>
            <w:tcW w:w="9309" w:type="dxa"/>
            <w:gridSpan w:val="3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Проведение залоговых операций с векселем АО «Россельхозбанк» серии «К»</w:t>
            </w:r>
          </w:p>
        </w:tc>
      </w:tr>
      <w:tr w:rsidR="00386BBD">
        <w:tc>
          <w:tcPr>
            <w:tcW w:w="898" w:type="dxa"/>
            <w:vMerge/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386BBD" w:rsidRDefault="008F2E38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Пересчет и проверка векселей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 xml:space="preserve">АО «Россельхозбанк» серии «К» головным офисом и региональным филиалом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2485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 руб. за лист</w:t>
            </w:r>
          </w:p>
        </w:tc>
        <w:tc>
          <w:tcPr>
            <w:tcW w:w="3402" w:type="dxa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Взимается при передаче векселя АО «Россельхозбанк» в заклад Банку. 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  <w:tr w:rsidR="00386BBD">
        <w:tc>
          <w:tcPr>
            <w:tcW w:w="898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w="3422" w:type="dxa"/>
          </w:tcPr>
          <w:p w:rsidR="00386BBD" w:rsidRDefault="008F2E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</w:p>
        </w:tc>
        <w:tc>
          <w:tcPr>
            <w:tcW w:w="2485" w:type="dxa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руб. за один лист </w:t>
            </w:r>
            <w:r>
              <w:rPr>
                <w:rFonts w:ascii="Times New Roman" w:hAnsi="Times New Roman"/>
              </w:rPr>
              <w:br w:type="textWrapping" w:clear="all"/>
              <w:t>с односторонним расположением текста</w:t>
            </w:r>
          </w:p>
        </w:tc>
        <w:tc>
          <w:tcPr>
            <w:tcW w:w="3402" w:type="dxa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включает НДС.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копий документов производится в течение 7 дней с даты получения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соответствующего требования. Услуга предоставляется после подтверждения факта оплаты комиссии.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Банковские реквизиты для оплаты комиссии (расходов по изготовлению копий документов, предоставляемых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владельцам ценных бумаг и иным лицам в соответствии с законодательством), представлены на сайте Банка сети Интернет</w:t>
            </w:r>
          </w:p>
        </w:tc>
      </w:tr>
    </w:tbl>
    <w:p w:rsidR="00386BBD" w:rsidRDefault="008F2E38">
      <w:pPr>
        <w:keepNext/>
        <w:spacing w:before="120" w:after="120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5. Документарные операции</w:t>
      </w:r>
    </w:p>
    <w:tbl>
      <w:tblPr>
        <w:tblW w:w="5153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3259"/>
        <w:gridCol w:w="2411"/>
        <w:gridCol w:w="3730"/>
      </w:tblGrid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№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п/п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Наименование услуги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Тариф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Примечание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5.1.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ind w:right="17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Аккредитивы для расчетов на территории Российской Федерации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tabs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Авизование аккредитива; </w:t>
            </w:r>
          </w:p>
          <w:p w:rsidR="00386BBD" w:rsidRDefault="008F2E38">
            <w:pPr>
              <w:numPr>
                <w:ilvl w:val="0"/>
                <w:numId w:val="16"/>
              </w:numPr>
              <w:tabs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изменения условий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0,1% от суммы аккредитива или ее увеличения,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минимум 1 000 руб.,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максимум 10 000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Открытие,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увеличение суммы,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>с отсрочкой платежа).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в дату открытия аккредитива/ в первый рабочий день соответствующего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rFonts w:ascii="Times New Roman" w:hAnsi="Times New Roman"/>
                <w:iCs/>
              </w:rPr>
              <w:lastRenderedPageBreak/>
              <w:t xml:space="preserve">окончания текущего комиссионного периода. 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>за который была уплачена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386BBD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- в рублях Российской Федерации 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0,15% от суммы аккредитива, увеличения суммы аккредитива и/или неиспользованного остатка средств по аккредитиву,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5 000 руб.,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максимум 50 000 руб.,</w:t>
            </w:r>
          </w:p>
          <w:p w:rsidR="00386BBD" w:rsidRDefault="008F2E3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- в долларах США, евро и иной валюте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0,25% от суммы аккредитива, увеличения суммы аккредитива и/или неиспользованного остатка средств по аккредитиву,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5 000 руб.,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5.1.2.2.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аккредитива, открытого другим банком;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5000 руб.,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>с отсрочкой платежа).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</w:rPr>
              <w:br/>
              <w:t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аккредитива/неиспользованного остатка средств по аккредитиву 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</w:rPr>
              <w:br/>
              <w:t>в дату подтверждения аккредитива/ в первый рабочий день соответствующего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аккредитива изменений, связанных с увеличением суммы, комиссия рассчитывается от суммы </w:t>
            </w:r>
            <w:r>
              <w:rPr>
                <w:rFonts w:ascii="Times New Roman" w:hAnsi="Times New Roman"/>
                <w:iCs/>
              </w:rPr>
              <w:lastRenderedPageBreak/>
              <w:t xml:space="preserve">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</w:rPr>
              <w:br w:type="textWrapping" w:clear="all"/>
              <w:t>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5.1.3.2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изменений условий аккредитива, не связанных с увеличением суммы;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запроса на аннуляцию/отзыв аккредитива, открытого другим банком;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аккредитивам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eastAsia="Times New Roman" w:hAnsi="Times New Roman"/>
              </w:rPr>
              <w:t>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</w:t>
            </w:r>
            <w:r>
              <w:rPr>
                <w:rFonts w:ascii="Times New Roman" w:eastAsia="Times New Roman" w:hAnsi="Times New Roman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суммы, запрошенной к оплате, минимум 5000 руб., максимум 100 000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(в т.ч. если документы не приняты к оплате), исходя из суммы, запрошенной к оплате в рамках аккредитива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5.2.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Документарные аккредитивы, открытые АО «Россельхозбанк» для расчетов по внешнеторговым сделкам (импортные аккредитивы)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numPr>
                <w:ilvl w:val="0"/>
                <w:numId w:val="16"/>
              </w:numPr>
              <w:spacing w:before="40"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Открытие,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увеличение суммы,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4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5.2.1.1.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</w:t>
            </w:r>
            <w:r>
              <w:rPr>
                <w:rFonts w:ascii="Times New Roman" w:hAnsi="Times New Roman"/>
                <w:iCs/>
              </w:rPr>
              <w:lastRenderedPageBreak/>
              <w:t xml:space="preserve">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  <w:t>с отсрочкой платежа) или срока тратты (если аккредитив исполняется путем акцепта срочной тратты).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/>
              <w:t xml:space="preserve">за который была уплачена комиссия, был совершен платеж 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</w:rPr>
              <w:br/>
              <w:t>и не возвращается Банком.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- в рублях Российской Федерации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</w:t>
            </w:r>
            <w:r>
              <w:rPr>
                <w:rFonts w:ascii="Times New Roman" w:hAnsi="Times New Roman"/>
                <w:bCs/>
              </w:rPr>
              <w:lastRenderedPageBreak/>
              <w:t>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руб.,</w:t>
            </w:r>
          </w:p>
          <w:p w:rsidR="00386BBD" w:rsidRDefault="008F2E38">
            <w:pPr>
              <w:spacing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- в долларах США, евро и иной валюте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При отсутствии 100% денежного покрытия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Внесение в условия открытого Банком аккредитива изменений, не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связанных с увеличением суммы</w:t>
            </w:r>
            <w:r>
              <w:rPr>
                <w:rFonts w:ascii="Times New Roman" w:eastAsia="Times New Roman" w:hAnsi="Times New Roman"/>
              </w:rPr>
              <w:t>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согласия на аннуляцию аккредитива;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5.2.3.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суммы, запрошенной к оплате,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Комиссия взимается за обработку/проверку каждого представления документов (в т. ч. если документы не приняты к оплате), исходя из суммы, запрошенной к оплате в рамках аккредитива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Проверка документов, представленных с расхождениями с условиями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на основании требования Банка.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Перевод аккредитива в пользу другого бенефициара (трансферация);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0,15% от трансферированной суммы или суммы её увеличения, 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максимум 100 000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13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numPr>
                <w:ilvl w:val="0"/>
                <w:numId w:val="16"/>
              </w:numPr>
              <w:spacing w:before="113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Изменение условий трансферированного аккредитива, не связанное с увеличением суммы;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согласия на аннуляцию трансферированного аккредитива;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трансферированным аккредитивам;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113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запрос по трансферированному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5.3.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ascii="Times New Roman" w:eastAsia="Times New Roman" w:hAnsi="Times New Roman"/>
                <w:b/>
                <w:bCs/>
              </w:rPr>
              <w:br w:type="textWrapping" w:clear="all"/>
              <w:t>по внешнеторговым сделкам (экспортные аккредитивы)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13" w:after="113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Предварительное авизование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13" w:after="113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 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13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before="113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аккредитива;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авизование изменения условий аккредитива, связанного с увеличением суммы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 аккредитива или от суммы увеличения,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/>
              <w:t>минимум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максимум 75 000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13" w:after="113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13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before="113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аккредитива;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113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подтверждение изменения условий подтвержденного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Банком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5.3.3.1.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аккредитива/ неиспользованного остатка средств по аккредитиву/ тратты по состоянию на дату подтверждения/ на дату начала очередного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Cs/>
              </w:rPr>
              <w:t>Комиссия уплачивается в дату подтверждения аккредитива/ в первый рабочий день соответст-вующего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 внесении в условия подтвержденного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  <w:t xml:space="preserve">за который была уплачена комиссия, был совершен платеж по аккредитиву/был совершен акцепт или платеж по тратте/сумма аккредитива была уменьшена/ </w:t>
            </w:r>
            <w:r>
              <w:rPr>
                <w:rFonts w:ascii="Times New Roman" w:hAnsi="Times New Roman"/>
                <w:iCs/>
              </w:rPr>
              <w:lastRenderedPageBreak/>
              <w:t>аккредитив был закрыт, сумма комиссии не пересчитывается и не возвращается Банком.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5.3.3.2.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13" w:after="113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13" w:after="113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изменений условий аккредитива, не связанных с увеличением суммы;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запроса на аннуляцию аккредитива;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аккредитивам;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запрос по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суммы, запрошенной к оплате,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взимается за обработку/ проверку каждого представления документов (в т.ч. если документы не приняты к оплате), исходя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из суммы, запрошенной к оплате в рамках аккредитива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Перевод аккредитива в пользу другого бенефициара (трансферация); 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0,15% от трансферированной суммы или суммы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  <w:t>ее увеличения,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максимум 100</w:t>
            </w:r>
            <w:r>
              <w:rPr>
                <w:rFonts w:ascii="Times New Roman" w:eastAsia="Times New Roman" w:hAnsi="Times New Roman"/>
              </w:rPr>
              <w:t>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5.3.7.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Изменение условий трансферированного аккредитива, не связанное с увеличением суммы; 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запроса на аннуляцию трансферированного аккредитива;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трансферированным аккредитивам;</w:t>
            </w:r>
          </w:p>
          <w:p w:rsidR="00386BBD" w:rsidRDefault="008F2E38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трансферированному аккредитиву по распоряжению клиента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5.4.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Документарное инкассо</w:t>
            </w: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Прием, проверка, подготовка документов для отправки на инкассо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0,15% от суммы,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мин.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  <w:r>
              <w:rPr>
                <w:rFonts w:ascii="Times New Roman" w:eastAsia="Times New Roman" w:hAnsi="Times New Roman"/>
              </w:rPr>
              <w:t>,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Изменение условий инкассового поручения или аннуляция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2 500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Выдача документов против платежа и/или акцепта или на других условиях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0,15% от суммы,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мин.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  <w:r>
              <w:rPr>
                <w:rFonts w:ascii="Times New Roman" w:eastAsia="Times New Roman" w:hAnsi="Times New Roman"/>
              </w:rPr>
              <w:t>,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Возврат неоплаченных/ </w:t>
            </w:r>
            <w:r>
              <w:rPr>
                <w:rFonts w:ascii="Times New Roman" w:eastAsia="Times New Roman" w:hAnsi="Times New Roman"/>
              </w:rPr>
              <w:lastRenderedPageBreak/>
              <w:t>неакцептованных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3 500 руб.</w:t>
            </w:r>
            <w:r>
              <w:rPr>
                <w:rFonts w:ascii="Times New Roman" w:eastAsia="Times New Roman" w:hAnsi="Times New Roman"/>
              </w:rPr>
              <w:t xml:space="preserve"> за каждый </w:t>
            </w:r>
            <w:r>
              <w:rPr>
                <w:rFonts w:ascii="Times New Roman" w:eastAsia="Times New Roman" w:hAnsi="Times New Roman"/>
              </w:rPr>
              <w:lastRenderedPageBreak/>
              <w:t>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86BBD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lastRenderedPageBreak/>
              <w:t>5</w:t>
            </w:r>
            <w:r>
              <w:rPr>
                <w:rFonts w:ascii="Times New Roman" w:eastAsia="Times New Roman" w:hAnsi="Times New Roman"/>
              </w:rPr>
              <w:t>.4.5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Запрос по инкассо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2 500 руб. 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386BBD" w:rsidRDefault="008F2E38">
      <w:pPr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* Под комиссионным периодом понимается период в 90 (девяносто) последовательных календарных дней.</w:t>
      </w:r>
    </w:p>
    <w:p w:rsidR="00386BBD" w:rsidRDefault="00386BBD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</w:p>
    <w:p w:rsidR="00386BBD" w:rsidRDefault="008F2E38">
      <w:pPr>
        <w:tabs>
          <w:tab w:val="left" w:pos="284"/>
        </w:tabs>
        <w:spacing w:before="40" w:after="12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  <w:u w:val="single"/>
        </w:rPr>
        <w:t>Примечание:</w:t>
      </w:r>
    </w:p>
    <w:p w:rsidR="00386BBD" w:rsidRDefault="008F2E38">
      <w:pPr>
        <w:tabs>
          <w:tab w:val="left" w:pos="-1276"/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1.</w:t>
      </w:r>
      <w:r>
        <w:rPr>
          <w:rFonts w:ascii="Times New Roman" w:eastAsia="Times New Roman" w:hAnsi="Times New Roman"/>
          <w:sz w:val="20"/>
          <w:szCs w:val="20"/>
        </w:rPr>
        <w:tab/>
        <w:t>При указании в наименовании услуги двух и более операций к</w:t>
      </w:r>
      <w:r>
        <w:rPr>
          <w:rFonts w:ascii="Times New Roman" w:eastAsia="Times New Roman" w:hAnsi="Times New Roman"/>
          <w:bCs/>
          <w:color w:val="000000"/>
          <w:sz w:val="20"/>
          <w:szCs w:val="20"/>
        </w:rPr>
        <w:t>омиссионное вознаграждение (комиссия) взимается за каждую осуществленную операцию из перечисленных в соответствующем пункте Тарифа.</w:t>
      </w:r>
    </w:p>
    <w:p w:rsidR="00386BBD" w:rsidRDefault="008F2E38">
      <w:pPr>
        <w:tabs>
          <w:tab w:val="left" w:pos="-1276"/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</w:p>
    <w:p w:rsidR="00386BBD" w:rsidRDefault="008F2E38">
      <w:pPr>
        <w:tabs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</w:p>
    <w:p w:rsidR="00386BBD" w:rsidRDefault="008F2E38">
      <w:pPr>
        <w:tabs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5.3 «Документарные аккредитивы, открытые другими банками для расчетов по внешнеторговым сделкам (экспортные аккредитивы)» </w:t>
      </w:r>
      <w:r>
        <w:rPr>
          <w:rFonts w:ascii="Times New Roman" w:eastAsia="Times New Roman" w:hAnsi="Times New Roman"/>
          <w:sz w:val="20"/>
          <w:szCs w:val="20"/>
        </w:rPr>
        <w:br w:type="textWrapping" w:clear="all"/>
        <w:t>и 5.4 «Документарное инкассо» начисляется в рублях Российской Федерации. По аккредитивам и инкассо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период), если иное не предусмотрено соглашением сторон.</w:t>
      </w:r>
    </w:p>
    <w:p w:rsidR="00386BBD" w:rsidRDefault="008F2E38">
      <w:pPr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</w:p>
    <w:p w:rsidR="00386BBD" w:rsidRDefault="008F2E38">
      <w:pPr>
        <w:tabs>
          <w:tab w:val="left" w:pos="-1276"/>
          <w:tab w:val="left" w:pos="0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6. Возмещение комиссий и расходов иных банков по документарным операциям, если таковые возникают и,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 w:rsidR="00386BBD" w:rsidRDefault="008F2E38">
      <w:pPr>
        <w:tabs>
          <w:tab w:val="left" w:pos="-1276"/>
          <w:tab w:val="left" w:pos="0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7. </w:t>
      </w:r>
      <w:r>
        <w:rPr>
          <w:rFonts w:ascii="Times New Roman" w:eastAsia="Times New Roman" w:hAnsi="Times New Roman"/>
          <w:bCs/>
          <w:iCs/>
          <w:sz w:val="20"/>
          <w:szCs w:val="20"/>
        </w:rPr>
        <w:t>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386BBD" w:rsidRDefault="008F2E38">
      <w:pPr>
        <w:spacing w:before="40" w:after="4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 Комиссионное вознаграждение, уплаченное Банку за оказание услуг (кроме ошибочно удержанного), возврату не подлежит.</w:t>
      </w:r>
    </w:p>
    <w:p w:rsidR="00386BBD" w:rsidRDefault="008F2E38">
      <w:pPr>
        <w:spacing w:before="40" w:after="4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 w:clear="all"/>
      </w:r>
    </w:p>
    <w:p w:rsidR="00386BBD" w:rsidRDefault="008F2E38">
      <w:pPr>
        <w:keepNext/>
        <w:spacing w:before="120" w:after="120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6. Гарантийные операции</w:t>
      </w:r>
    </w:p>
    <w:tbl>
      <w:tblPr>
        <w:tblW w:w="1024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560"/>
        <w:gridCol w:w="5216"/>
      </w:tblGrid>
      <w:tr w:rsidR="00386BBD">
        <w:trPr>
          <w:cantSplit/>
          <w:trHeight w:val="39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</w:rPr>
              <w:br w:type="textWrapping" w:clear="all"/>
              <w:t>п/п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Наименование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Тариф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Примечание</w:t>
            </w:r>
          </w:p>
        </w:tc>
      </w:tr>
      <w:tr w:rsidR="00386BB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Выдача банковской гарантии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По соглашению сторон,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не менее 5 000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386BBD" w:rsidRDefault="008F2E38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 w:type="textWrapping" w:clear="all"/>
              <w:t>в информационные материалы для клиентов Банка, не размещается на сайте Банка в сети Интернет: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выдачу гарантии определяется с учетом минимальных тарифов комиссионного вознаграждения по гарантийным сделкам (Приложение 2 к приказу АО «Россельхозбанк» от 01.08.2013 № 386-ОД), а также полномочий </w:t>
            </w:r>
            <w:r>
              <w:rPr>
                <w:rFonts w:ascii="Times New Roman" w:hAnsi="Times New Roman"/>
              </w:rPr>
              <w:br w:type="textWrapping" w:clear="all"/>
              <w:t xml:space="preserve">по изменению размера комиссионного вознаграждения по гарантийным сделкам, предоставленных региональным филиалам в соответствии с п. 2.5 приказа Банка от 01.08.2013 </w:t>
            </w:r>
            <w:r>
              <w:rPr>
                <w:rFonts w:ascii="Times New Roman" w:hAnsi="Times New Roman"/>
              </w:rPr>
              <w:br w:type="textWrapping" w:clear="all"/>
              <w:t>№ 386-ОД.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гарантий.]</w:t>
            </w:r>
          </w:p>
        </w:tc>
      </w:tr>
      <w:tr w:rsidR="00386BB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6.2.</w:t>
            </w:r>
          </w:p>
        </w:tc>
        <w:tc>
          <w:tcPr>
            <w:tcW w:w="9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Изменение условий выдачи банковской гарантии</w:t>
            </w:r>
          </w:p>
        </w:tc>
      </w:tr>
      <w:tr w:rsidR="00386BB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6.2.1.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Увеличение </w:t>
            </w:r>
            <w:r>
              <w:rPr>
                <w:rFonts w:ascii="Times New Roman" w:eastAsia="Times New Roman" w:hAnsi="Times New Roman"/>
              </w:rPr>
              <w:t>суммы и/или срока</w:t>
            </w:r>
            <w:r>
              <w:rPr>
                <w:rFonts w:ascii="Times New Roman" w:eastAsia="Times New Roman" w:hAnsi="Times New Roman"/>
                <w:bCs/>
              </w:rPr>
              <w:t xml:space="preserve"> гарантии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По соглашению сторон,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не менее 5 000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386BBD" w:rsidRDefault="008F2E38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[Данная информация не включается в информационные материалы для клиентов Банка, не размещается на сайте Банка в сети Интернет: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№ 386-ОД), а также полномочий по изменению размера комиссионного вознаграждения по гарантийным сделкам, предоставленных региональным филиалам в соответствии с п. 2.5 приказа Банка от 01.08.2013 № 386-ОД.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увеличение суммы гарантии </w:t>
            </w:r>
            <w:r>
              <w:rPr>
                <w:rFonts w:ascii="Times New Roman" w:hAnsi="Times New Roman"/>
              </w:rPr>
              <w:lastRenderedPageBreak/>
              <w:t>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одновременном увеличении суммы и срока гарантии комиссия рассчитывается 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</w:t>
            </w:r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hAnsi="Times New Roman"/>
              </w:rPr>
              <w:t>]</w:t>
            </w:r>
          </w:p>
        </w:tc>
      </w:tr>
      <w:tr w:rsidR="00386BB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6.2.2.</w:t>
            </w:r>
          </w:p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Изменение условий </w:t>
            </w:r>
            <w:r>
              <w:rPr>
                <w:rFonts w:ascii="Times New Roman" w:eastAsia="Times New Roman" w:hAnsi="Times New Roman"/>
              </w:rPr>
              <w:t xml:space="preserve">Генерального соглашения о выдаче банковских гарантий/ Соглашения о порядке и условиях выдачи банковской гарантии, а также </w:t>
            </w:r>
            <w:r>
              <w:rPr>
                <w:rFonts w:ascii="Times New Roman" w:eastAsia="Times New Roman" w:hAnsi="Times New Roman"/>
                <w:bCs/>
              </w:rPr>
              <w:t>условий гарантии, не указанных в п. 6.2.1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5 000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 Генеральным соглашением о выдаче банковских гарантий</w:t>
            </w:r>
          </w:p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386BBD" w:rsidRDefault="008F2E38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[Данная информация не включается в информационные материалы для клиентов Банка, не размещается на сайте Банка в сети Интернет: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устанавливается в абсолютном выражении (твердая денежная сумма).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в следующих случаях: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за выдачу гарантии не производится);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Банка;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</w:t>
            </w:r>
            <w:r>
              <w:rPr>
                <w:rFonts w:ascii="Times New Roman" w:hAnsi="Times New Roman"/>
              </w:rPr>
              <w:lastRenderedPageBreak/>
              <w:t>Соглашении о порядке и условиях выдачи банковской гарантии/Генеральном соглашении о выдаче банковских гарантий.]</w:t>
            </w:r>
          </w:p>
        </w:tc>
      </w:tr>
      <w:tr w:rsidR="00386BB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6.3.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9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rFonts w:ascii="Times New Roman" w:hAnsi="Times New Roman"/>
                <w:bCs/>
              </w:rPr>
              <w:br w:type="textWrapping" w:clear="all"/>
              <w:t>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tabs>
                <w:tab w:val="left" w:pos="709"/>
              </w:tabs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keepNext/>
              <w:spacing w:before="40" w:after="40" w:line="240" w:lineRule="auto"/>
              <w:jc w:val="both"/>
              <w:outlineLvl w:val="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Комиссия включает НДС</w:t>
            </w:r>
          </w:p>
        </w:tc>
      </w:tr>
      <w:tr w:rsidR="00386BB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709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rFonts w:ascii="Times New Roman" w:hAnsi="Times New Roman"/>
              </w:rPr>
              <w:br w:type="textWrapping" w:clear="all"/>
              <w:t>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3 500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  <w:tr w:rsidR="00386BB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Требование платежа по гарантии, авизованной без обязательств 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keepNext/>
              <w:spacing w:before="40" w:after="40" w:line="240" w:lineRule="auto"/>
              <w:jc w:val="both"/>
              <w:outlineLvl w:val="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  <w:tr w:rsidR="00386BB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Проверка подлинности подписей на гарантии и/или правильности телексных ключей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  <w:tr w:rsidR="00386BBD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Отправка сообщения по гарантии, инициированного клиентом/банком-гарантом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</w:tbl>
    <w:p w:rsidR="00386BBD" w:rsidRDefault="00386BBD">
      <w:pPr>
        <w:keepNext/>
        <w:spacing w:before="120" w:after="120" w:line="240" w:lineRule="auto"/>
        <w:jc w:val="center"/>
        <w:outlineLvl w:val="3"/>
        <w:rPr>
          <w:rFonts w:ascii="Times New Roman" w:eastAsia="Times New Roman" w:hAnsi="Times New Roman"/>
          <w:b/>
          <w:bCs/>
        </w:rPr>
      </w:pPr>
    </w:p>
    <w:p w:rsidR="00386BBD" w:rsidRDefault="008F2E38">
      <w:pPr>
        <w:tabs>
          <w:tab w:val="left" w:pos="284"/>
        </w:tabs>
        <w:spacing w:before="40" w:after="12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  <w:u w:val="single"/>
        </w:rPr>
        <w:t>Примечание к пунктам 6.3-6.7 Тарифов:</w:t>
      </w:r>
    </w:p>
    <w:p w:rsidR="00386BBD" w:rsidRDefault="008F2E38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1. Если уплата комиссионного вознаграждения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</w:p>
    <w:p w:rsidR="00386BBD" w:rsidRDefault="008F2E38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 w:rsidR="00386BBD" w:rsidRDefault="008F2E38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3. 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386BBD" w:rsidRDefault="008F2E38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ascii="Times New Roman" w:hAnsi="Times New Roman"/>
          <w:sz w:val="20"/>
          <w:szCs w:val="20"/>
        </w:rPr>
        <w:t>.</w:t>
      </w:r>
    </w:p>
    <w:p w:rsidR="00386BBD" w:rsidRDefault="008F2E38">
      <w:pPr>
        <w:keepNext/>
        <w:spacing w:before="120" w:after="12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7. Дистанционное банковское обслуживание (ДБО)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6"/>
        <w:gridCol w:w="2584"/>
        <w:gridCol w:w="54"/>
        <w:gridCol w:w="2293"/>
        <w:gridCol w:w="3928"/>
      </w:tblGrid>
      <w:tr w:rsidR="00386BBD">
        <w:trPr>
          <w:trHeight w:val="397"/>
        </w:trPr>
        <w:tc>
          <w:tcPr>
            <w:tcW w:w="1206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84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347" w:type="dxa"/>
            <w:gridSpan w:val="2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928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7.1.</w:t>
            </w:r>
          </w:p>
        </w:tc>
        <w:tc>
          <w:tcPr>
            <w:tcW w:w="8859" w:type="dxa"/>
            <w:gridSpan w:val="4"/>
            <w:vAlign w:val="center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Установка и настройка программного обеспечения, восстановление текущей работоспособности системы ДБО с выездом к клиенту</w:t>
            </w:r>
          </w:p>
        </w:tc>
      </w:tr>
      <w:tr w:rsidR="00386BBD">
        <w:tc>
          <w:tcPr>
            <w:tcW w:w="1206" w:type="dxa"/>
            <w:vMerge w:val="restart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7.1.1.</w:t>
            </w:r>
          </w:p>
        </w:tc>
        <w:tc>
          <w:tcPr>
            <w:tcW w:w="2638" w:type="dxa"/>
            <w:gridSpan w:val="2"/>
            <w:tcBorders>
              <w:bottom w:val="non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г. Москве</w:t>
            </w:r>
          </w:p>
        </w:tc>
        <w:tc>
          <w:tcPr>
            <w:tcW w:w="2293" w:type="dxa"/>
            <w:tcBorders>
              <w:bottom w:val="non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3 000 руб.</w:t>
            </w:r>
          </w:p>
        </w:tc>
        <w:tc>
          <w:tcPr>
            <w:tcW w:w="3928" w:type="dxa"/>
            <w:vMerge w:val="restar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</w:t>
            </w:r>
            <w:r>
              <w:rPr>
                <w:rFonts w:ascii="Times New Roman" w:hAnsi="Times New Roman"/>
              </w:rPr>
              <w:t>«Банк-Клиент»/«Интернет-Клиент»/ «Свой Бизнес».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1206" w:type="dxa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38" w:type="dxa"/>
            <w:gridSpan w:val="2"/>
            <w:tcBorders>
              <w:top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Московской области</w:t>
            </w:r>
          </w:p>
        </w:tc>
        <w:tc>
          <w:tcPr>
            <w:tcW w:w="2293" w:type="dxa"/>
            <w:tcBorders>
              <w:top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4 000 руб.</w:t>
            </w:r>
          </w:p>
        </w:tc>
        <w:tc>
          <w:tcPr>
            <w:tcW w:w="3928" w:type="dxa"/>
            <w:vMerge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7.2.</w:t>
            </w:r>
          </w:p>
        </w:tc>
        <w:tc>
          <w:tcPr>
            <w:tcW w:w="8859" w:type="dxa"/>
            <w:gridSpan w:val="4"/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клиента на новую систему ДБО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7.2.1.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клиента с «Интернет-Клиент» на «Свой бизнес»</w:t>
            </w:r>
          </w:p>
        </w:tc>
        <w:tc>
          <w:tcPr>
            <w:tcW w:w="2347" w:type="dxa"/>
            <w:gridSpan w:val="2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</w:t>
            </w:r>
          </w:p>
        </w:tc>
        <w:tc>
          <w:tcPr>
            <w:tcW w:w="8859" w:type="dxa"/>
            <w:gridSpan w:val="4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Обслуживание системы ДБО</w:t>
            </w:r>
          </w:p>
        </w:tc>
      </w:tr>
      <w:tr w:rsidR="00386BBD">
        <w:tc>
          <w:tcPr>
            <w:tcW w:w="1206" w:type="dxa"/>
            <w:tcBorders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7.3.1.</w:t>
            </w:r>
          </w:p>
        </w:tc>
        <w:tc>
          <w:tcPr>
            <w:tcW w:w="2584" w:type="dxa"/>
            <w:tcBorders>
              <w:bottom w:val="none" w:sz="4" w:space="0" w:color="000000"/>
            </w:tcBorders>
          </w:tcPr>
          <w:p w:rsidR="00386BBD" w:rsidRDefault="008F2E38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«Банк-Клиент»</w:t>
            </w:r>
          </w:p>
        </w:tc>
        <w:tc>
          <w:tcPr>
            <w:tcW w:w="2347" w:type="dxa"/>
            <w:gridSpan w:val="2"/>
            <w:tcBorders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5 000 руб. в месяц</w:t>
            </w:r>
          </w:p>
        </w:tc>
        <w:tc>
          <w:tcPr>
            <w:tcW w:w="3928" w:type="dxa"/>
            <w:vMerge w:val="restart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пользовании клиентом услуг Банка по п.п. 7.3.2-7.3.3 комиссия по п.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7.3.1 Банком не взимается.</w:t>
            </w:r>
          </w:p>
          <w:p w:rsidR="00386BBD" w:rsidRDefault="008F2E3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</w:rPr>
              <w:t>Мобильного приложения «Свой Бизнес Мобайл»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возможно только при условии подключения «Свой Бизнес».</w:t>
            </w:r>
          </w:p>
          <w:p w:rsidR="00386BBD" w:rsidRDefault="008F2E38">
            <w:pPr>
              <w:tabs>
                <w:tab w:val="left" w:pos="1134"/>
              </w:tabs>
              <w:spacing w:after="40" w:line="240" w:lineRule="auto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  <w:t xml:space="preserve">п. 7.3.1 за обслуживание системы дистанционного банковского </w:t>
            </w:r>
            <w:r>
              <w:rPr>
                <w:rFonts w:ascii="Times New Roman" w:hAnsi="Times New Roman"/>
              </w:rPr>
              <w:lastRenderedPageBreak/>
              <w:t>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</w:p>
          <w:p w:rsidR="00386BBD" w:rsidRDefault="008F2E38">
            <w:pPr>
              <w:spacing w:after="120" w:line="240" w:lineRule="auto"/>
              <w:ind w:hanging="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</w:p>
        </w:tc>
      </w:tr>
      <w:tr w:rsidR="00386BBD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«Интернет-Клиент»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900 руб. в месяц</w:t>
            </w:r>
          </w:p>
        </w:tc>
        <w:tc>
          <w:tcPr>
            <w:tcW w:w="3928" w:type="dxa"/>
            <w:vMerge/>
          </w:tcPr>
          <w:p w:rsidR="00386BBD" w:rsidRDefault="00386BBD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«Мобильный банк»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386BBD" w:rsidRDefault="00386BBD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numPr>
                <w:ilvl w:val="0"/>
                <w:numId w:val="11"/>
              </w:numPr>
              <w:tabs>
                <w:tab w:val="num" w:pos="0"/>
                <w:tab w:val="num" w:pos="292"/>
                <w:tab w:val="num" w:pos="434"/>
              </w:tabs>
              <w:spacing w:before="40" w:after="40" w:line="240" w:lineRule="auto"/>
              <w:ind w:left="9" w:firstLine="0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«Свой Бизнес»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900 руб. в месяц</w:t>
            </w:r>
          </w:p>
        </w:tc>
        <w:tc>
          <w:tcPr>
            <w:tcW w:w="3928" w:type="dxa"/>
            <w:vMerge/>
          </w:tcPr>
          <w:p w:rsidR="00386BBD" w:rsidRDefault="00386BBD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numPr>
                <w:ilvl w:val="0"/>
                <w:numId w:val="13"/>
              </w:numPr>
              <w:tabs>
                <w:tab w:val="left" w:pos="526"/>
              </w:tabs>
              <w:spacing w:before="40" w:after="40" w:line="240" w:lineRule="auto"/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для клиентов «Банк-Клиент»/ «Интернет-Клиент»/ </w:t>
            </w:r>
            <w:r>
              <w:rPr>
                <w:rFonts w:ascii="Times New Roman" w:hAnsi="Times New Roman"/>
                <w:bCs/>
              </w:rPr>
              <w:t>«Мобильный банк»/ 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386BBD" w:rsidRDefault="00386BBD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numPr>
                <w:ilvl w:val="0"/>
                <w:numId w:val="13"/>
              </w:numPr>
              <w:tabs>
                <w:tab w:val="left" w:pos="526"/>
              </w:tabs>
              <w:spacing w:before="40" w:after="40" w:line="240" w:lineRule="auto"/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для клиентов «Интернет-Клиент»/ «Свой бизнес», являющихся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в соответствии с Федеральным законом </w:t>
            </w:r>
            <w:r>
              <w:rPr>
                <w:rFonts w:ascii="Times New Roman" w:hAnsi="Times New Roman"/>
                <w:bCs/>
              </w:rPr>
              <w:lastRenderedPageBreak/>
              <w:t>от 29.07.2017 №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 xml:space="preserve">217-ФЗ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</w:rPr>
              <w:br w:type="textWrapping" w:clear="all"/>
              <w:t>с Федеральным законом от 15.04.1998 №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66-ФЗ «О садоводческих, огороднических и дачных некоммерческих объединениях граждан»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928" w:type="dxa"/>
            <w:vMerge/>
            <w:tcBorders>
              <w:bottom w:val="none" w:sz="4" w:space="0" w:color="000000"/>
            </w:tcBorders>
          </w:tcPr>
          <w:p w:rsidR="00386BBD" w:rsidRDefault="00386BBD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top w:val="non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>для клиентов, имеющих обязательства перед АО 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</w:tcBorders>
          </w:tcPr>
          <w:p w:rsidR="00386BBD" w:rsidRDefault="008F2E3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928" w:type="dxa"/>
            <w:tcBorders>
              <w:top w:val="non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7.3.2.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подключении более одного клиента к одному автоматизированному рабочему месту системы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ДБО «Банк-Клиент»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2 000 руб. </w:t>
            </w:r>
          </w:p>
          <w:p w:rsidR="00386BBD" w:rsidRDefault="008F2E3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месяц с каждого клиента</w:t>
            </w:r>
          </w:p>
        </w:tc>
        <w:tc>
          <w:tcPr>
            <w:tcW w:w="3928" w:type="dxa"/>
          </w:tcPr>
          <w:p w:rsidR="00386BBD" w:rsidRDefault="00386BBD">
            <w:pPr>
              <w:spacing w:before="40" w:after="0" w:line="240" w:lineRule="auto"/>
              <w:ind w:left="964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7.3.3.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2 000 руб. в месяц</w:t>
            </w:r>
          </w:p>
          <w:p w:rsidR="00386BBD" w:rsidRDefault="008F2E38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каждое автоматизированное рабочее место, но не более 5 000 руб. с одного клиента</w:t>
            </w:r>
          </w:p>
        </w:tc>
        <w:tc>
          <w:tcPr>
            <w:tcW w:w="3928" w:type="dxa"/>
          </w:tcPr>
          <w:p w:rsidR="00386BBD" w:rsidRDefault="00386BBD">
            <w:pPr>
              <w:spacing w:before="40" w:after="0" w:line="240" w:lineRule="auto"/>
              <w:ind w:left="964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bottom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</w:t>
            </w:r>
          </w:p>
        </w:tc>
        <w:tc>
          <w:tcPr>
            <w:tcW w:w="8859" w:type="dxa"/>
            <w:gridSpan w:val="4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386BBD"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7.4.1.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одного временного сертификата ключа проверки электронной подписи на ключевом носителе Банка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2 050 руб.</w:t>
            </w:r>
          </w:p>
        </w:tc>
        <w:tc>
          <w:tcPr>
            <w:tcW w:w="3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</w:t>
            </w:r>
            <w:r>
              <w:rPr>
                <w:rFonts w:ascii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hAnsi="Times New Roman"/>
                <w:lang w:eastAsia="ru-RU"/>
              </w:rPr>
              <w:lastRenderedPageBreak/>
              <w:t>АО «Россельхозбанк».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Услуга не предоставляется при подключении </w:t>
            </w:r>
            <w:r>
              <w:rPr>
                <w:rFonts w:ascii="Times New Roman" w:hAnsi="Times New Roman"/>
              </w:rPr>
              <w:t>к «Интернет-Клиент»/ 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кабинета.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>клиентов</w:t>
            </w:r>
            <w:r>
              <w:rPr>
                <w:rFonts w:ascii="Times New Roman" w:hAnsi="Times New Roman"/>
              </w:rPr>
              <w:t>, являющихся 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3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7.4.1.1.</w:t>
            </w:r>
          </w:p>
        </w:tc>
        <w:tc>
          <w:tcPr>
            <w:tcW w:w="2584" w:type="dxa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7.4.1.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подключении </w:t>
            </w:r>
            <w:r>
              <w:rPr>
                <w:rFonts w:ascii="Times New Roman" w:hAnsi="Times New Roman"/>
              </w:rPr>
              <w:t>к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использо-ванием Личного кабинета услуга пре-доставляется в соответствии с п. 7.4.2</w:t>
            </w:r>
          </w:p>
        </w:tc>
      </w:tr>
      <w:tr w:rsidR="00386BBD">
        <w:tc>
          <w:tcPr>
            <w:tcW w:w="1206" w:type="dxa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7.4.1.2.</w:t>
            </w:r>
          </w:p>
        </w:tc>
        <w:tc>
          <w:tcPr>
            <w:tcW w:w="2584" w:type="dxa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Повторное формирование одного временного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</w:rPr>
              <w:t xml:space="preserve"> в связи с истечением срока действия временного сертификата ключа проверки электронной подписи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815 руб.</w:t>
            </w:r>
          </w:p>
        </w:tc>
        <w:tc>
          <w:tcPr>
            <w:tcW w:w="3928" w:type="dxa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клиенту после выполнения условий п. 7.4.1, в случае если клиент в течение 45 дней с момента выпуска временного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 не направил в Банк запрос на выдачу постоянного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сертификата ключа проверки электронной подписи</w:t>
            </w:r>
            <w:r>
              <w:rPr>
                <w:rFonts w:ascii="Times New Roman" w:hAnsi="Times New Roman"/>
              </w:rPr>
              <w:t>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включает в себя НДС (дополнительно не взимается).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применяется в случае возврата клиентом ключевого носителя, ранее выданного Банком.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не предоставления клиентом ключевого носителя, ранее выданного Банком, с клиента взимается комиссия в соответствии с п. 7.4.1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1206" w:type="dxa"/>
            <w:vMerge w:val="restart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7.4.2.</w:t>
            </w:r>
          </w:p>
        </w:tc>
        <w:tc>
          <w:tcPr>
            <w:tcW w:w="2584" w:type="dxa"/>
            <w:tcBorders>
              <w:bottom w:val="none" w:sz="4" w:space="0" w:color="000000"/>
            </w:tcBorders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к «Интернет-Клиент»/ «Свой Бизнес»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 использованием Личного кабинета</w:t>
            </w:r>
          </w:p>
        </w:tc>
        <w:tc>
          <w:tcPr>
            <w:tcW w:w="2347" w:type="dxa"/>
            <w:gridSpan w:val="2"/>
            <w:tcBorders>
              <w:bottom w:val="non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2 050 руб.</w:t>
            </w:r>
          </w:p>
        </w:tc>
        <w:tc>
          <w:tcPr>
            <w:tcW w:w="3928" w:type="dxa"/>
            <w:vMerge w:val="restart"/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в день получения клиентом ключевого носителя.</w:t>
            </w:r>
          </w:p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за каждый ключевой носитель, предоставленный при подключении </w:t>
            </w:r>
            <w:r>
              <w:rPr>
                <w:rFonts w:ascii="Times New Roman" w:hAnsi="Times New Roman"/>
              </w:rPr>
              <w:t>к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кабинета.</w:t>
            </w:r>
          </w:p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1206" w:type="dxa"/>
            <w:vMerge/>
            <w:tcBorders>
              <w:bottom w:val="non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top w:val="non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>клиентов</w:t>
            </w:r>
            <w:r>
              <w:rPr>
                <w:rFonts w:ascii="Times New Roman" w:hAnsi="Times New Roman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</w:t>
            </w:r>
            <w:r>
              <w:rPr>
                <w:rFonts w:ascii="Times New Roman" w:hAnsi="Times New Roman"/>
              </w:rPr>
              <w:lastRenderedPageBreak/>
              <w:t>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Не взимается</w:t>
            </w:r>
          </w:p>
        </w:tc>
        <w:tc>
          <w:tcPr>
            <w:tcW w:w="3928" w:type="dxa"/>
            <w:vMerge/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7.4.3.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7.4.4.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7.4.5.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руб.</w:t>
            </w:r>
          </w:p>
        </w:tc>
        <w:tc>
          <w:tcPr>
            <w:tcW w:w="3928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взимается).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7.4.6.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1 530 руб.</w:t>
            </w:r>
          </w:p>
        </w:tc>
        <w:tc>
          <w:tcPr>
            <w:tcW w:w="3928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</w:t>
            </w:r>
            <w:r>
              <w:rPr>
                <w:rFonts w:ascii="Times New Roman" w:hAnsi="Times New Roman"/>
              </w:rPr>
              <w:t xml:space="preserve">от даты заключения Удостоверяющего центра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/ заключения экспертной группы.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взимается).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7.5.</w:t>
            </w:r>
          </w:p>
        </w:tc>
        <w:tc>
          <w:tcPr>
            <w:tcW w:w="8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Плановая смена сертификата ключа проверки электронной подписи по запросу клиента</w:t>
            </w:r>
          </w:p>
        </w:tc>
      </w:tr>
      <w:tr w:rsidR="00386BBD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7.5.1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сертификата ключа проверки электронной подписи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1221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</w:t>
            </w:r>
          </w:p>
        </w:tc>
        <w:tc>
          <w:tcPr>
            <w:tcW w:w="8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Внеплановая смена сертификата ключа проверки электронной подписи по запросу клиента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7.6.1.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одного временного</w:t>
            </w:r>
            <w:r>
              <w:rPr>
                <w:rFonts w:ascii="Times New Roman" w:hAnsi="Times New Roman"/>
              </w:rPr>
              <w:t>/постоянного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сертификата ключа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lastRenderedPageBreak/>
              <w:t>2 0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руб.</w:t>
            </w:r>
          </w:p>
        </w:tc>
        <w:tc>
          <w:tcPr>
            <w:tcW w:w="3928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не позднее рабочего дня, следующего за днем подачи клиентом запроса на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аннулирование/отзыв/приостановление сертификата ключа проверки электронной подписи.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в себя НДС (дополнительно не взимается)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7.6.1.1.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7.6.1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>по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 услуга предоставляется в соответствии с п. 7.6.1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7.6.2.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временного/</w:t>
            </w:r>
            <w:r>
              <w:rPr>
                <w:rFonts w:ascii="Times New Roman" w:hAnsi="Times New Roman"/>
              </w:rPr>
              <w:t>постоянного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применяется в случае возврата клиентом ключевого носителя, ранее выданного Банком.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</w:p>
          <w:p w:rsidR="00386BBD" w:rsidRDefault="008F2E38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</w:rPr>
              <w:t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7.6.2.1.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постоянного сертификата ключа проверки электронной подписи по запросу клиента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7.6.2.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>по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 предоставляется в соответствии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с п. 7.6.2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Доступ к сервису проверки контрагентов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290 руб. </w:t>
            </w:r>
            <w:r>
              <w:rPr>
                <w:rFonts w:ascii="Times New Roman" w:hAnsi="Times New Roman"/>
                <w:bCs/>
              </w:rPr>
              <w:br w:type="textWrapping" w:clear="all"/>
              <w:t>в месяц</w:t>
            </w:r>
          </w:p>
        </w:tc>
        <w:tc>
          <w:tcPr>
            <w:tcW w:w="3928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при подключении услуги и далее ежемесячно в первый рабочий день месяца.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Услуга доступна в «Интернет-Клиент», «Мобильный банк», «Свой </w:t>
            </w:r>
            <w:r>
              <w:rPr>
                <w:rFonts w:ascii="Times New Roman" w:hAnsi="Times New Roman"/>
              </w:rPr>
              <w:lastRenderedPageBreak/>
              <w:t>Бизнес»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 неполный месяц обслуживания плата взимается в размере установленного тарифа.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</w:p>
          <w:p w:rsidR="00386BBD" w:rsidRDefault="008F2E38">
            <w:pPr>
              <w:spacing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7.8.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</w:rPr>
              <w:br w:type="textWrapping" w:clear="all"/>
              <w:t>в «Свой Бизнес»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3928" w:type="dxa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введения тарифа указанная комиссия облагается НДС, сумма которого взимается дополнительно.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7.9.</w:t>
            </w:r>
          </w:p>
        </w:tc>
        <w:tc>
          <w:tcPr>
            <w:tcW w:w="8859" w:type="dxa"/>
            <w:gridSpan w:val="4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Сервис «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 информирование»</w:t>
            </w:r>
          </w:p>
        </w:tc>
      </w:tr>
      <w:tr w:rsidR="00386BBD">
        <w:tc>
          <w:tcPr>
            <w:tcW w:w="1206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7.9.1.</w:t>
            </w:r>
          </w:p>
        </w:tc>
        <w:tc>
          <w:tcPr>
            <w:tcW w:w="2584" w:type="dxa"/>
          </w:tcPr>
          <w:p w:rsidR="00386BBD" w:rsidRDefault="008F2E38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(абонентская плата) за сервис «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 информирование» (далее – Сервис) в рамках операций по счетам Клиента</w:t>
            </w:r>
          </w:p>
        </w:tc>
        <w:tc>
          <w:tcPr>
            <w:tcW w:w="2347" w:type="dxa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</w:rPr>
              <w:br w:type="textWrapping" w:clear="all"/>
              <w:t xml:space="preserve">к Сервису, </w:t>
            </w:r>
            <w:r>
              <w:rPr>
                <w:rFonts w:ascii="Times New Roman" w:hAnsi="Times New Roman"/>
              </w:rPr>
              <w:br w:type="textWrapping" w:clear="all"/>
              <w:t>и за каждый телефонный номер</w:t>
            </w:r>
          </w:p>
        </w:tc>
        <w:tc>
          <w:tcPr>
            <w:tcW w:w="3928" w:type="dxa"/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подключении Сервиса до 15-го числа календарного месяца комиссия за текущий месяц взимается в размере 100%. При подключении Сервиса </w:t>
            </w:r>
            <w:r>
              <w:rPr>
                <w:rFonts w:ascii="Times New Roman" w:hAnsi="Times New Roman"/>
              </w:rPr>
              <w:br w:type="textWrapping" w:clear="all"/>
              <w:t xml:space="preserve">с 15-го числа календарного месяца и позднее, комиссия за текущий месяц взимается в размере 50% от расчетной величины. 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Комиссия взимается независимо от наличия операций по счету Клиента, подключенного к Сервису (не пересчитывается/ не возмещается при отсутствии операций по счету).</w:t>
            </w:r>
          </w:p>
        </w:tc>
      </w:tr>
    </w:tbl>
    <w:p w:rsidR="00386BBD" w:rsidRDefault="00386BBD">
      <w:pPr>
        <w:pStyle w:val="1112111"/>
        <w:jc w:val="both"/>
        <w:rPr>
          <w:lang w:val="ru-RU"/>
        </w:rPr>
      </w:pPr>
    </w:p>
    <w:p w:rsidR="00386BBD" w:rsidRDefault="008F2E38">
      <w:pPr>
        <w:pStyle w:val="1112111"/>
        <w:jc w:val="both"/>
        <w:rPr>
          <w:lang w:val="ru-RU"/>
        </w:rPr>
      </w:pPr>
      <w:r>
        <w:rPr>
          <w:lang w:val="ru-RU"/>
        </w:rPr>
        <w:t>* Под обязательствами перед АО «Россельхозбанк» по кредитным сделкам понимаются:</w:t>
      </w:r>
    </w:p>
    <w:p w:rsidR="00386BBD" w:rsidRDefault="008F2E38">
      <w:pPr>
        <w:pStyle w:val="1112111"/>
        <w:rPr>
          <w:lang w:val="ru-RU"/>
        </w:rPr>
      </w:pPr>
      <w:r>
        <w:rPr>
          <w:lang w:val="ru-RU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действие).».</w:t>
      </w:r>
    </w:p>
    <w:p w:rsidR="00386BBD" w:rsidRDefault="00386BB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386BBD" w:rsidRDefault="008F2E38">
      <w:pPr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Примечание: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Без взимания комиссии в Банке обслуживаются</w:t>
      </w:r>
      <w:r>
        <w:rPr>
          <w:rFonts w:ascii="Times New Roman" w:hAnsi="Times New Roman"/>
          <w:bCs/>
          <w:iCs/>
          <w:sz w:val="20"/>
          <w:szCs w:val="20"/>
        </w:rPr>
        <w:t>: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головного исполнителя;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исполнителя государственного оборонного заказа;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публичные депозитные счета.</w:t>
      </w:r>
    </w:p>
    <w:p w:rsidR="00386BBD" w:rsidRDefault="008F2E3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rFonts w:ascii="Times New Roman" w:hAnsi="Times New Roman"/>
          <w:bCs/>
          <w:iCs/>
          <w:sz w:val="20"/>
          <w:szCs w:val="20"/>
        </w:rPr>
        <w:t>».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ind w:right="21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Дистанционное банковское обслуживание 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ascii="Times New Roman" w:eastAsia="Times New Roman" w:hAnsi="Times New Roman"/>
          <w:bCs/>
          <w:iCs/>
          <w:color w:val="000000"/>
          <w:sz w:val="20"/>
          <w:szCs w:val="20"/>
          <w:lang w:eastAsia="ru-RU"/>
        </w:rPr>
        <w:t xml:space="preserve"> 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ind w:right="21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В случае,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4.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</w:rPr>
        <w:t>По операциям, совершаемым через «Мобильный банк»/«Мобильное приложение «Свой Бизнес Мобайл», установлены следующие лимиты: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лимит на единовременную операцию – 5 000 000 (Пять миллионов) рублей;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лимит на совершение операций в течение суток – 10 000 000 (Десять миллионов) рублей. Сутки – с 0:00 до 24:00 по московскому времени.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</w:p>
    <w:p w:rsidR="00386BBD" w:rsidRDefault="008F2E38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</w:p>
    <w:p w:rsidR="00386BBD" w:rsidRDefault="00386BBD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"/>
          <w:szCs w:val="2"/>
          <w:lang w:eastAsia="ru-RU"/>
        </w:rPr>
      </w:pPr>
    </w:p>
    <w:p w:rsidR="00386BBD" w:rsidRDefault="008F2E38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</w:p>
    <w:p w:rsidR="00386BBD" w:rsidRDefault="00386BBD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6BBD" w:rsidRDefault="00386BBD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6BBD" w:rsidRDefault="008F2E38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Хранение ценностей клиентов в хранилище ценностей Банка</w:t>
      </w:r>
    </w:p>
    <w:p w:rsidR="00386BBD" w:rsidRDefault="008F2E38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(с учетом НДС)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693"/>
        <w:gridCol w:w="2693"/>
        <w:gridCol w:w="3828"/>
      </w:tblGrid>
      <w:tr w:rsidR="00386BBD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мест (мешков)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Срок хранения</w:t>
            </w:r>
          </w:p>
        </w:tc>
      </w:tr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До 10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хранения</w:t>
            </w:r>
          </w:p>
        </w:tc>
      </w:tr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От 11 мест до 20 мест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 отдельному договору хранения </w:t>
            </w:r>
          </w:p>
        </w:tc>
      </w:tr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 21 места до 30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хранения</w:t>
            </w:r>
          </w:p>
        </w:tc>
      </w:tr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 31 места до 40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хранения</w:t>
            </w:r>
          </w:p>
        </w:tc>
      </w:tr>
    </w:tbl>
    <w:p w:rsidR="00386BBD" w:rsidRDefault="00386BBD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6BBD" w:rsidRDefault="00386BBD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6BBD" w:rsidRDefault="00386BBD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6BBD" w:rsidRDefault="00386B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6BBD" w:rsidRDefault="008F2E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Операции по предоставлению клиентам в аренду </w:t>
      </w:r>
    </w:p>
    <w:p w:rsidR="00386BBD" w:rsidRDefault="008F2E3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индивидуальных сейфовых ячеек</w:t>
      </w: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 w:rsidR="00386BBD">
        <w:trPr>
          <w:cantSplit/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386BB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в аренду индивидуальных сейфовых ячеек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(дополнительно не взимается). 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</w:p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386BB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50 до 74 (по высоте, мм)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386BBD" w:rsidRDefault="008F2E38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6BB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75 до 124 (по высоте, мм)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386BBD" w:rsidRDefault="008F2E38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24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6BBD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125 до 169 (по высоте, мм)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386BBD" w:rsidRDefault="008F2E38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170 до 299 (по высоте, мм)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386BBD" w:rsidRDefault="008F2E38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33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9.1.5.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300 до 515 (по высоте, мм)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386BBD" w:rsidRDefault="008F2E38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46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9.1.6.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516 (по высоте, мм)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386BBD" w:rsidRDefault="008F2E38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1 600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2 600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руб. в день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единовременного доступа к сейфовой ячейке одновременно с клиентом (его представителем) лица, его сопровождающего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210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за каждое посещение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НДС и уплачивается в момент предоставления услуги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Неустойка (штраф) за утрату/порчу ключей, порчу замка сейфовой ячейки и/или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6 000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Неустойка (штраф) за несвоевременный возврат ключей от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Сумма неустойки уплачивается в день возврата ключа</w:t>
            </w:r>
          </w:p>
        </w:tc>
      </w:tr>
      <w:tr w:rsidR="00386B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155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за единицу банковской техники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НДС и уплачивается в момент предоставления услуги</w:t>
            </w:r>
          </w:p>
        </w:tc>
      </w:tr>
    </w:tbl>
    <w:p w:rsidR="00386BBD" w:rsidRDefault="00386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6BBD" w:rsidRDefault="008F2E38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10. Услуги инкассации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10.1.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ind w:left="-52" w:firstLine="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Инкассация по договору с АО «Россельхозбанк»</w:t>
            </w:r>
          </w:p>
        </w:tc>
      </w:tr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ind w:left="-51" w:firstLine="5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Инкассация денежной наличности (рубли и иностранная валюта), в том числе внесенной через информационно-платежные терминалы:</w:t>
            </w:r>
          </w:p>
          <w:p w:rsidR="00386BBD" w:rsidRDefault="008F2E38">
            <w:pPr>
              <w:spacing w:after="0" w:line="240" w:lineRule="auto"/>
              <w:ind w:left="17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доставкой в подразделение Банка*;</w:t>
            </w:r>
          </w:p>
          <w:p w:rsidR="00386BBD" w:rsidRDefault="008F2E38">
            <w:pPr>
              <w:spacing w:after="0" w:line="240" w:lineRule="auto"/>
              <w:ind w:left="34" w:hanging="3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доставкой в другую кредитную организацию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0,15%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 </w:t>
            </w:r>
          </w:p>
          <w:p w:rsidR="00386BBD" w:rsidRDefault="008F2E3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600 000,00** руб. (включительно),</w:t>
            </w:r>
          </w:p>
          <w:p w:rsidR="00386BBD" w:rsidRDefault="008F2E3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360 руб.;</w:t>
            </w:r>
          </w:p>
          <w:p w:rsidR="00386BBD" w:rsidRDefault="008F2E3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0,10%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 </w:t>
            </w:r>
            <w:r>
              <w:rPr>
                <w:rFonts w:ascii="Times New Roman" w:hAnsi="Times New Roman"/>
              </w:rPr>
              <w:br w:type="textWrapping" w:clear="all"/>
              <w:t xml:space="preserve">с 600 000,01** руб. до 5 000 000,00* руб. (включительно); </w:t>
            </w:r>
          </w:p>
          <w:p w:rsidR="00386BBD" w:rsidRDefault="008F2E3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менее 0,05% </w:t>
            </w:r>
            <w:r>
              <w:rPr>
                <w:rFonts w:ascii="Times New Roman" w:hAnsi="Times New Roman"/>
              </w:rPr>
              <w:br w:type="textWrapping" w:clear="all"/>
              <w:t>от суммы с 5 000 000,01** руб. и выше»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</w:p>
          <w:p w:rsidR="00386BBD" w:rsidRDefault="008F2E38">
            <w:pPr>
              <w:spacing w:before="40"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  <w:p w:rsidR="00386BBD" w:rsidRDefault="00386BBD">
            <w:pPr>
              <w:spacing w:before="40" w:line="240" w:lineRule="auto"/>
              <w:ind w:left="-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10.1.2.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</w:t>
            </w:r>
            <w:r>
              <w:rPr>
                <w:rFonts w:ascii="Times New Roman" w:hAnsi="Times New Roman"/>
                <w:bCs/>
                <w:szCs w:val="20"/>
              </w:rPr>
              <w:br w:type="textWrapping" w:clear="all"/>
              <w:t>АО «Россельхозбанк», с переводом денежных средств на счет клиента, открытый в другой кредитной организации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менее 0,2% </w:t>
            </w:r>
            <w:r>
              <w:rPr>
                <w:rFonts w:ascii="Times New Roman" w:hAnsi="Times New Roman"/>
              </w:rPr>
              <w:br w:type="textWrapping" w:clear="all"/>
              <w:t xml:space="preserve">от суммы, </w:t>
            </w:r>
            <w:r>
              <w:rPr>
                <w:rFonts w:ascii="Times New Roman" w:hAnsi="Times New Roman"/>
              </w:rPr>
              <w:br w:type="textWrapping" w:clear="all"/>
              <w:t>минимум 150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>Комиссия взимается от суммы денежной наличности, поступившей по одному сопроводительному документу</w:t>
            </w:r>
          </w:p>
        </w:tc>
      </w:tr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34" w:hanging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Доставка денежной наличности Банка России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менее 122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взимается за один заезд*** в один объект инкассации****.</w:t>
            </w:r>
          </w:p>
          <w:p w:rsidR="00386BBD" w:rsidRDefault="008F2E38">
            <w:pPr>
              <w:spacing w:before="40" w:after="40" w:line="240" w:lineRule="auto"/>
              <w:ind w:left="-52" w:firstLine="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</w:tc>
      </w:tr>
      <w:tr w:rsidR="00386BB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10.3.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Доставка монеты/ банкнот Банка России в обмен на банкноты/монеты Банка России другого номинала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менее 122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взимается за один заезд*** в один объект инкассации****.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</w:tc>
      </w:tr>
    </w:tbl>
    <w:p w:rsidR="00386BBD" w:rsidRDefault="00386BBD">
      <w:pPr>
        <w:spacing w:line="240" w:lineRule="auto"/>
        <w:jc w:val="both"/>
        <w:rPr>
          <w:rFonts w:ascii="Times New Roman" w:hAnsi="Times New Roman"/>
          <w:bCs/>
          <w:u w:val="single"/>
        </w:rPr>
      </w:pPr>
    </w:p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  <w:u w:val="single"/>
        </w:rPr>
        <w:t>Примечание</w:t>
      </w:r>
      <w:r>
        <w:rPr>
          <w:rFonts w:ascii="Times New Roman" w:hAnsi="Times New Roman"/>
          <w:bCs/>
          <w:sz w:val="20"/>
        </w:rPr>
        <w:t>: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bCs/>
          <w:sz w:val="20"/>
          <w:szCs w:val="20"/>
        </w:rPr>
        <w:t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</w:p>
    <w:p w:rsidR="00386BBD" w:rsidRDefault="008F2E3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</w:t>
      </w:r>
      <w:r>
        <w:rPr>
          <w:rFonts w:ascii="Times New Roman" w:hAnsi="Times New Roman"/>
          <w:b/>
          <w:sz w:val="20"/>
          <w:szCs w:val="20"/>
        </w:rPr>
        <w:t>Заезд</w:t>
      </w:r>
      <w:r>
        <w:rPr>
          <w:rFonts w:ascii="Times New Roman" w:hAnsi="Times New Roman"/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rFonts w:ascii="Times New Roman" w:hAnsi="Times New Roman"/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</w:p>
    <w:p w:rsidR="00386BBD" w:rsidRDefault="008F2E38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</w:t>
      </w:r>
      <w:r>
        <w:rPr>
          <w:rFonts w:ascii="Times New Roman" w:hAnsi="Times New Roman"/>
          <w:b/>
          <w:sz w:val="20"/>
          <w:szCs w:val="20"/>
        </w:rPr>
        <w:t>Объект инкассации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color w:val="000000"/>
          <w:sz w:val="20"/>
          <w:szCs w:val="20"/>
        </w:rPr>
        <w:t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</w:p>
    <w:p w:rsidR="00386BBD" w:rsidRDefault="00386BBD">
      <w:pPr>
        <w:spacing w:after="0" w:line="240" w:lineRule="auto"/>
        <w:rPr>
          <w:rFonts w:ascii="Times New Roman" w:hAnsi="Times New Roman"/>
        </w:rPr>
      </w:pPr>
    </w:p>
    <w:p w:rsidR="00386BBD" w:rsidRDefault="008F2E3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 w:clear="all"/>
      </w:r>
    </w:p>
    <w:p w:rsidR="00386BBD" w:rsidRDefault="00386BBD">
      <w:pPr>
        <w:keepNext/>
        <w:spacing w:before="120" w:after="12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6BBD" w:rsidRDefault="008F2E38">
      <w:pPr>
        <w:keepNext/>
        <w:spacing w:before="120" w:after="120" w:line="240" w:lineRule="auto"/>
        <w:jc w:val="center"/>
        <w:outlineLvl w:val="5"/>
        <w:rPr>
          <w:rStyle w:val="1-FNftreffrUsedbyWordforHelpfootnotesymbols1Ciaeniinee-FNReferencianotaalpieFootnoteReferenceSUPERSAvgTableFootnotelast1"/>
          <w:b/>
          <w:bCs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11. Операции по покупке-продаже иностранной валюты</w:t>
      </w:r>
      <w:r>
        <w:rPr>
          <w:rStyle w:val="1-FNftreffrUsedbyWordforHelpfootnotesymbols1Ciaeniinee-FNReferencianotaalpieFootnoteReferenceSUPERSAvgTableFootnotelast1"/>
          <w:b/>
        </w:rPr>
        <w:t>1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2170"/>
        <w:gridCol w:w="2446"/>
      </w:tblGrid>
      <w:tr w:rsidR="00386BBD">
        <w:tc>
          <w:tcPr>
            <w:tcW w:w="959" w:type="dxa"/>
            <w:gridSpan w:val="2"/>
            <w:vMerge w:val="restart"/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18" w:type="dxa"/>
            <w:vMerge w:val="restart"/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Курс исполнения</w:t>
            </w:r>
          </w:p>
        </w:tc>
        <w:tc>
          <w:tcPr>
            <w:tcW w:w="4856" w:type="dxa"/>
            <w:gridSpan w:val="3"/>
            <w:vAlign w:val="center"/>
          </w:tcPr>
          <w:p w:rsidR="00386BBD" w:rsidRDefault="008F2E38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Комиссия (в % от суммы операции)</w:t>
            </w:r>
          </w:p>
        </w:tc>
      </w:tr>
      <w:tr w:rsidR="00386BBD">
        <w:tc>
          <w:tcPr>
            <w:tcW w:w="959" w:type="dxa"/>
            <w:gridSpan w:val="2"/>
            <w:vMerge/>
            <w:vAlign w:val="center"/>
          </w:tcPr>
          <w:p w:rsidR="00386BBD" w:rsidRDefault="00386BBD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vAlign w:val="center"/>
          </w:tcPr>
          <w:p w:rsidR="00386BBD" w:rsidRDefault="00386BBD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386BBD" w:rsidRDefault="00386BBD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операции</w:t>
            </w:r>
          </w:p>
        </w:tc>
        <w:tc>
          <w:tcPr>
            <w:tcW w:w="2446" w:type="dxa"/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Ставка</w:t>
            </w:r>
          </w:p>
        </w:tc>
      </w:tr>
      <w:tr w:rsidR="00386BBD">
        <w:tc>
          <w:tcPr>
            <w:tcW w:w="959" w:type="dxa"/>
            <w:gridSpan w:val="2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</w:t>
            </w:r>
          </w:p>
        </w:tc>
        <w:tc>
          <w:tcPr>
            <w:tcW w:w="9214" w:type="dxa"/>
            <w:gridSpan w:val="6"/>
          </w:tcPr>
          <w:p w:rsidR="00386BBD" w:rsidRDefault="008F2E38">
            <w:pPr>
              <w:spacing w:before="120" w:after="120" w:line="240" w:lineRule="auto"/>
              <w:ind w:left="11" w:hanging="1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иностранной валюты клиентом за российские рубли</w:t>
            </w:r>
            <w:r>
              <w:rPr>
                <w:rStyle w:val="1-FNftreffrUsedbyWordforHelpfootnotesymbols1Ciaeniinee-FNReferencianotaalpieFootnoteReferenceSUPERSAvgTableFootnotelast1"/>
                <w:rFonts w:eastAsia="Times New Roman"/>
                <w:bCs/>
                <w:lang w:eastAsia="ru-RU"/>
              </w:rPr>
              <w:footnoteReference w:id="1"/>
            </w:r>
            <w:r>
              <w:rPr>
                <w:rStyle w:val="1-FNftreffrUsedbyWordforHelpfootnotesymbols1Ciaeniinee-FNReferencianotaalpieFootnoteReferenceSUPERSAvgTableFootnotelast1"/>
                <w:rFonts w:ascii="Symbol" w:eastAsia="Symbol" w:hAnsi="Symbol" w:cs="Symbol"/>
                <w:bCs/>
                <w:lang w:eastAsia="ru-RU"/>
              </w:rPr>
              <w:t></w:t>
            </w:r>
          </w:p>
        </w:tc>
      </w:tr>
      <w:tr w:rsidR="00386BBD">
        <w:tc>
          <w:tcPr>
            <w:tcW w:w="959" w:type="dxa"/>
            <w:gridSpan w:val="2"/>
            <w:vMerge w:val="restar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11.1.1.</w:t>
            </w:r>
          </w:p>
        </w:tc>
        <w:tc>
          <w:tcPr>
            <w:tcW w:w="2018" w:type="dxa"/>
          </w:tcPr>
          <w:p w:rsidR="00386BBD" w:rsidRDefault="008F2E38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непосредственно Банку иностранной валюты по курсу Банка России</w:t>
            </w:r>
          </w:p>
        </w:tc>
        <w:tc>
          <w:tcPr>
            <w:tcW w:w="2340" w:type="dxa"/>
            <w:gridSpan w:val="2"/>
          </w:tcPr>
          <w:p w:rsidR="00386BBD" w:rsidRDefault="008F2E38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 России, действующий на дату подачи клиентом распоряжения</w:t>
            </w:r>
          </w:p>
        </w:tc>
        <w:tc>
          <w:tcPr>
            <w:tcW w:w="2410" w:type="dxa"/>
            <w:gridSpan w:val="2"/>
          </w:tcPr>
          <w:p w:rsidR="00386BBD" w:rsidRDefault="00386BBD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386BBD" w:rsidRDefault="008F2E38">
            <w:pPr>
              <w:spacing w:before="40" w:after="40" w:line="240" w:lineRule="auto"/>
              <w:ind w:left="11" w:hanging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eastAsia="Times New Roman" w:hAnsi="Times New Roman"/>
                <w:lang w:eastAsia="ru-RU"/>
              </w:rPr>
              <w:t>² ³</w:t>
            </w:r>
          </w:p>
        </w:tc>
      </w:tr>
      <w:tr w:rsidR="00386BBD">
        <w:tc>
          <w:tcPr>
            <w:tcW w:w="959" w:type="dxa"/>
            <w:gridSpan w:val="2"/>
            <w:vMerge/>
          </w:tcPr>
          <w:p w:rsidR="00386BBD" w:rsidRDefault="00386BBD">
            <w:pPr>
              <w:spacing w:before="40"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14" w:type="dxa"/>
            <w:gridSpan w:val="6"/>
          </w:tcPr>
          <w:p w:rsidR="00386BBD" w:rsidRDefault="008F2E38">
            <w:pPr>
              <w:spacing w:before="113" w:after="113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</w:p>
        </w:tc>
      </w:tr>
      <w:tr w:rsidR="00386BBD">
        <w:tc>
          <w:tcPr>
            <w:tcW w:w="959" w:type="dxa"/>
            <w:gridSpan w:val="2"/>
            <w:vMerge w:val="restar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11.1.2.</w:t>
            </w:r>
          </w:p>
        </w:tc>
        <w:tc>
          <w:tcPr>
            <w:tcW w:w="2018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непосредственно Банку иностранной валюты по курсу Банка</w:t>
            </w:r>
          </w:p>
        </w:tc>
        <w:tc>
          <w:tcPr>
            <w:tcW w:w="2340" w:type="dxa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</w:t>
            </w:r>
            <w:r>
              <w:rPr>
                <w:rFonts w:ascii="Times New Roman" w:eastAsia="Times New Roman" w:hAnsi="Times New Roman"/>
                <w:lang w:eastAsia="ru-RU"/>
              </w:rPr>
              <w:t>² ³</w:t>
            </w:r>
          </w:p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</w:tr>
      <w:tr w:rsidR="00386BBD">
        <w:tc>
          <w:tcPr>
            <w:tcW w:w="959" w:type="dxa"/>
            <w:gridSpan w:val="2"/>
            <w:vMerge/>
          </w:tcPr>
          <w:p w:rsidR="00386BBD" w:rsidRDefault="00386BBD">
            <w:pPr>
              <w:spacing w:before="40"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14" w:type="dxa"/>
            <w:gridSpan w:val="6"/>
          </w:tcPr>
          <w:p w:rsidR="00386BBD" w:rsidRDefault="008F2E38">
            <w:pPr>
              <w:spacing w:before="120" w:after="120" w:line="240" w:lineRule="auto"/>
              <w:ind w:left="11" w:hanging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</w:p>
        </w:tc>
      </w:tr>
      <w:tr w:rsidR="00386BBD">
        <w:tc>
          <w:tcPr>
            <w:tcW w:w="948" w:type="dxa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</w:t>
            </w:r>
          </w:p>
        </w:tc>
        <w:tc>
          <w:tcPr>
            <w:tcW w:w="9225" w:type="dxa"/>
            <w:gridSpan w:val="7"/>
          </w:tcPr>
          <w:p w:rsidR="00386BBD" w:rsidRDefault="008F2E38">
            <w:pPr>
              <w:spacing w:before="120" w:after="120" w:line="240" w:lineRule="auto"/>
              <w:ind w:left="12" w:hanging="12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иностранной валюты клиентом за российские рубли</w:t>
            </w:r>
          </w:p>
        </w:tc>
      </w:tr>
      <w:tr w:rsidR="00386BBD">
        <w:tc>
          <w:tcPr>
            <w:tcW w:w="948" w:type="dxa"/>
            <w:vMerge w:val="restar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11.2.1.</w:t>
            </w:r>
          </w:p>
        </w:tc>
        <w:tc>
          <w:tcPr>
            <w:tcW w:w="2029" w:type="dxa"/>
            <w:gridSpan w:val="2"/>
          </w:tcPr>
          <w:p w:rsidR="00386BBD" w:rsidRDefault="008F2E38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непосредственно у Банка иностранной валюты по курсу Банка России</w:t>
            </w:r>
          </w:p>
        </w:tc>
        <w:tc>
          <w:tcPr>
            <w:tcW w:w="2340" w:type="dxa"/>
            <w:gridSpan w:val="2"/>
          </w:tcPr>
          <w:p w:rsidR="00386BBD" w:rsidRDefault="008F2E38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 России, действующий на дату подачи клиентом заявки</w:t>
            </w:r>
          </w:p>
        </w:tc>
        <w:tc>
          <w:tcPr>
            <w:tcW w:w="2410" w:type="dxa"/>
            <w:gridSpan w:val="2"/>
          </w:tcPr>
          <w:p w:rsidR="00386BBD" w:rsidRDefault="00386BBD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386BBD" w:rsidRDefault="008F2E38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eastAsia="Times New Roman" w:hAnsi="Times New Roman"/>
                <w:lang w:eastAsia="ru-RU"/>
              </w:rPr>
              <w:t>² ³</w:t>
            </w:r>
          </w:p>
        </w:tc>
      </w:tr>
      <w:tr w:rsidR="00386BBD">
        <w:tc>
          <w:tcPr>
            <w:tcW w:w="948" w:type="dxa"/>
            <w:vMerge/>
          </w:tcPr>
          <w:p w:rsidR="00386BBD" w:rsidRDefault="00386BB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</w:p>
        </w:tc>
        <w:tc>
          <w:tcPr>
            <w:tcW w:w="9225" w:type="dxa"/>
            <w:gridSpan w:val="7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</w:t>
            </w:r>
          </w:p>
        </w:tc>
      </w:tr>
      <w:tr w:rsidR="00386BBD">
        <w:tc>
          <w:tcPr>
            <w:tcW w:w="948" w:type="dxa"/>
            <w:vMerge w:val="restar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11.2.2.</w:t>
            </w:r>
          </w:p>
        </w:tc>
        <w:tc>
          <w:tcPr>
            <w:tcW w:w="2269" w:type="dxa"/>
            <w:gridSpan w:val="3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непосредственно у Банка иностранной валюты по курсу Банка</w:t>
            </w:r>
          </w:p>
        </w:tc>
        <w:tc>
          <w:tcPr>
            <w:tcW w:w="2340" w:type="dxa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</w:t>
            </w:r>
            <w:r>
              <w:rPr>
                <w:rFonts w:ascii="Times New Roman" w:eastAsia="Times New Roman" w:hAnsi="Times New Roman"/>
                <w:lang w:eastAsia="ru-RU"/>
              </w:rPr>
              <w:t>²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³</w:t>
            </w:r>
          </w:p>
        </w:tc>
        <w:tc>
          <w:tcPr>
            <w:tcW w:w="2170" w:type="dxa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</w:tr>
      <w:tr w:rsidR="00386BBD">
        <w:tc>
          <w:tcPr>
            <w:tcW w:w="948" w:type="dxa"/>
            <w:vMerge/>
          </w:tcPr>
          <w:p w:rsidR="00386BBD" w:rsidRDefault="00386BBD">
            <w:pPr>
              <w:spacing w:before="40" w:after="4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25" w:type="dxa"/>
            <w:gridSpan w:val="7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</w:tbl>
    <w:p w:rsidR="00386BBD" w:rsidRDefault="008F2E38">
      <w:pPr>
        <w:spacing w:before="120" w:after="0" w:line="240" w:lineRule="auto"/>
        <w:rPr>
          <w:rFonts w:ascii="Times New Roman" w:eastAsia="Times New Roman" w:hAnsi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0"/>
          <w:szCs w:val="20"/>
          <w:u w:val="single"/>
          <w:lang w:eastAsia="ru-RU"/>
        </w:rPr>
        <w:t>Примечание:</w:t>
      </w:r>
    </w:p>
    <w:p w:rsidR="00386BBD" w:rsidRDefault="008F2E38">
      <w:pPr>
        <w:spacing w:before="40" w:after="0" w:line="240" w:lineRule="auto"/>
        <w:jc w:val="both"/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</w:p>
    <w:p w:rsidR="00386BBD" w:rsidRDefault="008F2E38">
      <w:pPr>
        <w:spacing w:before="40" w:after="0" w:line="240" w:lineRule="auto"/>
        <w:jc w:val="both"/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0"/>
          <w:szCs w:val="20"/>
          <w:vertAlign w:val="superscript"/>
          <w:lang w:eastAsia="ru-RU"/>
        </w:rPr>
        <w:t xml:space="preserve">2 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Банк имеет право изменять Курс(ы) Банка и/или размер расчетной комиссии в течение дня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. </w:t>
      </w:r>
    </w:p>
    <w:p w:rsidR="00386BBD" w:rsidRDefault="008F2E38">
      <w:pPr>
        <w:spacing w:before="40"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 xml:space="preserve">3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</w:p>
    <w:p w:rsidR="00386BBD" w:rsidRDefault="008F2E3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 w:type="page" w:clear="all"/>
      </w:r>
    </w:p>
    <w:p w:rsidR="00386BBD" w:rsidRDefault="008F2E38">
      <w:pPr>
        <w:keepNext/>
        <w:spacing w:after="12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12. Кредитные операции</w:t>
      </w: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 w:rsidR="00386BBD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386B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Предоставление кредита, в том числе способами открытия кредитной линии и кредитованием банковского счета (овердрафт)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widowControl w:val="0"/>
              <w:tabs>
                <w:tab w:val="left" w:pos="2844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0,8%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0,1%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widowControl w:val="0"/>
              <w:tabs>
                <w:tab w:val="left" w:pos="2844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на цели приобретения залогового имущества с торгов/имущества Банка № 694-П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Обслуживание кредита, кредитной линии и кредита в форме «овердрафт» в течение всего периода действия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widowControl w:val="0"/>
              <w:tabs>
                <w:tab w:val="left" w:pos="2844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0,5% годовых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1276"/>
              </w:tabs>
              <w:spacing w:before="120" w:after="40" w:line="240" w:lineRule="auto"/>
              <w:ind w:left="34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/>
              <w:t>АО «Россельхозбанк»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widowControl w:val="0"/>
              <w:tabs>
                <w:tab w:val="left" w:pos="2844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</w:t>
            </w:r>
            <w:r>
              <w:rPr>
                <w:rFonts w:ascii="Times New Roman" w:hAnsi="Times New Roman"/>
                <w:bCs/>
              </w:rPr>
              <w:lastRenderedPageBreak/>
              <w:t xml:space="preserve">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Резервирование (бронирование) денежных средств для выдачи кредита: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1276"/>
              </w:tabs>
              <w:spacing w:before="120"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-FNftreffrUsedbyWordforHelpfootnotesymbols1Ciaeniinee-FNReferencianotaalpieFootnoteReferenceSUPERSAvgTableFootnotelast1"/>
              </w:rPr>
              <w:footnoteReference w:id="2"/>
            </w:r>
            <w:r>
              <w:rPr>
                <w:rFonts w:ascii="Times New Roman" w:hAnsi="Times New Roman"/>
              </w:rPr>
              <w:t xml:space="preserve"> со </w:t>
            </w:r>
            <w:r>
              <w:rPr>
                <w:rFonts w:ascii="Times New Roman" w:hAnsi="Times New Roman"/>
              </w:rPr>
              <w:lastRenderedPageBreak/>
              <w:t xml:space="preserve">дня, следующего за: </w:t>
            </w:r>
          </w:p>
          <w:p w:rsidR="00386BBD" w:rsidRDefault="008F2E38">
            <w:pPr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отлагательных условий выдачи кредитных средств:</w:t>
            </w:r>
          </w:p>
          <w:p w:rsidR="00386BBD" w:rsidRDefault="008F2E38">
            <w:pPr>
              <w:numPr>
                <w:ilvl w:val="0"/>
                <w:numId w:val="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</w:p>
          <w:p w:rsidR="00386BBD" w:rsidRDefault="008F2E38">
            <w:pPr>
              <w:tabs>
                <w:tab w:val="left" w:pos="306"/>
                <w:tab w:val="left" w:pos="993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</w:t>
            </w:r>
          </w:p>
          <w:p w:rsidR="00386BBD" w:rsidRDefault="008F2E38">
            <w:pPr>
              <w:numPr>
                <w:ilvl w:val="0"/>
                <w:numId w:val="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</w:p>
          <w:p w:rsidR="00386BBD" w:rsidRDefault="008F2E38">
            <w:pPr>
              <w:tabs>
                <w:tab w:val="left" w:pos="306"/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наличии отлагательных условий выдачи кредитных средств:</w:t>
            </w:r>
          </w:p>
          <w:p w:rsidR="00386BBD" w:rsidRDefault="008F2E38">
            <w:pPr>
              <w:pStyle w:val="a3"/>
              <w:numPr>
                <w:ilvl w:val="0"/>
                <w:numId w:val="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</w:rPr>
              <w:t>выдачи кредита/ транша</w:t>
            </w:r>
            <w:r>
              <w:rPr>
                <w:rFonts w:ascii="Times New Roman" w:hAnsi="Times New Roman"/>
              </w:rPr>
              <w:t>.</w:t>
            </w:r>
          </w:p>
          <w:p w:rsidR="00386BBD" w:rsidRDefault="008F2E3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уплачивается в порядке, предусмотренном договором.</w:t>
            </w: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договору об открытии кредитной линии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в форме «овердрафт»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По договоренности </w:t>
            </w:r>
            <w:r>
              <w:rPr>
                <w:rFonts w:ascii="Times New Roman" w:hAnsi="Times New Roman"/>
              </w:rPr>
              <w:lastRenderedPageBreak/>
              <w:t>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</w:rPr>
              <w:br w:type="textWrapping" w:clear="all"/>
              <w:t>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-FNftreffrUsedbyWordforHelpfootnotesymbols1Ciaeniinee-FNReferencianotaalpieFootnoteReferenceSUPERSAvgTableFootnotelast1"/>
                <w:bCs/>
              </w:rPr>
              <w:footnoteReference w:id="3"/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изменении: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1) окончательного срока возврата кредита (основного долга)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1%;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2) промежуточного (ых) срока(ов) возврата кредита: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до 5 календарных дней (включительно) – не менее</w:t>
            </w:r>
            <w:r>
              <w:rPr>
                <w:rFonts w:ascii="Times New Roman" w:eastAsia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0,15%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6 до 30 календарных дней (включительно)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0,35%;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 31 до 60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календарных дней (включительно)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0,7%;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свыше 60 календарных дней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1%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</w:p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</w:rPr>
              <w:br w:type="textWrapping" w:clear="all"/>
              <w:t xml:space="preserve">№ 540-П </w:t>
            </w:r>
            <w:r>
              <w:rPr>
                <w:rFonts w:ascii="Times New Roman" w:hAnsi="Times New Roman"/>
                <w:bCs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Изменение условий кредитной сделки по инициативе заемщика при изменении процентной ставки по кредиту</w:t>
            </w:r>
          </w:p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сумме, на которую начисляется комиссия: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до 1 000 000,00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1%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0,8%;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 50 000 000,01 до 100 000 000,00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0,5%;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свыше 100 000 000,01 руб. </w:t>
            </w:r>
            <w:r>
              <w:rPr>
                <w:rFonts w:ascii="Times New Roman" w:eastAsia="Times New Roman" w:hAnsi="Times New Roman"/>
                <w:bCs/>
              </w:rPr>
              <w:t>– не менее</w:t>
            </w:r>
            <w:r>
              <w:rPr>
                <w:rFonts w:ascii="Times New Roman" w:eastAsia="Times New Roman" w:hAnsi="Times New Roman"/>
                <w:bCs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0,15%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начисляется на сумму кредита (лимита кредитования), по которому уменьшается размер процентной ставки;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</w:p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при уменьшении процентной ставки по кредиту при проведении реструктуризации инвестиционных кредитов сроком до 3-х лет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  <w:p w:rsidR="00386BBD" w:rsidRDefault="00386BBD">
            <w:pPr>
              <w:spacing w:before="40" w:after="0" w:line="240" w:lineRule="auto"/>
              <w:ind w:left="7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hAnsi="Times New Roman"/>
                <w:bCs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</w:p>
          <w:p w:rsidR="00386BBD" w:rsidRDefault="00386BBD">
            <w:pPr>
              <w:spacing w:before="12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(при отсутствии графика погашения (возврата) кредита (основного долга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)):</w:t>
            </w:r>
          </w:p>
          <w:p w:rsidR="00386BBD" w:rsidRDefault="008F2E38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в течение 30 календарных дней до плановой даты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погашения по кредитному договору/траншу (включительно) комиссия – не взимается;</w:t>
            </w:r>
          </w:p>
          <w:p w:rsidR="00386BBD" w:rsidRDefault="008F2E38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до 180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1,0%;</w:t>
            </w:r>
          </w:p>
          <w:p w:rsidR="00386BBD" w:rsidRDefault="008F2E38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3,5%;</w:t>
            </w:r>
          </w:p>
          <w:p w:rsidR="00386BBD" w:rsidRDefault="008F2E38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свыше 365 календарных дней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7,0%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</w:p>
          <w:p w:rsidR="00386BBD" w:rsidRDefault="00386B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при кредитовании с использованием связанного финансирования</w:t>
            </w:r>
          </w:p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Дополнительно к вышеуказанной комиссии взимаются комиссии финансирующего банка за досрочное погашение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spacing w:before="40"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Досрочный возврат кредита (основного долга) по инициативе заемщика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 в зависимости от срока, оставшегося до погашения</w:t>
            </w:r>
            <w:r>
              <w:rPr>
                <w:rFonts w:ascii="Times New Roman" w:hAnsi="Times New Roman"/>
                <w:vertAlign w:val="superscript"/>
              </w:rPr>
              <w:footnoteReference w:id="4"/>
            </w:r>
            <w:r>
              <w:rPr>
                <w:rFonts w:ascii="Times New Roman" w:hAnsi="Times New Roman"/>
                <w:vertAlign w:val="superscript"/>
              </w:rPr>
              <w:t>,</w:t>
            </w:r>
            <w:r>
              <w:rPr>
                <w:rFonts w:ascii="Times New Roman" w:hAnsi="Times New Roman"/>
                <w:vertAlign w:val="superscript"/>
              </w:rPr>
              <w:footnoteReference w:id="5"/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при установлении срока транша до 90 календарных дней (включительно) </w:t>
            </w:r>
            <w:r>
              <w:rPr>
                <w:rFonts w:ascii="Times New Roman" w:hAnsi="Times New Roman"/>
                <w:bCs/>
              </w:rPr>
              <w:lastRenderedPageBreak/>
              <w:t>комиссия не взимается.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течение 30 календарных дней, оставшихся до даты погашения (возврата) Кредита/части кредита (включительно) комиссия не взимается.</w:t>
            </w:r>
          </w:p>
          <w:p w:rsidR="00386BBD" w:rsidRDefault="00386B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highlight w:val="yellow"/>
                <w:lang w:eastAsia="ru-RU"/>
              </w:rPr>
            </w:pPr>
          </w:p>
          <w:p w:rsidR="00386BBD" w:rsidRDefault="00386B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и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форме «овердрафт»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с использованием </w:t>
            </w:r>
            <w:r>
              <w:rPr>
                <w:rFonts w:ascii="Times New Roman" w:hAnsi="Times New Roman"/>
                <w:bCs/>
              </w:rPr>
              <w:lastRenderedPageBreak/>
              <w:t>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 взимается,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lastRenderedPageBreak/>
              <w:t>за исключением комиссий, возмещаемых финансирующему банку за досрочное погашение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eastAsia="Times New Roman" w:hAnsi="Times New Roman"/>
              </w:rPr>
              <w:br w:type="textWrapping" w:clear="all"/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rPr>
                <w:rFonts w:ascii="Times New Roman" w:hAnsi="Times New Roman"/>
                <w:bCs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при кредитовании в рамках Порядка кредитования АО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bCs/>
              </w:rPr>
              <w:t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/>
              <w:rPr>
                <w:rFonts w:ascii="Times New Roman" w:hAnsi="Times New Roman"/>
                <w:bCs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/>
              <w:rPr>
                <w:rFonts w:ascii="Times New Roman" w:hAnsi="Times New Roman"/>
                <w:bCs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Правил предоставления субсидий из федерального бюджета кредитным организациям на возмещение </w:t>
            </w:r>
            <w:r>
              <w:rPr>
                <w:rFonts w:ascii="Times New Roman" w:hAnsi="Times New Roman"/>
                <w:bCs/>
              </w:rPr>
              <w:lastRenderedPageBreak/>
              <w:t xml:space="preserve">недополученных ими доходов по кредитам,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</w:t>
            </w:r>
            <w:r>
              <w:rPr>
                <w:rFonts w:ascii="Times New Roman" w:hAnsi="Times New Roman"/>
                <w:bCs/>
              </w:rPr>
              <w:br w:type="textWrapping" w:clear="all"/>
              <w:t>№ 574)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 более 1,5% </w:t>
            </w:r>
          </w:p>
          <w:p w:rsidR="00386BBD" w:rsidRDefault="00386BBD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/>
              <w:rPr>
                <w:rFonts w:ascii="Times New Roman" w:hAnsi="Times New Roman"/>
                <w:bCs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</w:t>
            </w:r>
            <w:r>
              <w:rPr>
                <w:rFonts w:ascii="Times New Roman" w:hAnsi="Times New Roman"/>
                <w:bCs/>
              </w:rPr>
              <w:br w:type="textWrapping" w:clear="all"/>
              <w:t>№ 895)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1,5% </w:t>
            </w:r>
          </w:p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/>
              <w:rPr>
                <w:rFonts w:ascii="Times New Roman" w:hAnsi="Times New Roman"/>
                <w:bCs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</w:t>
            </w:r>
            <w:r>
              <w:rPr>
                <w:rFonts w:ascii="Times New Roman" w:hAnsi="Times New Roman"/>
                <w:bCs/>
              </w:rPr>
              <w:br w:type="textWrapping" w:clear="all"/>
              <w:t>№ 393)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1,5% </w:t>
            </w:r>
          </w:p>
          <w:p w:rsidR="00386BBD" w:rsidRDefault="00386BBD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rPr>
                <w:rFonts w:ascii="Times New Roman" w:hAnsi="Times New Roman"/>
                <w:bCs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rPr>
                <w:rFonts w:ascii="Times New Roman" w:hAnsi="Times New Roman"/>
                <w:bCs/>
              </w:rPr>
            </w:pPr>
          </w:p>
        </w:tc>
      </w:tr>
      <w:tr w:rsidR="00386B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/>
              </w:rPr>
              <w:t xml:space="preserve"> в случаях, предусмотренных договором о залоге/ ипотеке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0,2% от суммы, 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 w:type="textWrapping" w:clear="all"/>
              <w:t>30 000 руб.,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150 000 руб.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начисляется на сумму залоговой стоимости </w:t>
            </w:r>
            <w:r>
              <w:rPr>
                <w:rFonts w:ascii="Times New Roman" w:hAnsi="Times New Roman"/>
                <w:bCs/>
              </w:rPr>
              <w:lastRenderedPageBreak/>
              <w:t xml:space="preserve">имущества, выводимого из состава обеспечения по кредитной сделке. </w:t>
            </w:r>
          </w:p>
          <w:p w:rsidR="00386BBD" w:rsidRDefault="008F2E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Комиссия уплачивается единовременно в день заключения соответствующего(их) дополнительного(ых) соглашения(ий)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386BBD" w:rsidRDefault="00386BBD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eastAsia="Times New Roman" w:hAnsi="Times New Roman"/>
              </w:rPr>
              <w:t xml:space="preserve">рамках </w:t>
            </w:r>
            <w:r>
              <w:rPr>
                <w:rFonts w:ascii="Times New Roman" w:hAnsi="Times New Roman"/>
                <w:bCs/>
              </w:rPr>
              <w:t>реализации Программы стимулирования кредитования субъектов</w:t>
            </w:r>
            <w:r>
              <w:rPr>
                <w:rFonts w:ascii="Times New Roman" w:eastAsia="Times New Roman" w:hAnsi="Times New Roman"/>
              </w:rPr>
              <w:t xml:space="preserve"> малого и среднего предпринимательства </w:t>
            </w:r>
          </w:p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eastAsia="Times New Roman" w:hAnsi="Times New Roman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86BBD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BBD" w:rsidRDefault="00386BBD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86BBD" w:rsidRDefault="00386BBD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386BBD" w:rsidRDefault="008F2E38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В настоящем разделе Тарифов Банка используется следующий термин:</w:t>
      </w:r>
    </w:p>
    <w:p w:rsidR="00386BBD" w:rsidRDefault="008F2E3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u w:val="single"/>
        </w:rPr>
        <w:t>Лимит кредитования</w:t>
      </w:r>
      <w:r>
        <w:rPr>
          <w:rFonts w:ascii="Times New Roman" w:hAnsi="Times New Roman"/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</w:p>
    <w:p w:rsidR="00386BBD" w:rsidRDefault="008F2E38">
      <w:pPr>
        <w:spacing w:before="120"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: </w:t>
      </w:r>
    </w:p>
    <w:p w:rsidR="00386BBD" w:rsidRDefault="008F2E38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</w:p>
    <w:p w:rsidR="00386BBD" w:rsidRDefault="008F2E38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Установление размера(ов) комиссии(ий)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</w:p>
    <w:p w:rsidR="00386BBD" w:rsidRDefault="008F2E38">
      <w:pPr>
        <w:spacing w:before="120" w:after="0" w:line="240" w:lineRule="auto"/>
        <w:jc w:val="both"/>
        <w:outlineLvl w:val="5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ru-RU"/>
        </w:rPr>
        <w:t>Льготные программы, комиссии по которым не взимаются в соответствии с Перечнями 1-2:</w:t>
      </w:r>
    </w:p>
    <w:p w:rsidR="00386BBD" w:rsidRDefault="008F2E3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возмещения кредитным организациям недополученных доходов по кредитам, выданным в целях реализации проектов жилищного строительства, и правил предоставления субсидий из федерального бюджета акционерному обществу «ДОМ.РФ» в виде вклада в имущество акционерного общества «ДОМ.РФ», не увеличивающего его уставный капитал, для возмещения кредитным организациям недополученных доходов по кредитам, выданным в целях реализации проектов жилищного строительства (утв. постановлением Правительства Российской Федерации от 30.04.2020 № 629) (далее – ППРФ от 30.04.2020 № 629);</w:t>
      </w:r>
    </w:p>
    <w:p w:rsidR="00386BBD" w:rsidRDefault="008F2E3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2021 году юридическим лицам и индивидуальным предпринимателям на восстановление предпринимательской деятельности (утв. постановлением Правительства Российской Федерации от 27.02.2021 № 279) (далее – ППРФ от 27.02.2021 № 279); </w:t>
      </w:r>
    </w:p>
    <w:p w:rsidR="00386BBD" w:rsidRDefault="008F2E3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</w:p>
    <w:p w:rsidR="00386BBD" w:rsidRDefault="008F2E3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по льготной ставке системообразующим организациям и (или) их дочерним обществам, занятым в агропромышленном комплексе, на осуществление операционной деятельности (утв. постановлением Правительства Российской Федерации от 16.03.2022 № 375) (далее – ППРФ от 16.03.2022 № 375); </w:t>
      </w:r>
    </w:p>
    <w:p w:rsidR="00386BBD" w:rsidRDefault="008F2E3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lastRenderedPageBreak/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(далее – ППРФ от 17.03.2022 № 393); </w:t>
      </w:r>
    </w:p>
    <w:p w:rsidR="00386BBD" w:rsidRDefault="008F2E3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  <w:t>№ 574) (далее – ППРФ от 02.04.2022 № 574);</w:t>
      </w:r>
    </w:p>
    <w:p w:rsidR="00386BBD" w:rsidRDefault="008F2E3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(далее – ППРФ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  <w:t>от 18.05.2022 № 895);</w:t>
      </w:r>
    </w:p>
    <w:p w:rsidR="00386BBD" w:rsidRDefault="008F2E3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  <w:t xml:space="preserve">от 05.12.2019 № 1598) (далее – ППРФ от 05.12.2019 № 1598); </w:t>
      </w:r>
    </w:p>
    <w:p w:rsidR="00386BBD" w:rsidRDefault="008F2E3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</w:p>
    <w:p w:rsidR="00386BBD" w:rsidRDefault="008F2E3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2017 году субъектам малого и среднего предпринимательства по льготной ставке (утв. постановлением Правительства Российской Федерации от 03.06.2017 № 674) (далее – ППРФ от 03.06.2017 № 674); </w:t>
      </w:r>
    </w:p>
    <w:p w:rsidR="00386BBD" w:rsidRDefault="008F2E3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  <w:t xml:space="preserve">(утв. постановлением Правительства Российской Федерации от 29.12.2016 № 1528) (далее – ППРФ от 29.12.2016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  <w:t xml:space="preserve">№ 1528); </w:t>
      </w:r>
    </w:p>
    <w:p w:rsidR="00386BBD" w:rsidRDefault="008F2E3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26.04.2019 № 512); </w:t>
      </w:r>
    </w:p>
    <w:p w:rsidR="00386BBD" w:rsidRDefault="008F2E38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постановлением Правительства Российской Федерации от 24.12.2019 № 1804) (далее – ППРФ от 24.12.2019 № 1804);</w:t>
      </w:r>
    </w:p>
    <w:p w:rsidR="00386BBD" w:rsidRDefault="008F2E38">
      <w:pPr>
        <w:spacing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  <w:t xml:space="preserve">№ 1764); </w:t>
      </w:r>
    </w:p>
    <w:p w:rsidR="00386BBD" w:rsidRDefault="008F2E38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rFonts w:ascii="Times New Roman" w:hAnsi="Times New Roman"/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</w:t>
      </w:r>
      <w:r>
        <w:rPr>
          <w:rFonts w:ascii="Times New Roman" w:hAnsi="Times New Roman"/>
          <w:sz w:val="20"/>
          <w:szCs w:val="20"/>
        </w:rPr>
        <w:br w:type="textWrapping" w:clear="all"/>
        <w:t xml:space="preserve">(утв. постановлением Правительства Российской Федерации от 06.09.2022 № 1570) (далее – ППРФ от 06.09.2022 </w:t>
      </w:r>
      <w:r>
        <w:rPr>
          <w:rFonts w:ascii="Times New Roman" w:hAnsi="Times New Roman"/>
          <w:sz w:val="20"/>
          <w:szCs w:val="20"/>
        </w:rPr>
        <w:br w:type="textWrapping" w:clear="all"/>
        <w:t>№ 1570);</w:t>
      </w:r>
    </w:p>
    <w:p w:rsidR="00386BBD" w:rsidRDefault="008F2E38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0"/>
          <w:szCs w:val="20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от 24.01.2024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</w:t>
      </w:r>
      <w:r>
        <w:rPr>
          <w:rFonts w:ascii="Times New Roman" w:hAnsi="Times New Roman"/>
          <w:sz w:val="20"/>
          <w:szCs w:val="20"/>
        </w:rPr>
        <w:br w:type="textWrapping" w:clear="all"/>
        <w:t xml:space="preserve">(за исключением сельскохозяйственных кредитных потребительских кооперативов), организациям </w:t>
      </w:r>
      <w:r>
        <w:rPr>
          <w:rFonts w:ascii="Times New Roman" w:hAnsi="Times New Roman"/>
          <w:sz w:val="20"/>
          <w:szCs w:val="20"/>
        </w:rPr>
        <w:br w:type="textWrapping" w:clear="all"/>
      </w:r>
      <w:r>
        <w:rPr>
          <w:rFonts w:ascii="Times New Roman" w:hAnsi="Times New Roman"/>
          <w:sz w:val="20"/>
          <w:szCs w:val="20"/>
        </w:rPr>
        <w:lastRenderedPageBreak/>
        <w:t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258-Р),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</w:p>
    <w:p w:rsidR="00386BBD" w:rsidRDefault="008F2E38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от 07.02.2024 № 22-68850-00358-Р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</w:t>
      </w:r>
      <w:r>
        <w:rPr>
          <w:rFonts w:ascii="Times New Roman" w:hAnsi="Times New Roman"/>
          <w:sz w:val="20"/>
          <w:szCs w:val="20"/>
        </w:rPr>
        <w:br w:type="textWrapping" w:clear="all"/>
        <w:t xml:space="preserve">(за исключением сельскохозяйственных кредитных потребительских кооперативов), организациям </w:t>
      </w:r>
      <w:r>
        <w:rPr>
          <w:rFonts w:ascii="Times New Roman" w:hAnsi="Times New Roman"/>
          <w:sz w:val="20"/>
          <w:szCs w:val="20"/>
        </w:rPr>
        <w:br w:type="textWrapping" w:clear="all"/>
        <w:t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358-Р), принятого в соответствии с ППРФ от 25.10.2023 № 1780;</w:t>
      </w:r>
    </w:p>
    <w:p w:rsidR="00386BBD" w:rsidRDefault="008F2E38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экономического развития Российской Федерации о порядке предоставления субсидии от 26.01.2024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1201-Р), принятого в соответствии с ППРФ от 25.10.2023 № 1780;</w:t>
      </w:r>
    </w:p>
    <w:p w:rsidR="00386BBD" w:rsidRDefault="008F2E38">
      <w:pPr>
        <w:spacing w:after="12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от 22.02.2024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</w:t>
      </w:r>
      <w:r>
        <w:rPr>
          <w:rFonts w:ascii="Times New Roman" w:hAnsi="Times New Roman"/>
          <w:sz w:val="20"/>
          <w:szCs w:val="20"/>
        </w:rPr>
        <w:br w:type="textWrapping" w:clear="all"/>
        <w:t>с ППРФ от 25.10.2023 № 1780.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4394"/>
      </w:tblGrid>
      <w:tr w:rsidR="00386BBD">
        <w:tc>
          <w:tcPr>
            <w:tcW w:w="851" w:type="dxa"/>
            <w:vMerge w:val="restart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8788" w:type="dxa"/>
            <w:gridSpan w:val="2"/>
          </w:tcPr>
          <w:p w:rsidR="00386BBD" w:rsidRDefault="008F2E38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Перечень льготных программ</w:t>
            </w:r>
          </w:p>
        </w:tc>
      </w:tr>
      <w:tr w:rsidR="00386BBD">
        <w:tc>
          <w:tcPr>
            <w:tcW w:w="851" w:type="dxa"/>
            <w:vMerge/>
          </w:tcPr>
          <w:p w:rsidR="00386BBD" w:rsidRDefault="00386BBD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94" w:type="dxa"/>
          </w:tcPr>
          <w:p w:rsidR="00386BBD" w:rsidRDefault="008F2E38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Перечень 1</w:t>
            </w:r>
          </w:p>
        </w:tc>
        <w:tc>
          <w:tcPr>
            <w:tcW w:w="4394" w:type="dxa"/>
          </w:tcPr>
          <w:p w:rsidR="00386BBD" w:rsidRDefault="008F2E38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Перечень 2</w:t>
            </w:r>
          </w:p>
        </w:tc>
      </w:tr>
      <w:tr w:rsidR="00386BBD">
        <w:tc>
          <w:tcPr>
            <w:tcW w:w="851" w:type="dxa"/>
            <w:vMerge/>
          </w:tcPr>
          <w:p w:rsidR="00386BBD" w:rsidRDefault="00386BBD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:rsidR="00386BBD" w:rsidRDefault="008F2E38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Пункты раздела 12 «Кредитные операции»</w:t>
            </w:r>
          </w:p>
        </w:tc>
      </w:tr>
      <w:tr w:rsidR="00386BBD">
        <w:tc>
          <w:tcPr>
            <w:tcW w:w="851" w:type="dxa"/>
            <w:vMerge/>
          </w:tcPr>
          <w:p w:rsidR="00386BBD" w:rsidRDefault="00386BBD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394" w:type="dxa"/>
          </w:tcPr>
          <w:p w:rsidR="00386BBD" w:rsidRDefault="008F2E38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12.1, 12.2, 12.4, 12.5, 12.8</w:t>
            </w:r>
          </w:p>
        </w:tc>
        <w:tc>
          <w:tcPr>
            <w:tcW w:w="4394" w:type="dxa"/>
          </w:tcPr>
          <w:p w:rsidR="00386BBD" w:rsidRDefault="008F2E38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12.3, 12.7</w:t>
            </w: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386BBD" w:rsidRDefault="008F2E38">
            <w:pPr>
              <w:keepNext/>
              <w:spacing w:before="40"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  <w:p w:rsidR="00386BBD" w:rsidRDefault="008F2E38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</w:tcPr>
          <w:p w:rsidR="00386BBD" w:rsidRDefault="008F2E3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386BBD" w:rsidRDefault="008F2E38">
            <w:pPr>
              <w:keepNext/>
              <w:spacing w:before="40"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  <w:p w:rsidR="00386BBD" w:rsidRDefault="008F2E38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  <w:tc>
          <w:tcPr>
            <w:tcW w:w="4394" w:type="dxa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30.12.2018 № 1764 </w:t>
            </w:r>
          </w:p>
        </w:tc>
        <w:tc>
          <w:tcPr>
            <w:tcW w:w="4394" w:type="dxa"/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30.04.2020 № 629 </w:t>
            </w:r>
          </w:p>
        </w:tc>
        <w:tc>
          <w:tcPr>
            <w:tcW w:w="4394" w:type="dxa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30.04.2020 № 629 </w:t>
            </w: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394" w:type="dxa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27.02.2021 № 279 </w:t>
            </w:r>
          </w:p>
        </w:tc>
        <w:tc>
          <w:tcPr>
            <w:tcW w:w="4394" w:type="dxa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27.02.2021 № 279 </w:t>
            </w: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394" w:type="dxa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09.02.2021 № 141 </w:t>
            </w:r>
          </w:p>
        </w:tc>
        <w:tc>
          <w:tcPr>
            <w:tcW w:w="4394" w:type="dxa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09.02.2021 № 141</w:t>
            </w: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394" w:type="dxa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16.03.2022 № 375 </w:t>
            </w:r>
          </w:p>
        </w:tc>
        <w:tc>
          <w:tcPr>
            <w:tcW w:w="4394" w:type="dxa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16.03.2022 № 375</w:t>
            </w: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394" w:type="dxa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17.03.2022 № 393 </w:t>
            </w:r>
          </w:p>
        </w:tc>
        <w:tc>
          <w:tcPr>
            <w:tcW w:w="4394" w:type="dxa"/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394" w:type="dxa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02.04.2022 № 574 </w:t>
            </w:r>
          </w:p>
        </w:tc>
        <w:tc>
          <w:tcPr>
            <w:tcW w:w="4394" w:type="dxa"/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394" w:type="dxa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18.05.2022 № 895 </w:t>
            </w:r>
          </w:p>
        </w:tc>
        <w:tc>
          <w:tcPr>
            <w:tcW w:w="4394" w:type="dxa"/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394" w:type="dxa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05.12.2019 № 1598 </w:t>
            </w:r>
          </w:p>
        </w:tc>
        <w:tc>
          <w:tcPr>
            <w:tcW w:w="4394" w:type="dxa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05.12.2019 № 1598</w:t>
            </w: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394" w:type="dxa"/>
          </w:tcPr>
          <w:p w:rsidR="00386BBD" w:rsidRDefault="008F2E3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30.12.2017 № 1706 </w:t>
            </w:r>
          </w:p>
        </w:tc>
        <w:tc>
          <w:tcPr>
            <w:tcW w:w="4394" w:type="dxa"/>
          </w:tcPr>
          <w:p w:rsidR="00386BBD" w:rsidRDefault="00386BBD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394" w:type="dxa"/>
          </w:tcPr>
          <w:p w:rsidR="00386BBD" w:rsidRDefault="008F2E3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03.06.2017 № 674 </w:t>
            </w:r>
          </w:p>
        </w:tc>
        <w:tc>
          <w:tcPr>
            <w:tcW w:w="4394" w:type="dxa"/>
          </w:tcPr>
          <w:p w:rsidR="00386BBD" w:rsidRDefault="008F2E3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03.06.2017 № 674</w:t>
            </w: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394" w:type="dxa"/>
          </w:tcPr>
          <w:p w:rsidR="00386BBD" w:rsidRDefault="008F2E3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06.09.2022 № 1570 </w:t>
            </w:r>
          </w:p>
        </w:tc>
        <w:tc>
          <w:tcPr>
            <w:tcW w:w="4394" w:type="dxa"/>
          </w:tcPr>
          <w:p w:rsidR="00386BBD" w:rsidRDefault="008F2E3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06.092022 № 1570</w:t>
            </w: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4394" w:type="dxa"/>
          </w:tcPr>
          <w:p w:rsidR="00386BBD" w:rsidRDefault="008F2E3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258-Р (в рамках ППРФ от 25.10.2023 № 1780)</w:t>
            </w:r>
          </w:p>
        </w:tc>
        <w:tc>
          <w:tcPr>
            <w:tcW w:w="4394" w:type="dxa"/>
          </w:tcPr>
          <w:p w:rsidR="00386BBD" w:rsidRDefault="008F2E3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258-Р (в рамках ППРФ от 25.10.2023 № 1780)</w:t>
            </w: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394" w:type="dxa"/>
          </w:tcPr>
          <w:p w:rsidR="00386BBD" w:rsidRDefault="008F2E3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358-Р (в рамках ППРФ от 25.10.2023 № 1780)</w:t>
            </w:r>
          </w:p>
        </w:tc>
        <w:tc>
          <w:tcPr>
            <w:tcW w:w="4394" w:type="dxa"/>
          </w:tcPr>
          <w:p w:rsidR="00386BBD" w:rsidRDefault="008F2E3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358-Р (в рамках ППРФ от 25.10.2023 № 1780)</w:t>
            </w: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4394" w:type="dxa"/>
          </w:tcPr>
          <w:p w:rsidR="00386BBD" w:rsidRDefault="008F2E3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1201-Р (в рамках ППРФ от 25.10.2023 № 1780)</w:t>
            </w:r>
          </w:p>
        </w:tc>
        <w:tc>
          <w:tcPr>
            <w:tcW w:w="4394" w:type="dxa"/>
          </w:tcPr>
          <w:p w:rsidR="00386BBD" w:rsidRDefault="008F2E3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1201-Р (в рамках ППРФ от 25.10.2023 № 1780)</w:t>
            </w:r>
          </w:p>
        </w:tc>
      </w:tr>
      <w:tr w:rsidR="00386BBD">
        <w:tc>
          <w:tcPr>
            <w:tcW w:w="851" w:type="dxa"/>
          </w:tcPr>
          <w:p w:rsidR="00386BBD" w:rsidRDefault="008F2E38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4394" w:type="dxa"/>
          </w:tcPr>
          <w:p w:rsidR="00386BBD" w:rsidRDefault="008F2E3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1553-Р (в рамках ППРФ от 25.10.2023 № 1780)</w:t>
            </w:r>
          </w:p>
        </w:tc>
        <w:tc>
          <w:tcPr>
            <w:tcW w:w="4394" w:type="dxa"/>
          </w:tcPr>
          <w:p w:rsidR="00386BBD" w:rsidRDefault="008F2E38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1553-Р (в рамках ППРФ от 25.10.2023 № 1780)</w:t>
            </w:r>
          </w:p>
        </w:tc>
      </w:tr>
    </w:tbl>
    <w:p w:rsidR="00386BBD" w:rsidRDefault="00386BBD">
      <w:pPr>
        <w:spacing w:before="40"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</w:p>
    <w:p w:rsidR="00386BBD" w:rsidRDefault="008F2E38">
      <w:pPr>
        <w:keepNext/>
        <w:spacing w:before="120" w:after="12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13.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Обслуживание торгово-сервисных предприятий</w:t>
      </w:r>
      <w:r>
        <w:rPr>
          <w:rStyle w:val="1-FNftreffrUsedbyWordforHelpfootnotesymbols1Ciaeniinee-FNReferencianotaalpieFootnoteReferenceSUPERSAvgTableFootnotelast1"/>
          <w:rFonts w:eastAsia="Times New Roman"/>
          <w:b/>
          <w:sz w:val="24"/>
          <w:szCs w:val="24"/>
          <w:lang w:eastAsia="ru-RU"/>
        </w:rPr>
        <w:footnoteReference w:id="6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принимающих к оплате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textWrapping" w:clear="all"/>
        <w:t>платежные карты, а также принимающих оплату через сервис быстрых платежей платежной системы Банка России</w:t>
      </w: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977"/>
        <w:gridCol w:w="2850"/>
      </w:tblGrid>
      <w:tr w:rsidR="00386BBD">
        <w:trPr>
          <w:trHeight w:val="397"/>
        </w:trPr>
        <w:tc>
          <w:tcPr>
            <w:tcW w:w="993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>п/п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850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13.1.</w:t>
            </w:r>
          </w:p>
        </w:tc>
        <w:tc>
          <w:tcPr>
            <w:tcW w:w="3260" w:type="dxa"/>
            <w:vAlign w:val="center"/>
          </w:tcPr>
          <w:p w:rsidR="00386BBD" w:rsidRDefault="008F2E38">
            <w:pPr>
              <w:spacing w:before="40" w:after="0" w:line="240" w:lineRule="auto"/>
              <w:ind w:left="28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Согласно </w:t>
            </w:r>
            <w:r>
              <w:rPr>
                <w:rFonts w:ascii="Times New Roman" w:hAnsi="Times New Roman"/>
              </w:rPr>
              <w:br w:type="textWrapping" w:clear="all"/>
              <w:t>Приложению к Тарифам</w:t>
            </w:r>
          </w:p>
        </w:tc>
        <w:tc>
          <w:tcPr>
            <w:tcW w:w="2850" w:type="dxa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13.2.</w:t>
            </w:r>
          </w:p>
        </w:tc>
        <w:tc>
          <w:tcPr>
            <w:tcW w:w="3260" w:type="dxa"/>
          </w:tcPr>
          <w:p w:rsidR="00386BBD" w:rsidRDefault="008F2E38">
            <w:pPr>
              <w:spacing w:before="40" w:after="0" w:line="240" w:lineRule="auto"/>
              <w:ind w:left="2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13.3.</w:t>
            </w:r>
          </w:p>
        </w:tc>
        <w:tc>
          <w:tcPr>
            <w:tcW w:w="3260" w:type="dxa"/>
            <w:vAlign w:val="center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Комиссия за совершение операции в сети Интернет:</w:t>
            </w:r>
          </w:p>
        </w:tc>
        <w:tc>
          <w:tcPr>
            <w:tcW w:w="2977" w:type="dxa"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0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13.3.1.</w:t>
            </w:r>
          </w:p>
        </w:tc>
        <w:tc>
          <w:tcPr>
            <w:tcW w:w="3260" w:type="dxa"/>
            <w:vAlign w:val="center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</w:rPr>
              <w:t>«Национальная система платежных карт» и произво-дится исключительно на терри-тории Российской Федерации (кроме карт, выпущенных АО «Россельхозбанк»)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850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13.3.2.</w:t>
            </w:r>
          </w:p>
        </w:tc>
        <w:tc>
          <w:tcPr>
            <w:tcW w:w="3260" w:type="dxa"/>
            <w:vAlign w:val="center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 xml:space="preserve"> использованием карты, выпу-щенной АО «Россельхозбанк» (JCB International, UnionPay International, национальная платежная система «Мир» и иные международные </w:t>
            </w:r>
            <w:r>
              <w:rPr>
                <w:rFonts w:ascii="Times New Roman" w:hAnsi="Times New Roman"/>
              </w:rPr>
              <w:lastRenderedPageBreak/>
              <w:t>платежные системы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договоренности сторон</w:t>
            </w:r>
          </w:p>
        </w:tc>
        <w:tc>
          <w:tcPr>
            <w:tcW w:w="2850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13.4.</w:t>
            </w:r>
          </w:p>
        </w:tc>
        <w:tc>
          <w:tcPr>
            <w:tcW w:w="3260" w:type="dxa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850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13.5.</w:t>
            </w:r>
          </w:p>
        </w:tc>
        <w:tc>
          <w:tcPr>
            <w:tcW w:w="3260" w:type="dxa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предприни-мателей и самозанятых</w:t>
            </w:r>
          </w:p>
        </w:tc>
        <w:tc>
          <w:tcPr>
            <w:tcW w:w="2977" w:type="dxa"/>
          </w:tcPr>
          <w:p w:rsidR="00386BBD" w:rsidRDefault="00386BBD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</w:t>
            </w:r>
          </w:p>
        </w:tc>
        <w:tc>
          <w:tcPr>
            <w:tcW w:w="3260" w:type="dxa"/>
          </w:tcPr>
          <w:p w:rsidR="00386BBD" w:rsidRDefault="008F2E38">
            <w:pPr>
              <w:spacing w:before="40" w:after="40" w:line="240" w:lineRule="auto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зависимости от классификации получателя по типу деятельности: </w:t>
            </w:r>
          </w:p>
        </w:tc>
        <w:tc>
          <w:tcPr>
            <w:tcW w:w="2977" w:type="dxa"/>
          </w:tcPr>
          <w:p w:rsidR="00386BBD" w:rsidRDefault="00386BBD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13.5.1.1.</w:t>
            </w:r>
          </w:p>
        </w:tc>
        <w:tc>
          <w:tcPr>
            <w:tcW w:w="3260" w:type="dxa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Государственные платежи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13.5.1.2.</w:t>
            </w:r>
          </w:p>
        </w:tc>
        <w:tc>
          <w:tcPr>
            <w:tcW w:w="3260" w:type="dxa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услуг медицинских и образовательных учреждений, платежи в пользу благотвори-тельных организаций, оплата услуг транспортной инфра-структуры, оплата телекомму-никационных, информацион-ных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назначе-ния, исключая медтехнику, оплата услуг страховых компаний, перевод денежных средств на счета профессио-нальных участников рынка ценных бумаг и управляющих компаний инвестиционных фондов, паевых инвестицион-ных фондов и негосударствен-ных пенсионных фондов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0,40% от суммы операции,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1 500 руб. </w:t>
            </w:r>
            <w:r>
              <w:rPr>
                <w:rFonts w:ascii="Times New Roman" w:hAnsi="Times New Roman"/>
              </w:rPr>
              <w:br w:type="textWrapping" w:clear="all"/>
              <w:t>за операцию</w:t>
            </w:r>
          </w:p>
        </w:tc>
        <w:tc>
          <w:tcPr>
            <w:tcW w:w="2850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13.5.1.3.</w:t>
            </w:r>
          </w:p>
        </w:tc>
        <w:tc>
          <w:tcPr>
            <w:tcW w:w="3260" w:type="dxa"/>
          </w:tcPr>
          <w:p w:rsidR="00386BBD" w:rsidRDefault="008F2E38">
            <w:pPr>
              <w:spacing w:before="40" w:after="40" w:line="240" w:lineRule="auto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жилищно-коммунальных услуг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0,20% от суммы операции,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10 руб. </w:t>
            </w:r>
            <w:r>
              <w:rPr>
                <w:rFonts w:ascii="Times New Roman" w:hAnsi="Times New Roman"/>
              </w:rPr>
              <w:br w:type="textWrapping" w:clear="all"/>
              <w:t>за операцию</w:t>
            </w:r>
          </w:p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13.5.1.4.</w:t>
            </w:r>
          </w:p>
        </w:tc>
        <w:tc>
          <w:tcPr>
            <w:tcW w:w="3260" w:type="dxa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товаров (работ, услуг), не включенных в п.п. 13.5.1.1, 13.5.1.2 и 13.5.1.3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</w:rPr>
              <w:br w:type="textWrapping" w:clear="all"/>
              <w:t>за операцию</w:t>
            </w:r>
          </w:p>
        </w:tc>
        <w:tc>
          <w:tcPr>
            <w:tcW w:w="2850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13.5.2.</w:t>
            </w:r>
          </w:p>
        </w:tc>
        <w:tc>
          <w:tcPr>
            <w:tcW w:w="3260" w:type="dxa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</w:p>
        </w:tc>
        <w:tc>
          <w:tcPr>
            <w:tcW w:w="2977" w:type="dxa"/>
          </w:tcPr>
          <w:p w:rsidR="00386BBD" w:rsidRDefault="008F2E38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993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13.6.</w:t>
            </w:r>
          </w:p>
        </w:tc>
        <w:tc>
          <w:tcPr>
            <w:tcW w:w="3260" w:type="dxa"/>
          </w:tcPr>
          <w:p w:rsidR="00386BBD" w:rsidRDefault="008F2E38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совершение операции с использованием сервиса быстрых платежей платежной системы Банка России, уплачиваемая отправителями денежных средств при осуществлении их перевода юридическими лицами, индивидуальными предпринимателями в пользу юридических лиц и индивидуальных предпринимателей»</w:t>
            </w:r>
          </w:p>
        </w:tc>
        <w:tc>
          <w:tcPr>
            <w:tcW w:w="2977" w:type="dxa"/>
          </w:tcPr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 руб. за операцию </w:t>
            </w:r>
            <w:r>
              <w:rPr>
                <w:rFonts w:ascii="Times New Roman" w:hAnsi="Times New Roman"/>
              </w:rPr>
              <w:br w:type="textWrapping" w:clear="all"/>
              <w:t>в сумме до 125,00 руб. (включительно);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0,24 руб. за операцию </w:t>
            </w:r>
            <w:r>
              <w:rPr>
                <w:rFonts w:ascii="Times New Roman" w:hAnsi="Times New Roman"/>
              </w:rPr>
              <w:br w:type="textWrapping" w:clear="all"/>
              <w:t xml:space="preserve">в сумме от 125,01 руб. </w:t>
            </w:r>
            <w:r>
              <w:rPr>
                <w:rFonts w:ascii="Times New Roman" w:hAnsi="Times New Roman"/>
              </w:rPr>
              <w:br w:type="textWrapping" w:clear="all"/>
              <w:t>до 250,00 руб. (включительно);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0,60 руб. за операцию </w:t>
            </w:r>
            <w:r>
              <w:rPr>
                <w:rFonts w:ascii="Times New Roman" w:hAnsi="Times New Roman"/>
              </w:rPr>
              <w:br w:type="textWrapping" w:clear="all"/>
              <w:t xml:space="preserve">в сумме от 250,01 руб. </w:t>
            </w:r>
            <w:r>
              <w:rPr>
                <w:rFonts w:ascii="Times New Roman" w:hAnsi="Times New Roman"/>
              </w:rPr>
              <w:br w:type="textWrapping" w:clear="all"/>
              <w:t>до 1 000,00 руб. (включительно);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1,60 руб. за операцию </w:t>
            </w:r>
            <w:r>
              <w:rPr>
                <w:rFonts w:ascii="Times New Roman" w:hAnsi="Times New Roman"/>
              </w:rPr>
              <w:br w:type="textWrapping" w:clear="all"/>
              <w:t xml:space="preserve">в сумме от 1 000,01 руб. </w:t>
            </w:r>
            <w:r>
              <w:rPr>
                <w:rFonts w:ascii="Times New Roman" w:hAnsi="Times New Roman"/>
              </w:rPr>
              <w:br w:type="textWrapping" w:clear="all"/>
              <w:t>до 3 000,00 руб. (включительно);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4,00 руб. за операцию </w:t>
            </w:r>
            <w:r>
              <w:rPr>
                <w:rFonts w:ascii="Times New Roman" w:hAnsi="Times New Roman"/>
              </w:rPr>
              <w:br w:type="textWrapping" w:clear="all"/>
              <w:t xml:space="preserve">в сумме от 3 000,01 руб. </w:t>
            </w:r>
            <w:r>
              <w:rPr>
                <w:rFonts w:ascii="Times New Roman" w:hAnsi="Times New Roman"/>
              </w:rPr>
              <w:br w:type="textWrapping" w:clear="all"/>
              <w:t>до 6 000,00 рублей (включительно);</w:t>
            </w:r>
          </w:p>
          <w:p w:rsidR="00386BBD" w:rsidRDefault="008F2E38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6,00 руб. за операцию </w:t>
            </w:r>
            <w:r>
              <w:rPr>
                <w:rFonts w:ascii="Times New Roman" w:hAnsi="Times New Roman"/>
              </w:rPr>
              <w:br w:type="textWrapping" w:clear="all"/>
              <w:t xml:space="preserve">в сумме от 6 000,01 руб. </w:t>
            </w:r>
            <w:r>
              <w:rPr>
                <w:rFonts w:ascii="Times New Roman" w:hAnsi="Times New Roman"/>
              </w:rPr>
              <w:br w:type="textWrapping" w:clear="all"/>
              <w:t>до 999 999,99 руб. (включительно)</w:t>
            </w:r>
          </w:p>
        </w:tc>
        <w:tc>
          <w:tcPr>
            <w:tcW w:w="2850" w:type="dxa"/>
            <w:vAlign w:val="center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386BBD" w:rsidRDefault="008F2E38">
      <w:pPr>
        <w:spacing w:before="240"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Примечание: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386BBD" w:rsidRDefault="008F2E38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</w:rPr>
        <w:t>Обслуживание бюджетных учреждений, принимающих к оплате платежные карты, осуществляется без взимания комиссионного вознаграждения.</w:t>
      </w:r>
    </w:p>
    <w:p w:rsidR="00386BBD" w:rsidRDefault="008F2E38">
      <w:pPr>
        <w:spacing w:before="120" w:after="12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14. Депозитарные услуги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footnoteReference w:id="7"/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*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en-US" w:eastAsia="ru-RU"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"/>
        <w:gridCol w:w="3027"/>
        <w:gridCol w:w="310"/>
        <w:gridCol w:w="1748"/>
        <w:gridCol w:w="1304"/>
        <w:gridCol w:w="2660"/>
      </w:tblGrid>
      <w:tr w:rsidR="00386BBD">
        <w:trPr>
          <w:trHeight w:val="397"/>
        </w:trPr>
        <w:tc>
          <w:tcPr>
            <w:tcW w:w="537" w:type="pct"/>
            <w:vAlign w:val="center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46" w:type="pct"/>
            <w:gridSpan w:val="2"/>
            <w:vAlign w:val="center"/>
          </w:tcPr>
          <w:p w:rsidR="00386BBD" w:rsidRDefault="008F2E38">
            <w:pPr>
              <w:keepNext/>
              <w:spacing w:before="40" w:after="4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505" w:type="pct"/>
            <w:gridSpan w:val="2"/>
            <w:vAlign w:val="center"/>
          </w:tcPr>
          <w:p w:rsidR="00386BBD" w:rsidRDefault="008F2E38">
            <w:pPr>
              <w:keepNext/>
              <w:spacing w:before="40" w:after="40" w:line="240" w:lineRule="auto"/>
              <w:ind w:left="43" w:right="63"/>
              <w:jc w:val="center"/>
              <w:outlineLvl w:val="2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1312" w:type="pct"/>
            <w:vAlign w:val="center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</w:t>
            </w:r>
          </w:p>
        </w:tc>
        <w:tc>
          <w:tcPr>
            <w:tcW w:w="4463" w:type="pct"/>
            <w:gridSpan w:val="5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Административные операции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14.1.1.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счета депо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pStyle w:val="Default"/>
              <w:spacing w:before="40" w:after="40"/>
              <w:jc w:val="center"/>
              <w:rPr>
                <w:rFonts w:eastAsia="Arial Unicode MS"/>
                <w:i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2 000 руб., 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</w:rPr>
              <w:t>100 руб. за каждый последующий счет</w:t>
            </w:r>
          </w:p>
        </w:tc>
        <w:tc>
          <w:tcPr>
            <w:tcW w:w="1312" w:type="pct"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.1.2.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Открытие индивидуального раздела на междепозитарном счете АО «Россельхозбанк» в НКО АО НРД и в других депозитариях по поручению клиента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1 000 руб. 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раздел</w:t>
            </w:r>
          </w:p>
        </w:tc>
        <w:tc>
          <w:tcPr>
            <w:tcW w:w="1312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.1.3.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Ведение счета депо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14.1.4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Открытие счета номинального держателя АО «Россельхозбанк» в реестре владельцев ценных бумаг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Cs/>
              </w:rPr>
              <w:t>20 000 руб.</w:t>
            </w:r>
          </w:p>
        </w:tc>
        <w:tc>
          <w:tcPr>
            <w:tcW w:w="1312" w:type="pct"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.1.5.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Закрытие счета депо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 взимается </w:t>
            </w:r>
          </w:p>
        </w:tc>
        <w:tc>
          <w:tcPr>
            <w:tcW w:w="1312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14.2.</w:t>
            </w:r>
          </w:p>
        </w:tc>
        <w:tc>
          <w:tcPr>
            <w:tcW w:w="4463" w:type="pct"/>
            <w:gridSpan w:val="5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Хранение и учет ценных бумаг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.2.1.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>минимум 300 руб. в месяц</w:t>
            </w:r>
          </w:p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- 0,06% годовых, минимум 300 руб. в месяц, свыше 50 млн. руб. - 0,05%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>минимум 300 руб. в месяц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.2.2.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и/или хранение иностранных финансовых инструментов, выпущенных вне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0,07% годовых, минимум 300 руб. месяц, свыше 50 млн. руб.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  <w:t>минимум 300 руб. в месяц</w:t>
            </w:r>
          </w:p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0,06% годовых, минимум 300 руб. в месяц, свыше 50 млн. руб. - 0,05% годовых, минимум </w:t>
            </w:r>
            <w:r>
              <w:rPr>
                <w:rFonts w:ascii="Times New Roman" w:hAnsi="Times New Roman"/>
                <w:bCs/>
              </w:rPr>
              <w:br w:type="textWrapping" w:clear="all"/>
              <w:t>300 руб. в месяц годовых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.2.3.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Хранение неэмиссионных ценных бумаг</w:t>
            </w:r>
          </w:p>
        </w:tc>
        <w:tc>
          <w:tcPr>
            <w:tcW w:w="2817" w:type="pct"/>
            <w:gridSpan w:val="3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14.2.3.1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имеющих номинальную стоимость</w:t>
            </w:r>
          </w:p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До 300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0,07% годовых, минимум 300 руб. </w:t>
            </w:r>
            <w:r>
              <w:rPr>
                <w:rFonts w:ascii="Times New Roman" w:hAnsi="Times New Roman"/>
              </w:rPr>
              <w:lastRenderedPageBreak/>
              <w:t xml:space="preserve">месяц, от 300 млн. руб. до 500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0,065% годовых, минимум 300 руб. в месяц, свыше 500 млн. руб.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0,06% годовых, минимум 300 руб. в месяц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Рассчитывается ежеквартально от номинальной стоимости </w:t>
            </w:r>
            <w:r>
              <w:rPr>
                <w:rFonts w:ascii="Times New Roman" w:eastAsia="Times New Roman" w:hAnsi="Times New Roman"/>
              </w:rPr>
              <w:lastRenderedPageBreak/>
              <w:t>ежедневного остатка ценных бумаг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lastRenderedPageBreak/>
              <w:t>14.2.3.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2.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не имеющих номинальную стоимость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1 000 руб. в месяц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Взимается ежеквартально независимо от количества ценных бумаг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.2.4.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500 руб. в месяц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>от количества паев)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14.2.5.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руб. в месяц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>от количества паев)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.2.6.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ascii="Times New Roman" w:eastAsia="Times New Roman" w:hAnsi="Times New Roman"/>
                <w:bCs/>
              </w:rPr>
              <w:br w:type="textWrapping" w:clear="all"/>
              <w:t>АО «Россельхозбанк»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0,035%, годовых минимум 100 руб. в месяц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</w:p>
        </w:tc>
      </w:tr>
      <w:tr w:rsidR="00386BBD">
        <w:trPr>
          <w:trHeight w:val="576"/>
        </w:trPr>
        <w:tc>
          <w:tcPr>
            <w:tcW w:w="537" w:type="pct"/>
            <w:vMerge w:val="restar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</w:t>
            </w:r>
          </w:p>
        </w:tc>
        <w:tc>
          <w:tcPr>
            <w:tcW w:w="4463" w:type="pct"/>
            <w:gridSpan w:val="5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 xml:space="preserve">Хранение и учет на счете ДЕПО ценных бумаг Депонентов, </w:t>
            </w:r>
            <w:r>
              <w:rPr>
                <w:rFonts w:ascii="Times New Roman" w:hAnsi="Times New Roman"/>
                <w:bCs/>
                <w:iCs/>
              </w:rPr>
              <w:t xml:space="preserve">принятых </w:t>
            </w:r>
            <w:r>
              <w:rPr>
                <w:rFonts w:ascii="Times New Roman" w:hAnsi="Times New Roman"/>
                <w:bCs/>
                <w:iCs/>
              </w:rPr>
              <w:br w:type="textWrapping" w:clear="all"/>
              <w:t>АО «Россельхозбанк» на брокерское обслуживание</w:t>
            </w:r>
          </w:p>
        </w:tc>
      </w:tr>
      <w:tr w:rsidR="00386BBD">
        <w:trPr>
          <w:trHeight w:val="127"/>
        </w:trPr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tcBorders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Средневзвешенная стоимость</w:t>
            </w:r>
            <w:r>
              <w:rPr>
                <w:rStyle w:val="1-FNftreffrUsedbyWordforHelpfootnotesymbols1Ciaeniinee-FNReferencianotaalpieFootnoteReferenceSUPERSAvgTableFootnotelast1"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ценных бумаг (млрд. руб.)</w:t>
            </w:r>
          </w:p>
        </w:tc>
        <w:tc>
          <w:tcPr>
            <w:tcW w:w="6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/>
                <w:sz w:val="20"/>
                <w:szCs w:val="20"/>
              </w:rPr>
              <w:t>годовых</w:t>
            </w:r>
          </w:p>
        </w:tc>
        <w:tc>
          <w:tcPr>
            <w:tcW w:w="1312" w:type="pct"/>
            <w:tcBorders>
              <w:lef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386BBD">
        <w:trPr>
          <w:trHeight w:val="328"/>
        </w:trPr>
        <w:tc>
          <w:tcPr>
            <w:tcW w:w="537" w:type="pct"/>
            <w:vMerge w:val="restar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14.2.7.1.</w:t>
            </w:r>
          </w:p>
        </w:tc>
        <w:tc>
          <w:tcPr>
            <w:tcW w:w="1493" w:type="pct"/>
            <w:vMerge w:val="restar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облигаций, выпущенных на территории Российской Федерации</w:t>
            </w:r>
          </w:p>
        </w:tc>
        <w:tc>
          <w:tcPr>
            <w:tcW w:w="1015" w:type="pct"/>
            <w:gridSpan w:val="2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0,026% минимум 30 руб. в месяц</w:t>
            </w:r>
          </w:p>
        </w:tc>
        <w:tc>
          <w:tcPr>
            <w:tcW w:w="1312" w:type="pct"/>
            <w:vMerge w:val="restart"/>
            <w:vAlign w:val="center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</w:p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</w:p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Ставка ежемесячного вознаграждения определяется на каждый календарный месяц расчетного периода исходя из </w:t>
            </w:r>
            <w:r>
              <w:rPr>
                <w:rFonts w:ascii="Times New Roman" w:hAnsi="Times New Roman"/>
              </w:rPr>
              <w:lastRenderedPageBreak/>
              <w:t>средневзвешенной стоимости остатка ценных бумаг в соответствии с Тарифом.</w:t>
            </w:r>
          </w:p>
        </w:tc>
      </w:tr>
      <w:tr w:rsidR="00386BBD">
        <w:trPr>
          <w:trHeight w:val="20"/>
        </w:trPr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386BBD" w:rsidRDefault="00386BBD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 до 5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0,024 %</w:t>
            </w:r>
          </w:p>
        </w:tc>
        <w:tc>
          <w:tcPr>
            <w:tcW w:w="1312" w:type="pct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386BBD">
        <w:trPr>
          <w:trHeight w:val="20"/>
        </w:trPr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386BBD" w:rsidRDefault="00386BBD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 до 10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0,0197%</w:t>
            </w:r>
          </w:p>
        </w:tc>
        <w:tc>
          <w:tcPr>
            <w:tcW w:w="1312" w:type="pct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386BBD">
        <w:trPr>
          <w:trHeight w:val="20"/>
        </w:trPr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386BBD" w:rsidRDefault="00386BBD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 до 20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0,0192%</w:t>
            </w:r>
          </w:p>
        </w:tc>
        <w:tc>
          <w:tcPr>
            <w:tcW w:w="1312" w:type="pct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386BBD">
        <w:trPr>
          <w:trHeight w:val="20"/>
        </w:trPr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386BBD" w:rsidRDefault="00386BBD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  <w:r>
              <w:rPr>
                <w:rFonts w:ascii="Times New Roman" w:hAnsi="Times New Roman"/>
                <w:lang w:val="en-US"/>
              </w:rPr>
              <w:t>72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312" w:type="pct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386BBD">
        <w:trPr>
          <w:trHeight w:val="20"/>
        </w:trPr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386BBD" w:rsidRDefault="00386BBD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50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0,016%</w:t>
            </w:r>
          </w:p>
        </w:tc>
        <w:tc>
          <w:tcPr>
            <w:tcW w:w="1312" w:type="pct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386BBD">
        <w:trPr>
          <w:trHeight w:val="253"/>
        </w:trPr>
        <w:tc>
          <w:tcPr>
            <w:tcW w:w="537" w:type="pct"/>
            <w:vMerge w:val="restar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14.2.7.2.</w:t>
            </w:r>
          </w:p>
        </w:tc>
        <w:tc>
          <w:tcPr>
            <w:tcW w:w="1493" w:type="pct"/>
            <w:vMerge w:val="restar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акций и российских депозитарных расписок, выпущенных на </w:t>
            </w:r>
            <w:r>
              <w:rPr>
                <w:rFonts w:ascii="Times New Roman" w:hAnsi="Times New Roman"/>
                <w:bCs/>
              </w:rPr>
              <w:lastRenderedPageBreak/>
              <w:t>территории Российской Федерации</w:t>
            </w:r>
          </w:p>
        </w:tc>
        <w:tc>
          <w:tcPr>
            <w:tcW w:w="101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 0,5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0,019% минимум 30 руб. в </w:t>
            </w:r>
            <w:r>
              <w:rPr>
                <w:rFonts w:ascii="Times New Roman" w:hAnsi="Times New Roman"/>
              </w:rPr>
              <w:lastRenderedPageBreak/>
              <w:t xml:space="preserve">месяц </w:t>
            </w:r>
          </w:p>
        </w:tc>
        <w:tc>
          <w:tcPr>
            <w:tcW w:w="1312" w:type="pct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386BBD">
        <w:trPr>
          <w:trHeight w:val="20"/>
        </w:trPr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0,5 до 1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0,014%</w:t>
            </w:r>
          </w:p>
        </w:tc>
        <w:tc>
          <w:tcPr>
            <w:tcW w:w="1312" w:type="pct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386BBD">
        <w:trPr>
          <w:trHeight w:val="20"/>
        </w:trPr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 до 5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0,013%</w:t>
            </w:r>
          </w:p>
        </w:tc>
        <w:tc>
          <w:tcPr>
            <w:tcW w:w="1312" w:type="pct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386BBD">
        <w:trPr>
          <w:trHeight w:val="270"/>
        </w:trPr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5</w:t>
            </w:r>
          </w:p>
        </w:tc>
        <w:tc>
          <w:tcPr>
            <w:tcW w:w="643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0,01%</w:t>
            </w:r>
          </w:p>
        </w:tc>
        <w:tc>
          <w:tcPr>
            <w:tcW w:w="1312" w:type="pct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14.2.7.3.</w:t>
            </w:r>
          </w:p>
        </w:tc>
        <w:tc>
          <w:tcPr>
            <w:tcW w:w="1493" w:type="pc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</w:p>
        </w:tc>
        <w:tc>
          <w:tcPr>
            <w:tcW w:w="1658" w:type="pct"/>
            <w:gridSpan w:val="3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0,035% годовых минимум 30 руб. в месяц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14.2.7.4.</w:t>
            </w:r>
          </w:p>
        </w:tc>
        <w:tc>
          <w:tcPr>
            <w:tcW w:w="1493" w:type="pc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658" w:type="pct"/>
            <w:gridSpan w:val="3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100 руб. в месяц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14.2.7.5.</w:t>
            </w:r>
          </w:p>
        </w:tc>
        <w:tc>
          <w:tcPr>
            <w:tcW w:w="1493" w:type="pc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658" w:type="pct"/>
            <w:gridSpan w:val="3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руб. в месяц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  <w:t>от количества паев)</w:t>
            </w:r>
          </w:p>
        </w:tc>
      </w:tr>
      <w:tr w:rsidR="00386BBD">
        <w:trPr>
          <w:trHeight w:val="333"/>
        </w:trPr>
        <w:tc>
          <w:tcPr>
            <w:tcW w:w="537" w:type="pct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14.3.</w:t>
            </w:r>
          </w:p>
        </w:tc>
        <w:tc>
          <w:tcPr>
            <w:tcW w:w="4463" w:type="pct"/>
            <w:gridSpan w:val="5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Прием/выдача сертификатов ценных бумаг на/с хранение(я)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.3.1.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сертификатов эмис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ионных ценных бумаг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лист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.3.2.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сертификатов эмиссионных ценных бумаг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10 руб. за каждый лист,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минимум 300 руб.</w:t>
            </w:r>
          </w:p>
        </w:tc>
        <w:tc>
          <w:tcPr>
            <w:tcW w:w="1312" w:type="pct"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.3.3.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неэмиссионных ценных бумаг с обязательной проверкой у эмитента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0 руб. 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лист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.3.4.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неэмиссионных ценных бумаг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руб. за каждый лист, минимум 300 руб.</w:t>
            </w:r>
          </w:p>
        </w:tc>
        <w:tc>
          <w:tcPr>
            <w:tcW w:w="1312" w:type="pct"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</w:t>
            </w:r>
          </w:p>
        </w:tc>
        <w:tc>
          <w:tcPr>
            <w:tcW w:w="4463" w:type="pct"/>
            <w:gridSpan w:val="5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Переводы ценных бумаг и иностранных финансовых инструментов по счетам депо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.4.1.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Перевод «поставка/получение, свободная от платежа»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.4.2.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Перевод «поставка/получение против платежа» 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14.4.3.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Не взимается</w:t>
            </w:r>
          </w:p>
        </w:tc>
        <w:tc>
          <w:tcPr>
            <w:tcW w:w="1312" w:type="pct"/>
          </w:tcPr>
          <w:p w:rsidR="00386BBD" w:rsidRDefault="00386BBD">
            <w:pPr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.4.4.</w:t>
            </w:r>
          </w:p>
        </w:tc>
        <w:tc>
          <w:tcPr>
            <w:tcW w:w="1646" w:type="pct"/>
            <w:gridSpan w:val="2"/>
            <w:shd w:val="clear" w:color="auto" w:fill="FFFFFF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Списание ценных бумаг со счетов АО «Россельхозбанк» в реестрах/междепозитарных счетов АО «Россельхозбанк» в других депозитариях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lang w:eastAsia="ru-RU"/>
              </w:rPr>
              <w:t>00 руб.</w:t>
            </w:r>
          </w:p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Дополнительно взимается в качестве возмещения сумма расходов сторонних организаций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.4.5.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Перевод ценных бумаг по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разделам счета депо (по счетам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«Россельхозбанк», открытым в других депозитариях)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100 руб.</w:t>
            </w:r>
          </w:p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14.4.6.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Переводы ценных бумаг по операциям купли-продажи ценных бумаг, совершенным через брокера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14.4.7.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Изменение места хранения ценных бумаг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14.4.8.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Гарантированная поставка ценных бумаг без платежа с контролем поступления денежных средств на счет Депонента-поставщика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0,1% от суммы сделки, </w:t>
            </w:r>
          </w:p>
          <w:p w:rsidR="00386BBD" w:rsidRDefault="008F2E38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максимум 5 000руб.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14.5.</w:t>
            </w:r>
          </w:p>
        </w:tc>
        <w:tc>
          <w:tcPr>
            <w:tcW w:w="4463" w:type="pct"/>
            <w:gridSpan w:val="5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100" w:after="10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Операции по блокировке</w:t>
            </w:r>
          </w:p>
        </w:tc>
      </w:tr>
      <w:tr w:rsidR="00386BBD">
        <w:tc>
          <w:tcPr>
            <w:tcW w:w="537" w:type="pct"/>
            <w:vMerge w:val="restar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.5.1.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tabs>
                <w:tab w:val="left" w:pos="290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блокирование, разблокирование ценных бумаг на счете депо по поручению клиента</w:t>
            </w:r>
          </w:p>
        </w:tc>
        <w:tc>
          <w:tcPr>
            <w:tcW w:w="1505" w:type="pct"/>
            <w:gridSpan w:val="2"/>
            <w:vMerge w:val="restart"/>
            <w:tcBorders>
              <w:top w:val="none" w:sz="4" w:space="0" w:color="000000"/>
            </w:tcBorders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tabs>
                <w:tab w:val="left" w:pos="346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</w:p>
        </w:tc>
        <w:tc>
          <w:tcPr>
            <w:tcW w:w="1505" w:type="pct"/>
            <w:gridSpan w:val="2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tabs>
                <w:tab w:val="left" w:pos="298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оформление последующего залога ценных бумаг на счете депо/снятие последующего залога ценных бумаг на счете депо</w:t>
            </w:r>
          </w:p>
        </w:tc>
        <w:tc>
          <w:tcPr>
            <w:tcW w:w="1505" w:type="pct"/>
            <w:gridSpan w:val="2"/>
            <w:vMerge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tabs>
                <w:tab w:val="left" w:pos="262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уступки прав по договору залога ценных бумаг</w:t>
            </w:r>
          </w:p>
        </w:tc>
        <w:tc>
          <w:tcPr>
            <w:tcW w:w="1505" w:type="pct"/>
            <w:gridSpan w:val="2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tabs>
                <w:tab w:val="left" w:pos="214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перехода прав по договору залога ценных бумаг</w:t>
            </w:r>
          </w:p>
        </w:tc>
        <w:tc>
          <w:tcPr>
            <w:tcW w:w="1505" w:type="pct"/>
            <w:gridSpan w:val="2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tabs>
                <w:tab w:val="left" w:pos="290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административное блокирование/разблокирование ценных бумаг на счете депо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</w:t>
            </w:r>
          </w:p>
        </w:tc>
        <w:tc>
          <w:tcPr>
            <w:tcW w:w="4463" w:type="pct"/>
            <w:gridSpan w:val="5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100" w:after="10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Корпоративные действия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14.6.1.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Извещение о корпоративных действиях эмитентов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 w:val="restart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14.6.2.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</w:t>
            </w:r>
            <w:r>
              <w:rPr>
                <w:rFonts w:ascii="Times New Roman" w:eastAsia="Times New Roman" w:hAnsi="Times New Roman"/>
                <w:bCs/>
              </w:rPr>
              <w:lastRenderedPageBreak/>
              <w:t>иностранных эмитентов ценных бумаг):</w:t>
            </w:r>
          </w:p>
        </w:tc>
        <w:tc>
          <w:tcPr>
            <w:tcW w:w="1505" w:type="pct"/>
            <w:gridSpan w:val="2"/>
          </w:tcPr>
          <w:p w:rsidR="00386BBD" w:rsidRDefault="00386BBD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посредством электронного голосования (дистанционное участие)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1 500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личное участие в собрании (личная передача документов или информации о волеизъявлении депонента)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10 000 руб.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.6.3.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Конвертация акций, погашение ценных бумаг и аннулирование выпуска, объединение выпуска, дробление/консолидация выпуска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 руб.</w:t>
            </w:r>
          </w:p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.6.4.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Конвертация акций в депозитарные расписки (конвертация акций из депозитарных расписок)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1 000 руб.</w:t>
            </w:r>
          </w:p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.6.5.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eastAsia="Times New Roman" w:hAnsi="Times New Roman"/>
                <w:bCs/>
              </w:rPr>
              <w:br w:type="textWrapping" w:clear="all"/>
              <w:t>АО «Россельхозбанк»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 w:val="restar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.6.6.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Перевод сумм доходов на счета, открытые в других банках</w:t>
            </w:r>
          </w:p>
        </w:tc>
        <w:tc>
          <w:tcPr>
            <w:tcW w:w="1505" w:type="pct"/>
            <w:gridSpan w:val="2"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В случае, если сумма перевода меньше суммы комиссии, то перевод дохода не производится, сумма зачисляется в доход Банка. </w:t>
            </w: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 рублях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350 руб.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Тариф Банка России за телеграфный перевод оплачивается дополнительно</w:t>
            </w: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 иностранной валюте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>
              <w:rPr>
                <w:sz w:val="22"/>
                <w:szCs w:val="22"/>
              </w:rPr>
              <w:t>2 000 руб.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sz w:val="22"/>
                <w:szCs w:val="22"/>
              </w:rPr>
              <w:t>1 000 руб. для номинальных держателей</w:t>
            </w:r>
          </w:p>
        </w:tc>
        <w:tc>
          <w:tcPr>
            <w:tcW w:w="1312" w:type="pct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Комиссии третьих банков взимаются дополнительно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14.6.7.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Изменение условий или аннуляция поручений клиентов на выплату доходов по ценным бумагам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14.7.</w:t>
            </w:r>
          </w:p>
        </w:tc>
        <w:tc>
          <w:tcPr>
            <w:tcW w:w="4463" w:type="pct"/>
            <w:gridSpan w:val="5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Прочие услуги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.7.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Отмена ранее предоставленного поручения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14.8.</w:t>
            </w:r>
          </w:p>
        </w:tc>
        <w:tc>
          <w:tcPr>
            <w:tcW w:w="4463" w:type="pct"/>
            <w:gridSpan w:val="5"/>
          </w:tcPr>
          <w:p w:rsidR="00386BBD" w:rsidRDefault="008F2E38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Информационные услуги</w:t>
            </w: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.8.1.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Отчет об исполнении операции по счету депо (после проведения операции)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.8.2.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Предоставление расшифровки о расчете комиссии за хранение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1 000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lastRenderedPageBreak/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.8.3.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 w:val="restar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.8.4.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Ответы на запросы клиентов, связанные с проведением операций, с выдачей исторических справок, подтверждений и пр.:</w:t>
            </w:r>
          </w:p>
        </w:tc>
        <w:tc>
          <w:tcPr>
            <w:tcW w:w="1505" w:type="pct"/>
            <w:gridSpan w:val="2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за период до 1 года до даты получения запроса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за период от 1 года до 3-х лет до даты получения запроса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  <w:vMerge/>
          </w:tcPr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за период более 3-х лет до даты получения запроса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5 000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.8.5.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Ответ на аудиторский запрос по счету депо Депонента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 руб.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386BBD">
        <w:tc>
          <w:tcPr>
            <w:tcW w:w="537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14.8.6.</w:t>
            </w:r>
          </w:p>
        </w:tc>
        <w:tc>
          <w:tcPr>
            <w:tcW w:w="1646" w:type="pct"/>
            <w:gridSpan w:val="2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выписок, копий поручений, приложений, договоров и др. документов по запросу Депонента</w:t>
            </w:r>
          </w:p>
        </w:tc>
        <w:tc>
          <w:tcPr>
            <w:tcW w:w="1505" w:type="pct"/>
            <w:gridSpan w:val="2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100 руб. за лист</w:t>
            </w:r>
          </w:p>
        </w:tc>
        <w:tc>
          <w:tcPr>
            <w:tcW w:w="1312" w:type="pct"/>
          </w:tcPr>
          <w:p w:rsidR="00386BBD" w:rsidRDefault="00386BBD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</w:tbl>
    <w:p w:rsidR="00386BBD" w:rsidRDefault="00386BBD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386BBD" w:rsidRDefault="008F2E38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br w:type="page" w:clear="all"/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lastRenderedPageBreak/>
        <w:t xml:space="preserve">15. Операции с монетами из драгоценных металлов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2551"/>
        <w:gridCol w:w="2410"/>
      </w:tblGrid>
      <w:tr w:rsidR="00386BBD">
        <w:tc>
          <w:tcPr>
            <w:tcW w:w="959" w:type="dxa"/>
            <w:vAlign w:val="center"/>
          </w:tcPr>
          <w:p w:rsidR="00386BBD" w:rsidRDefault="008F2E38">
            <w:pPr>
              <w:tabs>
                <w:tab w:val="center" w:pos="1260"/>
                <w:tab w:val="right" w:pos="9355"/>
              </w:tabs>
              <w:spacing w:before="40" w:after="4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>п/п</w:t>
            </w:r>
          </w:p>
        </w:tc>
        <w:tc>
          <w:tcPr>
            <w:tcW w:w="4111" w:type="dxa"/>
            <w:vAlign w:val="center"/>
          </w:tcPr>
          <w:p w:rsidR="00386BBD" w:rsidRDefault="008F2E38">
            <w:pPr>
              <w:tabs>
                <w:tab w:val="center" w:pos="1260"/>
                <w:tab w:val="right" w:pos="9355"/>
              </w:tabs>
              <w:spacing w:before="40" w:after="4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1" w:type="dxa"/>
            <w:vAlign w:val="center"/>
          </w:tcPr>
          <w:p w:rsidR="00386BBD" w:rsidRDefault="008F2E38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410" w:type="dxa"/>
            <w:vAlign w:val="center"/>
          </w:tcPr>
          <w:p w:rsidR="00386BBD" w:rsidRDefault="008F2E38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386BBD">
        <w:tc>
          <w:tcPr>
            <w:tcW w:w="959" w:type="dxa"/>
            <w:tcBorders>
              <w:bottom w:val="single" w:sz="4" w:space="0" w:color="000000"/>
            </w:tcBorders>
          </w:tcPr>
          <w:p w:rsidR="00386BBD" w:rsidRDefault="008F2E38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386BBD" w:rsidRDefault="008F2E38">
            <w:pPr>
              <w:tabs>
                <w:tab w:val="center" w:pos="126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</w:p>
          <w:p w:rsidR="00386BBD" w:rsidRDefault="008F2E38">
            <w:pPr>
              <w:tabs>
                <w:tab w:val="right" w:pos="9355"/>
              </w:tabs>
              <w:spacing w:after="0" w:line="240" w:lineRule="auto"/>
              <w:ind w:firstLine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и количество монет:</w:t>
            </w:r>
          </w:p>
          <w:p w:rsidR="00386BBD" w:rsidRDefault="008F2E38">
            <w:pPr>
              <w:tabs>
                <w:tab w:val="center" w:pos="34"/>
                <w:tab w:val="right" w:pos="9355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золото, качество чеканки «анциркулейтед», 7,78 г</w:t>
            </w:r>
          </w:p>
          <w:p w:rsidR="00386BBD" w:rsidRDefault="008F2E38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300 до 499 шт.</w:t>
            </w:r>
          </w:p>
          <w:p w:rsidR="00386BBD" w:rsidRDefault="008F2E38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500 до 999 шт.</w:t>
            </w:r>
          </w:p>
          <w:p w:rsidR="00386BBD" w:rsidRDefault="008F2E38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1000 до 1499 шт.</w:t>
            </w:r>
          </w:p>
          <w:p w:rsidR="00386BBD" w:rsidRDefault="008F2E38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1500 и более шт.</w:t>
            </w:r>
          </w:p>
          <w:p w:rsidR="00386BBD" w:rsidRDefault="008F2E38">
            <w:pPr>
              <w:tabs>
                <w:tab w:val="center" w:pos="34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серебро, качество чеканки «анциркулейтед», 31,1 г</w:t>
            </w:r>
          </w:p>
          <w:p w:rsidR="00386BBD" w:rsidRDefault="008F2E38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500 и более шт.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8F2E38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 руб./шт.</w:t>
            </w:r>
          </w:p>
          <w:p w:rsidR="00386BBD" w:rsidRDefault="008F2E38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 руб./шт.</w:t>
            </w:r>
          </w:p>
          <w:p w:rsidR="00386BBD" w:rsidRDefault="008F2E38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 руб./шт.</w:t>
            </w:r>
          </w:p>
          <w:p w:rsidR="00386BBD" w:rsidRDefault="008F2E38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 руб./шт.</w:t>
            </w:r>
          </w:p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386BBD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386BBD" w:rsidRDefault="008F2E38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 руб./шт.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386BBD" w:rsidRDefault="008F2E38">
            <w:pPr>
              <w:tabs>
                <w:tab w:val="center" w:pos="1260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</w:tbl>
    <w:p w:rsidR="00386BBD" w:rsidRDefault="00386B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BBD" w:rsidRDefault="00386B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BBD" w:rsidRDefault="008F2E38">
      <w:pPr>
        <w:pStyle w:val="afc"/>
        <w:tabs>
          <w:tab w:val="left" w:pos="284"/>
          <w:tab w:val="left" w:pos="993"/>
        </w:tabs>
        <w:spacing w:after="120"/>
        <w:jc w:val="center"/>
        <w:rPr>
          <w:rFonts w:ascii="Times New Roman" w:hAnsi="Times New Roman" w:cs="Times New Roman"/>
          <w:bCs w:val="0"/>
          <w:i w:val="0"/>
          <w:iCs w:val="0"/>
          <w:smallCaps w:val="0"/>
        </w:rPr>
      </w:pPr>
      <w:r>
        <w:rPr>
          <w:rFonts w:ascii="Times New Roman" w:hAnsi="Times New Roman" w:cs="Times New Roman"/>
          <w:bCs w:val="0"/>
          <w:i w:val="0"/>
          <w:iCs w:val="0"/>
          <w:smallCaps w:val="0"/>
        </w:rPr>
        <w:t>16. Операции с драгоценными металлами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2585"/>
        <w:gridCol w:w="2552"/>
      </w:tblGrid>
      <w:tr w:rsidR="00386BBD">
        <w:tc>
          <w:tcPr>
            <w:tcW w:w="1242" w:type="dxa"/>
            <w:vMerge w:val="restart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3828" w:type="dxa"/>
            <w:vMerge w:val="restart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85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2552" w:type="dxa"/>
            <w:vMerge w:val="restart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386BBD">
        <w:tc>
          <w:tcPr>
            <w:tcW w:w="1242" w:type="dxa"/>
            <w:vMerge/>
            <w:vAlign w:val="center"/>
          </w:tcPr>
          <w:p w:rsidR="00386BBD" w:rsidRDefault="00386B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vAlign w:val="center"/>
          </w:tcPr>
          <w:p w:rsidR="00386BBD" w:rsidRDefault="00386B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 российских рублях</w:t>
            </w:r>
          </w:p>
        </w:tc>
        <w:tc>
          <w:tcPr>
            <w:tcW w:w="2552" w:type="dxa"/>
            <w:vMerge/>
            <w:vAlign w:val="center"/>
          </w:tcPr>
          <w:p w:rsidR="00386BBD" w:rsidRDefault="00386B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>16.1.</w:t>
            </w:r>
          </w:p>
        </w:tc>
        <w:tc>
          <w:tcPr>
            <w:tcW w:w="8965" w:type="dxa"/>
            <w:gridSpan w:val="3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Ведение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16.1.1.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16.1.2.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Закрытие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16.1.3.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Ежемесячное обслуживание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16.1.4.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банковскому счету в драгоценных металлах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16.1.4.1.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дубликата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30 руб. за лист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16.1.5.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справки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30 руб. за лист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>16.2.</w:t>
            </w:r>
          </w:p>
        </w:tc>
        <w:tc>
          <w:tcPr>
            <w:tcW w:w="8965" w:type="dxa"/>
            <w:gridSpan w:val="3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Операции по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банковским счетам в драгоценных металлах</w:t>
            </w:r>
            <w:r>
              <w:rPr>
                <w:rStyle w:val="1-FNftreffrUsedbyWordforHelpfootnotesymbols1Ciaeniinee-FNReferencianotaalpieFootnoteReferenceSUPERSAvgTableFootnotelast1"/>
                <w:sz w:val="22"/>
                <w:szCs w:val="22"/>
              </w:rPr>
              <w:footnoteReference w:id="9"/>
            </w: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банковский счет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:</w:t>
            </w:r>
          </w:p>
        </w:tc>
        <w:tc>
          <w:tcPr>
            <w:tcW w:w="2585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Золото</w:t>
            </w:r>
          </w:p>
        </w:tc>
        <w:tc>
          <w:tcPr>
            <w:tcW w:w="2585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16.2.1.1.1.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16.2.1.1.2.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Серебро</w:t>
            </w:r>
          </w:p>
        </w:tc>
        <w:tc>
          <w:tcPr>
            <w:tcW w:w="2585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16.2.1.2.1.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16.2.1.2.2.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lastRenderedPageBreak/>
              <w:t>16.2.2.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Выдача слитков драгоценных металлов со списанием с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:</w:t>
            </w:r>
          </w:p>
        </w:tc>
        <w:tc>
          <w:tcPr>
            <w:tcW w:w="2585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Золото</w:t>
            </w:r>
          </w:p>
        </w:tc>
        <w:tc>
          <w:tcPr>
            <w:tcW w:w="2585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16.2.2.1.1.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0,2 % от стоимости драгоценного металла</w:t>
            </w:r>
            <w:r>
              <w:rPr>
                <w:rStyle w:val="1-FNftreffrUsedbyWordforHelpfootnotesymbols1Ciaeniinee-FNReferencianotaalpieFootnoteReferenceSUPERSAvgTableFootnotelast1"/>
                <w:sz w:val="22"/>
                <w:szCs w:val="22"/>
              </w:rPr>
              <w:footnoteReference w:id="10"/>
            </w:r>
          </w:p>
        </w:tc>
        <w:tc>
          <w:tcPr>
            <w:tcW w:w="255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Весовая номенклатура (грамм)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Тариф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br w:type="textWrapping" w:clear="all"/>
                    <w:t>за слиток (руб.)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7 000,00</w:t>
                  </w:r>
                </w:p>
              </w:tc>
            </w:tr>
          </w:tbl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Серебро</w:t>
            </w:r>
          </w:p>
        </w:tc>
        <w:tc>
          <w:tcPr>
            <w:tcW w:w="2585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16.2.2.2.1.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0,2 % от стоимости драгоценного металла</w:t>
            </w:r>
            <w:r>
              <w:rPr>
                <w:rStyle w:val="1-FNftreffrUsedbyWordforHelpfootnotesymbols1Ciaeniinee-FNReferencianotaalpieFootnoteReferenceSUPERSAvgTableFootnotelast1"/>
                <w:sz w:val="22"/>
                <w:szCs w:val="22"/>
              </w:rPr>
              <w:footnoteReference w:id="11"/>
            </w:r>
          </w:p>
        </w:tc>
        <w:tc>
          <w:tcPr>
            <w:tcW w:w="255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386BBD">
        <w:tc>
          <w:tcPr>
            <w:tcW w:w="124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Весовая номенклатура (грамм)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Цена за слиток (руб.)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1 100,00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386BBD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386BBD" w:rsidRDefault="008F2E38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</w:p>
              </w:tc>
            </w:tr>
          </w:tbl>
          <w:p w:rsidR="00386BBD" w:rsidRDefault="00386BBD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86BBD" w:rsidRDefault="008F2E38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</w:tbl>
    <w:p w:rsidR="00386BBD" w:rsidRDefault="00386B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BBD" w:rsidRDefault="008F2E38">
      <w:pPr>
        <w:keepNext/>
        <w:spacing w:after="0" w:line="240" w:lineRule="auto"/>
        <w:ind w:left="-425"/>
        <w:jc w:val="center"/>
        <w:outlineLvl w:val="3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 w:clear="all"/>
      </w:r>
    </w:p>
    <w:p w:rsidR="00386BBD" w:rsidRDefault="008F2E38">
      <w:pPr>
        <w:keepNext/>
        <w:spacing w:before="113" w:after="113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17. Обслуживание с использованием Торговой системы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textWrapping" w:clear="all"/>
        <w:t>РСХБ-Дилинг АО «Россельхозбанк», Торговой системы РСХБ-Дилинг 2.0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7"/>
        <w:gridCol w:w="2956"/>
        <w:gridCol w:w="1831"/>
        <w:gridCol w:w="4223"/>
      </w:tblGrid>
      <w:tr w:rsidR="00386BBD">
        <w:trPr>
          <w:trHeight w:val="397"/>
        </w:trPr>
        <w:tc>
          <w:tcPr>
            <w:tcW w:w="556" w:type="pct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458" w:type="pct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услуги</w:t>
            </w:r>
          </w:p>
        </w:tc>
        <w:tc>
          <w:tcPr>
            <w:tcW w:w="903" w:type="pct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Тариф</w:t>
            </w:r>
          </w:p>
        </w:tc>
        <w:tc>
          <w:tcPr>
            <w:tcW w:w="2083" w:type="pct"/>
            <w:vAlign w:val="center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Примечание</w:t>
            </w: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17.1. </w:t>
            </w:r>
          </w:p>
        </w:tc>
        <w:tc>
          <w:tcPr>
            <w:tcW w:w="4444" w:type="pct"/>
            <w:gridSpan w:val="3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Обслуживание с использованием Торговой системы РСХБ-Дилинг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br w:type="textWrapping" w:clear="all"/>
              <w:t>АО «Россельхозбанк»</w:t>
            </w: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17.1.1. </w:t>
            </w:r>
          </w:p>
        </w:tc>
        <w:tc>
          <w:tcPr>
            <w:tcW w:w="1458" w:type="pct"/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Сопровождение Торговой системы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 xml:space="preserve">АО «Россельхозбанк» </w:t>
            </w:r>
          </w:p>
        </w:tc>
        <w:tc>
          <w:tcPr>
            <w:tcW w:w="903" w:type="pct"/>
          </w:tcPr>
          <w:p w:rsidR="00386BBD" w:rsidRDefault="008F2E3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</w:t>
            </w:r>
          </w:p>
        </w:tc>
        <w:tc>
          <w:tcPr>
            <w:tcW w:w="4444" w:type="pct"/>
            <w:gridSpan w:val="3"/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Подключение к Торговой системе РСХБ-Дилинг АО «Россельхозбанк»</w:t>
            </w: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17.1.2.1.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17.1.2.2.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Подключение дополнительных счетов к Торговой системе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17.1.2.3.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Смена логина</w:t>
            </w:r>
            <w:r>
              <w:rPr>
                <w:rFonts w:ascii="Times New Roman" w:eastAsia="Times New Roman" w:hAnsi="Times New Roman"/>
                <w:bCs/>
                <w:vertAlign w:val="superscript"/>
                <w:lang w:eastAsia="ru-RU"/>
              </w:rPr>
              <w:footnoteReference w:id="12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и/или пароля для доступа к Торговой системе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17.1.2.4.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Предоставление доступа в Торговую систему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 для новых уполномоченных лиц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17.1.2.5.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Блокировка доступа/ возобновление доступа к Торговой системе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 xml:space="preserve">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</w:p>
        </w:tc>
        <w:tc>
          <w:tcPr>
            <w:tcW w:w="4444" w:type="pct"/>
            <w:gridSpan w:val="3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386BBD">
        <w:tc>
          <w:tcPr>
            <w:tcW w:w="5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Формирование одной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 взимается 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17.1.3.1.1.</w:t>
            </w:r>
          </w:p>
        </w:tc>
        <w:tc>
          <w:tcPr>
            <w:tcW w:w="1458" w:type="pct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17.1.3.1</w:t>
            </w:r>
          </w:p>
        </w:tc>
      </w:tr>
      <w:tr w:rsidR="00386BBD">
        <w:tc>
          <w:tcPr>
            <w:tcW w:w="556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Приостановление действия одного сертификата ключа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проверки электронной подписи по запросу клиента 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556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руб.</w:t>
            </w:r>
          </w:p>
        </w:tc>
        <w:tc>
          <w:tcPr>
            <w:tcW w:w="2083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386BBD">
        <w:tc>
          <w:tcPr>
            <w:tcW w:w="556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.5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1 530 руб.</w:t>
            </w:r>
          </w:p>
        </w:tc>
        <w:tc>
          <w:tcPr>
            <w:tcW w:w="2083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«Россельхозбанк».</w:t>
            </w:r>
          </w:p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386B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17.1.4.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386B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17.1.4.1.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сертификата ключа проверки электронной подписи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tabs>
                <w:tab w:val="left" w:pos="122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386BBD">
        <w:tc>
          <w:tcPr>
            <w:tcW w:w="556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17.1.5.1.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связи с утратой функционального ключевого носителя или его технических повреждений</w:t>
            </w:r>
          </w:p>
        </w:tc>
        <w:tc>
          <w:tcPr>
            <w:tcW w:w="903" w:type="pct"/>
          </w:tcPr>
          <w:p w:rsidR="00386BBD" w:rsidRDefault="008F2E38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1 730 руб.</w:t>
            </w:r>
          </w:p>
        </w:tc>
        <w:tc>
          <w:tcPr>
            <w:tcW w:w="2083" w:type="pct"/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</w:p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386BBD">
        <w:tc>
          <w:tcPr>
            <w:tcW w:w="556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17.1.5.1.1.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после выполнения условий по п. 17.1.5.1</w:t>
            </w:r>
          </w:p>
        </w:tc>
      </w:tr>
      <w:tr w:rsidR="00386BBD">
        <w:tc>
          <w:tcPr>
            <w:tcW w:w="556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17.1.5.2.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связи с компрометацией ключа электронной подписи на новом функциональном ключевом носителе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применяется в случае возврата клиентом функционального ключевого носителя, ранее выданного Банком.</w:t>
            </w:r>
          </w:p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</w:p>
        </w:tc>
      </w:tr>
      <w:tr w:rsidR="00386BBD">
        <w:tc>
          <w:tcPr>
            <w:tcW w:w="556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17.1.5.2.1.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после выполнения условий по п. 17.1.5.2</w:t>
            </w:r>
          </w:p>
        </w:tc>
      </w:tr>
      <w:tr w:rsidR="00386BBD">
        <w:tc>
          <w:tcPr>
            <w:tcW w:w="556" w:type="pct"/>
          </w:tcPr>
          <w:p w:rsidR="00386BBD" w:rsidRDefault="008F2E38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17.2.</w:t>
            </w:r>
          </w:p>
        </w:tc>
        <w:tc>
          <w:tcPr>
            <w:tcW w:w="4444" w:type="pct"/>
            <w:gridSpan w:val="3"/>
          </w:tcPr>
          <w:p w:rsidR="00386BBD" w:rsidRDefault="008F2E3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Обслуживание с использованием Торговой системы РСХБ-Дилинг 2.0</w:t>
            </w: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17.2.1 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Сопровождение Торговой системы РСХБ-Дилинг 2.0 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 </w:t>
            </w:r>
          </w:p>
        </w:tc>
        <w:tc>
          <w:tcPr>
            <w:tcW w:w="4444" w:type="pct"/>
            <w:gridSpan w:val="3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Подключение к Торговой системе РСХБ-Дилинг 2.0 </w:t>
            </w: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17.2.2.1. 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Регистрация в Торговой системе РСХБ-Дилинг 2.0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17.2.2.2. 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Подключение дополнительных счетов к Торговой системе РСХБ-Дилинг 2.0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17.2.2.3. 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Смена логина</w:t>
            </w:r>
            <w:r>
              <w:rPr>
                <w:rFonts w:ascii="Times New Roman" w:eastAsia="Times New Roman" w:hAnsi="Times New Roman"/>
                <w:bCs/>
                <w:vertAlign w:val="superscript"/>
                <w:lang w:eastAsia="ru-RU"/>
              </w:rPr>
              <w:footnoteReference w:id="13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и/или пароля для доступа к Торговой системе РСХБ-Дилинг 2.0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17.2.2.4.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Предоставление доступа в Торговую систему РСХБ-Дилинг 2.0 для новых уполномоченных лиц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386BBD" w:rsidRDefault="00386BBD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86BBD" w:rsidRDefault="00386BB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BBD">
        <w:tc>
          <w:tcPr>
            <w:tcW w:w="556" w:type="pct"/>
            <w:tcBorders>
              <w:bottom w:val="single" w:sz="4" w:space="0" w:color="000000"/>
            </w:tcBorders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17.2.2.5. </w:t>
            </w:r>
          </w:p>
        </w:tc>
        <w:tc>
          <w:tcPr>
            <w:tcW w:w="1458" w:type="pct"/>
          </w:tcPr>
          <w:p w:rsidR="00386BBD" w:rsidRDefault="008F2E38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Блокировка доступа/ возобновление доступа к Торговой системе РСХБ-Дилинг 2.0</w:t>
            </w:r>
          </w:p>
        </w:tc>
        <w:tc>
          <w:tcPr>
            <w:tcW w:w="903" w:type="pct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386BBD" w:rsidRDefault="00386BB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:rsidR="00386BBD" w:rsidRDefault="00386BB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386BBD" w:rsidRDefault="008F2E38">
      <w:pPr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Примечание:</w:t>
      </w:r>
    </w:p>
    <w:p w:rsidR="00386BBD" w:rsidRDefault="008F2E38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386BBD" w:rsidRDefault="008F2E38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В случае,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386BBD" w:rsidRDefault="00386BBD">
      <w:pPr>
        <w:spacing w:before="40"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</w:p>
    <w:p w:rsidR="00386BBD" w:rsidRDefault="008F2E38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 w:type="page" w:clear="all"/>
      </w:r>
    </w:p>
    <w:p w:rsidR="00386BBD" w:rsidRDefault="00386BB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386BBD" w:rsidRDefault="008F2E38">
      <w:pPr>
        <w:keepNext/>
        <w:spacing w:after="4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18. Операции с использованием цифрового рубля</w:t>
      </w:r>
    </w:p>
    <w:p w:rsidR="00386BBD" w:rsidRDefault="00386BBD">
      <w:pPr>
        <w:keepNext/>
        <w:spacing w:after="4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843"/>
        <w:gridCol w:w="4111"/>
      </w:tblGrid>
      <w:tr w:rsidR="00386BBD">
        <w:tc>
          <w:tcPr>
            <w:tcW w:w="1135" w:type="dxa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услуги</w:t>
            </w:r>
          </w:p>
        </w:tc>
        <w:tc>
          <w:tcPr>
            <w:tcW w:w="1843" w:type="dxa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Тариф </w:t>
            </w:r>
          </w:p>
        </w:tc>
        <w:tc>
          <w:tcPr>
            <w:tcW w:w="4111" w:type="dxa"/>
            <w:vAlign w:val="center"/>
          </w:tcPr>
          <w:p w:rsidR="00386BBD" w:rsidRDefault="008F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Примечание</w:t>
            </w:r>
          </w:p>
        </w:tc>
      </w:tr>
      <w:tr w:rsidR="00386BBD">
        <w:tc>
          <w:tcPr>
            <w:tcW w:w="1135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18.</w:t>
            </w:r>
          </w:p>
        </w:tc>
        <w:tc>
          <w:tcPr>
            <w:tcW w:w="9214" w:type="dxa"/>
            <w:gridSpan w:val="3"/>
          </w:tcPr>
          <w:p w:rsidR="00386BBD" w:rsidRDefault="008F2E38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</w:p>
        </w:tc>
      </w:tr>
      <w:tr w:rsidR="00386BBD">
        <w:tc>
          <w:tcPr>
            <w:tcW w:w="1135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18.1.</w:t>
            </w:r>
          </w:p>
        </w:tc>
        <w:tc>
          <w:tcPr>
            <w:tcW w:w="3260" w:type="dxa"/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1843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взимается*</w:t>
            </w:r>
          </w:p>
        </w:tc>
        <w:tc>
          <w:tcPr>
            <w:tcW w:w="4111" w:type="dxa"/>
          </w:tcPr>
          <w:p w:rsidR="00386BBD" w:rsidRDefault="00386BBD">
            <w:pPr>
              <w:spacing w:before="40" w:after="8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86BBD">
        <w:tc>
          <w:tcPr>
            <w:tcW w:w="1135" w:type="dxa"/>
          </w:tcPr>
          <w:p w:rsidR="00386BBD" w:rsidRDefault="008F2E3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18.2.</w:t>
            </w:r>
          </w:p>
        </w:tc>
        <w:tc>
          <w:tcPr>
            <w:tcW w:w="3260" w:type="dxa"/>
          </w:tcPr>
          <w:p w:rsidR="00386BBD" w:rsidRDefault="008F2E38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</w:p>
        </w:tc>
        <w:tc>
          <w:tcPr>
            <w:tcW w:w="1843" w:type="dxa"/>
          </w:tcPr>
          <w:p w:rsidR="00386BBD" w:rsidRDefault="008F2E38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взимается*</w:t>
            </w:r>
          </w:p>
        </w:tc>
        <w:tc>
          <w:tcPr>
            <w:tcW w:w="4111" w:type="dxa"/>
          </w:tcPr>
          <w:p w:rsidR="00386BBD" w:rsidRDefault="00386BBD">
            <w:pPr>
              <w:spacing w:before="40" w:after="8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386BBD" w:rsidRDefault="008F2E38">
      <w:pPr>
        <w:spacing w:before="120" w:after="0" w:line="240" w:lineRule="auto"/>
        <w:ind w:left="-425" w:right="-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Срок действия – до 31.12.2024 (включительно).</w:t>
      </w:r>
    </w:p>
    <w:p w:rsidR="00386BBD" w:rsidRDefault="00386BB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sectPr w:rsidR="00386BBD">
      <w:headerReference w:type="default" r:id="rId7"/>
      <w:pgSz w:w="11906" w:h="16838"/>
      <w:pgMar w:top="993" w:right="851" w:bottom="709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BBD" w:rsidRDefault="008F2E38">
      <w:pPr>
        <w:spacing w:after="0" w:line="240" w:lineRule="auto"/>
      </w:pPr>
      <w:r>
        <w:separator/>
      </w:r>
    </w:p>
  </w:endnote>
  <w:endnote w:type="continuationSeparator" w:id="0">
    <w:p w:rsidR="00386BBD" w:rsidRDefault="008F2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BBD" w:rsidRDefault="008F2E38">
      <w:pPr>
        <w:spacing w:after="0" w:line="240" w:lineRule="auto"/>
      </w:pPr>
      <w:r>
        <w:separator/>
      </w:r>
    </w:p>
  </w:footnote>
  <w:footnote w:type="continuationSeparator" w:id="0">
    <w:p w:rsidR="00386BBD" w:rsidRDefault="008F2E38">
      <w:pPr>
        <w:spacing w:after="0" w:line="240" w:lineRule="auto"/>
      </w:pPr>
      <w:r>
        <w:continuationSeparator/>
      </w:r>
    </w:p>
  </w:footnote>
  <w:footnote w:id="1">
    <w:p w:rsidR="00386BBD" w:rsidRPr="008F2E38" w:rsidRDefault="008F2E38">
      <w:pPr>
        <w:pStyle w:val="1112111"/>
        <w:jc w:val="both"/>
        <w:rPr>
          <w:lang w:val="ru-RU"/>
        </w:rPr>
      </w:pPr>
      <w:r>
        <w:rPr>
          <w:rStyle w:val="1-FNftreffrUsedbyWordforHelpfootnotesymbols1Ciaeniinee-FNReferencianotaalpieFootnoteReferenceSUPERSAvgTableFootnotelast1"/>
        </w:rPr>
        <w:footnoteRef/>
      </w:r>
      <w:r>
        <w:rPr>
          <w:rStyle w:val="1-FNftreffrUsedbyWordforHelpfootnotesymbols1Ciaeniinee-FNReferencianotaalpieFootnoteReferenceSUPERSAvgTableFootnotelast1"/>
          <w:rFonts w:ascii="Symbol" w:eastAsia="Symbol" w:hAnsi="Symbol" w:cs="Symbol"/>
        </w:rPr>
        <w:t></w:t>
      </w:r>
      <w:r w:rsidRPr="008F2E38">
        <w:rPr>
          <w:lang w:val="ru-RU"/>
        </w:rPr>
        <w:t xml:space="preserve"> </w:t>
      </w:r>
      <w:r w:rsidRPr="008F2E38">
        <w:rPr>
          <w:bCs/>
          <w:lang w:val="ru-RU"/>
        </w:rPr>
        <w:t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</w:p>
  </w:footnote>
  <w:footnote w:id="2">
    <w:p w:rsidR="00386BBD" w:rsidRDefault="008F2E38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8F2E38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</w:p>
  </w:footnote>
  <w:footnote w:id="3">
    <w:p w:rsidR="00386BBD" w:rsidRDefault="008F2E38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8F2E38">
        <w:rPr>
          <w:sz w:val="18"/>
          <w:szCs w:val="18"/>
          <w:lang w:val="ru-RU"/>
        </w:rPr>
        <w:t xml:space="preserve"> </w:t>
      </w:r>
      <w:r>
        <w:rPr>
          <w:bCs/>
          <w:sz w:val="18"/>
          <w:szCs w:val="18"/>
          <w:lang w:val="ru-RU"/>
        </w:rPr>
        <w:t>В</w:t>
      </w:r>
      <w:r w:rsidRPr="008F2E38">
        <w:rPr>
          <w:bCs/>
          <w:sz w:val="18"/>
          <w:szCs w:val="18"/>
          <w:lang w:val="ru-RU"/>
        </w:rPr>
        <w:t xml:space="preserve"> том числе при установлении коммерческой ставки по кредиту</w:t>
      </w:r>
      <w:r>
        <w:rPr>
          <w:bCs/>
          <w:sz w:val="18"/>
          <w:szCs w:val="18"/>
          <w:lang w:val="ru-RU"/>
        </w:rPr>
        <w:t xml:space="preserve"> </w:t>
      </w:r>
      <w:r w:rsidRPr="008F2E38">
        <w:rPr>
          <w:bCs/>
          <w:sz w:val="18"/>
          <w:szCs w:val="18"/>
          <w:lang w:val="ru-RU"/>
        </w:rPr>
        <w:t>(части кредита)</w:t>
      </w:r>
      <w:r>
        <w:rPr>
          <w:bCs/>
          <w:sz w:val="18"/>
          <w:szCs w:val="18"/>
          <w:lang w:val="ru-RU"/>
        </w:rPr>
        <w:t xml:space="preserve"> в рамках льготных программ.</w:t>
      </w:r>
    </w:p>
  </w:footnote>
  <w:footnote w:id="4">
    <w:p w:rsidR="00386BBD" w:rsidRPr="008F2E38" w:rsidRDefault="008F2E38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8F2E38">
        <w:rPr>
          <w:sz w:val="18"/>
          <w:szCs w:val="18"/>
          <w:lang w:val="ru-RU"/>
        </w:rP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</w:p>
  </w:footnote>
  <w:footnote w:id="5">
    <w:p w:rsidR="00386BBD" w:rsidRPr="008F2E38" w:rsidRDefault="008F2E38">
      <w:pPr>
        <w:pStyle w:val="1112111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8F2E38">
        <w:rPr>
          <w:sz w:val="18"/>
          <w:szCs w:val="18"/>
          <w:lang w:val="ru-RU"/>
        </w:rPr>
        <w:t xml:space="preserve"> В соответствии с пунктом 1</w:t>
      </w:r>
      <w:r>
        <w:rPr>
          <w:sz w:val="18"/>
          <w:szCs w:val="18"/>
          <w:lang w:val="ru-RU"/>
        </w:rPr>
        <w:t>0.2</w:t>
      </w:r>
      <w:r w:rsidRPr="008F2E38">
        <w:rPr>
          <w:sz w:val="18"/>
          <w:szCs w:val="18"/>
          <w:lang w:val="ru-RU"/>
        </w:rPr>
        <w:t xml:space="preserve"> приказа АО «Россельхозбанк» от 01.08.2013 № 386-ОД.</w:t>
      </w:r>
    </w:p>
  </w:footnote>
  <w:footnote w:id="6">
    <w:p w:rsidR="00386BBD" w:rsidRDefault="008F2E38">
      <w:pPr>
        <w:pStyle w:val="a3"/>
        <w:tabs>
          <w:tab w:val="left" w:pos="426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4"/>
        </w:rPr>
        <w:t xml:space="preserve">Под </w:t>
      </w:r>
      <w:r>
        <w:rPr>
          <w:rFonts w:ascii="Times New Roman" w:hAnsi="Times New Roman"/>
          <w:sz w:val="20"/>
          <w:szCs w:val="24"/>
          <w:u w:val="single"/>
        </w:rPr>
        <w:t>торгово-сервисным предприятием</w:t>
      </w:r>
      <w:r>
        <w:rPr>
          <w:rFonts w:ascii="Times New Roman" w:hAnsi="Times New Roman"/>
          <w:sz w:val="20"/>
          <w:szCs w:val="24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</w:footnote>
  <w:footnote w:id="7">
    <w:p w:rsidR="00386BBD" w:rsidRPr="008F2E38" w:rsidRDefault="008F2E38">
      <w:pPr>
        <w:pStyle w:val="1112111"/>
        <w:jc w:val="both"/>
        <w:rPr>
          <w:lang w:val="ru-RU"/>
        </w:rPr>
      </w:pPr>
      <w:r>
        <w:rPr>
          <w:rStyle w:val="1-FNftreffrUsedbyWordforHelpfootnotesymbols1Ciaeniinee-FNReferencianotaalpieFootnoteReferenceSUPERSAvgTableFootnotelast1"/>
        </w:rPr>
        <w:footnoteRef/>
      </w:r>
      <w:r w:rsidRPr="008F2E38">
        <w:rPr>
          <w:rStyle w:val="1-FNftreffrUsedbyWordforHelpfootnotesymbols1Ciaeniinee-FNReferencianotaalpieFootnoteReferenceSUPERSAvgTableFootnotelast1"/>
          <w:lang w:val="ru-RU"/>
        </w:rPr>
        <w:t>**</w:t>
      </w:r>
      <w:r w:rsidRPr="008F2E38">
        <w:rPr>
          <w:lang w:val="ru-RU"/>
        </w:rPr>
        <w:t xml:space="preserve"> Порядок расчета и взимания комиссии осуществляется на основании Условий осуществления депозитарной деятельности.</w:t>
      </w:r>
    </w:p>
  </w:footnote>
  <w:footnote w:id="8">
    <w:p w:rsidR="00386BBD" w:rsidRDefault="008F2E38">
      <w:pPr>
        <w:tabs>
          <w:tab w:val="left" w:pos="4464"/>
          <w:tab w:val="left" w:pos="5760"/>
        </w:tabs>
        <w:spacing w:after="0" w:line="240" w:lineRule="auto"/>
        <w:ind w:right="-17"/>
        <w:jc w:val="both"/>
        <w:rPr>
          <w:rFonts w:ascii="Times New Roman" w:hAnsi="Times New Roman"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rFonts w:ascii="Times New Roman" w:hAnsi="Times New Roman"/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</w:p>
  </w:footnote>
  <w:footnote w:id="9">
    <w:p w:rsidR="00386BBD" w:rsidRPr="008F2E38" w:rsidRDefault="008F2E38">
      <w:pPr>
        <w:pStyle w:val="1112111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8F2E38">
        <w:rPr>
          <w:sz w:val="18"/>
          <w:szCs w:val="18"/>
          <w:lang w:val="ru-RU"/>
        </w:rPr>
        <w:t xml:space="preserve"> Комиссионное вознаграждение по операциям приема/выдачи слитков драгоценных металлов НДС не облагается. </w:t>
      </w:r>
    </w:p>
  </w:footnote>
  <w:footnote w:id="10">
    <w:p w:rsidR="00386BBD" w:rsidRDefault="008F2E38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8F2E38"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1">
    <w:p w:rsidR="00386BBD" w:rsidRDefault="008F2E38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 w:rsidRPr="008F2E38"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2">
    <w:p w:rsidR="00386BBD" w:rsidRDefault="008F2E3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Логин для доступа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</w:p>
  </w:footnote>
  <w:footnote w:id="13">
    <w:p w:rsidR="00386BBD" w:rsidRDefault="008F2E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Логин для доступа к Торговой системе РСХБ-Дилинг 2.0 – уникальное имя Клиента в Торговой системе </w:t>
      </w:r>
      <w:r>
        <w:rPr>
          <w:rFonts w:ascii="Times New Roman" w:hAnsi="Times New Roman"/>
          <w:bCs/>
          <w:sz w:val="20"/>
          <w:szCs w:val="20"/>
        </w:rPr>
        <w:br w:type="textWrapping" w:clear="all"/>
        <w:t>РСХБ-Дилинг 2.0, обеспечивающее в сочетании с паролем однозначную аутентификацию Клиента в Торговой системе РСХБ-Дилинг 2.0.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BBD" w:rsidRDefault="008F2E38">
    <w:pPr>
      <w:pStyle w:val="LiniereesubsEven15511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84E2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621"/>
    <w:multiLevelType w:val="hybridMultilevel"/>
    <w:tmpl w:val="25E66336"/>
    <w:lvl w:ilvl="0" w:tplc="7C5693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 w:tplc="C81688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9E479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881B8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3F21A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F18245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E1ED7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92C74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9DADD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52176F"/>
    <w:multiLevelType w:val="hybridMultilevel"/>
    <w:tmpl w:val="4A9000E6"/>
    <w:lvl w:ilvl="0" w:tplc="BFF6CFA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10D642CA">
      <w:start w:val="1"/>
      <w:numFmt w:val="lowerLetter"/>
      <w:lvlText w:val="%2."/>
      <w:lvlJc w:val="left"/>
      <w:pPr>
        <w:ind w:left="1440" w:hanging="360"/>
      </w:pPr>
    </w:lvl>
    <w:lvl w:ilvl="2" w:tplc="B2086F6A">
      <w:start w:val="1"/>
      <w:numFmt w:val="lowerRoman"/>
      <w:lvlText w:val="%3."/>
      <w:lvlJc w:val="right"/>
      <w:pPr>
        <w:ind w:left="2160" w:hanging="180"/>
      </w:pPr>
    </w:lvl>
    <w:lvl w:ilvl="3" w:tplc="8DC67C96">
      <w:start w:val="1"/>
      <w:numFmt w:val="decimal"/>
      <w:lvlText w:val="%4."/>
      <w:lvlJc w:val="left"/>
      <w:pPr>
        <w:ind w:left="2880" w:hanging="360"/>
      </w:pPr>
    </w:lvl>
    <w:lvl w:ilvl="4" w:tplc="F75623F6">
      <w:start w:val="1"/>
      <w:numFmt w:val="lowerLetter"/>
      <w:lvlText w:val="%5."/>
      <w:lvlJc w:val="left"/>
      <w:pPr>
        <w:ind w:left="3600" w:hanging="360"/>
      </w:pPr>
    </w:lvl>
    <w:lvl w:ilvl="5" w:tplc="126E58E8">
      <w:start w:val="1"/>
      <w:numFmt w:val="lowerRoman"/>
      <w:lvlText w:val="%6."/>
      <w:lvlJc w:val="right"/>
      <w:pPr>
        <w:ind w:left="4320" w:hanging="180"/>
      </w:pPr>
    </w:lvl>
    <w:lvl w:ilvl="6" w:tplc="57BA03C8">
      <w:start w:val="1"/>
      <w:numFmt w:val="decimal"/>
      <w:lvlText w:val="%7."/>
      <w:lvlJc w:val="left"/>
      <w:pPr>
        <w:ind w:left="5040" w:hanging="360"/>
      </w:pPr>
    </w:lvl>
    <w:lvl w:ilvl="7" w:tplc="6310C7E0">
      <w:start w:val="1"/>
      <w:numFmt w:val="lowerLetter"/>
      <w:lvlText w:val="%8."/>
      <w:lvlJc w:val="left"/>
      <w:pPr>
        <w:ind w:left="5760" w:hanging="360"/>
      </w:pPr>
    </w:lvl>
    <w:lvl w:ilvl="8" w:tplc="6F88212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2CB5"/>
    <w:multiLevelType w:val="hybridMultilevel"/>
    <w:tmpl w:val="B6B00D5E"/>
    <w:lvl w:ilvl="0" w:tplc="402E81AE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941211AE">
      <w:start w:val="1"/>
      <w:numFmt w:val="bullet"/>
      <w:lvlText w:val=""/>
      <w:lvlJc w:val="left"/>
      <w:pPr>
        <w:ind w:left="2433" w:hanging="360"/>
      </w:pPr>
      <w:rPr>
        <w:rFonts w:ascii="Symbol" w:hAnsi="Symbol"/>
      </w:rPr>
    </w:lvl>
    <w:lvl w:ilvl="2" w:tplc="99585D10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852A3092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BD98E850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0678AC26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C7547A48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7FA8C900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A2A645E8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3" w15:restartNumberingAfterBreak="0">
    <w:nsid w:val="1CCE4C37"/>
    <w:multiLevelType w:val="hybridMultilevel"/>
    <w:tmpl w:val="1FC0907A"/>
    <w:lvl w:ilvl="0" w:tplc="1A20A0A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62036CA">
      <w:start w:val="1"/>
      <w:numFmt w:val="lowerLetter"/>
      <w:lvlText w:val="%2."/>
      <w:lvlJc w:val="left"/>
      <w:pPr>
        <w:ind w:left="1440" w:hanging="360"/>
      </w:pPr>
    </w:lvl>
    <w:lvl w:ilvl="2" w:tplc="3B4669B8">
      <w:start w:val="1"/>
      <w:numFmt w:val="lowerRoman"/>
      <w:lvlText w:val="%3."/>
      <w:lvlJc w:val="right"/>
      <w:pPr>
        <w:ind w:left="2160" w:hanging="180"/>
      </w:pPr>
    </w:lvl>
    <w:lvl w:ilvl="3" w:tplc="217629AA">
      <w:start w:val="1"/>
      <w:numFmt w:val="decimal"/>
      <w:lvlText w:val="%4."/>
      <w:lvlJc w:val="left"/>
      <w:pPr>
        <w:ind w:left="2880" w:hanging="360"/>
      </w:pPr>
    </w:lvl>
    <w:lvl w:ilvl="4" w:tplc="EDFC9124">
      <w:start w:val="1"/>
      <w:numFmt w:val="lowerLetter"/>
      <w:lvlText w:val="%5."/>
      <w:lvlJc w:val="left"/>
      <w:pPr>
        <w:ind w:left="3600" w:hanging="360"/>
      </w:pPr>
    </w:lvl>
    <w:lvl w:ilvl="5" w:tplc="80C6AEBA">
      <w:start w:val="1"/>
      <w:numFmt w:val="lowerRoman"/>
      <w:lvlText w:val="%6."/>
      <w:lvlJc w:val="right"/>
      <w:pPr>
        <w:ind w:left="4320" w:hanging="180"/>
      </w:pPr>
    </w:lvl>
    <w:lvl w:ilvl="6" w:tplc="C0D8B4EA">
      <w:start w:val="1"/>
      <w:numFmt w:val="decimal"/>
      <w:lvlText w:val="%7."/>
      <w:lvlJc w:val="left"/>
      <w:pPr>
        <w:ind w:left="5040" w:hanging="360"/>
      </w:pPr>
    </w:lvl>
    <w:lvl w:ilvl="7" w:tplc="1BB65CE8">
      <w:start w:val="1"/>
      <w:numFmt w:val="lowerLetter"/>
      <w:lvlText w:val="%8."/>
      <w:lvlJc w:val="left"/>
      <w:pPr>
        <w:ind w:left="5760" w:hanging="360"/>
      </w:pPr>
    </w:lvl>
    <w:lvl w:ilvl="8" w:tplc="9BA8E2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84EF8"/>
    <w:multiLevelType w:val="hybridMultilevel"/>
    <w:tmpl w:val="AFA4BE48"/>
    <w:lvl w:ilvl="0" w:tplc="4BD6BBA2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AC1640D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04BCF3D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FFA2C7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02A31A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19DC649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182649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0505A7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2C1EF65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20E516AA"/>
    <w:multiLevelType w:val="hybridMultilevel"/>
    <w:tmpl w:val="408A3B60"/>
    <w:lvl w:ilvl="0" w:tplc="6310EC54">
      <w:start w:val="1"/>
      <w:numFmt w:val="decimal"/>
      <w:lvlText w:val="%1."/>
      <w:lvlJc w:val="left"/>
      <w:pPr>
        <w:ind w:left="1069" w:hanging="360"/>
      </w:pPr>
    </w:lvl>
    <w:lvl w:ilvl="1" w:tplc="16503D5C">
      <w:start w:val="1"/>
      <w:numFmt w:val="lowerLetter"/>
      <w:lvlText w:val="%2."/>
      <w:lvlJc w:val="left"/>
      <w:pPr>
        <w:ind w:left="1789" w:hanging="360"/>
      </w:pPr>
    </w:lvl>
    <w:lvl w:ilvl="2" w:tplc="425426CA">
      <w:start w:val="1"/>
      <w:numFmt w:val="lowerRoman"/>
      <w:lvlText w:val="%3."/>
      <w:lvlJc w:val="right"/>
      <w:pPr>
        <w:ind w:left="2509" w:hanging="180"/>
      </w:pPr>
    </w:lvl>
    <w:lvl w:ilvl="3" w:tplc="786C3B10">
      <w:start w:val="1"/>
      <w:numFmt w:val="decimal"/>
      <w:lvlText w:val="%4."/>
      <w:lvlJc w:val="left"/>
      <w:pPr>
        <w:ind w:left="3229" w:hanging="360"/>
      </w:pPr>
    </w:lvl>
    <w:lvl w:ilvl="4" w:tplc="236A1A3A">
      <w:start w:val="1"/>
      <w:numFmt w:val="lowerLetter"/>
      <w:lvlText w:val="%5."/>
      <w:lvlJc w:val="left"/>
      <w:pPr>
        <w:ind w:left="3949" w:hanging="360"/>
      </w:pPr>
    </w:lvl>
    <w:lvl w:ilvl="5" w:tplc="99747502">
      <w:start w:val="1"/>
      <w:numFmt w:val="lowerRoman"/>
      <w:lvlText w:val="%6."/>
      <w:lvlJc w:val="right"/>
      <w:pPr>
        <w:ind w:left="4669" w:hanging="180"/>
      </w:pPr>
    </w:lvl>
    <w:lvl w:ilvl="6" w:tplc="47A4C246">
      <w:start w:val="1"/>
      <w:numFmt w:val="decimal"/>
      <w:lvlText w:val="%7."/>
      <w:lvlJc w:val="left"/>
      <w:pPr>
        <w:ind w:left="5389" w:hanging="360"/>
      </w:pPr>
    </w:lvl>
    <w:lvl w:ilvl="7" w:tplc="7FD472B8">
      <w:start w:val="1"/>
      <w:numFmt w:val="lowerLetter"/>
      <w:lvlText w:val="%8."/>
      <w:lvlJc w:val="left"/>
      <w:pPr>
        <w:ind w:left="6109" w:hanging="360"/>
      </w:pPr>
    </w:lvl>
    <w:lvl w:ilvl="8" w:tplc="7BD2B72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623A51"/>
    <w:multiLevelType w:val="hybridMultilevel"/>
    <w:tmpl w:val="C9DEF9EC"/>
    <w:lvl w:ilvl="0" w:tplc="5B761B6E">
      <w:start w:val="1"/>
      <w:numFmt w:val="decimal"/>
      <w:lvlText w:val="%1."/>
      <w:lvlJc w:val="left"/>
      <w:pPr>
        <w:ind w:left="720" w:hanging="360"/>
      </w:pPr>
    </w:lvl>
    <w:lvl w:ilvl="1" w:tplc="AF026870">
      <w:start w:val="1"/>
      <w:numFmt w:val="decimal"/>
      <w:lvlText w:val="%2)"/>
      <w:lvlJc w:val="left"/>
      <w:pPr>
        <w:ind w:left="1440" w:hanging="360"/>
      </w:pPr>
    </w:lvl>
    <w:lvl w:ilvl="2" w:tplc="2A9887AC">
      <w:start w:val="1"/>
      <w:numFmt w:val="lowerRoman"/>
      <w:lvlText w:val="%3."/>
      <w:lvlJc w:val="right"/>
      <w:pPr>
        <w:ind w:left="2160" w:hanging="180"/>
      </w:pPr>
    </w:lvl>
    <w:lvl w:ilvl="3" w:tplc="69043F9E">
      <w:start w:val="1"/>
      <w:numFmt w:val="decimal"/>
      <w:lvlText w:val="%4."/>
      <w:lvlJc w:val="left"/>
      <w:pPr>
        <w:ind w:left="2880" w:hanging="360"/>
      </w:pPr>
    </w:lvl>
    <w:lvl w:ilvl="4" w:tplc="F940D0E4">
      <w:start w:val="1"/>
      <w:numFmt w:val="lowerLetter"/>
      <w:lvlText w:val="%5."/>
      <w:lvlJc w:val="left"/>
      <w:pPr>
        <w:ind w:left="3600" w:hanging="360"/>
      </w:pPr>
    </w:lvl>
    <w:lvl w:ilvl="5" w:tplc="748CBDE2">
      <w:start w:val="1"/>
      <w:numFmt w:val="lowerRoman"/>
      <w:lvlText w:val="%6."/>
      <w:lvlJc w:val="right"/>
      <w:pPr>
        <w:ind w:left="4320" w:hanging="180"/>
      </w:pPr>
    </w:lvl>
    <w:lvl w:ilvl="6" w:tplc="2954E66C">
      <w:start w:val="1"/>
      <w:numFmt w:val="decimal"/>
      <w:lvlText w:val="%7."/>
      <w:lvlJc w:val="left"/>
      <w:pPr>
        <w:ind w:left="5040" w:hanging="360"/>
      </w:pPr>
    </w:lvl>
    <w:lvl w:ilvl="7" w:tplc="5EB81AAA">
      <w:start w:val="1"/>
      <w:numFmt w:val="lowerLetter"/>
      <w:lvlText w:val="%8."/>
      <w:lvlJc w:val="left"/>
      <w:pPr>
        <w:ind w:left="5760" w:hanging="360"/>
      </w:pPr>
    </w:lvl>
    <w:lvl w:ilvl="8" w:tplc="3AB8F86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5614F"/>
    <w:multiLevelType w:val="hybridMultilevel"/>
    <w:tmpl w:val="DC203084"/>
    <w:lvl w:ilvl="0" w:tplc="8EE8ED92">
      <w:start w:val="1"/>
      <w:numFmt w:val="decimal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 w:tplc="B3069FAA">
      <w:start w:val="1"/>
      <w:numFmt w:val="lowerLetter"/>
      <w:lvlText w:val="%2."/>
      <w:lvlJc w:val="left"/>
      <w:pPr>
        <w:ind w:left="1440" w:hanging="360"/>
      </w:pPr>
    </w:lvl>
    <w:lvl w:ilvl="2" w:tplc="BCEC5C84">
      <w:start w:val="1"/>
      <w:numFmt w:val="lowerRoman"/>
      <w:lvlText w:val="%3."/>
      <w:lvlJc w:val="right"/>
      <w:pPr>
        <w:ind w:left="2160" w:hanging="180"/>
      </w:pPr>
    </w:lvl>
    <w:lvl w:ilvl="3" w:tplc="C9C064A4">
      <w:start w:val="1"/>
      <w:numFmt w:val="decimal"/>
      <w:lvlText w:val="%4."/>
      <w:lvlJc w:val="left"/>
      <w:pPr>
        <w:ind w:left="2880" w:hanging="360"/>
      </w:pPr>
    </w:lvl>
    <w:lvl w:ilvl="4" w:tplc="7F986EB8">
      <w:start w:val="1"/>
      <w:numFmt w:val="lowerLetter"/>
      <w:lvlText w:val="%5."/>
      <w:lvlJc w:val="left"/>
      <w:pPr>
        <w:ind w:left="3600" w:hanging="360"/>
      </w:pPr>
    </w:lvl>
    <w:lvl w:ilvl="5" w:tplc="2496E822">
      <w:start w:val="1"/>
      <w:numFmt w:val="lowerRoman"/>
      <w:lvlText w:val="%6."/>
      <w:lvlJc w:val="right"/>
      <w:pPr>
        <w:ind w:left="4320" w:hanging="180"/>
      </w:pPr>
    </w:lvl>
    <w:lvl w:ilvl="6" w:tplc="1BE2FADE">
      <w:start w:val="1"/>
      <w:numFmt w:val="decimal"/>
      <w:lvlText w:val="%7."/>
      <w:lvlJc w:val="left"/>
      <w:pPr>
        <w:ind w:left="5040" w:hanging="360"/>
      </w:pPr>
    </w:lvl>
    <w:lvl w:ilvl="7" w:tplc="CDBC5B9E">
      <w:start w:val="1"/>
      <w:numFmt w:val="lowerLetter"/>
      <w:lvlText w:val="%8."/>
      <w:lvlJc w:val="left"/>
      <w:pPr>
        <w:ind w:left="5760" w:hanging="360"/>
      </w:pPr>
    </w:lvl>
    <w:lvl w:ilvl="8" w:tplc="4C5CEC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A1229"/>
    <w:multiLevelType w:val="hybridMultilevel"/>
    <w:tmpl w:val="C7F8EF3E"/>
    <w:lvl w:ilvl="0" w:tplc="E15619EA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705E2472">
      <w:start w:val="1"/>
      <w:numFmt w:val="lowerLetter"/>
      <w:lvlText w:val="%2."/>
      <w:lvlJc w:val="left"/>
      <w:pPr>
        <w:ind w:left="1800" w:hanging="360"/>
      </w:pPr>
    </w:lvl>
    <w:lvl w:ilvl="2" w:tplc="6F126CE4">
      <w:start w:val="1"/>
      <w:numFmt w:val="lowerRoman"/>
      <w:lvlText w:val="%3."/>
      <w:lvlJc w:val="right"/>
      <w:pPr>
        <w:ind w:left="2520" w:hanging="180"/>
      </w:pPr>
    </w:lvl>
    <w:lvl w:ilvl="3" w:tplc="DA2AFB26">
      <w:start w:val="1"/>
      <w:numFmt w:val="decimal"/>
      <w:lvlText w:val="%4."/>
      <w:lvlJc w:val="left"/>
      <w:pPr>
        <w:ind w:left="3240" w:hanging="360"/>
      </w:pPr>
    </w:lvl>
    <w:lvl w:ilvl="4" w:tplc="6EDE9DE8">
      <w:start w:val="1"/>
      <w:numFmt w:val="lowerLetter"/>
      <w:lvlText w:val="%5."/>
      <w:lvlJc w:val="left"/>
      <w:pPr>
        <w:ind w:left="3960" w:hanging="360"/>
      </w:pPr>
    </w:lvl>
    <w:lvl w:ilvl="5" w:tplc="7F5A27F8">
      <w:start w:val="1"/>
      <w:numFmt w:val="lowerRoman"/>
      <w:lvlText w:val="%6."/>
      <w:lvlJc w:val="right"/>
      <w:pPr>
        <w:ind w:left="4680" w:hanging="180"/>
      </w:pPr>
    </w:lvl>
    <w:lvl w:ilvl="6" w:tplc="C83A0008">
      <w:start w:val="1"/>
      <w:numFmt w:val="decimal"/>
      <w:lvlText w:val="%7."/>
      <w:lvlJc w:val="left"/>
      <w:pPr>
        <w:ind w:left="5400" w:hanging="360"/>
      </w:pPr>
    </w:lvl>
    <w:lvl w:ilvl="7" w:tplc="8D56A436">
      <w:start w:val="1"/>
      <w:numFmt w:val="lowerLetter"/>
      <w:lvlText w:val="%8."/>
      <w:lvlJc w:val="left"/>
      <w:pPr>
        <w:ind w:left="6120" w:hanging="360"/>
      </w:pPr>
    </w:lvl>
    <w:lvl w:ilvl="8" w:tplc="562A132C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AB4F83"/>
    <w:multiLevelType w:val="hybridMultilevel"/>
    <w:tmpl w:val="4CB8C244"/>
    <w:lvl w:ilvl="0" w:tplc="4BE88174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/>
        <w:color w:val="000000"/>
      </w:rPr>
    </w:lvl>
    <w:lvl w:ilvl="1" w:tplc="AAB0D3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1ABF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E820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16423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42CFA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B9C29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16E2E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59ACD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36CB567E"/>
    <w:multiLevelType w:val="hybridMultilevel"/>
    <w:tmpl w:val="B0F2E9DA"/>
    <w:lvl w:ilvl="0" w:tplc="FDC89B3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F594B2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0242F42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E929FF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11A83A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1F2656A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D08FC0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420B3A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A358100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4E6B3706"/>
    <w:multiLevelType w:val="hybridMultilevel"/>
    <w:tmpl w:val="38D80158"/>
    <w:lvl w:ilvl="0" w:tplc="E6FA9B78">
      <w:start w:val="1"/>
      <w:numFmt w:val="decimal"/>
      <w:lvlText w:val="%1."/>
      <w:lvlJc w:val="left"/>
      <w:pPr>
        <w:ind w:left="720" w:hanging="360"/>
      </w:pPr>
    </w:lvl>
    <w:lvl w:ilvl="1" w:tplc="BB7E5C08">
      <w:start w:val="1"/>
      <w:numFmt w:val="lowerLetter"/>
      <w:lvlText w:val="%2."/>
      <w:lvlJc w:val="left"/>
      <w:pPr>
        <w:ind w:left="1440" w:hanging="360"/>
      </w:pPr>
    </w:lvl>
    <w:lvl w:ilvl="2" w:tplc="3D101552">
      <w:start w:val="1"/>
      <w:numFmt w:val="lowerRoman"/>
      <w:lvlText w:val="%3."/>
      <w:lvlJc w:val="right"/>
      <w:pPr>
        <w:ind w:left="2160" w:hanging="180"/>
      </w:pPr>
    </w:lvl>
    <w:lvl w:ilvl="3" w:tplc="48F8B97A">
      <w:start w:val="1"/>
      <w:numFmt w:val="decimal"/>
      <w:lvlText w:val="%4."/>
      <w:lvlJc w:val="left"/>
      <w:pPr>
        <w:ind w:left="2880" w:hanging="360"/>
      </w:pPr>
    </w:lvl>
    <w:lvl w:ilvl="4" w:tplc="0B82E452">
      <w:start w:val="1"/>
      <w:numFmt w:val="lowerLetter"/>
      <w:lvlText w:val="%5."/>
      <w:lvlJc w:val="left"/>
      <w:pPr>
        <w:ind w:left="3600" w:hanging="360"/>
      </w:pPr>
    </w:lvl>
    <w:lvl w:ilvl="5" w:tplc="CE52DAFA">
      <w:start w:val="1"/>
      <w:numFmt w:val="lowerRoman"/>
      <w:lvlText w:val="%6."/>
      <w:lvlJc w:val="right"/>
      <w:pPr>
        <w:ind w:left="4320" w:hanging="180"/>
      </w:pPr>
    </w:lvl>
    <w:lvl w:ilvl="6" w:tplc="2F38D1FA">
      <w:start w:val="1"/>
      <w:numFmt w:val="decimal"/>
      <w:lvlText w:val="%7."/>
      <w:lvlJc w:val="left"/>
      <w:pPr>
        <w:ind w:left="5040" w:hanging="360"/>
      </w:pPr>
    </w:lvl>
    <w:lvl w:ilvl="7" w:tplc="177C4F20">
      <w:start w:val="1"/>
      <w:numFmt w:val="lowerLetter"/>
      <w:lvlText w:val="%8."/>
      <w:lvlJc w:val="left"/>
      <w:pPr>
        <w:ind w:left="5760" w:hanging="360"/>
      </w:pPr>
    </w:lvl>
    <w:lvl w:ilvl="8" w:tplc="E43C50A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10F87"/>
    <w:multiLevelType w:val="hybridMultilevel"/>
    <w:tmpl w:val="D5A253D2"/>
    <w:lvl w:ilvl="0" w:tplc="143473B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D4B6E1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84A3D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91C5F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5C455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7B886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76971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22A74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4F2AE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C655891"/>
    <w:multiLevelType w:val="hybridMultilevel"/>
    <w:tmpl w:val="0F6058A2"/>
    <w:lvl w:ilvl="0" w:tplc="AA4237F4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0B0295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8AEE31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376EE1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0D062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04AFBD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2922B9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4A65C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34C4DF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C877B2B"/>
    <w:multiLevelType w:val="hybridMultilevel"/>
    <w:tmpl w:val="D1FE9790"/>
    <w:lvl w:ilvl="0" w:tplc="194855E2">
      <w:start w:val="1"/>
      <w:numFmt w:val="bullet"/>
      <w:lvlText w:val=""/>
      <w:lvlJc w:val="left"/>
      <w:pPr>
        <w:ind w:left="762" w:hanging="360"/>
      </w:pPr>
      <w:rPr>
        <w:rFonts w:ascii="Symbol" w:hAnsi="Symbol"/>
      </w:rPr>
    </w:lvl>
    <w:lvl w:ilvl="1" w:tplc="1F348F88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 w:tplc="F120E760">
      <w:start w:val="1"/>
      <w:numFmt w:val="bullet"/>
      <w:lvlText w:val=""/>
      <w:lvlJc w:val="left"/>
      <w:pPr>
        <w:ind w:left="2202" w:hanging="360"/>
      </w:pPr>
      <w:rPr>
        <w:rFonts w:ascii="Wingdings" w:hAnsi="Wingdings"/>
      </w:rPr>
    </w:lvl>
    <w:lvl w:ilvl="3" w:tplc="0DB093CE">
      <w:start w:val="1"/>
      <w:numFmt w:val="bullet"/>
      <w:lvlText w:val=""/>
      <w:lvlJc w:val="left"/>
      <w:pPr>
        <w:ind w:left="2922" w:hanging="360"/>
      </w:pPr>
      <w:rPr>
        <w:rFonts w:ascii="Symbol" w:hAnsi="Symbol"/>
      </w:rPr>
    </w:lvl>
    <w:lvl w:ilvl="4" w:tplc="B162A1EA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 w:tplc="3382638E">
      <w:start w:val="1"/>
      <w:numFmt w:val="bullet"/>
      <w:lvlText w:val=""/>
      <w:lvlJc w:val="left"/>
      <w:pPr>
        <w:ind w:left="4362" w:hanging="360"/>
      </w:pPr>
      <w:rPr>
        <w:rFonts w:ascii="Wingdings" w:hAnsi="Wingdings"/>
      </w:rPr>
    </w:lvl>
    <w:lvl w:ilvl="6" w:tplc="D84686DC">
      <w:start w:val="1"/>
      <w:numFmt w:val="bullet"/>
      <w:lvlText w:val=""/>
      <w:lvlJc w:val="left"/>
      <w:pPr>
        <w:ind w:left="5082" w:hanging="360"/>
      </w:pPr>
      <w:rPr>
        <w:rFonts w:ascii="Symbol" w:hAnsi="Symbol"/>
      </w:rPr>
    </w:lvl>
    <w:lvl w:ilvl="7" w:tplc="0F8229AE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 w:tplc="3C609420">
      <w:start w:val="1"/>
      <w:numFmt w:val="bullet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15" w15:restartNumberingAfterBreak="0">
    <w:nsid w:val="679625FC"/>
    <w:multiLevelType w:val="hybridMultilevel"/>
    <w:tmpl w:val="004EFAA0"/>
    <w:lvl w:ilvl="0" w:tplc="5B5C527A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9F7A8A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4540E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55465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8A00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3AC53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4B001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3A02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C56CE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28237BE"/>
    <w:multiLevelType w:val="hybridMultilevel"/>
    <w:tmpl w:val="8B1C3454"/>
    <w:lvl w:ilvl="0" w:tplc="0A9676D0">
      <w:start w:val="1"/>
      <w:numFmt w:val="bullet"/>
      <w:lvlText w:val="-"/>
      <w:lvlJc w:val="left"/>
      <w:pPr>
        <w:ind w:left="794" w:hanging="360"/>
      </w:pPr>
      <w:rPr>
        <w:rFonts w:ascii="Symbol" w:hAnsi="Symbol"/>
      </w:rPr>
    </w:lvl>
    <w:lvl w:ilvl="1" w:tplc="7820D384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 w:tplc="2EBC27FE">
      <w:start w:val="1"/>
      <w:numFmt w:val="bullet"/>
      <w:lvlText w:val=""/>
      <w:lvlJc w:val="left"/>
      <w:pPr>
        <w:ind w:left="2234" w:hanging="360"/>
      </w:pPr>
      <w:rPr>
        <w:rFonts w:ascii="Wingdings" w:hAnsi="Wingdings"/>
      </w:rPr>
    </w:lvl>
    <w:lvl w:ilvl="3" w:tplc="C1A8E752">
      <w:start w:val="1"/>
      <w:numFmt w:val="bullet"/>
      <w:lvlText w:val=""/>
      <w:lvlJc w:val="left"/>
      <w:pPr>
        <w:ind w:left="2954" w:hanging="360"/>
      </w:pPr>
      <w:rPr>
        <w:rFonts w:ascii="Symbol" w:hAnsi="Symbol"/>
      </w:rPr>
    </w:lvl>
    <w:lvl w:ilvl="4" w:tplc="EE5A7BFC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 w:tplc="EF1CB84E">
      <w:start w:val="1"/>
      <w:numFmt w:val="bullet"/>
      <w:lvlText w:val=""/>
      <w:lvlJc w:val="left"/>
      <w:pPr>
        <w:ind w:left="4394" w:hanging="360"/>
      </w:pPr>
      <w:rPr>
        <w:rFonts w:ascii="Wingdings" w:hAnsi="Wingdings"/>
      </w:rPr>
    </w:lvl>
    <w:lvl w:ilvl="6" w:tplc="353A3A5E">
      <w:start w:val="1"/>
      <w:numFmt w:val="bullet"/>
      <w:lvlText w:val=""/>
      <w:lvlJc w:val="left"/>
      <w:pPr>
        <w:ind w:left="5114" w:hanging="360"/>
      </w:pPr>
      <w:rPr>
        <w:rFonts w:ascii="Symbol" w:hAnsi="Symbol"/>
      </w:rPr>
    </w:lvl>
    <w:lvl w:ilvl="7" w:tplc="805EFC5C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 w:tplc="1A2214E2">
      <w:start w:val="1"/>
      <w:numFmt w:val="bullet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7" w15:restartNumberingAfterBreak="0">
    <w:nsid w:val="79BA28CD"/>
    <w:multiLevelType w:val="hybridMultilevel"/>
    <w:tmpl w:val="F5429560"/>
    <w:lvl w:ilvl="0" w:tplc="F45AB26E">
      <w:start w:val="1"/>
      <w:numFmt w:val="decimal"/>
      <w:lvlText w:val="%1."/>
      <w:lvlJc w:val="left"/>
      <w:pPr>
        <w:ind w:left="394" w:hanging="360"/>
      </w:pPr>
    </w:lvl>
    <w:lvl w:ilvl="1" w:tplc="C8921368">
      <w:start w:val="1"/>
      <w:numFmt w:val="lowerLetter"/>
      <w:lvlText w:val="%2."/>
      <w:lvlJc w:val="left"/>
      <w:pPr>
        <w:ind w:left="1114" w:hanging="360"/>
      </w:pPr>
    </w:lvl>
    <w:lvl w:ilvl="2" w:tplc="CF22CF74">
      <w:start w:val="1"/>
      <w:numFmt w:val="lowerRoman"/>
      <w:lvlText w:val="%3."/>
      <w:lvlJc w:val="right"/>
      <w:pPr>
        <w:ind w:left="1834" w:hanging="180"/>
      </w:pPr>
    </w:lvl>
    <w:lvl w:ilvl="3" w:tplc="375871DA">
      <w:start w:val="1"/>
      <w:numFmt w:val="decimal"/>
      <w:lvlText w:val="%4."/>
      <w:lvlJc w:val="left"/>
      <w:pPr>
        <w:ind w:left="2554" w:hanging="360"/>
      </w:pPr>
    </w:lvl>
    <w:lvl w:ilvl="4" w:tplc="459CC186">
      <w:start w:val="1"/>
      <w:numFmt w:val="lowerLetter"/>
      <w:lvlText w:val="%5."/>
      <w:lvlJc w:val="left"/>
      <w:pPr>
        <w:ind w:left="3274" w:hanging="360"/>
      </w:pPr>
    </w:lvl>
    <w:lvl w:ilvl="5" w:tplc="DF7294BC">
      <w:start w:val="1"/>
      <w:numFmt w:val="lowerRoman"/>
      <w:lvlText w:val="%6."/>
      <w:lvlJc w:val="right"/>
      <w:pPr>
        <w:ind w:left="3994" w:hanging="180"/>
      </w:pPr>
    </w:lvl>
    <w:lvl w:ilvl="6" w:tplc="70447CE6">
      <w:start w:val="1"/>
      <w:numFmt w:val="decimal"/>
      <w:lvlText w:val="%7."/>
      <w:lvlJc w:val="left"/>
      <w:pPr>
        <w:ind w:left="4714" w:hanging="360"/>
      </w:pPr>
    </w:lvl>
    <w:lvl w:ilvl="7" w:tplc="E258F458">
      <w:start w:val="1"/>
      <w:numFmt w:val="lowerLetter"/>
      <w:lvlText w:val="%8."/>
      <w:lvlJc w:val="left"/>
      <w:pPr>
        <w:ind w:left="5434" w:hanging="360"/>
      </w:pPr>
    </w:lvl>
    <w:lvl w:ilvl="8" w:tplc="6B007A4A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7B7A5595"/>
    <w:multiLevelType w:val="hybridMultilevel"/>
    <w:tmpl w:val="D9D2D764"/>
    <w:lvl w:ilvl="0" w:tplc="D5CC7758">
      <w:start w:val="1"/>
      <w:numFmt w:val="bullet"/>
      <w:lvlText w:val=""/>
      <w:lvlJc w:val="left"/>
      <w:pPr>
        <w:ind w:left="1797" w:hanging="360"/>
      </w:pPr>
      <w:rPr>
        <w:rFonts w:ascii="Wingdings" w:hAnsi="Wingdings"/>
      </w:rPr>
    </w:lvl>
    <w:lvl w:ilvl="1" w:tplc="F6022F54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F89C1846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A768C77C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77B04046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0B3E9182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9CD4F604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AA3EAAAA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B5F03B22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num w:numId="1">
    <w:abstractNumId w:val="8"/>
  </w:num>
  <w:num w:numId="2">
    <w:abstractNumId w:val="18"/>
  </w:num>
  <w:num w:numId="3">
    <w:abstractNumId w:val="9"/>
  </w:num>
  <w:num w:numId="4">
    <w:abstractNumId w:val="10"/>
  </w:num>
  <w:num w:numId="5">
    <w:abstractNumId w:val="4"/>
  </w:num>
  <w:num w:numId="6">
    <w:abstractNumId w:val="10"/>
  </w:num>
  <w:num w:numId="7">
    <w:abstractNumId w:val="4"/>
  </w:num>
  <w:num w:numId="8">
    <w:abstractNumId w:val="0"/>
  </w:num>
  <w:num w:numId="9">
    <w:abstractNumId w:val="13"/>
  </w:num>
  <w:num w:numId="10">
    <w:abstractNumId w:val="15"/>
  </w:num>
  <w:num w:numId="11">
    <w:abstractNumId w:val="12"/>
  </w:num>
  <w:num w:numId="12">
    <w:abstractNumId w:val="3"/>
  </w:num>
  <w:num w:numId="13">
    <w:abstractNumId w:val="16"/>
  </w:num>
  <w:num w:numId="14">
    <w:abstractNumId w:val="11"/>
  </w:num>
  <w:num w:numId="15">
    <w:abstractNumId w:val="17"/>
  </w:num>
  <w:num w:numId="16">
    <w:abstractNumId w:val="14"/>
  </w:num>
  <w:num w:numId="17">
    <w:abstractNumId w:val="7"/>
  </w:num>
  <w:num w:numId="18">
    <w:abstractNumId w:val="1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BBD"/>
    <w:rsid w:val="00386BBD"/>
    <w:rsid w:val="00730F58"/>
    <w:rsid w:val="00737E05"/>
    <w:rsid w:val="008B54D7"/>
    <w:rsid w:val="008F2E38"/>
    <w:rsid w:val="0098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4B9D"/>
  <w15:docId w15:val="{24C8E8AF-9C52-40FD-AF84-A46AA7AC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-FNftreffrUsedbyWordforHelpfootnotesymbols1Ciaeniinee-FNReferencianotaalpieFootnoteReferenceSUPERSAvgTableFootnotelast1">
    <w:name w:val="Знак сноски;Знак сноски 1;Знак сноски-FN;сноска;вески;ftref;fr;Used by Word for Help footnote symbols;ООО Знак сноски;СНОСКА;сноска1;Ciae niinee-FN;Referencia nota al pie;Footnote Reference;ХИА_ЗС;сноск;SUPERS;Avg;Table_Footnote_last Знак1"/>
    <w:qFormat/>
    <w:rPr>
      <w:rFonts w:ascii="Times New Roman" w:hAnsi="Times New Roman" w:cs="Times New Roman"/>
      <w:vertAlign w:val="superscript"/>
    </w:rPr>
  </w:style>
  <w:style w:type="paragraph" w:customStyle="1" w:styleId="111211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a"/>
    <w:link w:val="111211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11121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2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LiniereesubsEven155115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a"/>
    <w:link w:val="LiniereesubsEven155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LiniereesubsEven1551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basedOn w:val="a0"/>
    <w:link w:val="LiniereesubsEven155115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customStyle="1" w:styleId="afc">
    <w:name w:val="Нормальный"/>
    <w:rPr>
      <w:rFonts w:ascii="TimesET" w:eastAsia="Times New Roman" w:hAnsi="TimesET" w:cs="TimesET"/>
      <w:b/>
      <w:bCs/>
      <w:i/>
      <w:iCs/>
      <w:smallCaps/>
      <w:sz w:val="24"/>
      <w:szCs w:val="24"/>
    </w:rPr>
  </w:style>
  <w:style w:type="paragraph" w:styleId="afd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 w:cs="Arial"/>
    </w:rPr>
  </w:style>
  <w:style w:type="character" w:styleId="afe">
    <w:name w:val="annotation reference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semiHidden/>
    <w:rPr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90</Pages>
  <Words>27513</Words>
  <Characters>156826</Characters>
  <Application>Microsoft Office Word</Application>
  <DocSecurity>0</DocSecurity>
  <Lines>1306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(В редакции приказов ОАО «Россельхозбанк» от 04</vt:lpstr>
    </vt:vector>
  </TitlesOfParts>
  <Company>Россельхозбанк</Company>
  <LinksUpToDate>false</LinksUpToDate>
  <CharactersWithSpaces>183972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(В редакции приказов ОАО «Россельхозбанк» от 04</dc:title>
  <dc:creator>Еремина Елена Анатольевна</dc:creator>
  <cp:lastModifiedBy>Трошин Сергей Геннадьевич</cp:lastModifiedBy>
  <cp:revision>3</cp:revision>
  <dcterms:created xsi:type="dcterms:W3CDTF">2024-09-09T06:14:00Z</dcterms:created>
  <dcterms:modified xsi:type="dcterms:W3CDTF">2024-09-09T06:15:00Z</dcterms:modified>
  <cp:version>1048576</cp:version>
</cp:coreProperties>
</file>