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566"/>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24"/>
              <w:ind w:firstLine="0"/>
              <w:jc w:val="center"/>
            </w:pPr>
            <w:r>
              <w:t xml:space="preserve">КАЛИНИНГРАДСКИЙ </w:t>
            </w:r>
            <w:r>
              <w:t xml:space="preserve">РЕГИОНАЛЬНЫЙ</w:t>
            </w:r>
            <w:r>
              <w:t xml:space="preserve"> </w:t>
            </w:r>
            <w:r>
              <w:t xml:space="preserve">ФИЛИАЛ</w:t>
            </w:r>
            <w:r/>
          </w:p>
          <w:p>
            <w:pPr>
              <w:pStyle w:val="1143"/>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43"/>
              <w:jc w:val="center"/>
              <w:rPr>
                <w:rFonts w:ascii="Cambria" w:hAnsi="Cambria"/>
                <w:caps/>
                <w:sz w:val="80"/>
                <w:szCs w:val="80"/>
              </w:rPr>
            </w:pPr>
            <w:r>
              <w:rPr>
                <w:rFonts w:ascii="Cambria" w:hAnsi="Cambria" w:cs="Cambria"/>
                <w:caps/>
                <w:sz w:val="48"/>
                <w:szCs w:val="48"/>
              </w:rPr>
              <w:t xml:space="preserve">Тарифы комиссионного вознаграждени</w:t>
            </w:r>
            <w:r>
              <w:rPr>
                <w:rFonts w:ascii="Cambria" w:hAnsi="Cambria" w:cs="Cambria"/>
                <w:caps/>
                <w:sz w:val="48"/>
                <w:szCs w:val="48"/>
              </w:rPr>
              <w:t xml:space="preserve">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caps/>
                <w:sz w:val="80"/>
                <w:szCs w:val="80"/>
              </w:rPr>
            </w:r>
            <w:r>
              <w:rPr>
                <w:rFonts w:ascii="Cambria" w:hAnsi="Cambria"/>
                <w:caps/>
                <w:sz w:val="80"/>
                <w:szCs w:val="80"/>
              </w:rPr>
            </w:r>
          </w:p>
        </w:tc>
      </w:tr>
    </w:tbl>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91"/>
        <w:gridCol w:w="6230"/>
      </w:tblGrid>
      <w:tr>
        <w:tblPrEx/>
        <w:trPr>
          <w:trHeight w:val="440"/>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21"/>
              <w:rPr>
                <w:b/>
                <w:color w:val="000000"/>
              </w:rPr>
              <w:framePr w:hSpace="180" w:wrap="around" w:vAnchor="text" w:hAnchor="margin" w:xAlign="center" w:y="56"/>
            </w:pPr>
            <w:r>
              <w:rPr>
                <w:b/>
                <w:color w:val="000000"/>
                <w:sz w:val="22"/>
                <w:szCs w:val="22"/>
              </w:rPr>
            </w:r>
            <w:r>
              <w:rPr>
                <w:b/>
                <w:color w:val="000000"/>
                <w:sz w:val="22"/>
                <w:szCs w:val="22"/>
              </w:rPr>
            </w:r>
            <w:r>
              <w:rPr>
                <w:b/>
                <w:color w:val="000000"/>
                <w:sz w:val="22"/>
                <w:szCs w:val="22"/>
              </w:rPr>
            </w:r>
          </w:p>
          <w:p>
            <w:pPr>
              <w:pStyle w:val="1121"/>
              <w:rPr>
                <w:b/>
                <w:color w:val="000000"/>
              </w:rPr>
              <w:framePr w:hSpace="180" w:wrap="around" w:vAnchor="text" w:hAnchor="margin" w:xAlign="center" w:y="56"/>
            </w:pPr>
            <w:r>
              <w:rPr>
                <w:b/>
                <w:color w:val="000000"/>
                <w:sz w:val="22"/>
                <w:szCs w:val="22"/>
              </w:rPr>
              <w:t xml:space="preserve">ССП-владелец НД:</w:t>
            </w:r>
            <w:r>
              <w:rPr>
                <w:b/>
                <w:color w:val="000000"/>
                <w:sz w:val="22"/>
                <w:szCs w:val="22"/>
              </w:rPr>
            </w:r>
            <w:r>
              <w:rPr>
                <w:b/>
                <w:color w:val="000000"/>
                <w:sz w:val="22"/>
                <w:szCs w:val="22"/>
              </w:rPr>
            </w:r>
          </w:p>
          <w:p>
            <w:pPr>
              <w:pStyle w:val="1121"/>
              <w:rPr>
                <w:b/>
                <w:color w:val="000000"/>
              </w:rPr>
              <w:framePr w:hSpace="180" w:wrap="around" w:vAnchor="text" w:hAnchor="margin" w:xAlign="center" w:y="56"/>
            </w:pPr>
            <w:r>
              <w:rPr>
                <w:b/>
                <w:color w:val="000000"/>
                <w:sz w:val="22"/>
                <w:szCs w:val="22"/>
              </w:rPr>
            </w:r>
            <w:r>
              <w:rPr>
                <w:b/>
                <w:color w:val="000000"/>
                <w:sz w:val="22"/>
                <w:szCs w:val="22"/>
              </w:rPr>
            </w:r>
            <w:r>
              <w:rPr>
                <w:b/>
                <w:color w:val="000000"/>
                <w:sz w:val="22"/>
                <w:szCs w:val="22"/>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pStyle w:val="1121"/>
              <w:jc w:val="both"/>
              <w:rPr>
                <w:color w:val="000000"/>
              </w:rPr>
              <w:framePr w:hSpace="180" w:wrap="around" w:vAnchor="text" w:hAnchor="margin" w:xAlign="center" w:y="56"/>
            </w:pPr>
            <w:r>
              <w:rPr>
                <w:color w:val="000000"/>
                <w:sz w:val="22"/>
                <w:szCs w:val="22"/>
              </w:rPr>
            </w:r>
            <w:r>
              <w:rPr>
                <w:rFonts w:ascii="Times New Roman" w:hAnsi="Times New Roman" w:eastAsia="Times New Roman" w:cs="Times New Roman"/>
                <w:color w:val="000000"/>
                <w:sz w:val="22"/>
                <w:szCs w:val="22"/>
                <w:lang w:eastAsia="en-US"/>
              </w:rPr>
              <w:t xml:space="preserve">Департамент транзакционного бизнеса (ДТБ)</w:t>
            </w:r>
            <w:r>
              <w:rPr>
                <w:sz w:val="22"/>
                <w:szCs w:val="22"/>
              </w:rPr>
            </w:r>
            <w:r>
              <w:rPr>
                <w:color w:val="000000"/>
                <w:sz w:val="22"/>
                <w:szCs w:val="22"/>
              </w:rPr>
            </w:r>
            <w:r>
              <w:rPr>
                <w:color w:val="000000"/>
                <w:sz w:val="22"/>
                <w:szCs w:val="22"/>
              </w:rPr>
            </w:r>
          </w:p>
        </w:tc>
      </w:tr>
      <w:tr>
        <w:tblPrEx/>
        <w:trPr>
          <w:trHeight w:val="430"/>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21"/>
              <w:rPr>
                <w:b/>
                <w:color w:val="000000"/>
              </w:rPr>
              <w:framePr w:hSpace="180" w:wrap="around" w:vAnchor="text" w:hAnchor="margin" w:xAlign="center" w:y="56"/>
            </w:pPr>
            <w:r>
              <w:rPr>
                <w:b/>
                <w:color w:val="000000"/>
                <w:sz w:val="22"/>
                <w:szCs w:val="22"/>
              </w:rPr>
            </w:r>
            <w:r>
              <w:rPr>
                <w:b/>
                <w:color w:val="000000"/>
                <w:sz w:val="22"/>
                <w:szCs w:val="22"/>
              </w:rPr>
            </w:r>
            <w:r>
              <w:rPr>
                <w:b/>
                <w:color w:val="000000"/>
                <w:sz w:val="22"/>
                <w:szCs w:val="22"/>
              </w:rPr>
            </w:r>
          </w:p>
          <w:p>
            <w:pPr>
              <w:pStyle w:val="1121"/>
              <w:rPr>
                <w:b/>
                <w:color w:val="000000"/>
              </w:rPr>
              <w:framePr w:hSpace="180" w:wrap="around" w:vAnchor="text" w:hAnchor="margin" w:xAlign="center" w:y="56"/>
            </w:pPr>
            <w:r>
              <w:rPr>
                <w:b/>
                <w:color w:val="000000"/>
                <w:sz w:val="22"/>
                <w:szCs w:val="22"/>
              </w:rPr>
              <w:t xml:space="preserve">Код и наименование процесса(ов):</w:t>
            </w:r>
            <w:r>
              <w:rPr>
                <w:b/>
                <w:color w:val="000000"/>
                <w:sz w:val="22"/>
                <w:szCs w:val="22"/>
              </w:rPr>
            </w:r>
            <w:r>
              <w:rPr>
                <w:b/>
                <w:color w:val="000000"/>
                <w:sz w:val="22"/>
                <w:szCs w:val="22"/>
              </w:rPr>
            </w:r>
          </w:p>
          <w:p>
            <w:pPr>
              <w:pStyle w:val="1121"/>
              <w:rPr>
                <w:b/>
                <w:color w:val="000000"/>
              </w:rPr>
              <w:framePr w:hSpace="180" w:wrap="around" w:vAnchor="text" w:hAnchor="margin" w:xAlign="center" w:y="56"/>
            </w:pPr>
            <w:r>
              <w:rPr>
                <w:b/>
                <w:color w:val="000000"/>
                <w:sz w:val="22"/>
                <w:szCs w:val="22"/>
              </w:rPr>
            </w:r>
            <w:r>
              <w:rPr>
                <w:b/>
                <w:color w:val="000000"/>
                <w:sz w:val="22"/>
                <w:szCs w:val="22"/>
              </w:rPr>
            </w:r>
            <w:r>
              <w:rPr>
                <w:b/>
                <w:color w:val="000000"/>
                <w:sz w:val="22"/>
                <w:szCs w:val="22"/>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pStyle w:val="1121"/>
              <w:jc w:val="both"/>
              <w:rPr>
                <w:color w:val="000000"/>
              </w:rPr>
              <w:framePr w:hSpace="180" w:wrap="around" w:vAnchor="text" w:hAnchor="margin" w:xAlign="center" w:y="56"/>
            </w:pPr>
            <w:r>
              <w:rPr>
                <w:color w:val="000000"/>
                <w:sz w:val="22"/>
                <w:szCs w:val="22"/>
              </w:rPr>
              <w:t xml:space="preserve">II.27.00.6.Ю/23 Разработка, модификация и упразднение продуктов и услуг</w:t>
            </w:r>
            <w:r>
              <w:rPr>
                <w:color w:val="000000"/>
                <w:sz w:val="22"/>
                <w:szCs w:val="22"/>
              </w:rPr>
            </w:r>
            <w:r>
              <w:rPr>
                <w:color w:val="000000"/>
                <w:sz w:val="22"/>
                <w:szCs w:val="22"/>
              </w:rPr>
            </w:r>
          </w:p>
        </w:tc>
      </w:tr>
      <w:tr>
        <w:tblPrEx/>
        <w:trPr>
          <w:trHeight w:val="254"/>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21"/>
              <w:rPr>
                <w:b/>
                <w:color w:val="000000"/>
              </w:rPr>
              <w:framePr w:hSpace="180" w:wrap="around" w:vAnchor="text" w:hAnchor="margin" w:xAlign="center" w:y="56"/>
            </w:pPr>
            <w:r>
              <w:rPr>
                <w:b/>
                <w:color w:val="000000"/>
                <w:sz w:val="22"/>
                <w:szCs w:val="22"/>
              </w:rPr>
            </w:r>
            <w:r>
              <w:rPr>
                <w:b/>
                <w:color w:val="000000"/>
                <w:sz w:val="22"/>
                <w:szCs w:val="22"/>
              </w:rPr>
            </w:r>
            <w:r>
              <w:rPr>
                <w:b/>
                <w:color w:val="000000"/>
                <w:sz w:val="22"/>
                <w:szCs w:val="22"/>
              </w:rPr>
            </w:r>
          </w:p>
          <w:p>
            <w:pPr>
              <w:pStyle w:val="1121"/>
              <w:rPr>
                <w:b/>
                <w:color w:val="000000"/>
              </w:rPr>
              <w:framePr w:hSpace="180" w:wrap="around" w:vAnchor="text" w:hAnchor="margin" w:xAlign="center" w:y="56"/>
            </w:pPr>
            <w:r>
              <w:rPr>
                <w:b/>
                <w:color w:val="000000"/>
                <w:sz w:val="22"/>
                <w:szCs w:val="22"/>
              </w:rPr>
              <w:t xml:space="preserve">Код нормативного документа:</w:t>
            </w:r>
            <w:r>
              <w:rPr>
                <w:b/>
                <w:color w:val="000000"/>
                <w:sz w:val="22"/>
                <w:szCs w:val="22"/>
              </w:rPr>
            </w:r>
            <w:r>
              <w:rPr>
                <w:b/>
                <w:color w:val="000000"/>
                <w:sz w:val="22"/>
                <w:szCs w:val="22"/>
              </w:rPr>
            </w:r>
          </w:p>
          <w:p>
            <w:pPr>
              <w:pStyle w:val="1121"/>
              <w:rPr>
                <w:b/>
                <w:color w:val="000000"/>
              </w:rPr>
              <w:framePr w:hSpace="180" w:wrap="around" w:vAnchor="text" w:hAnchor="margin" w:xAlign="center" w:y="56"/>
            </w:pPr>
            <w:r>
              <w:rPr>
                <w:b/>
                <w:color w:val="000000"/>
                <w:sz w:val="22"/>
                <w:szCs w:val="22"/>
              </w:rPr>
            </w:r>
            <w:r>
              <w:rPr>
                <w:b/>
                <w:color w:val="000000"/>
                <w:sz w:val="22"/>
                <w:szCs w:val="22"/>
              </w:rPr>
            </w:r>
            <w:r>
              <w:rPr>
                <w:b/>
                <w:color w:val="000000"/>
                <w:sz w:val="22"/>
                <w:szCs w:val="22"/>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pStyle w:val="1121"/>
              <w:jc w:val="both"/>
              <w:rPr>
                <w:color w:val="000000"/>
              </w:rPr>
              <w:framePr w:hSpace="180" w:wrap="around" w:vAnchor="text" w:hAnchor="margin" w:xAlign="center" w:y="56"/>
            </w:pPr>
            <w:r>
              <w:rPr>
                <w:color w:val="000000"/>
                <w:sz w:val="22"/>
                <w:szCs w:val="22"/>
              </w:rPr>
              <w:t xml:space="preserve">1-13/04</w:t>
            </w:r>
            <w:r>
              <w:rPr>
                <w:color w:val="000000"/>
                <w:sz w:val="22"/>
                <w:szCs w:val="22"/>
              </w:rPr>
            </w:r>
            <w:r>
              <w:rPr>
                <w:color w:val="000000"/>
                <w:sz w:val="22"/>
                <w:szCs w:val="22"/>
              </w:rPr>
            </w:r>
          </w:p>
        </w:tc>
      </w:tr>
      <w:tr>
        <w:tblPrEx/>
        <w:trPr>
          <w:trHeight w:val="546"/>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21"/>
              <w:rPr>
                <w:b/>
                <w:color w:val="000000"/>
              </w:rPr>
              <w:framePr w:hSpace="180" w:wrap="around" w:vAnchor="text" w:hAnchor="margin" w:xAlign="center" w:y="56"/>
            </w:pPr>
            <w:r>
              <w:rPr>
                <w:b/>
                <w:color w:val="000000"/>
                <w:sz w:val="22"/>
                <w:szCs w:val="22"/>
              </w:rPr>
            </w:r>
            <w:r>
              <w:rPr>
                <w:b/>
                <w:color w:val="000000"/>
                <w:sz w:val="22"/>
                <w:szCs w:val="22"/>
              </w:rPr>
            </w:r>
            <w:r>
              <w:rPr>
                <w:b/>
                <w:color w:val="000000"/>
                <w:sz w:val="22"/>
                <w:szCs w:val="22"/>
              </w:rPr>
            </w:r>
          </w:p>
          <w:p>
            <w:pPr>
              <w:pStyle w:val="1121"/>
              <w:rPr>
                <w:b/>
                <w:color w:val="000000"/>
              </w:rPr>
              <w:framePr w:hSpace="180" w:wrap="around" w:vAnchor="text" w:hAnchor="margin" w:xAlign="center" w:y="56"/>
            </w:pPr>
            <w:r>
              <w:rPr>
                <w:b/>
                <w:color w:val="000000"/>
                <w:sz w:val="22"/>
                <w:szCs w:val="22"/>
              </w:rPr>
              <w:t xml:space="preserve">Номер версии:</w:t>
            </w:r>
            <w:r>
              <w:rPr>
                <w:b/>
                <w:color w:val="000000"/>
                <w:sz w:val="22"/>
                <w:szCs w:val="22"/>
              </w:rPr>
            </w:r>
            <w:r>
              <w:rPr>
                <w:b/>
                <w:color w:val="000000"/>
                <w:sz w:val="22"/>
                <w:szCs w:val="22"/>
              </w:rPr>
            </w:r>
          </w:p>
          <w:p>
            <w:pPr>
              <w:pStyle w:val="1121"/>
              <w:rPr>
                <w:b/>
                <w:color w:val="000000"/>
              </w:rPr>
              <w:framePr w:hSpace="180" w:wrap="around" w:vAnchor="text" w:hAnchor="margin" w:xAlign="center" w:y="56"/>
            </w:pPr>
            <w:r>
              <w:rPr>
                <w:b/>
                <w:color w:val="000000"/>
                <w:sz w:val="22"/>
                <w:szCs w:val="22"/>
              </w:rPr>
            </w:r>
            <w:r>
              <w:rPr>
                <w:b/>
                <w:color w:val="000000"/>
                <w:sz w:val="22"/>
                <w:szCs w:val="22"/>
              </w:rPr>
            </w:r>
            <w:r>
              <w:rPr>
                <w:b/>
                <w:color w:val="000000"/>
                <w:sz w:val="22"/>
                <w:szCs w:val="22"/>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pStyle w:val="1121"/>
              <w:jc w:val="both"/>
              <w:rPr>
                <w:color w:val="000000"/>
              </w:rPr>
              <w:framePr w:hSpace="180" w:wrap="around" w:vAnchor="text" w:hAnchor="margin" w:xAlign="center" w:y="56"/>
            </w:pPr>
            <w:r>
              <w:rPr>
                <w:color w:val="000000"/>
                <w:sz w:val="22"/>
                <w:szCs w:val="22"/>
              </w:rPr>
              <w:t xml:space="preserve">01</w:t>
            </w:r>
            <w:r>
              <w:rPr>
                <w:color w:val="000000"/>
                <w:sz w:val="22"/>
                <w:szCs w:val="22"/>
              </w:rPr>
            </w:r>
            <w:r>
              <w:rPr>
                <w:color w:val="000000"/>
                <w:sz w:val="22"/>
                <w:szCs w:val="22"/>
              </w:rPr>
            </w:r>
          </w:p>
        </w:tc>
      </w:tr>
      <w:tr>
        <w:tblPrEx/>
        <w:trPr>
          <w:trHeight w:val="460"/>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21"/>
              <w:rPr>
                <w:b/>
                <w:color w:val="000000"/>
              </w:rPr>
              <w:framePr w:hSpace="180" w:wrap="around" w:vAnchor="text" w:hAnchor="margin" w:xAlign="center" w:y="56"/>
            </w:pPr>
            <w:r>
              <w:rPr>
                <w:b/>
                <w:color w:val="000000"/>
                <w:sz w:val="22"/>
                <w:szCs w:val="22"/>
              </w:rPr>
            </w:r>
            <w:r>
              <w:rPr>
                <w:b/>
                <w:color w:val="000000"/>
                <w:sz w:val="22"/>
                <w:szCs w:val="22"/>
              </w:rPr>
            </w:r>
            <w:r>
              <w:rPr>
                <w:b/>
                <w:color w:val="000000"/>
                <w:sz w:val="22"/>
                <w:szCs w:val="22"/>
              </w:rPr>
            </w:r>
          </w:p>
          <w:p>
            <w:pPr>
              <w:pStyle w:val="1121"/>
              <w:rPr>
                <w:b/>
                <w:color w:val="000000"/>
              </w:rPr>
              <w:framePr w:hSpace="180" w:wrap="around" w:vAnchor="text" w:hAnchor="margin" w:xAlign="center" w:y="56"/>
            </w:pPr>
            <w:r>
              <w:rPr>
                <w:b/>
                <w:color w:val="000000"/>
                <w:sz w:val="22"/>
                <w:szCs w:val="22"/>
              </w:rPr>
              <w:t xml:space="preserve">Область применения:</w:t>
            </w:r>
            <w:r>
              <w:rPr>
                <w:b/>
                <w:color w:val="000000"/>
                <w:sz w:val="22"/>
                <w:szCs w:val="22"/>
              </w:rPr>
            </w:r>
            <w:r>
              <w:rPr>
                <w:b/>
                <w:color w:val="000000"/>
                <w:sz w:val="22"/>
                <w:szCs w:val="22"/>
              </w:rPr>
            </w:r>
          </w:p>
          <w:p>
            <w:pPr>
              <w:pStyle w:val="1121"/>
              <w:rPr>
                <w:b/>
                <w:color w:val="000000"/>
              </w:rPr>
              <w:framePr w:hSpace="180" w:wrap="around" w:vAnchor="text" w:hAnchor="margin" w:xAlign="center" w:y="56"/>
            </w:pPr>
            <w:r>
              <w:rPr>
                <w:b/>
                <w:color w:val="000000"/>
                <w:sz w:val="22"/>
                <w:szCs w:val="22"/>
              </w:rPr>
            </w:r>
            <w:r>
              <w:rPr>
                <w:b/>
                <w:color w:val="000000"/>
                <w:sz w:val="22"/>
                <w:szCs w:val="22"/>
              </w:rPr>
            </w:r>
            <w:r>
              <w:rPr>
                <w:b/>
                <w:color w:val="000000"/>
                <w:sz w:val="22"/>
                <w:szCs w:val="22"/>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pStyle w:val="1121"/>
              <w:jc w:val="both"/>
              <w:rPr>
                <w:color w:val="000000"/>
              </w:rPr>
              <w:framePr w:hSpace="180" w:wrap="around" w:vAnchor="text" w:hAnchor="margin" w:xAlign="center" w:y="56"/>
            </w:pPr>
            <w:r>
              <w:rPr>
                <w:sz w:val="22"/>
                <w:szCs w:val="22"/>
              </w:rPr>
              <w:t xml:space="preserve">ГО/ВСП ГО/РФ/ВСП РФ</w:t>
            </w:r>
            <w:r>
              <w:rPr>
                <w:color w:val="000000"/>
                <w:sz w:val="22"/>
                <w:szCs w:val="22"/>
              </w:rPr>
            </w:r>
            <w:r>
              <w:rPr>
                <w:color w:val="000000"/>
                <w:sz w:val="22"/>
                <w:szCs w:val="22"/>
              </w:rPr>
            </w:r>
          </w:p>
        </w:tc>
      </w:tr>
    </w:tbl>
    <w:p>
      <w:pPr>
        <w:pStyle w:val="1121"/>
      </w:pPr>
      <w:r/>
      <w:r/>
    </w:p>
    <w:p>
      <w:pPr>
        <w:pStyle w:val="1143"/>
        <w:jc w:val="center"/>
        <w:rPr>
          <w:highlight w:val="none"/>
        </w:rPr>
      </w:pPr>
      <w: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17</w:t>
      </w:r>
      <w:r>
        <w:rPr>
          <w:bCs/>
          <w:sz w:val="32"/>
          <w:szCs w:val="32"/>
        </w:rPr>
        <w:t xml:space="preserve">.</w:t>
      </w:r>
      <w:r>
        <w:rPr>
          <w:bCs/>
          <w:sz w:val="32"/>
          <w:szCs w:val="32"/>
        </w:rPr>
        <w:t xml:space="preserve">08.</w:t>
      </w:r>
      <w:r>
        <w:rPr>
          <w:bCs/>
          <w:sz w:val="32"/>
          <w:szCs w:val="32"/>
        </w:rPr>
        <w:t xml:space="preserve">20</w:t>
      </w:r>
      <w:r>
        <w:rPr>
          <w:bCs/>
          <w:sz w:val="32"/>
          <w:szCs w:val="32"/>
        </w:rPr>
        <w:t xml:space="preserve">2</w:t>
      </w:r>
      <w:r>
        <w:rPr>
          <w:bCs/>
          <w:sz w:val="32"/>
          <w:szCs w:val="32"/>
          <w:lang w:val="en-US"/>
        </w:rPr>
        <w:t xml:space="preserve">5</w:t>
      </w:r>
      <w:r/>
      <w:r>
        <w:rPr>
          <w:bCs/>
          <w:sz w:val="32"/>
          <w:szCs w:val="32"/>
          <w:lang w:val="en-US"/>
        </w:rPr>
      </w:r>
    </w:p>
    <w:p>
      <w:pPr>
        <w:pStyle w:val="1143"/>
        <w:jc w:val="center"/>
        <w:rPr>
          <w:highlight w:val="none"/>
        </w:rPr>
      </w:pPr>
      <w:r>
        <w:rPr>
          <w:highlight w:val="none"/>
        </w:rPr>
      </w:r>
      <w:r>
        <w:rPr>
          <w:highlight w:val="none"/>
        </w:rPr>
      </w:r>
    </w:p>
    <w:p>
      <w:pPr>
        <w:pStyle w:val="1121"/>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r/>
    </w:p>
    <w:p>
      <w:pPr>
        <w:pStyle w:val="1121"/>
        <w:rPr>
          <w:b/>
          <w:caps/>
          <w:sz w:val="22"/>
          <w:szCs w:val="22"/>
        </w:rPr>
      </w:pPr>
      <w:r>
        <w:br w:type="page" w:clear="all"/>
      </w:r>
      <w:r>
        <w:rPr>
          <w:b/>
          <w:caps/>
          <w:sz w:val="22"/>
          <w:szCs w:val="22"/>
        </w:rPr>
        <w:t xml:space="preserve">Содержание:</w:t>
      </w:r>
      <w:r>
        <w:rPr>
          <w:b/>
          <w:caps/>
          <w:sz w:val="22"/>
          <w:szCs w:val="22"/>
        </w:rPr>
      </w:r>
      <w:r>
        <w:rPr>
          <w:b/>
          <w:caps/>
          <w:sz w:val="22"/>
          <w:szCs w:val="22"/>
        </w:rPr>
      </w:r>
    </w:p>
    <w:p>
      <w:pPr>
        <w:pStyle w:val="1121"/>
      </w:pPr>
      <w: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TOC \h \z \u \t "Заголовок 4;1" </w:instrText>
      </w:r>
      <w:r>
        <w:rPr>
          <w:rStyle w:val="1158"/>
          <w:color w:val="000000"/>
          <w:szCs w:val="22"/>
          <w:u w:val="none"/>
        </w:rPr>
        <w:fldChar w:fldCharType="separate"/>
        <w:fldChar w:fldCharType="begin"/>
      </w:r>
      <w:r>
        <w:rPr>
          <w:rStyle w:val="1158"/>
          <w:color w:val="000000"/>
          <w:szCs w:val="22"/>
          <w:u w:val="none"/>
        </w:rPr>
        <w:instrText xml:space="preserve"> HYPERLINK \l "_Toc422929470" </w:instrText>
      </w:r>
      <w:r>
        <w:rPr>
          <w:rStyle w:val="1158"/>
          <w:color w:val="000000"/>
          <w:szCs w:val="22"/>
          <w:u w:val="none"/>
        </w:rPr>
        <w:fldChar w:fldCharType="separate"/>
      </w:r>
      <w:r>
        <w:rPr>
          <w:rStyle w:val="1158"/>
          <w:color w:val="000000"/>
          <w:szCs w:val="22"/>
          <w:u w:val="none"/>
        </w:rPr>
        <w:t xml:space="preserve">1. От</w:t>
      </w:r>
      <w:bookmarkStart w:id="0" w:name="_Hlt171939938"/>
      <w:r/>
      <w:bookmarkStart w:id="1" w:name="_Hlt171939939"/>
      <w:r>
        <w:rPr>
          <w:rStyle w:val="1158"/>
          <w:color w:val="000000"/>
          <w:szCs w:val="22"/>
          <w:u w:val="none"/>
        </w:rPr>
        <w:t xml:space="preserve">к</w:t>
      </w:r>
      <w:bookmarkEnd w:id="0"/>
      <w:r/>
      <w:bookmarkEnd w:id="1"/>
      <w:r>
        <w:rPr>
          <w:rStyle w:val="1158"/>
          <w:color w:val="000000"/>
          <w:szCs w:val="22"/>
          <w:u w:val="none"/>
        </w:rPr>
        <w:t xml:space="preserve">ры</w:t>
      </w:r>
      <w:bookmarkStart w:id="2" w:name="_Hlt137563977"/>
      <w:r/>
      <w:bookmarkStart w:id="3" w:name="_Hlt137563978"/>
      <w:r>
        <w:rPr>
          <w:rStyle w:val="1158"/>
          <w:color w:val="000000"/>
          <w:szCs w:val="22"/>
          <w:u w:val="none"/>
        </w:rPr>
        <w:t xml:space="preserve">т</w:t>
      </w:r>
      <w:bookmarkEnd w:id="2"/>
      <w:r/>
      <w:bookmarkEnd w:id="3"/>
      <w:r>
        <w:rPr>
          <w:rStyle w:val="1158"/>
          <w:color w:val="000000"/>
          <w:szCs w:val="22"/>
          <w:u w:val="none"/>
        </w:rPr>
        <w:t xml:space="preserve">и</w:t>
      </w:r>
      <w:bookmarkStart w:id="4" w:name="_Hlt74313457"/>
      <w:r/>
      <w:bookmarkStart w:id="5" w:name="_Hlt74313458"/>
      <w:r>
        <w:rPr>
          <w:rStyle w:val="1158"/>
          <w:color w:val="000000"/>
          <w:szCs w:val="22"/>
          <w:u w:val="none"/>
        </w:rPr>
        <w:t xml:space="preserve">е</w:t>
      </w:r>
      <w:bookmarkEnd w:id="4"/>
      <w:r/>
      <w:bookmarkEnd w:id="5"/>
      <w:r>
        <w:rPr>
          <w:rStyle w:val="1158"/>
          <w:color w:val="000000"/>
          <w:szCs w:val="22"/>
          <w:u w:val="none"/>
        </w:rPr>
        <w:t xml:space="preserve"> и</w:t>
      </w:r>
      <w:bookmarkStart w:id="6" w:name="_Hlt173927892"/>
      <w:r/>
      <w:bookmarkStart w:id="7" w:name="_Hlt173927893"/>
      <w:r>
        <w:rPr>
          <w:rStyle w:val="1158"/>
          <w:color w:val="000000"/>
          <w:szCs w:val="22"/>
          <w:u w:val="none"/>
        </w:rPr>
        <w:t xml:space="preserve"> </w:t>
      </w:r>
      <w:bookmarkEnd w:id="6"/>
      <w:r/>
      <w:bookmarkEnd w:id="7"/>
      <w:r>
        <w:rPr>
          <w:rStyle w:val="1158"/>
          <w:color w:val="000000"/>
          <w:szCs w:val="22"/>
          <w:u w:val="none"/>
        </w:rPr>
        <w:t xml:space="preserve">ведение сч</w:t>
      </w:r>
      <w:bookmarkStart w:id="8" w:name="_Hlt137563981"/>
      <w:r>
        <w:rPr>
          <w:rStyle w:val="1158"/>
          <w:color w:val="000000"/>
          <w:szCs w:val="22"/>
          <w:u w:val="none"/>
        </w:rPr>
        <w:t xml:space="preserve">е</w:t>
      </w:r>
      <w:bookmarkEnd w:id="8"/>
      <w:r>
        <w:rPr>
          <w:rStyle w:val="1158"/>
          <w:color w:val="000000"/>
          <w:szCs w:val="22"/>
          <w:u w:val="none"/>
        </w:rPr>
        <w:t xml:space="preserve">тов</w:t>
      </w:r>
      <w:r>
        <w:rPr>
          <w:rStyle w:val="1158"/>
          <w:color w:val="000000"/>
          <w:szCs w:val="22"/>
          <w:u w:val="none"/>
        </w:rPr>
        <w:tab/>
      </w:r>
      <w:r>
        <w:rPr>
          <w:rStyle w:val="1158"/>
          <w:color w:val="000000"/>
          <w:szCs w:val="22"/>
          <w:u w:val="none"/>
        </w:rPr>
        <w:fldChar w:fldCharType="end"/>
      </w:r>
      <w:r>
        <w:rPr>
          <w:rStyle w:val="1158"/>
          <w:color w:val="000000"/>
          <w:szCs w:val="22"/>
          <w:u w:val="none"/>
        </w:rPr>
        <w:t xml:space="preserve">3</w:t>
      </w:r>
      <w:r>
        <w:rPr>
          <w:rStyle w:val="1158"/>
          <w:color w:val="000000"/>
          <w:szCs w:val="22"/>
          <w:u w:val="none"/>
        </w:rPr>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"_Toc422929471" </w:instrText>
      </w:r>
      <w:r>
        <w:rPr>
          <w:rStyle w:val="1158"/>
          <w:color w:val="000000"/>
          <w:szCs w:val="22"/>
          <w:u w:val="none"/>
        </w:rPr>
        <w:fldChar w:fldCharType="separate"/>
      </w:r>
      <w:r>
        <w:rPr>
          <w:rStyle w:val="1158"/>
          <w:color w:val="000000"/>
          <w:szCs w:val="22"/>
          <w:u w:val="none"/>
        </w:rPr>
        <w:t xml:space="preserve">2. Кассовы</w:t>
      </w:r>
      <w:bookmarkStart w:id="9" w:name="_Hlt138069558"/>
      <w:r/>
      <w:bookmarkStart w:id="10" w:name="_Hlt138069559"/>
      <w:r>
        <w:rPr>
          <w:rStyle w:val="1158"/>
          <w:color w:val="000000"/>
          <w:szCs w:val="22"/>
          <w:u w:val="none"/>
        </w:rPr>
        <w:t xml:space="preserve">е</w:t>
      </w:r>
      <w:bookmarkEnd w:id="9"/>
      <w:r/>
      <w:bookmarkEnd w:id="10"/>
      <w:r>
        <w:rPr>
          <w:rStyle w:val="1158"/>
          <w:color w:val="000000"/>
          <w:szCs w:val="22"/>
          <w:u w:val="none"/>
        </w:rPr>
        <w:t xml:space="preserve"> о</w:t>
      </w:r>
      <w:bookmarkStart w:id="11" w:name="_Hlt138069566"/>
      <w:r>
        <w:rPr>
          <w:rStyle w:val="1158"/>
          <w:color w:val="000000"/>
          <w:szCs w:val="22"/>
          <w:u w:val="none"/>
        </w:rPr>
        <w:t xml:space="preserve">п</w:t>
      </w:r>
      <w:bookmarkEnd w:id="11"/>
      <w:r>
        <w:rPr>
          <w:rStyle w:val="1158"/>
          <w:color w:val="000000"/>
          <w:szCs w:val="22"/>
          <w:u w:val="none"/>
        </w:rPr>
        <w:t xml:space="preserve">ераци</w:t>
      </w:r>
      <w:bookmarkStart w:id="12" w:name="_Hlt161234834"/>
      <w:r/>
      <w:bookmarkStart w:id="13" w:name="_Hlt161234835"/>
      <w:r>
        <w:rPr>
          <w:rStyle w:val="1158"/>
          <w:color w:val="000000"/>
          <w:szCs w:val="22"/>
          <w:u w:val="none"/>
        </w:rPr>
        <w:t xml:space="preserve">и</w:t>
      </w:r>
      <w:bookmarkEnd w:id="12"/>
      <w:r/>
      <w:bookmarkEnd w:id="13"/>
      <w:r/>
      <w:bookmarkStart w:id="14" w:name="_Hlt161234856"/>
      <w:r>
        <w:rPr>
          <w:rStyle w:val="1158"/>
          <w:color w:val="000000"/>
          <w:szCs w:val="22"/>
          <w:u w:val="none"/>
        </w:rPr>
        <w:tab/>
      </w:r>
      <w:bookmarkEnd w:id="14"/>
      <w:r>
        <w:rPr>
          <w:rStyle w:val="1158"/>
          <w:color w:val="000000"/>
          <w:szCs w:val="22"/>
          <w:u w:val="none"/>
        </w:rPr>
        <w:fldChar w:fldCharType="end"/>
      </w:r>
      <w:r>
        <w:rPr>
          <w:rStyle w:val="1158"/>
          <w:color w:val="000000"/>
          <w:szCs w:val="22"/>
          <w:u w:val="none"/>
        </w:rPr>
        <w:t xml:space="preserve">23</w:t>
      </w:r>
      <w:r>
        <w:rPr>
          <w:rStyle w:val="1158"/>
          <w:color w:val="000000"/>
          <w:szCs w:val="22"/>
          <w:u w:val="none"/>
        </w:rPr>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"_Toc422929472" </w:instrText>
      </w:r>
      <w:r>
        <w:rPr>
          <w:rStyle w:val="1158"/>
          <w:color w:val="000000"/>
          <w:szCs w:val="22"/>
          <w:u w:val="none"/>
        </w:rPr>
        <w:fldChar w:fldCharType="separate"/>
      </w:r>
      <w:r>
        <w:rPr>
          <w:rStyle w:val="1158"/>
          <w:color w:val="000000"/>
          <w:szCs w:val="22"/>
          <w:u w:val="none"/>
        </w:rPr>
        <w:t xml:space="preserve">3. Выполне</w:t>
      </w:r>
      <w:bookmarkStart w:id="15" w:name="_Hlt155790187"/>
      <w:r/>
      <w:bookmarkStart w:id="16" w:name="_Hlt155790188"/>
      <w:r>
        <w:rPr>
          <w:rStyle w:val="1158"/>
          <w:color w:val="000000"/>
          <w:szCs w:val="22"/>
          <w:u w:val="none"/>
        </w:rPr>
        <w:t xml:space="preserve">н</w:t>
      </w:r>
      <w:bookmarkEnd w:id="15"/>
      <w:r/>
      <w:bookmarkEnd w:id="16"/>
      <w:r>
        <w:rPr>
          <w:rStyle w:val="1158"/>
          <w:color w:val="000000"/>
          <w:szCs w:val="22"/>
          <w:u w:val="none"/>
        </w:rPr>
        <w:t xml:space="preserve">ие </w:t>
      </w:r>
      <w:bookmarkStart w:id="17" w:name="_Hlt47965546"/>
      <w:r/>
      <w:bookmarkStart w:id="18" w:name="_Hlt47966781"/>
      <w:r>
        <w:rPr>
          <w:rStyle w:val="1158"/>
          <w:color w:val="000000"/>
          <w:szCs w:val="22"/>
          <w:u w:val="none"/>
        </w:rPr>
        <w:t xml:space="preserve">ф</w:t>
      </w:r>
      <w:bookmarkEnd w:id="17"/>
      <w:r/>
      <w:bookmarkEnd w:id="18"/>
      <w:r/>
      <w:bookmarkStart w:id="19" w:name="_Hlt99630102"/>
      <w:r/>
      <w:bookmarkStart w:id="20" w:name="_Hlt102570046"/>
      <w:r>
        <w:rPr>
          <w:rStyle w:val="1158"/>
          <w:color w:val="000000"/>
          <w:szCs w:val="22"/>
          <w:u w:val="none"/>
        </w:rPr>
        <w:t xml:space="preserve">у</w:t>
      </w:r>
      <w:bookmarkEnd w:id="19"/>
      <w:r/>
      <w:bookmarkEnd w:id="20"/>
      <w:r>
        <w:rPr>
          <w:rStyle w:val="1158"/>
          <w:color w:val="000000"/>
          <w:szCs w:val="22"/>
          <w:u w:val="none"/>
        </w:rPr>
        <w:t xml:space="preserve">нкц</w:t>
      </w:r>
      <w:bookmarkStart w:id="21" w:name="_Hlt49524787"/>
      <w:r/>
      <w:bookmarkStart w:id="22" w:name="_Hlt49524788"/>
      <w:r>
        <w:rPr>
          <w:rStyle w:val="1158"/>
          <w:color w:val="000000"/>
          <w:szCs w:val="22"/>
          <w:u w:val="none"/>
        </w:rPr>
        <w:t xml:space="preserve">и</w:t>
      </w:r>
      <w:bookmarkEnd w:id="21"/>
      <w:r/>
      <w:bookmarkEnd w:id="22"/>
      <w:r>
        <w:rPr>
          <w:rStyle w:val="1158"/>
          <w:color w:val="000000"/>
          <w:szCs w:val="22"/>
          <w:u w:val="none"/>
        </w:rPr>
        <w:t xml:space="preserve">й аге</w:t>
      </w:r>
      <w:bookmarkStart w:id="23" w:name="_Hlt68169140"/>
      <w:r>
        <w:rPr>
          <w:rStyle w:val="1158"/>
          <w:color w:val="000000"/>
          <w:szCs w:val="22"/>
          <w:u w:val="none"/>
        </w:rPr>
        <w:t xml:space="preserve">н</w:t>
      </w:r>
      <w:bookmarkEnd w:id="23"/>
      <w:r>
        <w:rPr>
          <w:rStyle w:val="1158"/>
          <w:color w:val="000000"/>
          <w:szCs w:val="22"/>
          <w:u w:val="none"/>
        </w:rPr>
        <w:t xml:space="preserve">та валютного контр</w:t>
      </w:r>
      <w:bookmarkStart w:id="24" w:name="_Hlt161234886"/>
      <w:r>
        <w:rPr>
          <w:rStyle w:val="1158"/>
          <w:color w:val="000000"/>
          <w:szCs w:val="22"/>
          <w:u w:val="none"/>
        </w:rPr>
        <w:t xml:space="preserve">о</w:t>
      </w:r>
      <w:bookmarkEnd w:id="24"/>
      <w:r>
        <w:rPr>
          <w:rStyle w:val="1158"/>
          <w:color w:val="000000"/>
          <w:szCs w:val="22"/>
          <w:u w:val="none"/>
        </w:rPr>
        <w:t xml:space="preserve">ля</w:t>
      </w:r>
      <w:r>
        <w:rPr>
          <w:rStyle w:val="1158"/>
          <w:color w:val="000000"/>
          <w:szCs w:val="22"/>
          <w:u w:val="none"/>
        </w:rPr>
        <w:tab/>
      </w:r>
      <w:r>
        <w:rPr>
          <w:rStyle w:val="1158"/>
          <w:color w:val="000000"/>
          <w:szCs w:val="22"/>
          <w:u w:val="none"/>
        </w:rPr>
        <w:fldChar w:fldCharType="begin"/>
      </w:r>
      <w:r>
        <w:rPr>
          <w:rStyle w:val="1158"/>
          <w:color w:val="000000"/>
          <w:szCs w:val="22"/>
          <w:u w:val="none"/>
        </w:rPr>
        <w:instrText xml:space="preserve"> PAGEREF _Toc422929472 \h </w:instrText>
      </w:r>
      <w:r>
        <w:rPr>
          <w:rStyle w:val="1158"/>
          <w:color w:val="000000"/>
          <w:szCs w:val="22"/>
          <w:u w:val="none"/>
        </w:rPr>
        <w:fldChar w:fldCharType="separate"/>
      </w:r>
      <w:r>
        <w:rPr>
          <w:rStyle w:val="1158"/>
          <w:color w:val="000000"/>
          <w:szCs w:val="22"/>
          <w:u w:val="none"/>
        </w:rPr>
        <w:t xml:space="preserve">2</w:t>
      </w:r>
      <w:r>
        <w:rPr>
          <w:rStyle w:val="1158"/>
          <w:color w:val="000000"/>
          <w:szCs w:val="22"/>
          <w:u w:val="none"/>
        </w:rPr>
        <w:fldChar w:fldCharType="end"/>
      </w:r>
      <w:r>
        <w:rPr>
          <w:rStyle w:val="1158"/>
          <w:color w:val="000000"/>
          <w:szCs w:val="22"/>
          <w:u w:val="none"/>
        </w:rPr>
        <w:fldChar w:fldCharType="end"/>
      </w:r>
      <w:r>
        <w:rPr>
          <w:rStyle w:val="1158"/>
          <w:color w:val="000000"/>
          <w:szCs w:val="22"/>
          <w:u w:val="none"/>
        </w:rPr>
        <w:t xml:space="preserve">8</w:t>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"_Toc422929473" </w:instrText>
      </w:r>
      <w:r>
        <w:rPr>
          <w:rStyle w:val="1158"/>
          <w:color w:val="000000"/>
          <w:szCs w:val="22"/>
          <w:u w:val="none"/>
        </w:rPr>
        <w:fldChar w:fldCharType="separate"/>
      </w:r>
      <w:r>
        <w:rPr>
          <w:rStyle w:val="1158"/>
          <w:color w:val="000000"/>
          <w:szCs w:val="22"/>
          <w:u w:val="none"/>
        </w:rPr>
        <w:t xml:space="preserve">4. Операции</w:t>
      </w:r>
      <w:bookmarkStart w:id="25" w:name="_Hlt105663471"/>
      <w:r>
        <w:rPr>
          <w:rStyle w:val="1158"/>
          <w:color w:val="000000"/>
          <w:szCs w:val="22"/>
          <w:u w:val="none"/>
        </w:rPr>
        <w:t xml:space="preserve"> </w:t>
      </w:r>
      <w:bookmarkEnd w:id="25"/>
      <w:r/>
      <w:bookmarkStart w:id="26" w:name="_Hlt47966791"/>
      <w:r/>
      <w:bookmarkStart w:id="27" w:name="_Hlt68169152"/>
      <w:r>
        <w:rPr>
          <w:rStyle w:val="1158"/>
          <w:color w:val="000000"/>
          <w:szCs w:val="22"/>
          <w:u w:val="none"/>
        </w:rPr>
        <w:t xml:space="preserve">с</w:t>
      </w:r>
      <w:bookmarkEnd w:id="26"/>
      <w:r/>
      <w:bookmarkEnd w:id="27"/>
      <w:r>
        <w:rPr>
          <w:rStyle w:val="1158"/>
          <w:color w:val="000000"/>
          <w:szCs w:val="22"/>
          <w:u w:val="none"/>
        </w:rPr>
        <w:t xml:space="preserve"> </w:t>
      </w:r>
      <w:bookmarkStart w:id="28" w:name="_Hlt102570123"/>
      <w:r>
        <w:rPr>
          <w:rStyle w:val="1158"/>
          <w:color w:val="000000"/>
          <w:szCs w:val="22"/>
          <w:u w:val="none"/>
        </w:rPr>
        <w:t xml:space="preserve">ц</w:t>
      </w:r>
      <w:bookmarkEnd w:id="28"/>
      <w:r>
        <w:rPr>
          <w:rStyle w:val="1158"/>
          <w:color w:val="000000"/>
          <w:szCs w:val="22"/>
          <w:u w:val="none"/>
        </w:rPr>
        <w:t xml:space="preserve">е</w:t>
      </w:r>
      <w:bookmarkStart w:id="29" w:name="_Hlt89626691"/>
      <w:r>
        <w:rPr>
          <w:rStyle w:val="1158"/>
          <w:color w:val="000000"/>
          <w:szCs w:val="22"/>
          <w:u w:val="none"/>
        </w:rPr>
        <w:t xml:space="preserve">н</w:t>
      </w:r>
      <w:bookmarkEnd w:id="29"/>
      <w:r>
        <w:rPr>
          <w:rStyle w:val="1158"/>
          <w:color w:val="000000"/>
          <w:szCs w:val="22"/>
          <w:u w:val="none"/>
        </w:rPr>
        <w:t xml:space="preserve">ны</w:t>
      </w:r>
      <w:bookmarkStart w:id="30" w:name="_Hlt49524799"/>
      <w:r>
        <w:rPr>
          <w:rStyle w:val="1158"/>
          <w:color w:val="000000"/>
          <w:szCs w:val="22"/>
          <w:u w:val="none"/>
        </w:rPr>
        <w:t xml:space="preserve">м</w:t>
      </w:r>
      <w:bookmarkEnd w:id="30"/>
      <w:r>
        <w:rPr>
          <w:rStyle w:val="1158"/>
          <w:color w:val="000000"/>
          <w:szCs w:val="22"/>
          <w:u w:val="none"/>
        </w:rPr>
        <w:t xml:space="preserve">и бумагами</w:t>
      </w:r>
      <w:bookmarkStart w:id="31" w:name="_Hlt161234903"/>
      <w:r>
        <w:rPr>
          <w:rStyle w:val="1158"/>
          <w:color w:val="000000"/>
          <w:szCs w:val="22"/>
          <w:u w:val="none"/>
        </w:rPr>
        <w:tab/>
      </w:r>
      <w:bookmarkEnd w:id="31"/>
      <w:r>
        <w:rPr>
          <w:rStyle w:val="1158"/>
          <w:color w:val="000000"/>
          <w:szCs w:val="22"/>
          <w:u w:val="none"/>
        </w:rPr>
        <w:fldChar w:fldCharType="end"/>
      </w:r>
      <w:r>
        <w:rPr>
          <w:rStyle w:val="1158"/>
          <w:color w:val="000000"/>
          <w:szCs w:val="22"/>
          <w:u w:val="none"/>
        </w:rPr>
        <w:t xml:space="preserve">3</w:t>
      </w:r>
      <w:r>
        <w:rPr>
          <w:rStyle w:val="1158"/>
          <w:color w:val="000000"/>
          <w:szCs w:val="22"/>
          <w:u w:val="none"/>
        </w:rPr>
        <w:t xml:space="preserve">3</w:t>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"_Toc422929474" </w:instrText>
      </w:r>
      <w:r>
        <w:rPr>
          <w:rStyle w:val="1158"/>
          <w:color w:val="000000"/>
          <w:szCs w:val="22"/>
          <w:u w:val="none"/>
        </w:rPr>
        <w:fldChar w:fldCharType="separate"/>
      </w:r>
      <w:r>
        <w:rPr>
          <w:rStyle w:val="1158"/>
          <w:color w:val="000000"/>
          <w:szCs w:val="22"/>
          <w:u w:val="none"/>
        </w:rPr>
        <w:t xml:space="preserve">5. Докумен</w:t>
      </w:r>
      <w:bookmarkStart w:id="32" w:name="_Hlt68169171"/>
      <w:r>
        <w:rPr>
          <w:rStyle w:val="1158"/>
          <w:color w:val="000000"/>
          <w:szCs w:val="22"/>
          <w:u w:val="none"/>
        </w:rPr>
        <w:t xml:space="preserve">т</w:t>
      </w:r>
      <w:bookmarkEnd w:id="32"/>
      <w:r>
        <w:rPr>
          <w:rStyle w:val="1158"/>
          <w:color w:val="000000"/>
          <w:szCs w:val="22"/>
          <w:u w:val="none"/>
        </w:rPr>
        <w:t xml:space="preserve">а</w:t>
      </w:r>
      <w:bookmarkStart w:id="33" w:name="_Hlt43222876"/>
      <w:r/>
      <w:bookmarkStart w:id="34" w:name="_Hlt43222877"/>
      <w:r/>
      <w:bookmarkStart w:id="35" w:name="_Hlt49524812"/>
      <w:r>
        <w:rPr>
          <w:rStyle w:val="1158"/>
          <w:color w:val="000000"/>
          <w:szCs w:val="22"/>
          <w:u w:val="none"/>
        </w:rPr>
        <w:t xml:space="preserve">р</w:t>
      </w:r>
      <w:bookmarkEnd w:id="33"/>
      <w:r/>
      <w:bookmarkEnd w:id="34"/>
      <w:r/>
      <w:bookmarkEnd w:id="35"/>
      <w:r>
        <w:rPr>
          <w:rStyle w:val="1158"/>
          <w:color w:val="000000"/>
          <w:szCs w:val="22"/>
          <w:u w:val="none"/>
        </w:rPr>
        <w:t xml:space="preserve">н</w:t>
      </w:r>
      <w:bookmarkStart w:id="36" w:name="_Hlt102570139"/>
      <w:r>
        <w:rPr>
          <w:rStyle w:val="1158"/>
          <w:color w:val="000000"/>
          <w:szCs w:val="22"/>
          <w:u w:val="none"/>
        </w:rPr>
        <w:t xml:space="preserve">ы</w:t>
      </w:r>
      <w:bookmarkEnd w:id="36"/>
      <w:r/>
      <w:bookmarkStart w:id="37" w:name="_Hlt89626714"/>
      <w:r>
        <w:rPr>
          <w:rStyle w:val="1158"/>
          <w:color w:val="000000"/>
          <w:szCs w:val="22"/>
          <w:u w:val="none"/>
        </w:rPr>
        <w:t xml:space="preserve">е</w:t>
      </w:r>
      <w:bookmarkEnd w:id="37"/>
      <w:r>
        <w:rPr>
          <w:rStyle w:val="1158"/>
          <w:color w:val="000000"/>
          <w:szCs w:val="22"/>
          <w:u w:val="none"/>
        </w:rPr>
        <w:t xml:space="preserve"> о</w:t>
      </w:r>
      <w:bookmarkStart w:id="38" w:name="_Hlt105663492"/>
      <w:r>
        <w:rPr>
          <w:rStyle w:val="1158"/>
          <w:color w:val="000000"/>
          <w:szCs w:val="22"/>
          <w:u w:val="none"/>
        </w:rPr>
        <w:t xml:space="preserve">п</w:t>
      </w:r>
      <w:bookmarkEnd w:id="38"/>
      <w:r>
        <w:rPr>
          <w:rStyle w:val="1158"/>
          <w:color w:val="000000"/>
          <w:szCs w:val="22"/>
          <w:u w:val="none"/>
        </w:rPr>
        <w:t xml:space="preserve">ера</w:t>
      </w:r>
      <w:bookmarkStart w:id="39" w:name="_Hlt47966805"/>
      <w:r>
        <w:rPr>
          <w:rStyle w:val="1158"/>
          <w:color w:val="000000"/>
          <w:szCs w:val="22"/>
          <w:u w:val="none"/>
        </w:rPr>
        <w:t xml:space="preserve">ц</w:t>
      </w:r>
      <w:bookmarkEnd w:id="39"/>
      <w:r>
        <w:rPr>
          <w:rStyle w:val="1158"/>
          <w:color w:val="000000"/>
          <w:szCs w:val="22"/>
          <w:u w:val="none"/>
        </w:rPr>
        <w:t xml:space="preserve">ии</w:t>
      </w:r>
      <w:bookmarkStart w:id="40" w:name="_Hlt161234924"/>
      <w:r>
        <w:rPr>
          <w:rStyle w:val="1158"/>
          <w:color w:val="000000"/>
          <w:szCs w:val="22"/>
          <w:u w:val="none"/>
        </w:rPr>
        <w:tab/>
      </w:r>
      <w:bookmarkEnd w:id="40"/>
      <w:r>
        <w:rPr>
          <w:rStyle w:val="1158"/>
          <w:color w:val="000000"/>
          <w:szCs w:val="22"/>
          <w:u w:val="none"/>
        </w:rPr>
        <w:fldChar w:fldCharType="end"/>
      </w:r>
      <w:r>
        <w:rPr>
          <w:rStyle w:val="1158"/>
          <w:color w:val="000000"/>
          <w:szCs w:val="22"/>
          <w:u w:val="none"/>
        </w:rPr>
        <w:t xml:space="preserve">3</w:t>
      </w:r>
      <w:r>
        <w:rPr>
          <w:rStyle w:val="1158"/>
          <w:color w:val="000000"/>
          <w:szCs w:val="22"/>
          <w:u w:val="none"/>
        </w:rPr>
        <w:t xml:space="preserve">3</w:t>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"_Toc422929475" </w:instrText>
      </w:r>
      <w:r>
        <w:rPr>
          <w:rStyle w:val="1158"/>
          <w:color w:val="000000"/>
          <w:szCs w:val="22"/>
          <w:u w:val="none"/>
        </w:rPr>
        <w:fldChar w:fldCharType="separate"/>
      </w:r>
      <w:r>
        <w:rPr>
          <w:rStyle w:val="1158"/>
          <w:color w:val="000000"/>
          <w:szCs w:val="22"/>
          <w:u w:val="none"/>
        </w:rPr>
        <w:t xml:space="preserve">6. Гарантий</w:t>
      </w:r>
      <w:bookmarkStart w:id="41" w:name="_Hlt43222889"/>
      <w:r>
        <w:rPr>
          <w:rStyle w:val="1158"/>
          <w:color w:val="000000"/>
          <w:szCs w:val="22"/>
          <w:u w:val="none"/>
        </w:rPr>
        <w:t xml:space="preserve">н</w:t>
      </w:r>
      <w:bookmarkEnd w:id="41"/>
      <w:r/>
      <w:bookmarkStart w:id="42" w:name="_Hlt89626738"/>
      <w:r>
        <w:rPr>
          <w:rStyle w:val="1158"/>
          <w:color w:val="000000"/>
          <w:szCs w:val="22"/>
          <w:u w:val="none"/>
        </w:rPr>
        <w:t xml:space="preserve">ы</w:t>
      </w:r>
      <w:bookmarkEnd w:id="42"/>
      <w:r/>
      <w:bookmarkStart w:id="43" w:name="_Hlt47966816"/>
      <w:r/>
      <w:bookmarkStart w:id="44" w:name="_Hlt105663502"/>
      <w:r>
        <w:rPr>
          <w:rStyle w:val="1158"/>
          <w:color w:val="000000"/>
          <w:szCs w:val="22"/>
          <w:u w:val="none"/>
        </w:rPr>
        <w:t xml:space="preserve">е</w:t>
      </w:r>
      <w:bookmarkEnd w:id="43"/>
      <w:r/>
      <w:bookmarkEnd w:id="44"/>
      <w:r/>
      <w:bookmarkStart w:id="45" w:name="_Hlt68169183"/>
      <w:r>
        <w:rPr>
          <w:rStyle w:val="1158"/>
          <w:color w:val="000000"/>
          <w:szCs w:val="22"/>
          <w:u w:val="none"/>
        </w:rPr>
        <w:t xml:space="preserve"> </w:t>
      </w:r>
      <w:bookmarkEnd w:id="45"/>
      <w:r/>
      <w:bookmarkStart w:id="46" w:name="_Hlt49525099"/>
      <w:r>
        <w:rPr>
          <w:rStyle w:val="1158"/>
          <w:color w:val="000000"/>
          <w:szCs w:val="22"/>
          <w:u w:val="none"/>
        </w:rPr>
        <w:t xml:space="preserve">о</w:t>
      </w:r>
      <w:bookmarkEnd w:id="46"/>
      <w:r>
        <w:rPr>
          <w:rStyle w:val="1158"/>
          <w:color w:val="000000"/>
          <w:szCs w:val="22"/>
          <w:u w:val="none"/>
        </w:rPr>
        <w:t xml:space="preserve">п</w:t>
      </w:r>
      <w:bookmarkStart w:id="47" w:name="_Hlt49524825"/>
      <w:r>
        <w:rPr>
          <w:rStyle w:val="1158"/>
          <w:color w:val="000000"/>
          <w:szCs w:val="22"/>
          <w:u w:val="none"/>
        </w:rPr>
        <w:t xml:space="preserve">е</w:t>
      </w:r>
      <w:bookmarkEnd w:id="47"/>
      <w:r>
        <w:rPr>
          <w:rStyle w:val="1158"/>
          <w:color w:val="000000"/>
          <w:szCs w:val="22"/>
          <w:u w:val="none"/>
        </w:rPr>
        <w:t xml:space="preserve">рации</w:t>
      </w:r>
      <w:bookmarkStart w:id="48" w:name="_Hlt76640908"/>
      <w:r/>
      <w:bookmarkStart w:id="49" w:name="_Hlt76640909"/>
      <w:r/>
      <w:bookmarkStart w:id="50" w:name="_Hlt102570155"/>
      <w:r/>
      <w:bookmarkStart w:id="51" w:name="_Hlt161234937"/>
      <w:r>
        <w:rPr>
          <w:rStyle w:val="1158"/>
          <w:color w:val="000000"/>
          <w:szCs w:val="22"/>
          <w:u w:val="none"/>
        </w:rPr>
        <w:tab/>
      </w:r>
      <w:bookmarkEnd w:id="48"/>
      <w:r/>
      <w:bookmarkEnd w:id="49"/>
      <w:r/>
      <w:bookmarkEnd w:id="50"/>
      <w:r/>
      <w:bookmarkEnd w:id="51"/>
      <w:r>
        <w:rPr>
          <w:rStyle w:val="1158"/>
          <w:color w:val="000000"/>
          <w:szCs w:val="22"/>
          <w:u w:val="none"/>
        </w:rPr>
        <w:t xml:space="preserve">4</w:t>
        <w:fldChar w:fldCharType="end"/>
      </w:r>
      <w:r>
        <w:rPr>
          <w:rStyle w:val="1158"/>
          <w:color w:val="000000"/>
          <w:szCs w:val="22"/>
          <w:u w:val="none"/>
        </w:rPr>
        <w:t xml:space="preserve">0</w:t>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"_Toc422929476" </w:instrText>
      </w:r>
      <w:r>
        <w:rPr>
          <w:rStyle w:val="1158"/>
          <w:color w:val="000000"/>
          <w:szCs w:val="22"/>
          <w:u w:val="none"/>
        </w:rPr>
        <w:fldChar w:fldCharType="separate"/>
      </w:r>
      <w:r>
        <w:rPr>
          <w:rStyle w:val="1158"/>
          <w:color w:val="000000"/>
          <w:szCs w:val="22"/>
          <w:u w:val="none"/>
        </w:rPr>
        <w:t xml:space="preserve">7. Дистанци</w:t>
      </w:r>
      <w:bookmarkStart w:id="52" w:name="_Hlt43222899"/>
      <w:r>
        <w:rPr>
          <w:rStyle w:val="1158"/>
          <w:color w:val="000000"/>
          <w:szCs w:val="22"/>
          <w:u w:val="none"/>
        </w:rPr>
        <w:t xml:space="preserve">о</w:t>
      </w:r>
      <w:bookmarkEnd w:id="52"/>
      <w:r>
        <w:rPr>
          <w:rStyle w:val="1158"/>
          <w:color w:val="000000"/>
          <w:szCs w:val="22"/>
          <w:u w:val="none"/>
        </w:rPr>
        <w:t xml:space="preserve">н</w:t>
      </w:r>
      <w:bookmarkStart w:id="53" w:name="_Hlt76640930"/>
      <w:r>
        <w:rPr>
          <w:rStyle w:val="1158"/>
          <w:color w:val="000000"/>
          <w:szCs w:val="22"/>
          <w:u w:val="none"/>
        </w:rPr>
        <w:t xml:space="preserve">н</w:t>
      </w:r>
      <w:bookmarkEnd w:id="53"/>
      <w:r>
        <w:rPr>
          <w:rStyle w:val="1158"/>
          <w:color w:val="000000"/>
          <w:szCs w:val="22"/>
          <w:u w:val="none"/>
        </w:rPr>
        <w:t xml:space="preserve">ое</w:t>
      </w:r>
      <w:bookmarkStart w:id="54" w:name="_Hlt89626760"/>
      <w:r>
        <w:rPr>
          <w:rStyle w:val="1158"/>
          <w:color w:val="000000"/>
          <w:szCs w:val="22"/>
          <w:u w:val="none"/>
        </w:rPr>
        <w:t xml:space="preserve"> </w:t>
      </w:r>
      <w:bookmarkEnd w:id="54"/>
      <w:r>
        <w:rPr>
          <w:rStyle w:val="1158"/>
          <w:color w:val="000000"/>
          <w:szCs w:val="22"/>
          <w:u w:val="none"/>
        </w:rPr>
        <w:t xml:space="preserve">б</w:t>
      </w:r>
      <w:bookmarkStart w:id="55" w:name="_Hlt47966831"/>
      <w:r/>
      <w:bookmarkStart w:id="56" w:name="_Hlt68169201"/>
      <w:r>
        <w:rPr>
          <w:rStyle w:val="1158"/>
          <w:color w:val="000000"/>
          <w:szCs w:val="22"/>
          <w:u w:val="none"/>
        </w:rPr>
        <w:t xml:space="preserve">а</w:t>
      </w:r>
      <w:bookmarkEnd w:id="55"/>
      <w:r/>
      <w:bookmarkEnd w:id="56"/>
      <w:r>
        <w:rPr>
          <w:rStyle w:val="1158"/>
          <w:color w:val="000000"/>
          <w:szCs w:val="22"/>
          <w:u w:val="none"/>
        </w:rPr>
        <w:t xml:space="preserve">н</w:t>
      </w:r>
      <w:bookmarkStart w:id="57" w:name="_Hlt49525106"/>
      <w:r>
        <w:rPr>
          <w:rStyle w:val="1158"/>
          <w:color w:val="000000"/>
          <w:szCs w:val="22"/>
          <w:u w:val="none"/>
        </w:rPr>
        <w:t xml:space="preserve">к</w:t>
      </w:r>
      <w:bookmarkEnd w:id="57"/>
      <w:r/>
      <w:bookmarkStart w:id="58" w:name="_Hlt76640964"/>
      <w:r>
        <w:rPr>
          <w:rStyle w:val="1158"/>
          <w:color w:val="000000"/>
          <w:szCs w:val="22"/>
          <w:u w:val="none"/>
        </w:rPr>
        <w:t xml:space="preserve">о</w:t>
      </w:r>
      <w:bookmarkEnd w:id="58"/>
      <w:r>
        <w:rPr>
          <w:rStyle w:val="1158"/>
          <w:color w:val="000000"/>
          <w:szCs w:val="22"/>
          <w:u w:val="none"/>
        </w:rPr>
        <w:t xml:space="preserve">в</w:t>
      </w:r>
      <w:bookmarkStart w:id="59" w:name="_Hlt49524837"/>
      <w:r>
        <w:rPr>
          <w:rStyle w:val="1158"/>
          <w:color w:val="000000"/>
          <w:szCs w:val="22"/>
          <w:u w:val="none"/>
        </w:rPr>
        <w:t xml:space="preserve">с</w:t>
      </w:r>
      <w:bookmarkEnd w:id="59"/>
      <w:r/>
      <w:bookmarkStart w:id="60" w:name="_Hlt102570171"/>
      <w:r>
        <w:rPr>
          <w:rStyle w:val="1158"/>
          <w:color w:val="000000"/>
          <w:szCs w:val="22"/>
          <w:u w:val="none"/>
        </w:rPr>
        <w:t xml:space="preserve">к</w:t>
      </w:r>
      <w:bookmarkEnd w:id="60"/>
      <w:r>
        <w:rPr>
          <w:rStyle w:val="1158"/>
          <w:color w:val="000000"/>
          <w:szCs w:val="22"/>
          <w:u w:val="none"/>
        </w:rPr>
        <w:t xml:space="preserve">ое обсл</w:t>
      </w:r>
      <w:bookmarkStart w:id="61" w:name="_Hlt105663517"/>
      <w:r>
        <w:rPr>
          <w:rStyle w:val="1158"/>
          <w:color w:val="000000"/>
          <w:szCs w:val="22"/>
          <w:u w:val="none"/>
        </w:rPr>
        <w:t xml:space="preserve">у</w:t>
      </w:r>
      <w:bookmarkEnd w:id="61"/>
      <w:r>
        <w:rPr>
          <w:rStyle w:val="1158"/>
          <w:color w:val="000000"/>
          <w:szCs w:val="22"/>
          <w:u w:val="none"/>
        </w:rPr>
        <w:t xml:space="preserve">живание (ДБО</w:t>
      </w:r>
      <w:bookmarkStart w:id="62" w:name="_Hlt161234975"/>
      <w:r>
        <w:rPr>
          <w:rStyle w:val="1158"/>
          <w:color w:val="000000"/>
          <w:szCs w:val="22"/>
          <w:u w:val="none"/>
        </w:rPr>
        <w:t xml:space="preserve">)</w:t>
      </w:r>
      <w:bookmarkEnd w:id="62"/>
      <w:r/>
      <w:bookmarkStart w:id="63" w:name="_Hlt156208878"/>
      <w:r/>
      <w:bookmarkStart w:id="64" w:name="_Hlt156208879"/>
      <w:r>
        <w:rPr>
          <w:rStyle w:val="1158"/>
          <w:color w:val="000000"/>
          <w:szCs w:val="22"/>
          <w:u w:val="none"/>
        </w:rPr>
        <w:tab/>
      </w:r>
      <w:bookmarkEnd w:id="63"/>
      <w:r/>
      <w:bookmarkEnd w:id="64"/>
      <w:r>
        <w:rPr>
          <w:rStyle w:val="1158"/>
          <w:color w:val="000000"/>
          <w:szCs w:val="22"/>
          <w:u w:val="none"/>
        </w:rPr>
        <w:fldChar w:fldCharType="end"/>
      </w:r>
      <w:r>
        <w:rPr>
          <w:rStyle w:val="1158"/>
          <w:color w:val="000000"/>
          <w:szCs w:val="22"/>
          <w:u w:val="none"/>
        </w:rPr>
        <w:t xml:space="preserve">43</w:t>
      </w:r>
      <w:r>
        <w:rPr>
          <w:rStyle w:val="1158"/>
          <w:color w:val="000000"/>
          <w:szCs w:val="22"/>
          <w:u w:val="none"/>
        </w:rPr>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"_Toc422929477" </w:instrText>
      </w:r>
      <w:r>
        <w:rPr>
          <w:rStyle w:val="1158"/>
          <w:color w:val="000000"/>
          <w:szCs w:val="22"/>
          <w:u w:val="none"/>
        </w:rPr>
        <w:fldChar w:fldCharType="separate"/>
      </w:r>
      <w:r>
        <w:rPr>
          <w:rStyle w:val="1158"/>
          <w:color w:val="000000"/>
          <w:szCs w:val="22"/>
          <w:u w:val="none"/>
        </w:rPr>
        <w:t xml:space="preserve">8. Хранение ценнос</w:t>
      </w:r>
      <w:bookmarkStart w:id="65" w:name="_Hlt47966841"/>
      <w:r>
        <w:rPr>
          <w:rStyle w:val="1158"/>
          <w:color w:val="000000"/>
          <w:szCs w:val="22"/>
          <w:u w:val="none"/>
        </w:rPr>
        <w:t xml:space="preserve">т</w:t>
      </w:r>
      <w:bookmarkEnd w:id="65"/>
      <w:r>
        <w:rPr>
          <w:rStyle w:val="1158"/>
          <w:color w:val="000000"/>
          <w:szCs w:val="22"/>
          <w:u w:val="none"/>
        </w:rPr>
        <w:t xml:space="preserve">е</w:t>
      </w:r>
      <w:bookmarkStart w:id="66" w:name="_Hlt49525178"/>
      <w:r>
        <w:rPr>
          <w:rStyle w:val="1158"/>
          <w:color w:val="000000"/>
          <w:szCs w:val="22"/>
          <w:u w:val="none"/>
        </w:rPr>
        <w:t xml:space="preserve">й</w:t>
      </w:r>
      <w:bookmarkEnd w:id="66"/>
      <w:r/>
      <w:bookmarkStart w:id="67" w:name="_Hlt68169250"/>
      <w:r>
        <w:rPr>
          <w:rStyle w:val="1158"/>
          <w:color w:val="000000"/>
          <w:szCs w:val="22"/>
          <w:u w:val="none"/>
        </w:rPr>
        <w:t xml:space="preserve"> </w:t>
      </w:r>
      <w:bookmarkEnd w:id="67"/>
      <w:r>
        <w:rPr>
          <w:rStyle w:val="1158"/>
          <w:color w:val="000000"/>
          <w:szCs w:val="22"/>
          <w:u w:val="none"/>
        </w:rPr>
        <w:t xml:space="preserve">кл</w:t>
      </w:r>
      <w:bookmarkStart w:id="68" w:name="_Hlt49525119"/>
      <w:r>
        <w:rPr>
          <w:rStyle w:val="1158"/>
          <w:color w:val="000000"/>
          <w:szCs w:val="22"/>
          <w:u w:val="none"/>
        </w:rPr>
        <w:t xml:space="preserve">и</w:t>
      </w:r>
      <w:bookmarkEnd w:id="68"/>
      <w:r/>
      <w:bookmarkStart w:id="69" w:name="_Hlt68169216"/>
      <w:r/>
      <w:bookmarkStart w:id="70" w:name="_Hlt68169230"/>
      <w:r>
        <w:rPr>
          <w:rStyle w:val="1158"/>
          <w:color w:val="000000"/>
          <w:szCs w:val="22"/>
          <w:u w:val="none"/>
        </w:rPr>
        <w:t xml:space="preserve">е</w:t>
      </w:r>
      <w:bookmarkEnd w:id="69"/>
      <w:r/>
      <w:bookmarkEnd w:id="70"/>
      <w:r/>
      <w:bookmarkStart w:id="71" w:name="_Hlt102570186"/>
      <w:r>
        <w:rPr>
          <w:rStyle w:val="1158"/>
          <w:color w:val="000000"/>
          <w:szCs w:val="22"/>
          <w:u w:val="none"/>
        </w:rPr>
        <w:t xml:space="preserve">н</w:t>
      </w:r>
      <w:bookmarkEnd w:id="71"/>
      <w:r/>
      <w:bookmarkStart w:id="72" w:name="_Hlt43222914"/>
      <w:r/>
      <w:bookmarkStart w:id="73" w:name="_Hlt105663529"/>
      <w:r>
        <w:rPr>
          <w:rStyle w:val="1158"/>
          <w:color w:val="000000"/>
          <w:szCs w:val="22"/>
          <w:u w:val="none"/>
        </w:rPr>
        <w:t xml:space="preserve">т</w:t>
      </w:r>
      <w:bookmarkEnd w:id="72"/>
      <w:r/>
      <w:bookmarkEnd w:id="73"/>
      <w:r>
        <w:rPr>
          <w:rStyle w:val="1158"/>
          <w:color w:val="000000"/>
          <w:szCs w:val="22"/>
          <w:u w:val="none"/>
        </w:rPr>
        <w:t xml:space="preserve">ов в</w:t>
      </w:r>
      <w:bookmarkStart w:id="74" w:name="_Hlt76640947"/>
      <w:r>
        <w:rPr>
          <w:rStyle w:val="1158"/>
          <w:color w:val="000000"/>
          <w:szCs w:val="22"/>
          <w:u w:val="none"/>
        </w:rPr>
        <w:t xml:space="preserve"> </w:t>
      </w:r>
      <w:bookmarkEnd w:id="74"/>
      <w:r>
        <w:rPr>
          <w:rStyle w:val="1158"/>
          <w:color w:val="000000"/>
          <w:szCs w:val="22"/>
          <w:u w:val="none"/>
        </w:rPr>
        <w:t xml:space="preserve">хра</w:t>
      </w:r>
      <w:bookmarkStart w:id="75" w:name="_Hlt89626786"/>
      <w:r>
        <w:rPr>
          <w:rStyle w:val="1158"/>
          <w:color w:val="000000"/>
          <w:szCs w:val="22"/>
          <w:u w:val="none"/>
        </w:rPr>
        <w:t xml:space="preserve">н</w:t>
      </w:r>
      <w:bookmarkEnd w:id="75"/>
      <w:r>
        <w:rPr>
          <w:rStyle w:val="1158"/>
          <w:color w:val="000000"/>
          <w:szCs w:val="22"/>
          <w:u w:val="none"/>
        </w:rPr>
        <w:t xml:space="preserve">илище ценностей Б</w:t>
      </w:r>
      <w:bookmarkStart w:id="76" w:name="_Hlt161234989"/>
      <w:r>
        <w:rPr>
          <w:rStyle w:val="1158"/>
          <w:color w:val="000000"/>
          <w:szCs w:val="22"/>
          <w:u w:val="none"/>
        </w:rPr>
        <w:t xml:space="preserve">а</w:t>
      </w:r>
      <w:bookmarkEnd w:id="76"/>
      <w:r>
        <w:rPr>
          <w:rStyle w:val="1158"/>
          <w:color w:val="000000"/>
          <w:szCs w:val="22"/>
          <w:u w:val="none"/>
        </w:rPr>
        <w:t xml:space="preserve">нка</w:t>
      </w:r>
      <w:r>
        <w:rPr>
          <w:rStyle w:val="1158"/>
          <w:color w:val="000000"/>
          <w:szCs w:val="22"/>
          <w:u w:val="none"/>
        </w:rPr>
        <w:tab/>
      </w:r>
      <w:r>
        <w:rPr>
          <w:rStyle w:val="1158"/>
          <w:color w:val="000000"/>
          <w:szCs w:val="22"/>
          <w:u w:val="none"/>
        </w:rPr>
        <w:t xml:space="preserve">5</w:t>
        <w:fldChar w:fldCharType="end"/>
      </w:r>
      <w:r>
        <w:rPr>
          <w:rStyle w:val="1158"/>
          <w:color w:val="000000"/>
          <w:szCs w:val="22"/>
          <w:u w:val="none"/>
        </w:rPr>
        <w:t xml:space="preserve">1</w:t>
      </w:r>
      <w:r>
        <w:rPr>
          <w:rStyle w:val="1158"/>
          <w:color w:val="000000"/>
          <w:szCs w:val="22"/>
          <w:u w:val="none"/>
        </w:rPr>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"_Toc422929478" </w:instrText>
      </w:r>
      <w:r>
        <w:rPr>
          <w:rStyle w:val="1158"/>
          <w:color w:val="000000"/>
          <w:szCs w:val="22"/>
          <w:u w:val="none"/>
        </w:rPr>
        <w:fldChar w:fldCharType="separate"/>
      </w:r>
      <w:r>
        <w:rPr>
          <w:rStyle w:val="1158"/>
          <w:color w:val="000000"/>
          <w:szCs w:val="22"/>
          <w:u w:val="none"/>
        </w:rPr>
        <w:t xml:space="preserve">9. Аренда клиен</w:t>
      </w:r>
      <w:bookmarkStart w:id="77" w:name="_Hlt49525135"/>
      <w:r>
        <w:rPr>
          <w:rStyle w:val="1158"/>
          <w:color w:val="000000"/>
          <w:szCs w:val="22"/>
          <w:u w:val="none"/>
        </w:rPr>
        <w:t xml:space="preserve">т</w:t>
      </w:r>
      <w:bookmarkEnd w:id="77"/>
      <w:r>
        <w:rPr>
          <w:rStyle w:val="1158"/>
          <w:color w:val="000000"/>
          <w:szCs w:val="22"/>
          <w:u w:val="none"/>
        </w:rPr>
        <w:t xml:space="preserve">ами инд</w:t>
      </w:r>
      <w:bookmarkStart w:id="78" w:name="_Hlt68169295"/>
      <w:r>
        <w:rPr>
          <w:rStyle w:val="1158"/>
          <w:color w:val="000000"/>
          <w:szCs w:val="22"/>
          <w:u w:val="none"/>
        </w:rPr>
        <w:t xml:space="preserve">и</w:t>
      </w:r>
      <w:bookmarkEnd w:id="78"/>
      <w:r/>
      <w:bookmarkStart w:id="79" w:name="_Hlt89626815"/>
      <w:r>
        <w:rPr>
          <w:rStyle w:val="1158"/>
          <w:color w:val="000000"/>
          <w:szCs w:val="22"/>
          <w:u w:val="none"/>
        </w:rPr>
        <w:t xml:space="preserve">в</w:t>
      </w:r>
      <w:bookmarkEnd w:id="79"/>
      <w:r/>
      <w:bookmarkStart w:id="80" w:name="_Hlt47966851"/>
      <w:r/>
      <w:bookmarkStart w:id="81" w:name="_Hlt102570200"/>
      <w:r>
        <w:rPr>
          <w:rStyle w:val="1158"/>
          <w:color w:val="000000"/>
          <w:szCs w:val="22"/>
          <w:u w:val="none"/>
        </w:rPr>
        <w:t xml:space="preserve">и</w:t>
      </w:r>
      <w:bookmarkEnd w:id="80"/>
      <w:r/>
      <w:bookmarkEnd w:id="81"/>
      <w:r/>
      <w:bookmarkStart w:id="82" w:name="_Hlt68169267"/>
      <w:r>
        <w:rPr>
          <w:rStyle w:val="1158"/>
          <w:color w:val="000000"/>
          <w:szCs w:val="22"/>
          <w:u w:val="none"/>
        </w:rPr>
        <w:t xml:space="preserve">д</w:t>
      </w:r>
      <w:bookmarkEnd w:id="82"/>
      <w:r>
        <w:rPr>
          <w:rStyle w:val="1158"/>
          <w:color w:val="000000"/>
          <w:szCs w:val="22"/>
          <w:u w:val="none"/>
        </w:rPr>
        <w:t xml:space="preserve">уаль</w:t>
      </w:r>
      <w:bookmarkStart w:id="83" w:name="_Hlt161235000"/>
      <w:r>
        <w:rPr>
          <w:rStyle w:val="1158"/>
          <w:color w:val="000000"/>
          <w:szCs w:val="22"/>
          <w:u w:val="none"/>
        </w:rPr>
        <w:t xml:space="preserve">н</w:t>
      </w:r>
      <w:bookmarkEnd w:id="83"/>
      <w:r>
        <w:rPr>
          <w:rStyle w:val="1158"/>
          <w:color w:val="000000"/>
          <w:szCs w:val="22"/>
          <w:u w:val="none"/>
        </w:rPr>
        <w:t xml:space="preserve">ы</w:t>
      </w:r>
      <w:bookmarkStart w:id="84" w:name="_Hlt43222929"/>
      <w:r>
        <w:rPr>
          <w:rStyle w:val="1158"/>
          <w:color w:val="000000"/>
          <w:szCs w:val="22"/>
          <w:u w:val="none"/>
        </w:rPr>
        <w:t xml:space="preserve">х</w:t>
      </w:r>
      <w:bookmarkEnd w:id="84"/>
      <w:r>
        <w:rPr>
          <w:rStyle w:val="1158"/>
          <w:color w:val="000000"/>
          <w:szCs w:val="22"/>
          <w:u w:val="none"/>
        </w:rPr>
        <w:t xml:space="preserve"> сейфовых ячеек</w:t>
      </w:r>
      <w:r>
        <w:rPr>
          <w:rStyle w:val="1158"/>
          <w:color w:val="000000"/>
          <w:szCs w:val="22"/>
          <w:u w:val="none"/>
        </w:rPr>
        <w:tab/>
        <w:t xml:space="preserve">5</w:t>
      </w:r>
      <w:r>
        <w:rPr>
          <w:rStyle w:val="1158"/>
          <w:color w:val="000000"/>
          <w:szCs w:val="22"/>
          <w:u w:val="none"/>
        </w:rPr>
        <w:fldChar w:fldCharType="end"/>
      </w:r>
      <w:r>
        <w:rPr>
          <w:rStyle w:val="1158"/>
          <w:color w:val="000000"/>
          <w:szCs w:val="22"/>
          <w:u w:val="none"/>
        </w:rPr>
        <w:t xml:space="preserve">2</w:t>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"_Toc422929479" </w:instrText>
      </w:r>
      <w:r>
        <w:rPr>
          <w:rStyle w:val="1158"/>
          <w:color w:val="000000"/>
          <w:szCs w:val="22"/>
          <w:u w:val="none"/>
        </w:rPr>
        <w:fldChar w:fldCharType="separate"/>
      </w:r>
      <w:r>
        <w:rPr>
          <w:rStyle w:val="1158"/>
          <w:color w:val="000000"/>
          <w:szCs w:val="22"/>
          <w:u w:val="none"/>
        </w:rPr>
        <w:t xml:space="preserve">10. Услуги инкассац</w:t>
      </w:r>
      <w:bookmarkStart w:id="85" w:name="_Hlt43222967"/>
      <w:r>
        <w:rPr>
          <w:rStyle w:val="1158"/>
          <w:color w:val="000000"/>
          <w:szCs w:val="22"/>
          <w:u w:val="none"/>
        </w:rPr>
        <w:t xml:space="preserve">и</w:t>
      </w:r>
      <w:bookmarkEnd w:id="85"/>
      <w:r>
        <w:rPr>
          <w:rStyle w:val="1158"/>
          <w:color w:val="000000"/>
          <w:szCs w:val="22"/>
          <w:u w:val="none"/>
        </w:rPr>
        <w:t xml:space="preserve">и по</w:t>
      </w:r>
      <w:bookmarkStart w:id="86" w:name="_Hlt68169285"/>
      <w:r>
        <w:rPr>
          <w:rStyle w:val="1158"/>
          <w:color w:val="000000"/>
          <w:szCs w:val="22"/>
          <w:u w:val="none"/>
        </w:rPr>
        <w:t xml:space="preserve"> </w:t>
      </w:r>
      <w:bookmarkEnd w:id="86"/>
      <w:r/>
      <w:bookmarkStart w:id="87" w:name="_Hlt47966862"/>
      <w:r>
        <w:rPr>
          <w:rStyle w:val="1158"/>
          <w:color w:val="000000"/>
          <w:szCs w:val="22"/>
          <w:u w:val="none"/>
        </w:rPr>
        <w:t xml:space="preserve">о</w:t>
      </w:r>
      <w:bookmarkEnd w:id="87"/>
      <w:r>
        <w:rPr>
          <w:rStyle w:val="1158"/>
          <w:color w:val="000000"/>
          <w:szCs w:val="22"/>
          <w:u w:val="none"/>
        </w:rPr>
        <w:t xml:space="preserve">тде</w:t>
      </w:r>
      <w:bookmarkStart w:id="88" w:name="_Hlt89626837"/>
      <w:r>
        <w:rPr>
          <w:rStyle w:val="1158"/>
          <w:color w:val="000000"/>
          <w:szCs w:val="22"/>
          <w:u w:val="none"/>
        </w:rPr>
        <w:t xml:space="preserve">л</w:t>
      </w:r>
      <w:bookmarkEnd w:id="88"/>
      <w:r/>
      <w:bookmarkStart w:id="89" w:name="_Hlt68169317"/>
      <w:r/>
      <w:bookmarkStart w:id="90" w:name="_Hlt105663545"/>
      <w:r>
        <w:rPr>
          <w:rStyle w:val="1158"/>
          <w:color w:val="000000"/>
          <w:szCs w:val="22"/>
          <w:u w:val="none"/>
        </w:rPr>
        <w:t xml:space="preserve">ь</w:t>
      </w:r>
      <w:bookmarkEnd w:id="89"/>
      <w:r/>
      <w:bookmarkEnd w:id="90"/>
      <w:r>
        <w:rPr>
          <w:rStyle w:val="1158"/>
          <w:color w:val="000000"/>
          <w:szCs w:val="22"/>
          <w:u w:val="none"/>
        </w:rPr>
        <w:t xml:space="preserve">ному д</w:t>
      </w:r>
      <w:bookmarkStart w:id="91" w:name="_Hlt102570218"/>
      <w:r>
        <w:rPr>
          <w:rStyle w:val="1158"/>
          <w:color w:val="000000"/>
          <w:szCs w:val="22"/>
          <w:u w:val="none"/>
        </w:rPr>
        <w:t xml:space="preserve">о</w:t>
      </w:r>
      <w:bookmarkEnd w:id="91"/>
      <w:r>
        <w:rPr>
          <w:rStyle w:val="1158"/>
          <w:color w:val="000000"/>
          <w:szCs w:val="22"/>
          <w:u w:val="none"/>
        </w:rPr>
        <w:t xml:space="preserve">говору с Российским объединением инкассации Банка России</w:t>
      </w:r>
      <w:bookmarkStart w:id="92" w:name="_Hlt161235010"/>
      <w:r>
        <w:rPr>
          <w:rStyle w:val="1158"/>
          <w:color w:val="000000"/>
          <w:szCs w:val="22"/>
          <w:u w:val="none"/>
        </w:rPr>
        <w:tab/>
      </w:r>
      <w:bookmarkEnd w:id="92"/>
      <w:r>
        <w:rPr>
          <w:rStyle w:val="1158"/>
          <w:color w:val="000000"/>
          <w:szCs w:val="22"/>
          <w:u w:val="none"/>
        </w:rPr>
        <w:fldChar w:fldCharType="end"/>
      </w:r>
      <w:r>
        <w:rPr>
          <w:rStyle w:val="1158"/>
          <w:color w:val="000000"/>
          <w:szCs w:val="22"/>
          <w:u w:val="none"/>
        </w:rPr>
        <w:t xml:space="preserve">53</w:t>
      </w:r>
      <w:r>
        <w:rPr>
          <w:rStyle w:val="1158"/>
          <w:color w:val="000000"/>
          <w:szCs w:val="22"/>
          <w:u w:val="none"/>
        </w:rPr>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"_Toc422929480" </w:instrText>
      </w:r>
      <w:r>
        <w:rPr>
          <w:rStyle w:val="1158"/>
          <w:color w:val="000000"/>
          <w:szCs w:val="22"/>
          <w:u w:val="none"/>
        </w:rPr>
        <w:fldChar w:fldCharType="separate"/>
      </w:r>
      <w:r>
        <w:rPr>
          <w:rStyle w:val="1158"/>
          <w:color w:val="000000"/>
          <w:szCs w:val="22"/>
          <w:u w:val="none"/>
        </w:rPr>
        <w:t xml:space="preserve">11. Операции по пок</w:t>
      </w:r>
      <w:bookmarkStart w:id="93" w:name="_Hlt47966871"/>
      <w:r/>
      <w:bookmarkStart w:id="94" w:name="_Hlt76641022"/>
      <w:r>
        <w:rPr>
          <w:rStyle w:val="1158"/>
          <w:color w:val="000000"/>
          <w:szCs w:val="22"/>
          <w:u w:val="none"/>
        </w:rPr>
        <w:t xml:space="preserve">у</w:t>
      </w:r>
      <w:bookmarkEnd w:id="93"/>
      <w:r/>
      <w:bookmarkEnd w:id="94"/>
      <w:r>
        <w:rPr>
          <w:rStyle w:val="1158"/>
          <w:color w:val="000000"/>
          <w:szCs w:val="22"/>
          <w:u w:val="none"/>
        </w:rPr>
        <w:t xml:space="preserve">п</w:t>
      </w:r>
      <w:bookmarkStart w:id="95" w:name="_Hlt43222984"/>
      <w:r>
        <w:rPr>
          <w:rStyle w:val="1158"/>
          <w:color w:val="000000"/>
          <w:szCs w:val="22"/>
          <w:u w:val="none"/>
        </w:rPr>
        <w:t xml:space="preserve">к</w:t>
      </w:r>
      <w:bookmarkEnd w:id="95"/>
      <w:r>
        <w:rPr>
          <w:rStyle w:val="1158"/>
          <w:color w:val="000000"/>
          <w:szCs w:val="22"/>
          <w:u w:val="none"/>
        </w:rPr>
        <w:t xml:space="preserve">е-п</w:t>
      </w:r>
      <w:bookmarkStart w:id="96" w:name="_Hlt49525197"/>
      <w:r/>
      <w:bookmarkStart w:id="97" w:name="_Hlt76640998"/>
      <w:r>
        <w:rPr>
          <w:rStyle w:val="1158"/>
          <w:color w:val="000000"/>
          <w:szCs w:val="22"/>
          <w:u w:val="none"/>
        </w:rPr>
        <w:t xml:space="preserve">р</w:t>
      </w:r>
      <w:bookmarkEnd w:id="96"/>
      <w:r/>
      <w:bookmarkEnd w:id="97"/>
      <w:r>
        <w:rPr>
          <w:rStyle w:val="1158"/>
          <w:color w:val="000000"/>
          <w:szCs w:val="22"/>
          <w:u w:val="none"/>
        </w:rPr>
        <w:t xml:space="preserve">од</w:t>
      </w:r>
      <w:bookmarkStart w:id="98" w:name="_Hlt68169329"/>
      <w:r>
        <w:rPr>
          <w:rStyle w:val="1158"/>
          <w:color w:val="000000"/>
          <w:szCs w:val="22"/>
          <w:u w:val="none"/>
        </w:rPr>
        <w:t xml:space="preserve">а</w:t>
      </w:r>
      <w:bookmarkEnd w:id="98"/>
      <w:r>
        <w:rPr>
          <w:rStyle w:val="1158"/>
          <w:color w:val="000000"/>
          <w:szCs w:val="22"/>
          <w:u w:val="none"/>
        </w:rPr>
        <w:t xml:space="preserve">ж</w:t>
      </w:r>
      <w:bookmarkStart w:id="99" w:name="_Hlt89626867"/>
      <w:r/>
      <w:bookmarkStart w:id="100" w:name="_Hlt156208919"/>
      <w:r>
        <w:rPr>
          <w:rStyle w:val="1158"/>
          <w:color w:val="000000"/>
          <w:szCs w:val="22"/>
          <w:u w:val="none"/>
        </w:rPr>
        <w:t xml:space="preserve">е</w:t>
      </w:r>
      <w:bookmarkEnd w:id="99"/>
      <w:r/>
      <w:bookmarkEnd w:id="100"/>
      <w:r>
        <w:rPr>
          <w:rStyle w:val="1158"/>
          <w:color w:val="000000"/>
          <w:szCs w:val="22"/>
          <w:u w:val="none"/>
        </w:rPr>
        <w:t xml:space="preserve"> </w:t>
      </w:r>
      <w:bookmarkStart w:id="101" w:name="_Hlt68169344"/>
      <w:r>
        <w:rPr>
          <w:rStyle w:val="1158"/>
          <w:color w:val="000000"/>
          <w:szCs w:val="22"/>
          <w:u w:val="none"/>
        </w:rPr>
        <w:t xml:space="preserve">и</w:t>
      </w:r>
      <w:bookmarkEnd w:id="101"/>
      <w:r>
        <w:rPr>
          <w:rStyle w:val="1158"/>
          <w:color w:val="000000"/>
          <w:szCs w:val="22"/>
          <w:u w:val="none"/>
        </w:rPr>
        <w:t xml:space="preserve">н</w:t>
      </w:r>
      <w:bookmarkStart w:id="102" w:name="_Hlt156208969"/>
      <w:r>
        <w:rPr>
          <w:rStyle w:val="1158"/>
          <w:color w:val="000000"/>
          <w:szCs w:val="22"/>
          <w:u w:val="none"/>
        </w:rPr>
        <w:t xml:space="preserve">о</w:t>
      </w:r>
      <w:bookmarkEnd w:id="102"/>
      <w:r>
        <w:rPr>
          <w:rStyle w:val="1158"/>
          <w:color w:val="000000"/>
          <w:szCs w:val="22"/>
          <w:u w:val="none"/>
        </w:rPr>
        <w:t xml:space="preserve">ст</w:t>
      </w:r>
      <w:bookmarkStart w:id="103" w:name="_Hlt161235029"/>
      <w:r>
        <w:rPr>
          <w:rStyle w:val="1158"/>
          <w:color w:val="000000"/>
          <w:szCs w:val="22"/>
          <w:u w:val="none"/>
        </w:rPr>
        <w:t xml:space="preserve">р</w:t>
      </w:r>
      <w:bookmarkEnd w:id="103"/>
      <w:r>
        <w:rPr>
          <w:rStyle w:val="1158"/>
          <w:color w:val="000000"/>
          <w:szCs w:val="22"/>
          <w:u w:val="none"/>
        </w:rPr>
        <w:t xml:space="preserve">анной </w:t>
      </w:r>
      <w:bookmarkStart w:id="104" w:name="_Hlt102570229"/>
      <w:r>
        <w:rPr>
          <w:rStyle w:val="1158"/>
          <w:color w:val="000000"/>
          <w:szCs w:val="22"/>
          <w:u w:val="none"/>
        </w:rPr>
        <w:t xml:space="preserve">в</w:t>
      </w:r>
      <w:bookmarkEnd w:id="104"/>
      <w:r>
        <w:rPr>
          <w:rStyle w:val="1158"/>
          <w:color w:val="000000"/>
          <w:szCs w:val="22"/>
          <w:u w:val="none"/>
        </w:rPr>
        <w:t xml:space="preserve">алюты</w:t>
      </w:r>
      <w:r>
        <w:rPr>
          <w:rStyle w:val="1158"/>
          <w:color w:val="000000"/>
          <w:szCs w:val="22"/>
          <w:u w:val="none"/>
        </w:rPr>
        <w:tab/>
      </w:r>
      <w:r>
        <w:rPr>
          <w:rStyle w:val="1158"/>
          <w:color w:val="000000"/>
          <w:szCs w:val="22"/>
          <w:u w:val="none"/>
        </w:rPr>
        <w:fldChar w:fldCharType="end"/>
      </w:r>
      <w:r>
        <w:rPr>
          <w:rStyle w:val="1158"/>
          <w:color w:val="000000"/>
          <w:szCs w:val="22"/>
          <w:u w:val="none"/>
        </w:rPr>
        <w:t xml:space="preserve">54</w:t>
      </w:r>
      <w:r>
        <w:rPr>
          <w:rStyle w:val="1158"/>
          <w:color w:val="000000"/>
          <w:szCs w:val="22"/>
          <w:u w:val="none"/>
        </w:rPr>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"_Toc422929481" </w:instrText>
      </w:r>
      <w:r>
        <w:rPr>
          <w:rStyle w:val="1158"/>
          <w:color w:val="000000"/>
          <w:szCs w:val="22"/>
          <w:u w:val="none"/>
        </w:rPr>
        <w:fldChar w:fldCharType="separate"/>
      </w:r>
      <w:r>
        <w:rPr>
          <w:rStyle w:val="1158"/>
          <w:color w:val="000000"/>
          <w:szCs w:val="22"/>
          <w:u w:val="none"/>
        </w:rPr>
        <w:t xml:space="preserve">12. Кре</w:t>
      </w:r>
      <w:bookmarkStart w:id="105" w:name="_Hlt61336876"/>
      <w:r/>
      <w:bookmarkStart w:id="106" w:name="_Hlt61336877"/>
      <w:r>
        <w:rPr>
          <w:rStyle w:val="1158"/>
          <w:color w:val="000000"/>
          <w:szCs w:val="22"/>
          <w:u w:val="none"/>
        </w:rPr>
        <w:t xml:space="preserve">д</w:t>
      </w:r>
      <w:bookmarkEnd w:id="105"/>
      <w:r/>
      <w:bookmarkEnd w:id="106"/>
      <w:r/>
      <w:bookmarkStart w:id="107" w:name="_Hlt151480185"/>
      <w:r/>
      <w:bookmarkStart w:id="108" w:name="_Hlt151480186"/>
      <w:r>
        <w:rPr>
          <w:rStyle w:val="1158"/>
          <w:color w:val="000000"/>
          <w:szCs w:val="22"/>
          <w:u w:val="none"/>
        </w:rPr>
        <w:t xml:space="preserve">и</w:t>
      </w:r>
      <w:bookmarkEnd w:id="107"/>
      <w:r/>
      <w:bookmarkEnd w:id="108"/>
      <w:r/>
      <w:bookmarkStart w:id="109" w:name="_Hlt68169360"/>
      <w:r>
        <w:rPr>
          <w:rStyle w:val="1158"/>
          <w:color w:val="000000"/>
          <w:szCs w:val="22"/>
          <w:u w:val="none"/>
        </w:rPr>
        <w:t xml:space="preserve">т</w:t>
      </w:r>
      <w:bookmarkEnd w:id="109"/>
      <w:r/>
      <w:bookmarkStart w:id="110" w:name="_Hlt42786901"/>
      <w:r/>
      <w:bookmarkStart w:id="111" w:name="_Hlt42786902"/>
      <w:r>
        <w:rPr>
          <w:rStyle w:val="1158"/>
          <w:color w:val="000000"/>
          <w:szCs w:val="22"/>
          <w:u w:val="none"/>
        </w:rPr>
        <w:t xml:space="preserve">н</w:t>
      </w:r>
      <w:bookmarkEnd w:id="110"/>
      <w:r/>
      <w:bookmarkEnd w:id="111"/>
      <w:r/>
      <w:bookmarkStart w:id="112" w:name="_Hlt53073309"/>
      <w:r/>
      <w:bookmarkStart w:id="113" w:name="_Hlt53073310"/>
      <w:r/>
      <w:bookmarkStart w:id="114" w:name="_Hlt167369900"/>
      <w:r/>
      <w:bookmarkStart w:id="115" w:name="_Hlt167369901"/>
      <w:r>
        <w:rPr>
          <w:rStyle w:val="1158"/>
          <w:color w:val="000000"/>
          <w:szCs w:val="22"/>
          <w:u w:val="none"/>
        </w:rPr>
        <w:t xml:space="preserve">ы</w:t>
      </w:r>
      <w:bookmarkEnd w:id="112"/>
      <w:r/>
      <w:bookmarkEnd w:id="113"/>
      <w:r/>
      <w:bookmarkEnd w:id="114"/>
      <w:r/>
      <w:bookmarkEnd w:id="115"/>
      <w:r/>
      <w:bookmarkStart w:id="116" w:name="_Hlt43223014"/>
      <w:r/>
      <w:bookmarkStart w:id="117" w:name="_Hlt64535812"/>
      <w:r/>
      <w:bookmarkStart w:id="118" w:name="_Hlt64535813"/>
      <w:r>
        <w:rPr>
          <w:rStyle w:val="1158"/>
          <w:color w:val="000000"/>
          <w:szCs w:val="22"/>
          <w:u w:val="none"/>
        </w:rPr>
        <w:t xml:space="preserve">е</w:t>
      </w:r>
      <w:bookmarkEnd w:id="116"/>
      <w:r/>
      <w:bookmarkEnd w:id="117"/>
      <w:r/>
      <w:bookmarkEnd w:id="118"/>
      <w:r>
        <w:rPr>
          <w:rStyle w:val="1158"/>
          <w:color w:val="000000"/>
          <w:szCs w:val="22"/>
          <w:u w:val="none"/>
        </w:rPr>
        <w:t xml:space="preserve"> </w:t>
      </w:r>
      <w:bookmarkStart w:id="119" w:name="_Hlt49525213"/>
      <w:r>
        <w:rPr>
          <w:rStyle w:val="1158"/>
          <w:color w:val="000000"/>
          <w:szCs w:val="22"/>
          <w:u w:val="none"/>
        </w:rPr>
        <w:t xml:space="preserve">о</w:t>
      </w:r>
      <w:bookmarkEnd w:id="119"/>
      <w:r/>
      <w:bookmarkStart w:id="120" w:name="_Hlt57294065"/>
      <w:r/>
      <w:bookmarkStart w:id="121" w:name="_Hlt57294066"/>
      <w:r>
        <w:rPr>
          <w:rStyle w:val="1158"/>
          <w:color w:val="000000"/>
          <w:szCs w:val="22"/>
          <w:u w:val="none"/>
        </w:rPr>
        <w:t xml:space="preserve">п</w:t>
      </w:r>
      <w:bookmarkEnd w:id="120"/>
      <w:r/>
      <w:bookmarkEnd w:id="121"/>
      <w:r/>
      <w:bookmarkStart w:id="122" w:name="_Hlt76641045"/>
      <w:r/>
      <w:bookmarkStart w:id="123" w:name="_Hlt89626893"/>
      <w:r/>
      <w:bookmarkStart w:id="124" w:name="_Hlt105663561"/>
      <w:r>
        <w:rPr>
          <w:rStyle w:val="1158"/>
          <w:color w:val="000000"/>
          <w:szCs w:val="22"/>
          <w:u w:val="none"/>
        </w:rPr>
        <w:t xml:space="preserve">е</w:t>
      </w:r>
      <w:bookmarkEnd w:id="122"/>
      <w:r/>
      <w:bookmarkEnd w:id="123"/>
      <w:r/>
      <w:bookmarkEnd w:id="124"/>
      <w:r>
        <w:rPr>
          <w:rStyle w:val="1158"/>
          <w:color w:val="000000"/>
          <w:szCs w:val="22"/>
          <w:u w:val="none"/>
        </w:rPr>
        <w:t xml:space="preserve">р</w:t>
      </w:r>
      <w:bookmarkStart w:id="125" w:name="_Hlt47966883"/>
      <w:r/>
      <w:bookmarkStart w:id="126" w:name="_Hlt163553975"/>
      <w:r/>
      <w:bookmarkStart w:id="127" w:name="_Hlt163553976"/>
      <w:r>
        <w:rPr>
          <w:rStyle w:val="1158"/>
          <w:color w:val="000000"/>
          <w:szCs w:val="22"/>
          <w:u w:val="none"/>
        </w:rPr>
        <w:t xml:space="preserve">а</w:t>
      </w:r>
      <w:bookmarkEnd w:id="125"/>
      <w:r/>
      <w:bookmarkEnd w:id="126"/>
      <w:r/>
      <w:bookmarkEnd w:id="127"/>
      <w:r>
        <w:rPr>
          <w:rStyle w:val="1158"/>
          <w:color w:val="000000"/>
          <w:szCs w:val="22"/>
          <w:u w:val="none"/>
        </w:rPr>
        <w:t xml:space="preserve">ции</w:t>
      </w:r>
      <w:bookmarkStart w:id="128" w:name="_Hlt102570242"/>
      <w:r>
        <w:rPr>
          <w:rStyle w:val="1158"/>
          <w:color w:val="000000"/>
          <w:szCs w:val="22"/>
          <w:u w:val="none"/>
        </w:rPr>
        <w:tab/>
      </w:r>
      <w:bookmarkEnd w:id="128"/>
      <w:r>
        <w:rPr>
          <w:rStyle w:val="1158"/>
          <w:color w:val="000000"/>
          <w:szCs w:val="22"/>
          <w:u w:val="none"/>
        </w:rPr>
        <w:fldChar w:fldCharType="end"/>
      </w:r>
      <w:r>
        <w:rPr>
          <w:rStyle w:val="1158"/>
          <w:color w:val="000000"/>
          <w:szCs w:val="22"/>
          <w:u w:val="none"/>
        </w:rPr>
        <w:t xml:space="preserve">55</w:t>
      </w:r>
      <w:r>
        <w:rPr>
          <w:rStyle w:val="1158"/>
          <w:color w:val="000000"/>
          <w:szCs w:val="22"/>
          <w:u w:val="none"/>
        </w:rPr>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"_Toc422929482" </w:instrText>
      </w:r>
      <w:r>
        <w:rPr>
          <w:rStyle w:val="1158"/>
          <w:color w:val="000000"/>
          <w:szCs w:val="22"/>
          <w:u w:val="none"/>
        </w:rPr>
        <w:fldChar w:fldCharType="separate"/>
      </w:r>
      <w:r>
        <w:rPr>
          <w:rStyle w:val="1158"/>
          <w:color w:val="000000"/>
          <w:szCs w:val="22"/>
          <w:u w:val="none"/>
        </w:rPr>
        <w:t xml:space="preserve">13. Обслу</w:t>
      </w:r>
      <w:bookmarkStart w:id="129" w:name="_Hlt170892900"/>
      <w:r/>
      <w:bookmarkStart w:id="130" w:name="_Hlt170892901"/>
      <w:r>
        <w:rPr>
          <w:rStyle w:val="1158"/>
          <w:color w:val="000000"/>
          <w:szCs w:val="22"/>
          <w:u w:val="none"/>
        </w:rPr>
        <w:t xml:space="preserve">ж</w:t>
      </w:r>
      <w:bookmarkEnd w:id="129"/>
      <w:r/>
      <w:bookmarkEnd w:id="130"/>
      <w:r/>
      <w:bookmarkStart w:id="131" w:name="_Hlt69742501"/>
      <w:r/>
      <w:bookmarkStart w:id="132" w:name="_Hlt69742502"/>
      <w:r>
        <w:rPr>
          <w:rStyle w:val="1158"/>
          <w:color w:val="000000"/>
          <w:szCs w:val="22"/>
          <w:u w:val="none"/>
        </w:rPr>
        <w:t xml:space="preserve">и</w:t>
      </w:r>
      <w:bookmarkEnd w:id="131"/>
      <w:r/>
      <w:bookmarkEnd w:id="132"/>
      <w:r>
        <w:rPr>
          <w:rStyle w:val="1158"/>
          <w:color w:val="000000"/>
          <w:szCs w:val="22"/>
          <w:u w:val="none"/>
        </w:rPr>
        <w:t xml:space="preserve">в</w:t>
      </w:r>
      <w:bookmarkStart w:id="133" w:name="_Hlt183433333"/>
      <w:r/>
      <w:bookmarkStart w:id="134" w:name="_Hlt183433334"/>
      <w:r>
        <w:rPr>
          <w:rStyle w:val="1158"/>
          <w:color w:val="000000"/>
          <w:szCs w:val="22"/>
          <w:u w:val="none"/>
        </w:rPr>
        <w:t xml:space="preserve">а</w:t>
      </w:r>
      <w:bookmarkEnd w:id="133"/>
      <w:r/>
      <w:bookmarkEnd w:id="134"/>
      <w:r>
        <w:rPr>
          <w:rStyle w:val="1158"/>
          <w:color w:val="000000"/>
          <w:szCs w:val="22"/>
          <w:u w:val="none"/>
        </w:rPr>
        <w:t xml:space="preserve">ни</w:t>
      </w:r>
      <w:bookmarkStart w:id="135" w:name="_Hlt57294438"/>
      <w:r>
        <w:rPr>
          <w:rStyle w:val="1158"/>
          <w:color w:val="000000"/>
          <w:szCs w:val="22"/>
          <w:u w:val="none"/>
        </w:rPr>
        <w:t xml:space="preserve">е</w:t>
      </w:r>
      <w:bookmarkEnd w:id="135"/>
      <w:r>
        <w:rPr>
          <w:rStyle w:val="1158"/>
          <w:color w:val="000000"/>
          <w:szCs w:val="22"/>
          <w:u w:val="none"/>
        </w:rPr>
        <w:t xml:space="preserve"> торг</w:t>
      </w:r>
      <w:bookmarkStart w:id="136" w:name="_Hlt47966892"/>
      <w:r>
        <w:rPr>
          <w:rStyle w:val="1158"/>
          <w:color w:val="000000"/>
          <w:szCs w:val="22"/>
          <w:u w:val="none"/>
        </w:rPr>
        <w:t xml:space="preserve">о</w:t>
      </w:r>
      <w:bookmarkEnd w:id="136"/>
      <w:r/>
      <w:bookmarkStart w:id="137" w:name="_Hlt68169379"/>
      <w:r>
        <w:rPr>
          <w:rStyle w:val="1158"/>
          <w:color w:val="000000"/>
          <w:szCs w:val="22"/>
          <w:u w:val="none"/>
        </w:rPr>
        <w:t xml:space="preserve">в</w:t>
      </w:r>
      <w:bookmarkEnd w:id="137"/>
      <w:r/>
      <w:bookmarkStart w:id="138" w:name="_Hlt89626910"/>
      <w:r>
        <w:rPr>
          <w:rStyle w:val="1158"/>
          <w:color w:val="000000"/>
          <w:szCs w:val="22"/>
          <w:u w:val="none"/>
        </w:rPr>
        <w:t xml:space="preserve">о</w:t>
      </w:r>
      <w:bookmarkEnd w:id="138"/>
      <w:r>
        <w:rPr>
          <w:rStyle w:val="1158"/>
          <w:color w:val="000000"/>
          <w:szCs w:val="22"/>
          <w:u w:val="none"/>
        </w:rPr>
        <w:t xml:space="preserve">-</w:t>
      </w:r>
      <w:bookmarkStart w:id="139" w:name="_Hlt57294488"/>
      <w:r>
        <w:rPr>
          <w:rStyle w:val="1158"/>
          <w:color w:val="000000"/>
          <w:szCs w:val="22"/>
          <w:u w:val="none"/>
        </w:rPr>
        <w:t xml:space="preserve">с</w:t>
      </w:r>
      <w:bookmarkEnd w:id="139"/>
      <w:r>
        <w:rPr>
          <w:rStyle w:val="1158"/>
          <w:color w:val="000000"/>
          <w:szCs w:val="22"/>
          <w:u w:val="none"/>
        </w:rPr>
        <w:t xml:space="preserve">ер</w:t>
      </w:r>
      <w:bookmarkStart w:id="140" w:name="_Hlt119919941"/>
      <w:r/>
      <w:bookmarkStart w:id="141" w:name="_Hlt119919942"/>
      <w:r>
        <w:rPr>
          <w:rStyle w:val="1158"/>
          <w:color w:val="000000"/>
          <w:szCs w:val="22"/>
          <w:u w:val="none"/>
        </w:rPr>
        <w:t xml:space="preserve">в</w:t>
      </w:r>
      <w:bookmarkEnd w:id="140"/>
      <w:r/>
      <w:bookmarkEnd w:id="141"/>
      <w:r/>
      <w:bookmarkStart w:id="142" w:name="_Hlt43223027"/>
      <w:r/>
      <w:bookmarkStart w:id="143" w:name="_Hlt76641059"/>
      <w:r>
        <w:rPr>
          <w:rStyle w:val="1158"/>
          <w:color w:val="000000"/>
          <w:szCs w:val="22"/>
          <w:u w:val="none"/>
        </w:rPr>
        <w:t xml:space="preserve">и</w:t>
      </w:r>
      <w:bookmarkEnd w:id="142"/>
      <w:r/>
      <w:bookmarkEnd w:id="143"/>
      <w:r/>
      <w:bookmarkStart w:id="144" w:name="_Hlt49525224"/>
      <w:r>
        <w:rPr>
          <w:rStyle w:val="1158"/>
          <w:color w:val="000000"/>
          <w:szCs w:val="22"/>
          <w:u w:val="none"/>
        </w:rPr>
        <w:t xml:space="preserve">с</w:t>
      </w:r>
      <w:bookmarkEnd w:id="144"/>
      <w:r/>
      <w:bookmarkStart w:id="145" w:name="_Hlt57294636"/>
      <w:r>
        <w:rPr>
          <w:rStyle w:val="1158"/>
          <w:color w:val="000000"/>
          <w:szCs w:val="22"/>
          <w:u w:val="none"/>
        </w:rPr>
        <w:t xml:space="preserve">н</w:t>
      </w:r>
      <w:bookmarkEnd w:id="145"/>
      <w:r>
        <w:rPr>
          <w:rStyle w:val="1158"/>
          <w:color w:val="000000"/>
          <w:szCs w:val="22"/>
          <w:u w:val="none"/>
        </w:rPr>
        <w:t xml:space="preserve">ых предприятий, п</w:t>
      </w:r>
      <w:bookmarkStart w:id="146" w:name="_Hlt105663578"/>
      <w:r>
        <w:rPr>
          <w:rStyle w:val="1158"/>
          <w:color w:val="000000"/>
          <w:szCs w:val="22"/>
          <w:u w:val="none"/>
        </w:rPr>
        <w:t xml:space="preserve">р</w:t>
      </w:r>
      <w:bookmarkEnd w:id="146"/>
      <w:r>
        <w:rPr>
          <w:rStyle w:val="1158"/>
          <w:color w:val="000000"/>
          <w:szCs w:val="22"/>
          <w:u w:val="none"/>
        </w:rPr>
        <w:t xml:space="preserve">инима</w:t>
      </w:r>
      <w:bookmarkStart w:id="147" w:name="_Hlt102570255"/>
      <w:r>
        <w:rPr>
          <w:rStyle w:val="1158"/>
          <w:color w:val="000000"/>
          <w:szCs w:val="22"/>
          <w:u w:val="none"/>
        </w:rPr>
        <w:t xml:space="preserve">ю</w:t>
      </w:r>
      <w:bookmarkEnd w:id="147"/>
      <w:r>
        <w:rPr>
          <w:rStyle w:val="1158"/>
          <w:color w:val="000000"/>
          <w:szCs w:val="22"/>
          <w:u w:val="none"/>
        </w:rPr>
        <w:t xml:space="preserve">щих к оплате платежные карты</w:t>
      </w:r>
      <w:r>
        <w:rPr>
          <w:rStyle w:val="1158"/>
          <w:color w:val="000000"/>
          <w:szCs w:val="22"/>
          <w:u w:val="none"/>
        </w:rPr>
        <w:tab/>
      </w:r>
      <w:r>
        <w:rPr>
          <w:rStyle w:val="1158"/>
          <w:color w:val="000000"/>
          <w:szCs w:val="22"/>
          <w:u w:val="none"/>
        </w:rPr>
        <w:t xml:space="preserve">6</w:t>
      </w:r>
      <w:r>
        <w:rPr>
          <w:rStyle w:val="1158"/>
          <w:color w:val="000000"/>
          <w:szCs w:val="22"/>
          <w:u w:val="none"/>
        </w:rPr>
        <w:fldChar w:fldCharType="end"/>
      </w:r>
      <w:r>
        <w:rPr>
          <w:rStyle w:val="1158"/>
          <w:color w:val="000000"/>
          <w:szCs w:val="22"/>
          <w:u w:val="none"/>
        </w:rPr>
        <w:t xml:space="preserve">5</w:t>
      </w:r>
      <w:r>
        <w:rPr>
          <w:rStyle w:val="1158"/>
          <w:color w:val="000000"/>
          <w:szCs w:val="22"/>
          <w:u w:val="none"/>
        </w:rPr>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"_Toc422929483" </w:instrText>
      </w:r>
      <w:r>
        <w:rPr>
          <w:rStyle w:val="1158"/>
          <w:color w:val="000000"/>
          <w:szCs w:val="22"/>
          <w:u w:val="none"/>
        </w:rPr>
        <w:fldChar w:fldCharType="separate"/>
      </w:r>
      <w:r>
        <w:rPr>
          <w:rStyle w:val="1158"/>
          <w:color w:val="000000"/>
          <w:szCs w:val="22"/>
          <w:u w:val="none"/>
        </w:rPr>
        <w:t xml:space="preserve">14. Деп</w:t>
      </w:r>
      <w:bookmarkStart w:id="148" w:name="_Hlt61336984"/>
      <w:r>
        <w:rPr>
          <w:rStyle w:val="1158"/>
          <w:color w:val="000000"/>
          <w:szCs w:val="22"/>
          <w:u w:val="none"/>
        </w:rPr>
        <w:t xml:space="preserve">о</w:t>
      </w:r>
      <w:bookmarkEnd w:id="148"/>
      <w:r/>
      <w:bookmarkStart w:id="149" w:name="_Hlt43223045"/>
      <w:r>
        <w:rPr>
          <w:rStyle w:val="1158"/>
          <w:color w:val="000000"/>
          <w:szCs w:val="22"/>
          <w:u w:val="none"/>
        </w:rPr>
        <w:t xml:space="preserve">з</w:t>
      </w:r>
      <w:bookmarkEnd w:id="149"/>
      <w:r/>
      <w:bookmarkStart w:id="150" w:name="_Hlt47965644"/>
      <w:r>
        <w:rPr>
          <w:rStyle w:val="1158"/>
          <w:color w:val="000000"/>
          <w:szCs w:val="22"/>
          <w:u w:val="none"/>
        </w:rPr>
        <w:t xml:space="preserve">и</w:t>
      </w:r>
      <w:bookmarkEnd w:id="150"/>
      <w:r>
        <w:rPr>
          <w:rStyle w:val="1158"/>
          <w:color w:val="000000"/>
          <w:szCs w:val="22"/>
          <w:u w:val="none"/>
        </w:rPr>
        <w:t xml:space="preserve">та</w:t>
      </w:r>
      <w:bookmarkStart w:id="151" w:name="_Hlt89626925"/>
      <w:r>
        <w:rPr>
          <w:rStyle w:val="1158"/>
          <w:color w:val="000000"/>
          <w:szCs w:val="22"/>
          <w:u w:val="none"/>
        </w:rPr>
        <w:t xml:space="preserve">р</w:t>
      </w:r>
      <w:bookmarkEnd w:id="151"/>
      <w:r/>
      <w:bookmarkStart w:id="152" w:name="_Hlt53074416"/>
      <w:r/>
      <w:bookmarkStart w:id="153" w:name="_Hlt76641074"/>
      <w:r>
        <w:rPr>
          <w:rStyle w:val="1158"/>
          <w:color w:val="000000"/>
          <w:szCs w:val="22"/>
          <w:u w:val="none"/>
        </w:rPr>
        <w:t xml:space="preserve">н</w:t>
      </w:r>
      <w:bookmarkEnd w:id="152"/>
      <w:r/>
      <w:bookmarkEnd w:id="153"/>
      <w:r/>
      <w:bookmarkStart w:id="154" w:name="_Hlt49525241"/>
      <w:r/>
      <w:bookmarkStart w:id="155" w:name="_Hlt68169397"/>
      <w:r>
        <w:rPr>
          <w:rStyle w:val="1158"/>
          <w:color w:val="000000"/>
          <w:szCs w:val="22"/>
          <w:u w:val="none"/>
        </w:rPr>
        <w:t xml:space="preserve">ы</w:t>
      </w:r>
      <w:bookmarkEnd w:id="154"/>
      <w:r/>
      <w:bookmarkEnd w:id="155"/>
      <w:r/>
      <w:bookmarkStart w:id="156" w:name="_Hlt47966920"/>
      <w:r/>
      <w:bookmarkStart w:id="157" w:name="_Hlt90913422"/>
      <w:r/>
      <w:bookmarkStart w:id="158" w:name="_Hlt99465345"/>
      <w:r/>
      <w:bookmarkStart w:id="159" w:name="_Hlt102570266"/>
      <w:r/>
      <w:bookmarkStart w:id="160" w:name="_Hlt163557777"/>
      <w:r>
        <w:rPr>
          <w:rStyle w:val="1158"/>
          <w:color w:val="000000"/>
          <w:szCs w:val="22"/>
          <w:u w:val="none"/>
        </w:rPr>
        <w:t xml:space="preserve">е</w:t>
      </w:r>
      <w:bookmarkEnd w:id="156"/>
      <w:r/>
      <w:bookmarkEnd w:id="157"/>
      <w:r/>
      <w:bookmarkEnd w:id="158"/>
      <w:r/>
      <w:bookmarkEnd w:id="159"/>
      <w:r/>
      <w:bookmarkEnd w:id="160"/>
      <w:r/>
      <w:bookmarkStart w:id="161" w:name="_Hlt105663591"/>
      <w:r>
        <w:rPr>
          <w:rStyle w:val="1158"/>
          <w:color w:val="000000"/>
          <w:szCs w:val="22"/>
          <w:u w:val="none"/>
        </w:rPr>
        <w:t xml:space="preserve"> </w:t>
      </w:r>
      <w:bookmarkEnd w:id="161"/>
      <w:r/>
      <w:bookmarkStart w:id="162" w:name="_Hlt47007217"/>
      <w:r/>
      <w:bookmarkStart w:id="163" w:name="_Hlt47007218"/>
      <w:r>
        <w:rPr>
          <w:rStyle w:val="1158"/>
          <w:color w:val="000000"/>
          <w:szCs w:val="22"/>
          <w:u w:val="none"/>
        </w:rPr>
        <w:t xml:space="preserve">у</w:t>
      </w:r>
      <w:bookmarkEnd w:id="162"/>
      <w:r/>
      <w:bookmarkEnd w:id="163"/>
      <w:r>
        <w:rPr>
          <w:rStyle w:val="1158"/>
          <w:color w:val="000000"/>
          <w:szCs w:val="22"/>
          <w:u w:val="none"/>
        </w:rPr>
        <w:t xml:space="preserve">с</w:t>
      </w:r>
      <w:bookmarkStart w:id="164" w:name="_Hlt119919963"/>
      <w:r>
        <w:rPr>
          <w:rStyle w:val="1158"/>
          <w:color w:val="000000"/>
          <w:szCs w:val="22"/>
          <w:u w:val="none"/>
        </w:rPr>
        <w:t xml:space="preserve">л</w:t>
      </w:r>
      <w:bookmarkEnd w:id="164"/>
      <w:r>
        <w:rPr>
          <w:rStyle w:val="1158"/>
          <w:color w:val="000000"/>
          <w:szCs w:val="22"/>
          <w:u w:val="none"/>
        </w:rPr>
        <w:t xml:space="preserve">уги</w:t>
      </w:r>
      <w:bookmarkStart w:id="165" w:name="_Hlt57294657"/>
      <w:r/>
      <w:bookmarkStart w:id="166" w:name="_Hlt156208980"/>
      <w:r/>
      <w:bookmarkStart w:id="167" w:name="_Hlt161235069"/>
      <w:r>
        <w:rPr>
          <w:rStyle w:val="1158"/>
          <w:color w:val="000000"/>
          <w:szCs w:val="22"/>
          <w:u w:val="none"/>
        </w:rPr>
        <w:tab/>
      </w:r>
      <w:bookmarkEnd w:id="165"/>
      <w:r/>
      <w:bookmarkEnd w:id="166"/>
      <w:r/>
      <w:bookmarkEnd w:id="167"/>
      <w:r>
        <w:rPr>
          <w:rStyle w:val="1158"/>
          <w:color w:val="000000"/>
          <w:szCs w:val="22"/>
          <w:u w:val="none"/>
        </w:rPr>
        <w:t xml:space="preserve">6</w:t>
      </w:r>
      <w:r>
        <w:rPr>
          <w:rStyle w:val="1158"/>
          <w:color w:val="000000"/>
          <w:szCs w:val="22"/>
          <w:u w:val="none"/>
        </w:rPr>
        <w:fldChar w:fldCharType="end"/>
      </w:r>
      <w:r>
        <w:rPr>
          <w:rStyle w:val="1158"/>
          <w:color w:val="000000"/>
          <w:szCs w:val="22"/>
          <w:u w:val="none"/>
        </w:rPr>
        <w:t xml:space="preserve">7</w:t>
      </w:r>
      <w:r>
        <w:rPr>
          <w:rStyle w:val="1158"/>
          <w:color w:val="000000"/>
          <w:szCs w:val="22"/>
          <w:u w:val="none"/>
        </w:rPr>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"_Toc422929484" </w:instrText>
      </w:r>
      <w:r>
        <w:rPr>
          <w:rStyle w:val="1158"/>
          <w:color w:val="000000"/>
          <w:szCs w:val="22"/>
          <w:u w:val="none"/>
        </w:rPr>
        <w:fldChar w:fldCharType="separate"/>
      </w:r>
      <w:r>
        <w:rPr>
          <w:rStyle w:val="1158"/>
          <w:color w:val="000000"/>
          <w:szCs w:val="22"/>
          <w:u w:val="none"/>
        </w:rPr>
        <w:t xml:space="preserve">15. Оп</w:t>
      </w:r>
      <w:bookmarkStart w:id="168" w:name="_Hlt167370366"/>
      <w:r>
        <w:rPr>
          <w:rStyle w:val="1158"/>
          <w:color w:val="000000"/>
          <w:szCs w:val="22"/>
          <w:u w:val="none"/>
        </w:rPr>
        <w:t xml:space="preserve">е</w:t>
      </w:r>
      <w:bookmarkEnd w:id="168"/>
      <w:r>
        <w:rPr>
          <w:rStyle w:val="1158"/>
          <w:color w:val="000000"/>
          <w:szCs w:val="22"/>
          <w:u w:val="none"/>
        </w:rPr>
        <w:t xml:space="preserve">рации с</w:t>
      </w:r>
      <w:bookmarkStart w:id="169" w:name="_Hlt43223055"/>
      <w:r/>
      <w:bookmarkStart w:id="170" w:name="_Hlt105663605"/>
      <w:r>
        <w:rPr>
          <w:rStyle w:val="1158"/>
          <w:color w:val="000000"/>
          <w:szCs w:val="22"/>
          <w:u w:val="none"/>
        </w:rPr>
        <w:t xml:space="preserve"> </w:t>
      </w:r>
      <w:bookmarkEnd w:id="169"/>
      <w:r/>
      <w:bookmarkEnd w:id="170"/>
      <w:r>
        <w:rPr>
          <w:rStyle w:val="1158"/>
          <w:color w:val="000000"/>
          <w:szCs w:val="22"/>
          <w:u w:val="none"/>
        </w:rPr>
        <w:t xml:space="preserve">мо</w:t>
      </w:r>
      <w:bookmarkStart w:id="171" w:name="_Hlt61337007"/>
      <w:r/>
      <w:bookmarkStart w:id="172" w:name="_Hlt170893683"/>
      <w:r>
        <w:rPr>
          <w:rStyle w:val="1158"/>
          <w:color w:val="000000"/>
          <w:szCs w:val="22"/>
          <w:u w:val="none"/>
        </w:rPr>
        <w:t xml:space="preserve">н</w:t>
      </w:r>
      <w:bookmarkEnd w:id="171"/>
      <w:r/>
      <w:bookmarkEnd w:id="172"/>
      <w:r/>
      <w:bookmarkStart w:id="173" w:name="_Hlt90913437"/>
      <w:r>
        <w:rPr>
          <w:rStyle w:val="1158"/>
          <w:color w:val="000000"/>
          <w:szCs w:val="22"/>
          <w:u w:val="none"/>
        </w:rPr>
        <w:t xml:space="preserve">е</w:t>
      </w:r>
      <w:bookmarkEnd w:id="173"/>
      <w:r>
        <w:rPr>
          <w:rStyle w:val="1158"/>
          <w:color w:val="000000"/>
          <w:szCs w:val="22"/>
          <w:u w:val="none"/>
        </w:rPr>
        <w:t xml:space="preserve">та</w:t>
      </w:r>
      <w:bookmarkStart w:id="174" w:name="_Hlt53074432"/>
      <w:r/>
      <w:bookmarkStart w:id="175" w:name="_Hlt68169423"/>
      <w:r/>
      <w:bookmarkStart w:id="176" w:name="_Hlt163557791"/>
      <w:r>
        <w:rPr>
          <w:rStyle w:val="1158"/>
          <w:color w:val="000000"/>
          <w:szCs w:val="22"/>
          <w:u w:val="none"/>
        </w:rPr>
        <w:t xml:space="preserve">м</w:t>
      </w:r>
      <w:bookmarkEnd w:id="174"/>
      <w:r/>
      <w:bookmarkEnd w:id="175"/>
      <w:r/>
      <w:bookmarkEnd w:id="176"/>
      <w:r>
        <w:rPr>
          <w:rStyle w:val="1158"/>
          <w:color w:val="000000"/>
          <w:szCs w:val="22"/>
          <w:u w:val="none"/>
        </w:rPr>
        <w:t xml:space="preserve">и</w:t>
      </w:r>
      <w:r>
        <w:rPr>
          <w:rStyle w:val="1158"/>
          <w:color w:val="000000"/>
          <w:szCs w:val="22"/>
          <w:u w:val="none"/>
        </w:rPr>
        <w:t xml:space="preserve"> </w:t>
      </w:r>
      <w:r>
        <w:rPr>
          <w:rStyle w:val="1158"/>
          <w:color w:val="000000"/>
          <w:szCs w:val="22"/>
          <w:u w:val="none"/>
        </w:rPr>
        <w:t xml:space="preserve">и</w:t>
      </w:r>
      <w:r>
        <w:rPr>
          <w:rStyle w:val="1158"/>
          <w:color w:val="000000"/>
          <w:szCs w:val="22"/>
          <w:u w:val="none"/>
        </w:rPr>
        <w:t xml:space="preserve">з д</w:t>
      </w:r>
      <w:r>
        <w:rPr>
          <w:rStyle w:val="1158"/>
          <w:color w:val="000000"/>
          <w:szCs w:val="22"/>
          <w:u w:val="none"/>
        </w:rPr>
        <w:t xml:space="preserve">ра</w:t>
      </w:r>
      <w:r>
        <w:rPr>
          <w:rStyle w:val="1158"/>
          <w:color w:val="000000"/>
          <w:szCs w:val="22"/>
          <w:u w:val="none"/>
        </w:rPr>
        <w:t xml:space="preserve">гоц</w:t>
      </w:r>
      <w:r>
        <w:rPr>
          <w:rStyle w:val="1158"/>
          <w:color w:val="000000"/>
          <w:szCs w:val="22"/>
          <w:u w:val="none"/>
        </w:rPr>
        <w:t xml:space="preserve">енных металлов</w:t>
      </w:r>
      <w:r>
        <w:rPr>
          <w:rStyle w:val="1158"/>
          <w:color w:val="000000"/>
          <w:szCs w:val="22"/>
          <w:u w:val="none"/>
        </w:rPr>
        <w:tab/>
      </w:r>
      <w:r>
        <w:rPr>
          <w:rStyle w:val="1158"/>
          <w:color w:val="000000"/>
          <w:szCs w:val="22"/>
          <w:u w:val="none"/>
        </w:rPr>
        <w:t xml:space="preserve">7</w:t>
        <w:fldChar w:fldCharType="end"/>
      </w:r>
      <w:r>
        <w:rPr>
          <w:rStyle w:val="1158"/>
          <w:color w:val="000000"/>
          <w:szCs w:val="22"/>
          <w:u w:val="none"/>
        </w:rPr>
        <w:t xml:space="preserve">2</w:t>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"_Toc422929484" </w:instrText>
      </w:r>
      <w:r>
        <w:rPr>
          <w:rStyle w:val="1158"/>
          <w:color w:val="000000"/>
          <w:szCs w:val="22"/>
          <w:u w:val="none"/>
        </w:rPr>
        <w:fldChar w:fldCharType="separate"/>
      </w:r>
      <w:r>
        <w:rPr>
          <w:rStyle w:val="1158"/>
          <w:color w:val="000000"/>
          <w:szCs w:val="22"/>
          <w:u w:val="none"/>
        </w:rPr>
        <w:t xml:space="preserve">16. Операции с</w:t>
      </w:r>
      <w:r>
        <w:rPr>
          <w:rStyle w:val="1158"/>
          <w:color w:val="000000"/>
          <w:szCs w:val="22"/>
          <w:u w:val="none"/>
        </w:rPr>
        <w:t xml:space="preserve"> </w:t>
      </w:r>
      <w:r>
        <w:rPr>
          <w:rStyle w:val="1158"/>
          <w:color w:val="000000"/>
          <w:szCs w:val="22"/>
          <w:u w:val="none"/>
        </w:rPr>
        <w:t xml:space="preserve">др</w:t>
      </w:r>
      <w:r>
        <w:rPr>
          <w:rStyle w:val="1158"/>
          <w:color w:val="000000"/>
          <w:szCs w:val="22"/>
          <w:u w:val="none"/>
        </w:rPr>
        <w:t xml:space="preserve">аго</w:t>
      </w:r>
      <w:r>
        <w:rPr>
          <w:rStyle w:val="1158"/>
          <w:color w:val="000000"/>
          <w:szCs w:val="22"/>
          <w:u w:val="none"/>
        </w:rPr>
        <w:t xml:space="preserve">ц</w:t>
      </w:r>
      <w:r>
        <w:rPr>
          <w:rStyle w:val="1158"/>
          <w:color w:val="000000"/>
          <w:szCs w:val="22"/>
          <w:u w:val="none"/>
        </w:rPr>
        <w:t xml:space="preserve">ен</w:t>
      </w:r>
      <w:r>
        <w:rPr>
          <w:rStyle w:val="1158"/>
          <w:color w:val="000000"/>
          <w:szCs w:val="22"/>
          <w:u w:val="none"/>
        </w:rPr>
        <w:t xml:space="preserve">ны</w:t>
      </w:r>
      <w:r>
        <w:rPr>
          <w:rStyle w:val="1158"/>
          <w:color w:val="000000"/>
          <w:szCs w:val="22"/>
          <w:u w:val="none"/>
        </w:rPr>
        <w:t xml:space="preserve">ми</w:t>
      </w:r>
      <w:r>
        <w:rPr>
          <w:rStyle w:val="1158"/>
          <w:color w:val="000000"/>
          <w:szCs w:val="22"/>
          <w:u w:val="none"/>
        </w:rPr>
        <w:t xml:space="preserve"> м</w:t>
      </w:r>
      <w:r>
        <w:rPr>
          <w:rStyle w:val="1158"/>
          <w:color w:val="000000"/>
          <w:szCs w:val="22"/>
          <w:u w:val="none"/>
        </w:rPr>
        <w:t xml:space="preserve">е</w:t>
      </w:r>
      <w:r>
        <w:rPr>
          <w:rStyle w:val="1158"/>
          <w:color w:val="000000"/>
          <w:szCs w:val="22"/>
          <w:u w:val="none"/>
        </w:rPr>
        <w:t xml:space="preserve">т</w:t>
      </w:r>
      <w:r>
        <w:rPr>
          <w:rStyle w:val="1158"/>
          <w:color w:val="000000"/>
          <w:szCs w:val="22"/>
          <w:u w:val="none"/>
        </w:rPr>
        <w:t xml:space="preserve">ал</w:t>
      </w:r>
      <w:r>
        <w:rPr>
          <w:rStyle w:val="1158"/>
          <w:color w:val="000000"/>
          <w:szCs w:val="22"/>
          <w:u w:val="none"/>
        </w:rPr>
        <w:t xml:space="preserve">л</w:t>
      </w:r>
      <w:r>
        <w:rPr>
          <w:rStyle w:val="1158"/>
          <w:color w:val="000000"/>
          <w:szCs w:val="22"/>
          <w:u w:val="none"/>
        </w:rPr>
        <w:t xml:space="preserve">ами</w:t>
      </w:r>
      <w:r>
        <w:rPr>
          <w:rStyle w:val="1158"/>
          <w:color w:val="000000"/>
          <w:szCs w:val="22"/>
          <w:u w:val="none"/>
        </w:rPr>
        <w:tab/>
      </w:r>
      <w:r>
        <w:rPr>
          <w:rStyle w:val="1158"/>
          <w:color w:val="000000"/>
          <w:szCs w:val="22"/>
          <w:u w:val="none"/>
        </w:rPr>
        <w:fldChar w:fldCharType="end"/>
        <w:t xml:space="preserve">7</w:t>
      </w:r>
      <w:r>
        <w:rPr>
          <w:rStyle w:val="1158"/>
          <w:color w:val="000000"/>
          <w:szCs w:val="22"/>
          <w:u w:val="none"/>
        </w:rPr>
        <w:t xml:space="preserve">2</w:t>
      </w:r>
      <w:r>
        <w:rPr>
          <w:rStyle w:val="1158"/>
          <w:color w:val="000000"/>
          <w:szCs w:val="22"/>
          <w:u w:val="none"/>
        </w:rPr>
      </w:r>
      <w:r>
        <w:rPr>
          <w:rStyle w:val="1158"/>
          <w:color w:val="000000"/>
          <w:szCs w:val="22"/>
          <w:u w:val="none"/>
        </w:rPr>
      </w:r>
    </w:p>
    <w:p>
      <w:pPr>
        <w:pStyle w:val="1121"/>
        <w:ind w:left="0" w:right="-283" w:firstLine="0"/>
        <w:jc w:val="both"/>
        <w:spacing w:line="360" w:lineRule="auto"/>
        <w:rPr>
          <w:rStyle w:val="1158"/>
          <w:b/>
          <w:color w:val="000000"/>
          <w:sz w:val="22"/>
          <w:szCs w:val="22"/>
          <w:u w:val="none"/>
        </w:rPr>
      </w:pPr>
      <w:r>
        <w:rPr>
          <w:rStyle w:val="1158"/>
          <w:b/>
          <w:color w:val="000000"/>
          <w:sz w:val="22"/>
          <w:szCs w:val="22"/>
          <w:u w:val="none"/>
        </w:rPr>
        <w:t xml:space="preserve">17. Обслуживание с использованием Торговой системы РСХБ-Дилинг АО</w:t>
      </w:r>
      <w:r>
        <w:rPr>
          <w:rStyle w:val="1158"/>
          <w:b/>
          <w:color w:val="000000"/>
          <w:sz w:val="22"/>
          <w:szCs w:val="22"/>
          <w:u w:val="none"/>
        </w:rPr>
        <w:t xml:space="preserve">  </w:t>
      </w:r>
      <w:r>
        <w:rPr>
          <w:rStyle w:val="1158"/>
          <w:b/>
          <w:color w:val="000000"/>
          <w:sz w:val="22"/>
          <w:szCs w:val="22"/>
          <w:u w:val="none"/>
        </w:rPr>
        <w:t xml:space="preserve"> Россельхозбанк»……............................................................................................................</w:t>
      </w:r>
      <w:r>
        <w:rPr>
          <w:rStyle w:val="1158"/>
          <w:b/>
          <w:color w:val="000000"/>
          <w:sz w:val="22"/>
          <w:szCs w:val="22"/>
          <w:u w:val="none"/>
        </w:rPr>
        <w:t xml:space="preserve">..............</w:t>
      </w:r>
      <w:r>
        <w:rPr>
          <w:rStyle w:val="1158"/>
          <w:b/>
          <w:color w:val="000000"/>
          <w:sz w:val="22"/>
          <w:szCs w:val="22"/>
          <w:u w:val="none"/>
        </w:rPr>
        <w:t xml:space="preserve">.............</w:t>
      </w:r>
      <w:r>
        <w:rPr>
          <w:rStyle w:val="1158"/>
          <w:b/>
          <w:color w:val="000000"/>
          <w:sz w:val="22"/>
          <w:szCs w:val="22"/>
          <w:u w:val="none"/>
        </w:rPr>
        <w:t xml:space="preserve">..</w:t>
      </w:r>
      <w:r>
        <w:rPr>
          <w:rStyle w:val="1158"/>
          <w:b/>
          <w:color w:val="000000"/>
          <w:sz w:val="22"/>
          <w:szCs w:val="22"/>
          <w:u w:val="none"/>
        </w:rPr>
        <w:t xml:space="preserve">   </w:t>
        <w:fldChar w:fldCharType="end"/>
      </w:r>
      <w:r>
        <w:rPr>
          <w:rStyle w:val="1158"/>
          <w:b/>
          <w:color w:val="000000"/>
          <w:sz w:val="22"/>
          <w:szCs w:val="22"/>
          <w:u w:val="none"/>
        </w:rPr>
        <w:t xml:space="preserve">73</w:t>
      </w:r>
      <w:r>
        <w:rPr>
          <w:rStyle w:val="1158"/>
          <w:b/>
          <w:color w:val="000000"/>
          <w:sz w:val="22"/>
          <w:szCs w:val="22"/>
          <w:u w:val="none"/>
        </w:rPr>
      </w:r>
      <w:r>
        <w:rPr>
          <w:rStyle w:val="1158"/>
          <w:b/>
          <w:color w:val="000000"/>
          <w:sz w:val="22"/>
          <w:szCs w:val="22"/>
          <w:u w:val="none"/>
        </w:rPr>
      </w:r>
    </w:p>
    <w:p>
      <w:pPr>
        <w:pStyle w:val="1121"/>
        <w:ind w:left="0" w:right="-283" w:firstLine="0"/>
        <w:jc w:val="both"/>
        <w:spacing w:line="360" w:lineRule="auto"/>
        <w:rPr>
          <w:rStyle w:val="1158"/>
          <w:b/>
          <w:color w:val="000000"/>
          <w:sz w:val="22"/>
          <w:szCs w:val="22"/>
          <w:u w:val="none"/>
        </w:rPr>
      </w:pPr>
      <w:r>
        <w:rPr>
          <w:rStyle w:val="1158"/>
          <w:b/>
          <w:color w:val="000000"/>
          <w:sz w:val="22"/>
          <w:szCs w:val="22"/>
          <w:u w:val="none"/>
        </w:rPr>
        <w:t xml:space="preserve">18. </w:t>
      </w:r>
      <w:r>
        <w:rPr>
          <w:b/>
          <w:sz w:val="22"/>
          <w:szCs w:val="22"/>
        </w:rPr>
        <w:t xml:space="preserve">Операции</w:t>
      </w:r>
      <w:r>
        <w:rPr>
          <w:b/>
          <w:sz w:val="22"/>
          <w:szCs w:val="22"/>
        </w:rPr>
        <w:t xml:space="preserve"> с использованием цифрового рубля…………………………………………………..........76 </w:t>
      </w:r>
      <w:r>
        <w:rPr>
          <w:b/>
          <w:sz w:val="22"/>
          <w:szCs w:val="22"/>
        </w:rPr>
        <w:tab/>
      </w:r>
      <w:r>
        <w:rPr>
          <w:rStyle w:val="1158"/>
          <w:b/>
          <w:color w:val="000000"/>
          <w:sz w:val="22"/>
          <w:szCs w:val="22"/>
          <w:u w:val="none"/>
        </w:rPr>
      </w:r>
      <w:r>
        <w:rPr>
          <w:rStyle w:val="1158"/>
          <w:b/>
          <w:color w:val="000000"/>
          <w:sz w:val="22"/>
          <w:szCs w:val="22"/>
          <w:u w:val="none"/>
        </w:rPr>
      </w:r>
    </w:p>
    <w:p>
      <w:pPr>
        <w:pStyle w:val="1121"/>
        <w:jc w:val="center"/>
        <w:rPr>
          <w:b/>
          <w:bCs/>
        </w:rPr>
      </w:pPr>
      <w:r>
        <w:rPr>
          <w:rStyle w:val="1158"/>
        </w:rPr>
        <w:br w:type="page" w:clear="all"/>
      </w:r>
      <w:r>
        <w:rPr>
          <w:b/>
          <w:bCs/>
        </w:rPr>
        <w:t xml:space="preserve">1. Открытие и ведение счетов</w:t>
      </w:r>
      <w:r>
        <w:rPr>
          <w:b/>
          <w:bCs/>
        </w:rPr>
      </w:r>
      <w:r>
        <w:rPr>
          <w:b/>
          <w:bCs/>
        </w:rPr>
      </w:r>
    </w:p>
    <w:p>
      <w:pPr>
        <w:pStyle w:val="1121"/>
        <w:jc w:val="center"/>
        <w:rPr>
          <w:b/>
          <w:bCs/>
        </w:rPr>
      </w:pPr>
      <w:r>
        <w:rPr>
          <w:b/>
          <w:bCs/>
        </w:rPr>
      </w: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rPr>
                <w:b/>
                <w:sz w:val="20"/>
                <w:szCs w:val="20"/>
              </w:rPr>
            </w:pPr>
            <w:r>
              <w:rPr>
                <w:b/>
                <w:sz w:val="20"/>
                <w:szCs w:val="20"/>
              </w:rPr>
              <w:t xml:space="preserve">№</w:t>
            </w:r>
            <w:r>
              <w:rPr>
                <w:b/>
                <w:sz w:val="20"/>
                <w:szCs w:val="20"/>
              </w:rPr>
            </w:r>
            <w:r>
              <w:rPr>
                <w:b/>
                <w:sz w:val="20"/>
                <w:szCs w:val="20"/>
              </w:rPr>
            </w:r>
          </w:p>
          <w:p>
            <w:pPr>
              <w:pStyle w:val="1121"/>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spacing w:before="120" w:after="120"/>
              <w:rPr>
                <w:sz w:val="20"/>
                <w:szCs w:val="20"/>
              </w:rPr>
            </w:pPr>
            <w:r>
              <w:rPr>
                <w:sz w:val="20"/>
                <w:szCs w:val="20"/>
              </w:rPr>
              <w:t xml:space="preserve">1.1.</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21"/>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sz w:val="20"/>
                <w:szCs w:val="20"/>
              </w:rPr>
            </w:pPr>
            <w:r>
              <w:rPr>
                <w:sz w:val="20"/>
                <w:szCs w:val="20"/>
              </w:rPr>
              <w:t xml:space="preserve">2500 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21"/>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21"/>
              <w:jc w:val="both"/>
              <w:spacing w:before="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2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bCs/>
                <w:sz w:val="20"/>
                <w:szCs w:val="20"/>
              </w:rPr>
            </w:pPr>
            <w:r>
              <w:rPr>
                <w:bCs/>
                <w:sz w:val="20"/>
                <w:szCs w:val="20"/>
              </w:rPr>
              <w:t xml:space="preserve">2 500 руб.</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2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w:t>
            </w:r>
            <w:r>
              <w:rPr>
                <w:bCs/>
                <w:sz w:val="20"/>
                <w:szCs w:val="20"/>
              </w:rPr>
              <w:t xml:space="preserve"> </w:t>
            </w:r>
            <w:r>
              <w:rPr>
                <w:sz w:val="20"/>
                <w:szCs w:val="20"/>
              </w:rPr>
              <w:t xml:space="preserve">с АО «Россельхозбанк»</w:t>
            </w:r>
            <w:r>
              <w:rPr>
                <w:sz w:val="20"/>
                <w:szCs w:val="20"/>
              </w:rPr>
            </w:r>
            <w:r>
              <w:rPr>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spacing w:after="240"/>
              <w:tabs>
                <w:tab w:val="left" w:pos="708" w:leader="none"/>
                <w:tab w:val="center" w:pos="4677" w:leader="none"/>
                <w:tab w:val="right" w:pos="9355" w:leader="none"/>
              </w:tabs>
              <w:rPr>
                <w:sz w:val="20"/>
                <w:szCs w:val="20"/>
                <w:lang w:eastAsia="en-US"/>
              </w:rPr>
            </w:pPr>
            <w:r>
              <w:rPr>
                <w:bCs/>
                <w:sz w:val="20"/>
                <w:szCs w:val="20"/>
              </w:rPr>
              <w:t xml:space="preserve">-</w:t>
            </w:r>
            <w:r>
              <w:rPr>
                <w:bCs/>
                <w:sz w:val="20"/>
                <w:szCs w:val="20"/>
              </w:rPr>
              <w:t xml:space="preserve"> </w:t>
            </w:r>
            <w:r>
              <w:rPr>
                <w:sz w:val="20"/>
                <w:szCs w:val="20"/>
              </w:rPr>
              <w:t xml:space="preserve">для клиентов, имеющих обязательства перед АО «Россельхозбанк» </w:t>
              <w:br w:type="textWrapping" w:clear="all"/>
              <w:t xml:space="preserve">по кредитным сделкам***, </w:t>
              <w:br w:type="textWrapping" w:clear="all"/>
              <w:t xml:space="preserve">в отношении которых введена любая из процедур, применяемых в деле </w:t>
              <w:br w:type="textWrapping" w:clear="all"/>
              <w:t xml:space="preserve">о банкротстве в соответствии с Федеральным законом </w:t>
              <w:br w:type="textWrapping" w:clear="all"/>
              <w:t xml:space="preserve">от 26.10.2002 № 127-ФЗ </w:t>
              <w:br w:type="textWrapping" w:clear="all"/>
            </w:r>
            <w:r>
              <w:rPr>
                <w:sz w:val="20"/>
                <w:szCs w:val="20"/>
              </w:rPr>
              <w:t xml:space="preserve">«О </w:t>
            </w:r>
            <w:r>
              <w:rPr>
                <w:sz w:val="20"/>
                <w:szCs w:val="20"/>
              </w:rPr>
              <w:t xml:space="preserve">несостоятельности (банкротстве)» или находящихся в процессе ликвидации</w:t>
            </w:r>
            <w:r>
              <w:rPr>
                <w:sz w:val="20"/>
                <w:szCs w:val="20"/>
                <w:lang w:eastAsia="en-US"/>
              </w:rPr>
            </w:r>
            <w:r>
              <w:rPr>
                <w:sz w:val="20"/>
                <w:szCs w:val="20"/>
                <w:lang w:eastAsia="en-US"/>
              </w:rPr>
            </w:r>
          </w:p>
          <w:p>
            <w:pPr>
              <w:pStyle w:val="1121"/>
              <w:jc w:val="both"/>
              <w:spacing w:after="2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rPr>
                <w:sz w:val="20"/>
                <w:szCs w:val="20"/>
              </w:rPr>
            </w:pPr>
            <w:r>
              <w:rPr>
                <w:sz w:val="20"/>
                <w:szCs w:val="20"/>
              </w:rPr>
              <w:t xml:space="preserve">Не взимается</w:t>
            </w:r>
            <w:r>
              <w:rPr>
                <w:sz w:val="20"/>
                <w:szCs w:val="20"/>
              </w:rPr>
            </w:r>
            <w:r>
              <w:rPr>
                <w:sz w:val="20"/>
                <w:szCs w:val="20"/>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spacing w:after="240"/>
              <w:rPr>
                <w:sz w:val="20"/>
                <w:szCs w:val="20"/>
              </w:rPr>
            </w:pPr>
            <w:r>
              <w:rPr>
                <w:sz w:val="20"/>
                <w:szCs w:val="20"/>
              </w:rPr>
            </w:r>
            <w:r>
              <w:rPr>
                <w:sz w:val="20"/>
                <w:szCs w:val="20"/>
              </w:rPr>
            </w:r>
            <w:r>
              <w:rPr>
                <w:sz w:val="20"/>
                <w:szCs w:val="20"/>
              </w:rPr>
            </w:r>
          </w:p>
          <w:p>
            <w:pPr>
              <w:pStyle w:val="1121"/>
              <w:spacing w:after="240"/>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70"/>
              <w:numPr>
                <w:ilvl w:val="0"/>
                <w:numId w:val="34"/>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70"/>
              <w:numPr>
                <w:ilvl w:val="0"/>
                <w:numId w:val="34"/>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21"/>
              <w:jc w:val="both"/>
              <w:tabs>
                <w:tab w:val="left" w:pos="447" w:leader="none"/>
              </w:tabs>
              <w:rPr>
                <w:color w:val="000000"/>
                <w:sz w:val="20"/>
                <w:szCs w:val="20"/>
              </w:rPr>
            </w:pPr>
            <w:r>
              <w:rPr>
                <w:color w:val="000000"/>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w:t>
            </w:r>
            <w:r>
              <w:rPr>
                <w:color w:val="000000"/>
                <w:sz w:val="20"/>
                <w:szCs w:val="20"/>
              </w:rPr>
              <w:t xml:space="preserve"> </w:t>
            </w:r>
            <w:r>
              <w:rPr>
                <w:color w:val="000000"/>
                <w:sz w:val="20"/>
                <w:szCs w:val="20"/>
              </w:rPr>
              <w:t xml:space="preserve">с </w:t>
              <w:br w:type="textWrapping" w:clear="all"/>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21"/>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21"/>
              <w:jc w:val="both"/>
              <w:spacing w:before="12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21"/>
              <w:jc w:val="both"/>
              <w:spacing w:before="120"/>
              <w:rPr>
                <w:color w:val="000000"/>
                <w:sz w:val="20"/>
                <w:szCs w:val="20"/>
              </w:rPr>
            </w:pPr>
            <w:r>
              <w:rPr>
                <w:bCs/>
                <w:sz w:val="20"/>
                <w:szCs w:val="20"/>
              </w:rPr>
              <w:t xml:space="preserve">П</w:t>
            </w:r>
            <w:r>
              <w:rPr>
                <w:bCs/>
                <w:sz w:val="20"/>
                <w:szCs w:val="20"/>
              </w:rPr>
              <w:t xml:space="preserve">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keepNext/>
              <w:spacing w:before="40" w:after="4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rPr>
                <w:sz w:val="20"/>
                <w:szCs w:val="20"/>
              </w:rPr>
            </w:pPr>
            <w:r>
              <w:rPr>
                <w:sz w:val="20"/>
                <w:szCs w:val="20"/>
              </w:rPr>
              <w:t xml:space="preserve">30</w:t>
            </w:r>
            <w:r>
              <w:rPr>
                <w:sz w:val="20"/>
                <w:szCs w:val="20"/>
              </w:rPr>
              <w:t xml:space="preserve">00 руб. в месяц</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rPr>
                <w:sz w:val="20"/>
                <w:szCs w:val="20"/>
              </w:rPr>
            </w:pPr>
            <w:r>
              <w:rPr>
                <w:sz w:val="20"/>
                <w:szCs w:val="20"/>
              </w:rPr>
              <w:t xml:space="preserve">20</w:t>
            </w:r>
            <w:r>
              <w:rPr>
                <w:sz w:val="20"/>
                <w:szCs w:val="20"/>
              </w:rPr>
              <w:t xml:space="preserve">00 руб.</w:t>
            </w:r>
            <w:r>
              <w:rPr>
                <w:sz w:val="20"/>
                <w:szCs w:val="20"/>
              </w:rPr>
            </w:r>
            <w:r>
              <w:rPr>
                <w:sz w:val="20"/>
                <w:szCs w:val="20"/>
              </w:rPr>
            </w:r>
          </w:p>
          <w:p>
            <w:pPr>
              <w:pStyle w:val="1121"/>
              <w:ind w:firstLine="708"/>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21"/>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21"/>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74"/>
              <w:jc w:val="both"/>
              <w:spacing w:before="40" w:after="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ind w:left="74"/>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74"/>
              <w:jc w:val="both"/>
              <w:spacing w:before="40" w:after="40"/>
              <w:rPr>
                <w:bCs/>
                <w:sz w:val="20"/>
                <w:szCs w:val="20"/>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highlight w:val="none"/>
                <w:lang w:eastAsia="en-US"/>
              </w:rPr>
            </w:r>
            <w:r>
              <w:rPr>
                <w:sz w:val="20"/>
                <w:szCs w:val="20"/>
                <w:highlight w:val="none"/>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21"/>
              <w:jc w:val="both"/>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w:t>
            </w:r>
            <w:r>
              <w:rPr>
                <w:sz w:val="20"/>
                <w:szCs w:val="20"/>
                <w:lang w:eastAsia="en-US"/>
              </w:rPr>
              <w:t xml:space="preserve">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lang w:eastAsia="en-US"/>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ind w:left="74"/>
              <w:jc w:val="center"/>
              <w:rPr>
                <w:sz w:val="20"/>
                <w:szCs w:val="20"/>
              </w:rPr>
            </w:pPr>
            <w:r>
              <w:rPr>
                <w:sz w:val="20"/>
                <w:szCs w:val="20"/>
              </w:rPr>
              <w:t xml:space="preserve">Не взимается</w:t>
            </w:r>
            <w:r>
              <w:rPr>
                <w:sz w:val="20"/>
                <w:szCs w:val="20"/>
              </w:rPr>
            </w:r>
            <w:r>
              <w:rPr>
                <w:sz w:val="20"/>
                <w:szCs w:val="20"/>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ind w:left="74"/>
              <w:jc w:val="center"/>
              <w:rPr>
                <w:sz w:val="20"/>
                <w:szCs w:val="20"/>
              </w:rPr>
            </w:pPr>
            <w:r>
              <w:rPr>
                <w:sz w:val="20"/>
                <w:szCs w:val="20"/>
              </w:rPr>
              <w:t xml:space="preserve">Не взимается</w:t>
            </w:r>
            <w:r>
              <w:rPr>
                <w:sz w:val="20"/>
                <w:szCs w:val="20"/>
              </w:rPr>
            </w:r>
            <w:r>
              <w:rPr>
                <w:sz w:val="20"/>
                <w:szCs w:val="20"/>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70"/>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0"/>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0"/>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21"/>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sz w:val="20"/>
                <w:szCs w:val="20"/>
                <w:lang w:eastAsia="en-US"/>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Перевод денежных средств со счета клиента (в том числе при закрытии счета</w:t>
            </w:r>
            <w:r>
              <w:rPr>
                <w:sz w:val="20"/>
                <w:szCs w:val="20"/>
              </w:rPr>
              <w:t xml:space="preserve"> </w:t>
            </w:r>
            <w:r>
              <w:rPr>
                <w:sz w:val="20"/>
                <w:szCs w:val="20"/>
              </w:rPr>
              <w:t xml:space="preserve">клиента</w:t>
            </w:r>
            <w:r>
              <w:rPr>
                <w:sz w:val="20"/>
                <w:szCs w:val="20"/>
              </w:rPr>
              <w:t xml:space="preserve">) </w:t>
              <w:br w:type="textWrapping" w:clear="all"/>
              <w:t xml:space="preserve">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21"/>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2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2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расчетных документов по оплате страховых взносов на счета Фонда пенсионного и социального страхования Рос</w:t>
            </w:r>
            <w:r>
              <w:rPr>
                <w:sz w:val="20"/>
                <w:szCs w:val="20"/>
              </w:rPr>
              <w:t xml:space="preserve">сийской Федерации, Федерального Фонда и территориальных </w:t>
            </w:r>
            <w:r>
              <w:rPr>
                <w:sz w:val="20"/>
                <w:szCs w:val="20"/>
              </w:rPr>
              <w:t xml:space="preserve">фондов обязательного медицинского страхования</w:t>
            </w:r>
            <w:r>
              <w:rPr>
                <w:sz w:val="20"/>
                <w:szCs w:val="20"/>
                <w:lang w:eastAsia="en-US"/>
              </w:rPr>
              <w:t xml:space="preserve">;</w:t>
            </w:r>
            <w:r>
              <w:rPr>
                <w:sz w:val="20"/>
                <w:szCs w:val="20"/>
                <w:lang w:eastAsia="en-US"/>
              </w:rPr>
            </w:r>
            <w:r>
              <w:rPr>
                <w:sz w:val="20"/>
                <w:szCs w:val="20"/>
                <w:lang w:eastAsia="en-US"/>
              </w:rPr>
            </w:r>
          </w:p>
          <w:p>
            <w:pPr>
              <w:pStyle w:val="112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w:t>
            </w:r>
            <w:r>
              <w:rPr>
                <w:sz w:val="20"/>
                <w:szCs w:val="20"/>
              </w:rPr>
              <w:t xml:space="preserve">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21"/>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21"/>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21"/>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21"/>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Открытые </w:t>
            </w:r>
            <w:r>
              <w:rPr>
                <w:sz w:val="20"/>
                <w:szCs w:val="20"/>
              </w:rPr>
              <w:t xml:space="preserve">в АО «Россельхозбанк»</w:t>
            </w:r>
            <w:r>
              <w:rPr>
                <w:sz w:val="20"/>
                <w:szCs w:val="20"/>
              </w:rPr>
              <w:t xml:space="preserve">:</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rPr>
                <w:sz w:val="20"/>
                <w:szCs w:val="20"/>
              </w:rPr>
            </w:pPr>
            <w:r>
              <w:rPr>
                <w:sz w:val="20"/>
                <w:szCs w:val="20"/>
              </w:rPr>
              <w:t xml:space="preserve">550 руб.</w:t>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jc w:val="both"/>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21"/>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21"/>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1.1.7.1.</w:t>
            </w:r>
            <w:r>
              <w:rPr>
                <w:bCs/>
                <w:sz w:val="20"/>
                <w:szCs w:val="20"/>
              </w:rPr>
            </w:r>
            <w:r>
              <w:rPr>
                <w:bCs/>
                <w:sz w:val="20"/>
                <w:szCs w:val="20"/>
              </w:rPr>
            </w:r>
          </w:p>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21"/>
              <w:rPr>
                <w:sz w:val="20"/>
                <w:szCs w:val="20"/>
              </w:rPr>
            </w:pPr>
            <w:r>
              <w:rPr>
                <w:sz w:val="20"/>
                <w:szCs w:val="20"/>
              </w:rPr>
              <w:t xml:space="preserve">Перевод денежных средств со счета клиента</w:t>
            </w:r>
            <w:r>
              <w:rPr>
                <w:sz w:val="20"/>
                <w:szCs w:val="20"/>
              </w:rPr>
              <w:t xml:space="preserve"> (в том числе при закрытии счета клиента) </w:t>
            </w:r>
            <w:r>
              <w:rPr>
                <w:sz w:val="20"/>
                <w:szCs w:val="20"/>
              </w:rPr>
              <w:t xml:space="preserve"> на счета физических лиц, открытые </w:t>
              <w:br w:type="textWrapping" w:clear="all"/>
              <w:t xml:space="preserve">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21"/>
              <w:jc w:val="center"/>
              <w:spacing w:after="120"/>
              <w:rPr>
                <w:sz w:val="20"/>
                <w:szCs w:val="20"/>
              </w:rPr>
            </w:pPr>
            <w:r>
              <w:rPr>
                <w:sz w:val="20"/>
                <w:szCs w:val="20"/>
              </w:rPr>
              <w:t xml:space="preserve">3</w:t>
            </w:r>
            <w:r>
              <w:rPr>
                <w:sz w:val="20"/>
                <w:szCs w:val="20"/>
              </w:rPr>
              <w:t xml:space="preserve">00</w:t>
            </w:r>
            <w:r>
              <w:rPr>
                <w:sz w:val="20"/>
                <w:szCs w:val="20"/>
              </w:rPr>
              <w:t xml:space="preserve"> руб. </w:t>
              <w:br w:type="textWrapping" w:clear="all"/>
              <w:t xml:space="preserve">при ОБЩЕЙ СУММЕ </w:t>
            </w:r>
            <w:r>
              <w:rPr>
                <w:sz w:val="20"/>
                <w:szCs w:val="20"/>
              </w:rPr>
            </w:r>
            <w:r>
              <w:rPr>
                <w:sz w:val="20"/>
                <w:szCs w:val="20"/>
              </w:rPr>
            </w:r>
          </w:p>
          <w:p>
            <w:pPr>
              <w:pStyle w:val="1121"/>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121"/>
              <w:jc w:val="center"/>
              <w:spacing w:after="120"/>
              <w:rPr>
                <w:sz w:val="20"/>
                <w:szCs w:val="20"/>
              </w:rPr>
            </w:pPr>
            <w:r>
              <w:rPr>
                <w:sz w:val="20"/>
                <w:szCs w:val="20"/>
              </w:rPr>
              <w:br w:type="textWrapping" w:clear="all"/>
              <w:t xml:space="preserve">1% от суммы </w:t>
              <w:br w:type="textWrapping" w:clear="all"/>
              <w:t xml:space="preserve">при ОБЩЕЙ СУММЕ</w:t>
            </w:r>
            <w:r>
              <w:rPr>
                <w:sz w:val="20"/>
                <w:szCs w:val="20"/>
              </w:rPr>
            </w:r>
            <w:r>
              <w:rPr>
                <w:sz w:val="20"/>
                <w:szCs w:val="20"/>
              </w:rPr>
            </w:r>
          </w:p>
          <w:p>
            <w:pPr>
              <w:pStyle w:val="1121"/>
              <w:jc w:val="center"/>
              <w:spacing w:after="120"/>
              <w:rPr>
                <w:sz w:val="20"/>
                <w:szCs w:val="20"/>
              </w:rPr>
            </w:pPr>
            <w:r>
              <w:rPr>
                <w:sz w:val="20"/>
                <w:szCs w:val="20"/>
              </w:rPr>
              <w:t xml:space="preserve">с 150 000,01 руб.</w:t>
            </w:r>
            <w:r>
              <w:rPr>
                <w:sz w:val="20"/>
                <w:szCs w:val="20"/>
              </w:rPr>
            </w:r>
            <w:r>
              <w:rPr>
                <w:sz w:val="20"/>
                <w:szCs w:val="20"/>
              </w:rPr>
            </w:r>
          </w:p>
          <w:p>
            <w:pPr>
              <w:pStyle w:val="1121"/>
              <w:jc w:val="center"/>
              <w:spacing w:after="120"/>
              <w:rPr>
                <w:sz w:val="20"/>
                <w:szCs w:val="20"/>
              </w:rPr>
            </w:pPr>
            <w:r>
              <w:rPr>
                <w:sz w:val="20"/>
                <w:szCs w:val="20"/>
              </w:rPr>
              <w:t xml:space="preserve">до 300 000,00 руб. (включительно);</w:t>
              <w:br w:type="textWrapping" w:clear="all"/>
              <w:br w:type="textWrapping" w:clear="all"/>
              <w:t xml:space="preserve">1,7% от суммы </w:t>
              <w:br w:type="textWrapping" w:clear="all"/>
              <w:t xml:space="preserve">при ОБЩЕЙ СУММЕ</w:t>
            </w:r>
            <w:r>
              <w:rPr>
                <w:sz w:val="20"/>
                <w:szCs w:val="20"/>
              </w:rPr>
            </w:r>
            <w:r>
              <w:rPr>
                <w:sz w:val="20"/>
                <w:szCs w:val="20"/>
              </w:rPr>
            </w:r>
          </w:p>
          <w:p>
            <w:pPr>
              <w:pStyle w:val="1121"/>
              <w:jc w:val="center"/>
              <w:spacing w:after="120"/>
              <w:rPr>
                <w:sz w:val="20"/>
                <w:szCs w:val="20"/>
              </w:rPr>
            </w:pPr>
            <w:r>
              <w:rPr>
                <w:sz w:val="20"/>
                <w:szCs w:val="20"/>
              </w:rPr>
              <w:t xml:space="preserve">с 300 000,01 руб. </w:t>
              <w:br w:type="textWrapping" w:clear="all"/>
              <w:t xml:space="preserve">до 2 000 </w:t>
            </w:r>
            <w:r>
              <w:rPr>
                <w:sz w:val="20"/>
                <w:szCs w:val="20"/>
              </w:rPr>
              <w:t xml:space="preserve">000,00 руб. (включительно);</w:t>
              <w:br w:type="textWrapping" w:clear="all"/>
              <w:br w:type="textWrapping" w:clear="all"/>
              <w:t xml:space="preserve">3,7</w:t>
            </w:r>
            <w:r>
              <w:rPr>
                <w:sz w:val="20"/>
                <w:szCs w:val="20"/>
              </w:rPr>
              <w:t xml:space="preserve">% от суммы </w:t>
              <w:br w:type="textWrapping" w:clear="all"/>
              <w:t xml:space="preserve">при ОБЩЕЙ СУММЕ</w:t>
            </w:r>
            <w:r>
              <w:rPr>
                <w:sz w:val="20"/>
                <w:szCs w:val="20"/>
              </w:rPr>
            </w:r>
            <w:r>
              <w:rPr>
                <w:sz w:val="20"/>
                <w:szCs w:val="20"/>
              </w:rPr>
            </w:r>
          </w:p>
          <w:p>
            <w:pPr>
              <w:pStyle w:val="1121"/>
              <w:jc w:val="center"/>
              <w:spacing w:after="120"/>
              <w:rPr>
                <w:sz w:val="20"/>
                <w:szCs w:val="20"/>
              </w:rPr>
            </w:pPr>
            <w:r>
              <w:rPr>
                <w:sz w:val="20"/>
                <w:szCs w:val="20"/>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20"/>
                <w:szCs w:val="20"/>
              </w:rPr>
            </w:r>
            <w:r>
              <w:rPr>
                <w:sz w:val="20"/>
                <w:szCs w:val="20"/>
              </w:rPr>
            </w:r>
          </w:p>
          <w:p>
            <w:pPr>
              <w:pStyle w:val="1121"/>
              <w:jc w:val="center"/>
              <w:spacing w:after="120"/>
              <w:rPr>
                <w:sz w:val="20"/>
                <w:szCs w:val="20"/>
              </w:rPr>
            </w:pPr>
            <w:r>
              <w:rPr>
                <w:sz w:val="20"/>
                <w:szCs w:val="20"/>
              </w:rPr>
              <w:t xml:space="preserve">свыше 5 000 000,00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21"/>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21"/>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21"/>
              <w:jc w:val="both"/>
              <w:rPr>
                <w:sz w:val="20"/>
                <w:szCs w:val="20"/>
              </w:rPr>
            </w:pPr>
            <w:r>
              <w:rPr>
                <w:sz w:val="20"/>
                <w:szCs w:val="20"/>
              </w:rPr>
              <w:t xml:space="preserve">- на счета кредитных организаций с </w:t>
            </w:r>
            <w:r>
              <w:rPr>
                <w:sz w:val="20"/>
                <w:szCs w:val="20"/>
              </w:rPr>
              <w:t xml:space="preserve">балансовой позицией 30102, 30109, 30232, 30301, 30302, 47422</w:t>
            </w:r>
            <w:r>
              <w:rPr>
                <w:sz w:val="20"/>
                <w:szCs w:val="20"/>
              </w:rPr>
              <w:t xml:space="preserve"> </w:t>
            </w:r>
            <w:r>
              <w:rPr>
                <w:sz w:val="20"/>
                <w:szCs w:val="20"/>
              </w:rPr>
              <w:t xml:space="preserve">для последующего зачисления денежных средств на счета физических лиц.</w:t>
            </w:r>
            <w:r>
              <w:rPr>
                <w:sz w:val="20"/>
                <w:szCs w:val="20"/>
              </w:rPr>
            </w:r>
            <w:r>
              <w:rPr>
                <w:sz w:val="20"/>
                <w:szCs w:val="20"/>
              </w:rPr>
            </w:r>
          </w:p>
          <w:p>
            <w:pPr>
              <w:pStyle w:val="1121"/>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21"/>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21"/>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21"/>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21"/>
              <w:jc w:val="both"/>
              <w:rPr>
                <w:sz w:val="20"/>
                <w:szCs w:val="20"/>
              </w:rPr>
            </w:pPr>
            <w:r>
              <w:rPr>
                <w:sz w:val="20"/>
                <w:szCs w:val="20"/>
              </w:rPr>
              <w:t xml:space="preserve">- перечисление алиментов, пенсий,</w:t>
            </w:r>
            <w:r>
              <w:rPr>
                <w:sz w:val="20"/>
                <w:szCs w:val="20"/>
              </w:rPr>
            </w:r>
            <w:r>
              <w:rPr>
                <w:sz w:val="20"/>
                <w:szCs w:val="20"/>
              </w:rPr>
            </w:r>
          </w:p>
          <w:p>
            <w:pPr>
              <w:pStyle w:val="1121"/>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21"/>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21"/>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21"/>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21"/>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21"/>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21"/>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21"/>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21"/>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21"/>
              <w:jc w:val="both"/>
              <w:tabs>
                <w:tab w:val="left" w:pos="1134" w:leader="none"/>
              </w:tabs>
            </w:pPr>
            <w:r>
              <w:t xml:space="preserve">- </w:t>
            </w:r>
            <w:r>
              <w:rPr>
                <w:sz w:val="20"/>
                <w:szCs w:val="20"/>
              </w:rPr>
              <w:t xml:space="preserve">со счетов клиентов, имеющих обязательства перед АО «Ро</w:t>
            </w:r>
            <w:r>
              <w:rPr>
                <w:sz w:val="20"/>
                <w:szCs w:val="20"/>
              </w:rPr>
              <w:t xml:space="preserve">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p>
          <w:p>
            <w:pPr>
              <w:pStyle w:val="1121"/>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21"/>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21"/>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21"/>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21"/>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21"/>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21"/>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21"/>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bCs/>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rPr>
            </w:r>
            <w:r>
              <w:rPr>
                <w:bCs/>
                <w:sz w:val="20"/>
                <w:szCs w:val="20"/>
              </w:rPr>
            </w:r>
          </w:p>
          <w:p>
            <w:pPr>
              <w:pStyle w:val="1121"/>
              <w:jc w:val="both"/>
              <w:spacing w:before="40"/>
              <w:tabs>
                <w:tab w:val="left" w:pos="708" w:leader="none"/>
                <w:tab w:val="center" w:pos="4677" w:leader="none"/>
                <w:tab w:val="right" w:pos="9355" w:leader="none"/>
              </w:tabs>
              <w:rPr>
                <w:sz w:val="20"/>
                <w:szCs w:val="20"/>
                <w:lang w:eastAsia="en-US"/>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rPr>
                <w:sz w:val="20"/>
                <w:szCs w:val="20"/>
                <w:lang w:eastAsia="en-US"/>
              </w:rPr>
            </w:pPr>
            <w:r>
              <w:rPr>
                <w:sz w:val="20"/>
                <w:szCs w:val="20"/>
                <w:lang w:eastAsia="en-US"/>
              </w:rPr>
              <w:t xml:space="preserve">500 руб.</w:t>
              <w:br w:type="textWrapping" w:clear="all"/>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p>
            <w:pPr>
              <w:pStyle w:val="1121"/>
              <w:jc w:val="both"/>
              <w:keepNext/>
              <w:spacing w:before="40"/>
              <w:rPr>
                <w:bCs/>
                <w:sz w:val="20"/>
                <w:szCs w:val="20"/>
              </w:rPr>
              <w:outlineLvl w:val="1"/>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jc w:val="center"/>
              <w:rPr>
                <w:sz w:val="20"/>
                <w:szCs w:val="20"/>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tabs>
                <w:tab w:val="left" w:pos="0" w:leader="none"/>
                <w:tab w:val="left" w:pos="708" w:leader="none"/>
                <w:tab w:val="center" w:pos="4677" w:leader="none"/>
                <w:tab w:val="right" w:pos="9355" w:leader="none"/>
              </w:tabs>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 </w:t>
            </w:r>
            <w:r>
              <w:rPr>
                <w:bCs/>
                <w:sz w:val="20"/>
                <w:szCs w:val="20"/>
              </w:rPr>
            </w:r>
            <w:r>
              <w:rPr>
                <w:bCs/>
                <w:sz w:val="20"/>
                <w:szCs w:val="20"/>
              </w:rPr>
            </w:r>
          </w:p>
          <w:p>
            <w:pPr>
              <w:pStyle w:val="1121"/>
              <w:jc w:val="both"/>
              <w:spacing w:before="40"/>
              <w:tabs>
                <w:tab w:val="left" w:pos="0" w:leader="none"/>
              </w:tabs>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21"/>
              <w:jc w:val="both"/>
              <w:spacing w:before="40"/>
              <w:tabs>
                <w:tab w:val="left" w:pos="0" w:leader="none"/>
              </w:tabs>
              <w:rPr>
                <w:sz w:val="20"/>
                <w:szCs w:val="20"/>
                <w:lang w:eastAsia="en-US"/>
              </w:rPr>
            </w:pPr>
            <w:r>
              <w:rPr>
                <w:sz w:val="20"/>
                <w:szCs w:val="20"/>
                <w:lang w:eastAsia="en-US"/>
              </w:rPr>
              <w:tab/>
            </w:r>
            <w:r>
              <w:rPr>
                <w:sz w:val="20"/>
                <w:szCs w:val="20"/>
                <w:lang w:eastAsia="en-US"/>
              </w:rPr>
            </w:r>
            <w:r>
              <w:rPr>
                <w:sz w:val="20"/>
                <w:szCs w:val="20"/>
                <w:lang w:eastAsia="en-US"/>
              </w:rPr>
            </w:r>
          </w:p>
          <w:p>
            <w:pPr>
              <w:pStyle w:val="1121"/>
              <w:jc w:val="both"/>
              <w:rPr>
                <w:sz w:val="20"/>
                <w:szCs w:val="20"/>
                <w:lang w:eastAsia="en-US"/>
              </w:rPr>
            </w:pPr>
            <w:r>
              <w:rPr>
                <w:bCs/>
                <w:sz w:val="20"/>
                <w:szCs w:val="20"/>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rPr>
                <w:sz w:val="20"/>
                <w:szCs w:val="20"/>
                <w:lang w:eastAsia="en-US"/>
              </w:rPr>
            </w:pPr>
            <w:r>
              <w:rPr>
                <w:bCs/>
                <w:sz w:val="20"/>
                <w:szCs w:val="20"/>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21"/>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21"/>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21"/>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after="40"/>
              <w:rPr>
                <w:bCs/>
                <w:sz w:val="20"/>
                <w:szCs w:val="20"/>
              </w:rPr>
            </w:pPr>
            <w:r>
              <w:rPr>
                <w:bCs/>
                <w:sz w:val="20"/>
                <w:szCs w:val="20"/>
              </w:rPr>
              <w:t xml:space="preserve">3000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21"/>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21"/>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21"/>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ind w:left="-52" w:firstLine="52"/>
              <w:jc w:val="center"/>
              <w:spacing w:before="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ind w:left="-52" w:firstLine="52"/>
              <w:jc w:val="both"/>
              <w:spacing w:before="40"/>
              <w:rPr>
                <w:bCs/>
                <w:sz w:val="20"/>
                <w:szCs w:val="20"/>
              </w:rPr>
            </w:pPr>
            <w:r>
              <w:rPr>
                <w:bCs/>
                <w:sz w:val="20"/>
                <w:szCs w:val="20"/>
              </w:rPr>
              <w:t xml:space="preserve">Закрытие счета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ind w:left="-52" w:firstLine="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w:t>
            </w:r>
            <w:r>
              <w:rPr>
                <w:sz w:val="20"/>
                <w:szCs w:val="20"/>
              </w:rPr>
              <w:t xml:space="preserve">, </w:t>
            </w:r>
            <w:r>
              <w:rPr>
                <w:sz w:val="20"/>
                <w:szCs w:val="20"/>
              </w:rPr>
              <w:t xml:space="preserve">долларах США</w:t>
            </w:r>
            <w:r>
              <w:rPr>
                <w:sz w:val="20"/>
                <w:szCs w:val="20"/>
              </w:rPr>
              <w:t xml:space="preserve">,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w:t>
            </w:r>
            <w:r>
              <w:rPr>
                <w:sz w:val="20"/>
                <w:szCs w:val="20"/>
                <w:lang w:eastAsia="en-US"/>
              </w:rPr>
              <w:t xml:space="preserve">лендарного месяца, но не более 3</w:t>
            </w:r>
            <w:r>
              <w:rPr>
                <w:sz w:val="20"/>
                <w:szCs w:val="20"/>
                <w:lang w:eastAsia="en-US"/>
              </w:rPr>
              <w:t xml:space="preserve"> (</w:t>
            </w:r>
            <w:r>
              <w:rPr>
                <w:sz w:val="20"/>
                <w:szCs w:val="20"/>
                <w:lang w:eastAsia="en-US"/>
              </w:rPr>
              <w:t xml:space="preserve">трех</w:t>
            </w:r>
            <w:r>
              <w:rPr>
                <w:sz w:val="20"/>
                <w:szCs w:val="20"/>
                <w:lang w:eastAsia="en-US"/>
              </w:rPr>
              <w:t xml:space="preserve">) календарных месяцев подряд</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
              <w:rPr>
                <w:sz w:val="20"/>
                <w:szCs w:val="20"/>
                <w:highlight w:val="none"/>
                <w:lang w:eastAsia="en-US"/>
              </w:rPr>
            </w:r>
            <w:r>
              <w:rPr>
                <w:sz w:val="20"/>
                <w:szCs w:val="20"/>
                <w:highlight w:val="none"/>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w:t>
            </w:r>
            <w:r>
              <w:rPr>
                <w:sz w:val="20"/>
                <w:szCs w:val="20"/>
                <w:lang w:eastAsia="en-US"/>
              </w:rPr>
              <w:t xml:space="preserve"> (</w:t>
            </w:r>
            <w:r>
              <w:rPr>
                <w:sz w:val="20"/>
                <w:szCs w:val="20"/>
                <w:lang w:eastAsia="en-US"/>
              </w:rPr>
              <w:t xml:space="preserve">четвертого</w:t>
            </w:r>
            <w:r>
              <w:rPr>
                <w:sz w:val="20"/>
                <w:szCs w:val="20"/>
                <w:lang w:eastAsia="en-US"/>
              </w:rPr>
              <w:t xml:space="preserve">) календарного месяца при отсутствии операций по счету комиссия взимается в установлен</w:t>
            </w:r>
            <w:r>
              <w:rPr>
                <w:sz w:val="20"/>
                <w:szCs w:val="20"/>
                <w:lang w:eastAsia="en-US"/>
              </w:rPr>
              <w:t xml:space="preserve">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w:t>
            </w:r>
            <w:r>
              <w:rPr>
                <w:sz w:val="20"/>
                <w:szCs w:val="20"/>
                <w:lang w:eastAsia="en-US"/>
              </w:rPr>
              <w:t xml:space="preserve">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275</w:t>
            </w:r>
            <w:r>
              <w:rPr>
                <w:sz w:val="20"/>
                <w:szCs w:val="20"/>
                <w:lang w:eastAsia="en-US"/>
              </w:rPr>
              <w:t xml:space="preserve">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rPr>
              <w:t xml:space="preserve">9</w:t>
            </w:r>
            <w:r>
              <w:rPr>
                <w:sz w:val="20"/>
                <w:szCs w:val="20"/>
              </w:rPr>
              <w:t xml:space="preserve">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w:t>
            </w:r>
            <w:r>
              <w:rPr>
                <w:sz w:val="20"/>
                <w:szCs w:val="20"/>
                <w:lang w:eastAsia="en-US"/>
              </w:rPr>
              <w:t xml:space="preserve"> обслуживания «Свой бизнес» на 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w:t>
            </w:r>
            <w:r>
              <w:rPr>
                <w:sz w:val="20"/>
                <w:szCs w:val="20"/>
                <w:lang w:eastAsia="en-US"/>
              </w:rPr>
              <w:t xml:space="preserve">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lang w:eastAsia="en-US"/>
              </w:rPr>
              <w:t xml:space="preserve">0,25% от совокупного среднедневного остатка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
              <w:rPr>
                <w:sz w:val="20"/>
                <w:szCs w:val="20"/>
                <w:highlight w:val="none"/>
                <w:lang w:eastAsia="en-US"/>
              </w:rPr>
            </w:r>
            <w:r>
              <w:rPr>
                <w:sz w:val="20"/>
                <w:szCs w:val="20"/>
                <w:highlight w:val="none"/>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40"/>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lang w:eastAsia="en-US"/>
              </w:rPr>
              <w:t xml:space="preserve">0,6% от совокупного среднедневного остатка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
              <w:rPr>
                <w:sz w:val="20"/>
                <w:szCs w:val="20"/>
                <w:highlight w:val="none"/>
                <w:lang w:eastAsia="en-US"/>
              </w:rPr>
            </w:r>
            <w:r>
              <w:rPr>
                <w:sz w:val="20"/>
                <w:szCs w:val="20"/>
                <w:highlight w:val="none"/>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4"/>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52" w:firstLine="52"/>
              <w:jc w:val="both"/>
              <w:spacing w:before="40" w:after="40"/>
              <w:rPr>
                <w:bCs/>
                <w:sz w:val="20"/>
                <w:szCs w:val="20"/>
              </w:rPr>
            </w:pPr>
            <w:r>
              <w:rPr>
                <w:sz w:val="20"/>
                <w:szCs w:val="20"/>
              </w:rPr>
              <w:t xml:space="preserve">Ведение счета в отдельных иностранных валютах**:</w:t>
            </w:r>
            <w:r>
              <w:rPr>
                <w:bCs/>
                <w:sz w:val="20"/>
                <w:szCs w:val="20"/>
              </w:rPr>
            </w:r>
            <w:r>
              <w:rPr>
                <w:bCs/>
                <w:sz w:val="20"/>
                <w:szCs w:val="20"/>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rPr>
                <w:sz w:val="20"/>
                <w:szCs w:val="20"/>
              </w:rPr>
            </w:pPr>
            <w:r>
              <w:rPr>
                <w:sz w:val="20"/>
                <w:szCs w:val="20"/>
              </w:rPr>
              <w:t xml:space="preserve">0,33%</w:t>
            </w:r>
            <w:r>
              <w:rPr>
                <w:sz w:val="20"/>
                <w:szCs w:val="20"/>
              </w:rPr>
            </w:r>
            <w:r>
              <w:rPr>
                <w:sz w:val="20"/>
                <w:szCs w:val="20"/>
              </w:rPr>
            </w:r>
          </w:p>
          <w:p>
            <w:pPr>
              <w:pStyle w:val="1121"/>
              <w:jc w:val="center"/>
              <w:rPr>
                <w:sz w:val="20"/>
                <w:szCs w:val="20"/>
              </w:rPr>
            </w:pPr>
            <w:r>
              <w:rPr>
                <w:sz w:val="20"/>
                <w:szCs w:val="20"/>
              </w:rPr>
              <w:t xml:space="preserve">минимум </w:t>
            </w:r>
            <w:r>
              <w:rPr>
                <w:sz w:val="20"/>
                <w:szCs w:val="20"/>
              </w:rPr>
            </w:r>
            <w:r>
              <w:rPr>
                <w:sz w:val="20"/>
                <w:szCs w:val="20"/>
              </w:rPr>
            </w:r>
          </w:p>
          <w:p>
            <w:pPr>
              <w:pStyle w:val="1121"/>
              <w:jc w:val="center"/>
              <w:rPr>
                <w:sz w:val="20"/>
                <w:szCs w:val="20"/>
              </w:rPr>
            </w:pPr>
            <w:r>
              <w:rPr>
                <w:sz w:val="20"/>
                <w:szCs w:val="20"/>
              </w:rPr>
              <w:t xml:space="preserve">25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bCs/>
                <w:sz w:val="20"/>
                <w:szCs w:val="20"/>
              </w:rPr>
              <w:t xml:space="preserve"> </w:t>
            </w:r>
            <w:r>
              <w:rPr>
                <w:bCs/>
                <w:sz w:val="20"/>
                <w:szCs w:val="20"/>
              </w:rPr>
            </w:r>
            <w:r>
              <w:rPr>
                <w:bCs/>
                <w:sz w:val="20"/>
                <w:szCs w:val="20"/>
              </w:rPr>
            </w:r>
          </w:p>
          <w:p>
            <w:pPr>
              <w:pStyle w:val="1121"/>
              <w:jc w:val="both"/>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spacing w:before="40"/>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21"/>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21"/>
              <w:jc w:val="center"/>
              <w:rPr>
                <w:sz w:val="20"/>
                <w:szCs w:val="20"/>
              </w:rPr>
            </w:pPr>
            <w:r>
              <w:rPr>
                <w:sz w:val="20"/>
                <w:szCs w:val="20"/>
              </w:rPr>
              <w:t xml:space="preserve">20 долл. США </w:t>
              <w:br w:type="textWrapping" w:clear="all"/>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21"/>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21"/>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21"/>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21"/>
              <w:numPr>
                <w:ilvl w:val="0"/>
                <w:numId w:val="38"/>
              </w:numPr>
              <w:ind w:left="340" w:hanging="283"/>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21"/>
              <w:numPr>
                <w:ilvl w:val="0"/>
                <w:numId w:val="38"/>
              </w:numPr>
              <w:ind w:left="340" w:hanging="283"/>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21"/>
              <w:numPr>
                <w:ilvl w:val="0"/>
                <w:numId w:val="38"/>
              </w:numPr>
              <w:ind w:left="340" w:hanging="283"/>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21"/>
              <w:ind w:left="57"/>
              <w:jc w:val="both"/>
              <w:tabs>
                <w:tab w:val="left" w:pos="340" w:leader="none"/>
              </w:tabs>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51"/>
              <w:jc w:val="both"/>
              <w:spacing w:before="40" w:after="40"/>
              <w:rPr>
                <w:bCs/>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bCs/>
                <w:sz w:val="20"/>
                <w:szCs w:val="20"/>
              </w:rPr>
              <w:t xml:space="preserve">:</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after="40"/>
              <w:rPr>
                <w:b/>
                <w:bCs/>
                <w:i/>
                <w:sz w:val="20"/>
                <w:szCs w:val="20"/>
              </w:rPr>
            </w:pPr>
            <w:r>
              <w:rPr>
                <w:b/>
                <w:bCs/>
                <w:i/>
                <w:sz w:val="20"/>
                <w:szCs w:val="20"/>
              </w:rPr>
            </w:r>
            <w:r>
              <w:rPr>
                <w:b/>
                <w:bCs/>
                <w:i/>
                <w:sz w:val="20"/>
                <w:szCs w:val="20"/>
              </w:rPr>
            </w:r>
            <w:r>
              <w:rPr>
                <w:b/>
                <w:bCs/>
                <w:i/>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21"/>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ind w:left="-5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21"/>
              <w:jc w:val="both"/>
              <w:spacing w:before="120"/>
              <w:rPr>
                <w:bCs/>
                <w:sz w:val="20"/>
                <w:szCs w:val="20"/>
              </w:rPr>
            </w:pPr>
            <w:r>
              <w:rPr>
                <w:bCs/>
                <w:sz w:val="20"/>
                <w:szCs w:val="20"/>
              </w:rPr>
              <w:t xml:space="preserve">Предоставление дополнительных услуг по счетам, открытым в Банке</w:t>
            </w:r>
            <w:r>
              <w:rPr>
                <w:bCs/>
                <w:sz w:val="20"/>
                <w:szCs w:val="20"/>
              </w:rPr>
            </w:r>
            <w:r>
              <w:rPr>
                <w:bCs/>
                <w:sz w:val="20"/>
                <w:szCs w:val="20"/>
              </w:rPr>
            </w:r>
          </w:p>
          <w:p>
            <w:pPr>
              <w:pStyle w:val="1121"/>
              <w:jc w:val="both"/>
              <w:spacing w:after="120"/>
              <w:rPr>
                <w:bCs/>
                <w:sz w:val="20"/>
                <w:szCs w:val="20"/>
              </w:rPr>
            </w:pPr>
            <w:r>
              <w:rPr>
                <w:bCs/>
                <w:sz w:val="20"/>
                <w:szCs w:val="20"/>
              </w:rPr>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21"/>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21"/>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21"/>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before="4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spacing w:before="40"/>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before="40" w:after="40"/>
              <w:rPr>
                <w:sz w:val="20"/>
                <w:szCs w:val="20"/>
              </w:rPr>
            </w:pPr>
            <w:r>
              <w:rPr>
                <w:sz w:val="20"/>
                <w:szCs w:val="20"/>
              </w:rPr>
              <w:t xml:space="preserve">Предоставление дубликатов счетов-фактур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21"/>
              <w:jc w:val="both"/>
              <w:spacing w:before="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11"/>
              <w:jc w:val="both"/>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11"/>
              <w:jc w:val="both"/>
              <w:rPr>
                <w:sz w:val="20"/>
                <w:szCs w:val="20"/>
              </w:rPr>
            </w:pPr>
            <w:r>
              <w:rPr>
                <w:bCs/>
                <w:color w:val="000000"/>
                <w:sz w:val="20"/>
                <w:szCs w:val="20"/>
              </w:rPr>
              <w:t xml:space="preserve">- давностью свыше трех месяцев</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21"/>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21"/>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много-кв</w:t>
            </w:r>
            <w:r>
              <w:rPr>
                <w:bCs/>
                <w:sz w:val="20"/>
                <w:szCs w:val="20"/>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spacing w:before="40" w:after="40"/>
              <w:rPr>
                <w:sz w:val="20"/>
                <w:szCs w:val="20"/>
              </w:rPr>
            </w:pPr>
            <w:r>
              <w:rPr>
                <w:sz w:val="20"/>
                <w:szCs w:val="20"/>
              </w:rPr>
              <w:t xml:space="preserve">Ксерокопирование документов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rPr>
                <w:sz w:val="20"/>
                <w:szCs w:val="20"/>
              </w:rPr>
            </w:pPr>
            <w:r>
              <w:rPr>
                <w:sz w:val="20"/>
                <w:szCs w:val="20"/>
              </w:rPr>
              <w:t xml:space="preserve">Не взимается </w:t>
            </w:r>
            <w:r>
              <w:rPr>
                <w:sz w:val="20"/>
                <w:szCs w:val="20"/>
              </w:rPr>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rPr>
                <w:bCs/>
                <w:sz w:val="20"/>
                <w:szCs w:val="20"/>
              </w:rPr>
            </w:pPr>
            <w:r>
              <w:rPr>
                <w:sz w:val="20"/>
                <w:szCs w:val="20"/>
              </w:rPr>
              <w:t xml:space="preserve">Не взимается </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21"/>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after="16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sz w:val="20"/>
                <w:szCs w:val="20"/>
                <w:lang w:eastAsia="en-US"/>
              </w:rPr>
            </w:pPr>
            <w:r>
              <w:rPr>
                <w:sz w:val="20"/>
                <w:szCs w:val="20"/>
                <w:lang w:eastAsia="en-US"/>
              </w:rPr>
              <w:t xml:space="preserve">1.3.15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21"/>
        <w:jc w:val="both"/>
        <w:spacing w:before="120"/>
        <w:tabs>
          <w:tab w:val="left" w:pos="1080" w:leader="none"/>
        </w:tabs>
        <w:rPr>
          <w:sz w:val="20"/>
          <w:szCs w:val="20"/>
        </w:rPr>
      </w:pP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21"/>
        <w:jc w:val="both"/>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21"/>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21"/>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21"/>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21"/>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21"/>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21"/>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161"/>
        <w:spacing w:before="120"/>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61"/>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61"/>
        <w:jc w:val="both"/>
        <w:rPr>
          <w:lang w:val="ru-RU"/>
        </w:rPr>
      </w:pPr>
      <w:r>
        <w:t xml:space="preserve">- обязательства по договорам и соглашениям, заключенным в обеспечение обязательств перед АО</w:t>
      </w:r>
      <w:r>
        <w:rPr>
          <w:lang w:val="ru-RU"/>
        </w:rPr>
        <w:t xml:space="preserve"> </w:t>
      </w:r>
      <w:r>
        <w:t xml:space="preserve">«Россельхозбанк» по вышеуказанным договорам, в т</w:t>
      </w:r>
      <w:r>
        <w:rPr>
          <w:lang w:val="ru-RU"/>
        </w:rPr>
        <w:t xml:space="preserve">ом </w:t>
      </w:r>
      <w:r>
        <w:t xml:space="preserve">ч</w:t>
      </w:r>
      <w:r>
        <w:rPr>
          <w:lang w:val="ru-RU"/>
        </w:rPr>
        <w:t xml:space="preserve">исле</w:t>
      </w:r>
      <w:r>
        <w:t xml:space="preserve"> </w:t>
      </w:r>
      <w:r>
        <w:rPr>
          <w:lang w:val="ru-RU"/>
        </w:rPr>
        <w:br w:type="textWrapping" w:clear="all"/>
      </w:r>
      <w:r>
        <w:t xml:space="preserve">по договорам залога, договорам поручительства</w:t>
      </w:r>
      <w:r>
        <w:rPr>
          <w:lang w:val="ru-RU"/>
        </w:rPr>
        <w:t xml:space="preserve"> (в том числе прекратившим свое действие)</w:t>
      </w:r>
      <w:r>
        <w:t xml:space="preserve">.</w:t>
      </w:r>
      <w:r>
        <w:rPr>
          <w:lang w:val="ru-RU"/>
        </w:rPr>
      </w:r>
      <w:r>
        <w:rPr>
          <w:lang w:val="ru-RU"/>
        </w:rPr>
      </w:r>
    </w:p>
    <w:p>
      <w:pPr>
        <w:pStyle w:val="1121"/>
        <w:jc w:val="center"/>
        <w:spacing w:before="120" w:after="120"/>
        <w:tabs>
          <w:tab w:val="left" w:pos="426" w:leader="none"/>
          <w:tab w:val="left" w:pos="1134" w:leader="none"/>
        </w:tabs>
        <w:rPr>
          <w:b/>
          <w:bCs/>
        </w:rPr>
      </w:pPr>
      <w:r>
        <w:rPr>
          <w:b/>
          <w:bCs/>
        </w:rPr>
      </w:r>
      <w:r>
        <w:rPr>
          <w:b/>
          <w:bCs/>
        </w:rPr>
      </w:r>
      <w:r>
        <w:rPr>
          <w:b/>
          <w:bCs/>
        </w:rPr>
      </w:r>
    </w:p>
    <w:p>
      <w:pPr>
        <w:pStyle w:val="1121"/>
        <w:jc w:val="center"/>
        <w:spacing w:before="120" w:after="120"/>
        <w:tabs>
          <w:tab w:val="left" w:pos="426" w:leader="none"/>
          <w:tab w:val="left" w:pos="1134" w:leader="none"/>
        </w:tabs>
        <w:rPr>
          <w:b/>
          <w:bCs/>
        </w:rPr>
      </w:pPr>
      <w:r>
        <w:rPr>
          <w:b/>
          <w:bCs/>
        </w:rPr>
        <w:t xml:space="preserve">2. Кассовые операции*</w:t>
      </w:r>
      <w:r>
        <w:rPr>
          <w:b/>
          <w:bCs/>
        </w:rPr>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rPr>
                <w:b/>
                <w:bCs/>
                <w:sz w:val="20"/>
                <w:szCs w:val="20"/>
              </w:rPr>
            </w:pPr>
            <w:r>
              <w:rPr>
                <w:b/>
                <w:bCs/>
                <w:sz w:val="20"/>
                <w:szCs w:val="20"/>
              </w:rPr>
              <w:t xml:space="preserve">№</w:t>
            </w:r>
            <w:r>
              <w:rPr>
                <w:b/>
                <w:bCs/>
                <w:sz w:val="20"/>
                <w:szCs w:val="20"/>
              </w:rPr>
            </w:r>
            <w:r>
              <w:rPr>
                <w:b/>
                <w:bCs/>
                <w:sz w:val="20"/>
                <w:szCs w:val="20"/>
              </w:rPr>
            </w:r>
          </w:p>
          <w:p>
            <w:pPr>
              <w:pStyle w:val="1121"/>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21"/>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21"/>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21"/>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bCs/>
                <w:sz w:val="20"/>
                <w:szCs w:val="20"/>
              </w:rPr>
            </w:pPr>
            <w:r>
              <w:rPr>
                <w:bCs/>
                <w:sz w:val="20"/>
                <w:szCs w:val="20"/>
              </w:rPr>
              <w:t xml:space="preserve">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120" w:after="120"/>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120"/>
              <w:rPr>
                <w:sz w:val="20"/>
                <w:szCs w:val="20"/>
              </w:rPr>
            </w:pPr>
            <w:r>
              <w:rPr>
                <w:sz w:val="20"/>
                <w:szCs w:val="20"/>
              </w:rPr>
              <w:t xml:space="preserve">25 листов – 200 руб.,</w:t>
            </w:r>
            <w:r>
              <w:rPr>
                <w:sz w:val="20"/>
                <w:szCs w:val="20"/>
              </w:rPr>
            </w:r>
            <w:r>
              <w:rPr>
                <w:sz w:val="20"/>
                <w:szCs w:val="20"/>
              </w:rPr>
            </w:r>
          </w:p>
          <w:p>
            <w:pPr>
              <w:pStyle w:val="1121"/>
              <w:jc w:val="center"/>
              <w:spacing w:after="120"/>
              <w:rPr>
                <w:sz w:val="20"/>
                <w:szCs w:val="20"/>
              </w:rPr>
            </w:pPr>
            <w:r>
              <w:rPr>
                <w:sz w:val="20"/>
                <w:szCs w:val="20"/>
              </w:rPr>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spacing w:before="120" w:after="12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bCs/>
                <w:sz w:val="20"/>
                <w:szCs w:val="20"/>
              </w:rPr>
            </w:pPr>
            <w:r>
              <w:rPr>
                <w:bCs/>
                <w:sz w:val="20"/>
                <w:szCs w:val="20"/>
              </w:rPr>
              <w:t xml:space="preserve">2.2.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21"/>
              <w:jc w:val="both"/>
              <w:spacing w:before="120" w:after="120"/>
              <w:rPr>
                <w:bCs/>
              </w:rPr>
            </w:pPr>
            <w:r>
              <w:t xml:space="preserve">Выдача денежной наличности с банковского счета в валюте Российской Федерации (в том числе при закрытии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rPr>
                <w:bCs/>
                <w:sz w:val="20"/>
                <w:szCs w:val="20"/>
              </w:rPr>
            </w:pPr>
            <w:r>
              <w:rPr>
                <w:bCs/>
                <w:sz w:val="20"/>
                <w:szCs w:val="20"/>
              </w:rPr>
              <w:t xml:space="preserve">0,9</w:t>
            </w:r>
            <w:r>
              <w:rPr>
                <w:bCs/>
                <w:sz w:val="20"/>
                <w:szCs w:val="20"/>
              </w:rPr>
              <w:t xml:space="preserve">% от суммы,</w:t>
            </w:r>
            <w:r>
              <w:rPr>
                <w:bCs/>
                <w:sz w:val="20"/>
                <w:szCs w:val="20"/>
              </w:rPr>
            </w:r>
            <w:r>
              <w:rPr>
                <w:bCs/>
                <w:sz w:val="20"/>
                <w:szCs w:val="20"/>
              </w:rPr>
            </w:r>
          </w:p>
          <w:p>
            <w:pPr>
              <w:pStyle w:val="1121"/>
              <w:jc w:val="center"/>
              <w:spacing w:before="40" w:after="40"/>
              <w:rPr>
                <w:bCs/>
                <w:sz w:val="20"/>
                <w:szCs w:val="20"/>
              </w:rPr>
            </w:pPr>
            <w:r>
              <w:rPr>
                <w:bCs/>
                <w:sz w:val="20"/>
                <w:szCs w:val="20"/>
              </w:rPr>
              <w:t xml:space="preserve">минимум 5</w:t>
            </w:r>
            <w:r>
              <w:rPr>
                <w:bCs/>
                <w:sz w:val="20"/>
                <w:szCs w:val="20"/>
              </w:rPr>
              <w:t xml:space="preserve">00руб.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jc w:val="both"/>
              <w:spacing w:before="40" w:after="40"/>
              <w:rPr>
                <w:bCs/>
                <w:sz w:val="20"/>
                <w:szCs w:val="20"/>
              </w:rPr>
            </w:pPr>
            <w:r>
              <w:rPr>
                <w:bCs/>
                <w:sz w:val="20"/>
                <w:szCs w:val="20"/>
              </w:rPr>
              <w:t xml:space="preserve">Юридическим лицам и индивидуальным предпринимателям на другие цели,</w:t>
            </w:r>
            <w:r>
              <w:rPr>
                <w:sz w:val="20"/>
                <w:szCs w:val="20"/>
              </w:rPr>
              <w:t xml:space="preserve">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after="40"/>
              <w:rPr>
                <w:bCs/>
                <w:sz w:val="20"/>
                <w:szCs w:val="20"/>
              </w:rPr>
            </w:pPr>
            <w:r>
              <w:rPr>
                <w:bCs/>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121"/>
              <w:jc w:val="center"/>
              <w:spacing w:before="120" w:after="40"/>
              <w:rPr>
                <w:bCs/>
                <w:sz w:val="20"/>
                <w:szCs w:val="20"/>
              </w:rPr>
            </w:pPr>
            <w:r>
              <w:rPr>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121"/>
              <w:jc w:val="center"/>
              <w:spacing w:before="120" w:after="40"/>
              <w:rPr>
                <w:bCs/>
                <w:sz w:val="20"/>
                <w:szCs w:val="20"/>
              </w:rPr>
            </w:pPr>
            <w:r>
              <w:rPr>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121"/>
              <w:jc w:val="center"/>
              <w:rPr>
                <w:sz w:val="20"/>
                <w:szCs w:val="20"/>
              </w:rPr>
            </w:pPr>
            <w:r>
              <w:rPr>
                <w:bCs/>
                <w:sz w:val="20"/>
                <w:szCs w:val="20"/>
              </w:rPr>
              <w:t xml:space="preserve">10% от суммы</w:t>
              <w:br w:type="textWrapping" w:clear="all"/>
              <w:t xml:space="preserve">с 4 000 000,01 руб.</w:t>
              <w:br w:type="textWrapping" w:clear="all"/>
              <w:t xml:space="preserve">и выше в течение календарного месяца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both"/>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21"/>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21"/>
              <w:jc w:val="both"/>
              <w:tabs>
                <w:tab w:val="left" w:pos="0" w:leader="none"/>
                <w:tab w:val="left" w:pos="1134"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21"/>
              <w:jc w:val="both"/>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after="4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r>
              <w:rPr>
                <w:sz w:val="20"/>
                <w:szCs w:val="20"/>
              </w:rPr>
            </w:r>
          </w:p>
          <w:p>
            <w:pPr>
              <w:pStyle w:val="1121"/>
              <w:jc w:val="center"/>
              <w:spacing w:before="12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r>
              <w:rPr>
                <w:sz w:val="20"/>
                <w:szCs w:val="20"/>
              </w:rPr>
            </w:r>
          </w:p>
          <w:p>
            <w:pPr>
              <w:pStyle w:val="1121"/>
              <w:jc w:val="center"/>
              <w:spacing w:before="12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r>
              <w:rPr>
                <w:sz w:val="20"/>
                <w:szCs w:val="20"/>
              </w:rPr>
            </w:r>
          </w:p>
          <w:p>
            <w:pPr>
              <w:pStyle w:val="1121"/>
              <w:jc w:val="center"/>
              <w:spacing w:before="12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r>
              <w:rPr>
                <w:sz w:val="20"/>
                <w:szCs w:val="20"/>
              </w:rPr>
            </w:r>
          </w:p>
          <w:p>
            <w:pPr>
              <w:pStyle w:val="1121"/>
              <w:jc w:val="center"/>
              <w:spacing w:before="40" w:after="40"/>
              <w:rPr>
                <w:bCs/>
                <w:sz w:val="20"/>
                <w:szCs w:val="20"/>
              </w:rPr>
            </w:pPr>
            <w:r>
              <w:rPr>
                <w:sz w:val="20"/>
                <w:szCs w:val="20"/>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21"/>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21"/>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after="4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spacing w:before="40" w:after="4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21"/>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21"/>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21"/>
              <w:jc w:val="both"/>
              <w:spacing w:before="40" w:after="40"/>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color w:val="000000"/>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t xml:space="preserve">2.4.1.</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sz w:val="20"/>
                <w:szCs w:val="20"/>
              </w:rPr>
            </w:pPr>
            <w:r>
              <w:rPr>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2.4.2.</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2.4.3.</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2.4.4.</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sz w:val="20"/>
                <w:szCs w:val="20"/>
              </w:rPr>
              <w:t xml:space="preserve">2% от суммы, минимум 250 руб.</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jc w:val="both"/>
              <w:spacing w:before="40" w:after="40"/>
              <w:rPr>
                <w:bCs/>
                <w:sz w:val="20"/>
                <w:szCs w:val="20"/>
              </w:rPr>
            </w:pPr>
            <w:r>
              <w:rPr>
                <w:bCs/>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after="40"/>
              <w:rPr>
                <w:bCs/>
                <w:sz w:val="20"/>
                <w:szCs w:val="20"/>
              </w:rPr>
            </w:pPr>
            <w:r>
              <w:rPr>
                <w:bCs/>
                <w:sz w:val="20"/>
                <w:szCs w:val="20"/>
              </w:rPr>
              <w:t xml:space="preserve">0,3% от суммы,</w:t>
            </w:r>
            <w:r>
              <w:rPr>
                <w:bCs/>
                <w:sz w:val="20"/>
                <w:szCs w:val="20"/>
              </w:rPr>
            </w:r>
            <w:r>
              <w:rPr>
                <w:bCs/>
                <w:sz w:val="20"/>
                <w:szCs w:val="20"/>
              </w:rPr>
            </w:r>
          </w:p>
          <w:p>
            <w:pPr>
              <w:pStyle w:val="1121"/>
              <w:jc w:val="center"/>
              <w:spacing w:before="40" w:after="40"/>
              <w:rPr>
                <w:b/>
                <w:bCs/>
                <w:i/>
                <w:sz w:val="20"/>
                <w:szCs w:val="20"/>
              </w:rPr>
            </w:pPr>
            <w:r>
              <w:rPr>
                <w:bCs/>
                <w:sz w:val="20"/>
                <w:szCs w:val="20"/>
              </w:rPr>
              <w:t xml:space="preserve">минимум 450 руб.</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spacing w:before="40" w:after="40"/>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jc w:val="both"/>
              <w:spacing w:before="40" w:after="40"/>
              <w:rPr>
                <w:bCs/>
                <w:sz w:val="20"/>
                <w:szCs w:val="20"/>
              </w:rPr>
            </w:pPr>
            <w:r>
              <w:rPr>
                <w:bCs/>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after="40"/>
              <w:rPr>
                <w:bCs/>
                <w:sz w:val="20"/>
                <w:szCs w:val="20"/>
              </w:rPr>
            </w:pPr>
            <w:r>
              <w:rPr>
                <w:bCs/>
                <w:sz w:val="20"/>
                <w:szCs w:val="20"/>
              </w:rPr>
              <w:t xml:space="preserve">0,1% от суммы,</w:t>
            </w:r>
            <w:r>
              <w:rPr>
                <w:bCs/>
                <w:sz w:val="20"/>
                <w:szCs w:val="20"/>
              </w:rPr>
            </w:r>
            <w:r>
              <w:rPr>
                <w:bCs/>
                <w:sz w:val="20"/>
                <w:szCs w:val="20"/>
              </w:rPr>
            </w:r>
          </w:p>
          <w:p>
            <w:pPr>
              <w:pStyle w:val="1121"/>
              <w:jc w:val="center"/>
              <w:spacing w:before="40" w:after="40"/>
              <w:rPr>
                <w:bCs/>
                <w:sz w:val="20"/>
                <w:szCs w:val="20"/>
              </w:rPr>
            </w:pPr>
            <w:r>
              <w:rPr>
                <w:bCs/>
                <w:sz w:val="20"/>
                <w:szCs w:val="20"/>
              </w:rPr>
              <w:t xml:space="preserve">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jc w:val="both"/>
              <w:spacing w:before="40" w:after="40"/>
              <w:rPr>
                <w:bCs/>
                <w:sz w:val="20"/>
                <w:szCs w:val="20"/>
              </w:rPr>
            </w:pPr>
            <w:r>
              <w:rPr>
                <w:bCs/>
                <w:sz w:val="20"/>
                <w:szCs w:val="20"/>
              </w:rPr>
              <w:t xml:space="preserve">Прием денежных знаков Банка России, вызывающих сомнение в подлинности, для направления на экспертизу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jc w:val="both"/>
              <w:spacing w:before="40" w:after="40"/>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60" w:after="60"/>
              <w:rPr>
                <w:bCs/>
                <w:sz w:val="20"/>
                <w:szCs w:val="20"/>
              </w:rPr>
            </w:pPr>
            <w:r>
              <w:rPr>
                <w:sz w:val="20"/>
                <w:szCs w:val="20"/>
              </w:rPr>
              <w:t xml:space="preserve">2.9. </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21"/>
              <w:spacing w:before="60" w:after="60"/>
              <w:rPr>
                <w:bCs/>
                <w:sz w:val="20"/>
                <w:szCs w:val="20"/>
              </w:rPr>
            </w:pPr>
            <w:r>
              <w:rPr>
                <w:bCs/>
                <w:sz w:val="20"/>
                <w:szCs w:val="20"/>
              </w:rPr>
              <w:t xml:space="preserve">Размен банкнот/монет Банка России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t xml:space="preserve">2.9.1.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rPr>
                <w:bCs/>
                <w:sz w:val="20"/>
                <w:szCs w:val="20"/>
              </w:rPr>
            </w:pPr>
            <w:r>
              <w:rPr>
                <w:bCs/>
                <w:sz w:val="20"/>
                <w:szCs w:val="20"/>
              </w:rPr>
              <w:t xml:space="preserve">2% от суммы, но не менее 250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21"/>
              <w:jc w:val="both"/>
              <w:spacing w:before="40" w:after="40"/>
              <w:rPr>
                <w:bCs/>
                <w:sz w:val="20"/>
                <w:szCs w:val="20"/>
              </w:rPr>
            </w:pPr>
            <w:r>
              <w:rPr>
                <w:bCs/>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0"/>
                <w:szCs w:val="20"/>
              </w:rPr>
            </w:r>
            <w:r>
              <w:rPr>
                <w:bCs/>
                <w:sz w:val="20"/>
                <w:szCs w:val="20"/>
              </w:rPr>
            </w:r>
          </w:p>
          <w:p>
            <w:pPr>
              <w:pStyle w:val="1121"/>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t xml:space="preserve">2.9.2.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rPr>
                <w:bCs/>
                <w:sz w:val="20"/>
                <w:szCs w:val="20"/>
              </w:rPr>
            </w:pPr>
            <w:r>
              <w:rPr>
                <w:bCs/>
                <w:sz w:val="20"/>
                <w:szCs w:val="20"/>
              </w:rPr>
              <w:t xml:space="preserve">Размен банкнот Банка России на монету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rPr>
                <w:bCs/>
                <w:sz w:val="20"/>
                <w:szCs w:val="20"/>
              </w:rPr>
            </w:pPr>
            <w:r>
              <w:rPr>
                <w:bCs/>
                <w:sz w:val="20"/>
                <w:szCs w:val="20"/>
              </w:rPr>
              <w:t xml:space="preserve">3% от суммы, но не менее 250 руб.</w:t>
            </w:r>
            <w:r>
              <w:rPr>
                <w:bCs/>
                <w:sz w:val="20"/>
                <w:szCs w:val="20"/>
              </w:rPr>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t xml:space="preserve">2.9.3.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rPr>
                <w:bCs/>
                <w:sz w:val="20"/>
                <w:szCs w:val="20"/>
              </w:rPr>
            </w:pPr>
            <w:r>
              <w:rPr>
                <w:bCs/>
                <w:sz w:val="20"/>
                <w:szCs w:val="20"/>
              </w:rPr>
              <w:t xml:space="preserve">Размен монет Банка России на банкноты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t xml:space="preserve">2.9.4.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rPr>
                <w:bCs/>
                <w:sz w:val="20"/>
                <w:szCs w:val="20"/>
              </w:rPr>
            </w:pPr>
            <w:r>
              <w:rPr>
                <w:bCs/>
                <w:sz w:val="20"/>
                <w:szCs w:val="20"/>
              </w:rPr>
              <w:t xml:space="preserve">Размен монет Банка России на монету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2.10.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40" w:after="40"/>
              <w:rPr>
                <w:bCs/>
                <w:sz w:val="20"/>
                <w:szCs w:val="20"/>
              </w:rPr>
            </w:pPr>
            <w:r>
              <w:rPr>
                <w:bCs/>
                <w:sz w:val="20"/>
                <w:szCs w:val="20"/>
              </w:rPr>
              <w:t xml:space="preserve">Обеспечение клиента Банка разменной монетой на постоянной основе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bCs/>
                <w:sz w:val="20"/>
                <w:szCs w:val="20"/>
              </w:rPr>
              <w:t xml:space="preserve">0,5% от суммы,</w:t>
            </w:r>
            <w:r>
              <w:rPr>
                <w:bCs/>
                <w:sz w:val="20"/>
                <w:szCs w:val="20"/>
              </w:rPr>
            </w:r>
            <w:r>
              <w:rPr>
                <w:bCs/>
                <w:sz w:val="20"/>
                <w:szCs w:val="20"/>
              </w:rPr>
            </w:r>
          </w:p>
          <w:p>
            <w:pPr>
              <w:pStyle w:val="1121"/>
              <w:jc w:val="center"/>
              <w:spacing w:before="40"/>
              <w:rPr>
                <w:bCs/>
                <w:sz w:val="20"/>
                <w:szCs w:val="20"/>
              </w:rPr>
            </w:pPr>
            <w:r>
              <w:rPr>
                <w:bCs/>
                <w:sz w:val="20"/>
                <w:szCs w:val="20"/>
              </w:rPr>
              <w:t xml:space="preserve">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spacing w:before="40" w:after="40"/>
              <w:rPr>
                <w:bCs/>
                <w:sz w:val="20"/>
                <w:szCs w:val="20"/>
              </w:rPr>
            </w:pPr>
            <w:r>
              <w:rPr>
                <w:bCs/>
                <w:sz w:val="20"/>
                <w:szCs w:val="20"/>
              </w:rPr>
              <w:t xml:space="preserve">По письменной предварительной заявке** за 3 рабочих дня до получения разменной монеты</w:t>
            </w:r>
            <w:r>
              <w:rPr>
                <w:bCs/>
                <w:sz w:val="20"/>
                <w:szCs w:val="20"/>
              </w:rPr>
            </w:r>
            <w:r>
              <w:rPr>
                <w:bCs/>
                <w:sz w:val="20"/>
                <w:szCs w:val="20"/>
              </w:rPr>
            </w:r>
          </w:p>
          <w:p>
            <w:pPr>
              <w:pStyle w:val="1121"/>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40" w:after="40"/>
              <w:rPr>
                <w:bCs/>
                <w:sz w:val="20"/>
                <w:szCs w:val="20"/>
              </w:rPr>
            </w:pPr>
            <w:r>
              <w:rPr>
                <w:bCs/>
                <w:sz w:val="20"/>
                <w:szCs w:val="20"/>
              </w:rPr>
              <w:t xml:space="preserve">Выдача денежной наличности в иностранной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bCs/>
                <w:sz w:val="20"/>
                <w:szCs w:val="20"/>
              </w:rPr>
              <w:t xml:space="preserve">2,5% от суммы,</w:t>
            </w:r>
            <w:r>
              <w:rPr>
                <w:bCs/>
                <w:sz w:val="20"/>
                <w:szCs w:val="20"/>
              </w:rPr>
            </w:r>
            <w:r>
              <w:rPr>
                <w:bCs/>
                <w:sz w:val="20"/>
                <w:szCs w:val="20"/>
              </w:rPr>
            </w:r>
          </w:p>
          <w:p>
            <w:pPr>
              <w:pStyle w:val="1121"/>
              <w:jc w:val="center"/>
              <w:spacing w:before="40"/>
              <w:rPr>
                <w:bCs/>
                <w:sz w:val="20"/>
                <w:szCs w:val="20"/>
              </w:rPr>
            </w:pPr>
            <w:r>
              <w:rPr>
                <w:bCs/>
                <w:sz w:val="20"/>
                <w:szCs w:val="20"/>
              </w:rPr>
              <w:t xml:space="preserve">минимум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40"/>
              <w:rPr>
                <w:bCs/>
                <w:sz w:val="20"/>
                <w:szCs w:val="20"/>
              </w:rPr>
            </w:pPr>
            <w:r>
              <w:rPr>
                <w:bCs/>
                <w:sz w:val="20"/>
                <w:szCs w:val="20"/>
              </w:rPr>
              <w:t xml:space="preserve">Прием наличной иностранной валюты (за исключением монет)</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bCs/>
                <w:sz w:val="20"/>
                <w:szCs w:val="20"/>
              </w:rPr>
              <w:t xml:space="preserve">3,5% от суммы,</w:t>
            </w:r>
            <w:r>
              <w:rPr>
                <w:bCs/>
                <w:sz w:val="20"/>
                <w:szCs w:val="20"/>
              </w:rPr>
            </w:r>
            <w:r>
              <w:rPr>
                <w:bCs/>
                <w:sz w:val="20"/>
                <w:szCs w:val="20"/>
              </w:rPr>
            </w:r>
          </w:p>
          <w:p>
            <w:pPr>
              <w:pStyle w:val="1121"/>
              <w:jc w:val="center"/>
              <w:spacing w:before="40"/>
              <w:rPr>
                <w:bCs/>
                <w:sz w:val="20"/>
                <w:szCs w:val="20"/>
              </w:rPr>
            </w:pPr>
            <w:r>
              <w:rPr>
                <w:bCs/>
                <w:sz w:val="20"/>
                <w:szCs w:val="20"/>
              </w:rPr>
              <w:t xml:space="preserve">минимум 200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40"/>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sz w:val="20"/>
                <w:szCs w:val="20"/>
              </w:rPr>
              <w:t xml:space="preserve">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40"/>
              <w:rPr>
                <w:bCs/>
                <w:sz w:val="20"/>
                <w:szCs w:val="20"/>
              </w:rPr>
            </w:pPr>
            <w:r>
              <w:rPr>
                <w:sz w:val="20"/>
                <w:szCs w:val="20"/>
              </w:rPr>
              <w:t xml:space="preserve">Покупюрный подбор при выдаче наличных денежных средств со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sz w:val="20"/>
                <w:szCs w:val="20"/>
              </w:rPr>
              <w:t xml:space="preserve">0,3% от суммы выдачи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21"/>
              <w:jc w:val="both"/>
              <w:rPr>
                <w:bCs/>
                <w:sz w:val="20"/>
                <w:szCs w:val="20"/>
              </w:rPr>
            </w:pPr>
            <w:r>
              <w:rPr>
                <w:sz w:val="20"/>
                <w:szCs w:val="20"/>
                <w:lang w:eastAsia="en-US"/>
              </w:rPr>
              <w:t xml:space="preserve">Услуга оказывается только для предварительно заказанных сумм.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sz w:val="20"/>
                <w:szCs w:val="20"/>
              </w:rPr>
              <w:t xml:space="preserve">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sz w:val="20"/>
                <w:szCs w:val="20"/>
              </w:rPr>
              <w:t xml:space="preserve">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rPr>
                <w:bCs/>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w:t>
            </w:r>
            <w:r>
              <w:rPr>
                <w:sz w:val="20"/>
                <w:szCs w:val="20"/>
                <w:lang w:eastAsia="en-US"/>
              </w:rPr>
              <w:t xml:space="preserve">ных наличных денежных средств.</w:t>
            </w:r>
            <w:r>
              <w:rPr>
                <w:bCs/>
                <w:sz w:val="20"/>
                <w:szCs w:val="20"/>
              </w:rPr>
            </w:r>
            <w:r>
              <w:rPr>
                <w:bCs/>
                <w:sz w:val="20"/>
                <w:szCs w:val="20"/>
              </w:rPr>
            </w:r>
          </w:p>
        </w:tc>
      </w:tr>
    </w:tbl>
    <w:p>
      <w:pPr>
        <w:pStyle w:val="1121"/>
        <w:rPr>
          <w:bCs/>
          <w:sz w:val="20"/>
          <w:szCs w:val="20"/>
          <w:u w:val="single"/>
        </w:rPr>
      </w:pPr>
      <w:r>
        <w:rPr>
          <w:bCs/>
          <w:sz w:val="20"/>
          <w:szCs w:val="20"/>
          <w:u w:val="single"/>
        </w:rPr>
      </w:r>
      <w:r>
        <w:rPr>
          <w:bCs/>
          <w:sz w:val="20"/>
          <w:szCs w:val="20"/>
          <w:u w:val="single"/>
        </w:rPr>
      </w:r>
      <w:r>
        <w:rPr>
          <w:bCs/>
          <w:sz w:val="20"/>
          <w:szCs w:val="20"/>
          <w:u w:val="single"/>
        </w:rPr>
      </w:r>
    </w:p>
    <w:p>
      <w:pPr>
        <w:pStyle w:val="1121"/>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21"/>
        <w:jc w:val="both"/>
        <w:spacing w:before="40"/>
        <w:tabs>
          <w:tab w:val="left" w:pos="426" w:leader="none"/>
        </w:tabs>
        <w:rPr>
          <w:bCs/>
          <w:sz w:val="20"/>
          <w:szCs w:val="20"/>
        </w:rPr>
      </w:pPr>
      <w:r>
        <w:rPr>
          <w:bCs/>
          <w:sz w:val="20"/>
          <w:szCs w:val="20"/>
        </w:rPr>
        <w:t xml:space="preserve">Операции по обслуживанию бюдж</w:t>
      </w:r>
      <w:r>
        <w:rPr>
          <w:bCs/>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sz w:val="20"/>
          <w:szCs w:val="20"/>
        </w:rPr>
      </w:r>
      <w:r>
        <w:rPr>
          <w:bCs/>
          <w:sz w:val="20"/>
          <w:szCs w:val="20"/>
        </w:rPr>
      </w:r>
    </w:p>
    <w:p>
      <w:pPr>
        <w:pStyle w:val="1121"/>
        <w:jc w:val="both"/>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121"/>
        <w:jc w:val="both"/>
        <w:tabs>
          <w:tab w:val="left" w:pos="426" w:leader="none"/>
          <w:tab w:val="left" w:pos="1080" w:leader="none"/>
        </w:tabs>
        <w:rPr>
          <w:bCs/>
          <w:sz w:val="20"/>
          <w:szCs w:val="20"/>
        </w:rPr>
      </w:pPr>
      <w:r>
        <w:rPr>
          <w:bCs/>
          <w:sz w:val="20"/>
          <w:szCs w:val="20"/>
        </w:rPr>
        <w:t xml:space="preserve">**) </w:t>
      </w:r>
      <w:r>
        <w:rPr>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банковского</w:t>
      </w:r>
      <w:r>
        <w:rPr>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121"/>
        <w:jc w:val="both"/>
        <w:tabs>
          <w:tab w:val="left" w:pos="426" w:leader="none"/>
          <w:tab w:val="left" w:pos="1080" w:leader="none"/>
        </w:tabs>
      </w:pPr>
      <w:r>
        <w:rPr>
          <w:bCs/>
          <w:sz w:val="20"/>
          <w:szCs w:val="20"/>
        </w:rPr>
        <w:t xml:space="preserve">***) </w:t>
      </w:r>
      <w:r>
        <w:rPr>
          <w:sz w:val="20"/>
          <w:szCs w:val="20"/>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p>
    <w:p>
      <w:pPr>
        <w:pStyle w:val="1121"/>
        <w:jc w:val="both"/>
        <w:tabs>
          <w:tab w:val="left" w:pos="426" w:leader="none"/>
          <w:tab w:val="left" w:pos="1080" w:leader="none"/>
        </w:tabs>
        <w:rPr>
          <w:sz w:val="20"/>
          <w:szCs w:val="20"/>
        </w:rPr>
      </w:pPr>
      <w:r>
        <w:rPr>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rPr>
      </w:r>
      <w:r>
        <w:rPr>
          <w:sz w:val="20"/>
          <w:szCs w:val="20"/>
        </w:rPr>
      </w:r>
    </w:p>
    <w:p>
      <w:pPr>
        <w:pStyle w:val="1121"/>
        <w:jc w:val="both"/>
        <w:tabs>
          <w:tab w:val="left" w:pos="1134" w:leader="none"/>
        </w:tabs>
        <w:rPr>
          <w:sz w:val="20"/>
          <w:szCs w:val="20"/>
        </w:rPr>
      </w:pPr>
      <w:r>
        <w:rPr>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rPr>
      </w:r>
      <w:r>
        <w:rPr>
          <w:sz w:val="20"/>
          <w:szCs w:val="20"/>
        </w:rPr>
      </w:r>
    </w:p>
    <w:p>
      <w:pPr>
        <w:pStyle w:val="1121"/>
        <w:jc w:val="both"/>
        <w:tabs>
          <w:tab w:val="left" w:pos="1134" w:leader="none"/>
        </w:tabs>
        <w:rPr>
          <w:sz w:val="20"/>
          <w:szCs w:val="20"/>
        </w:rPr>
      </w:pPr>
      <w:r>
        <w:rPr>
          <w:sz w:val="20"/>
          <w:szCs w:val="20"/>
        </w:rPr>
        <w:t xml:space="preserve">10 - Производство пищевых продуктов (включая все подклассы, группы, подгруппы, виды).</w:t>
      </w:r>
      <w:r>
        <w:rPr>
          <w:sz w:val="20"/>
          <w:szCs w:val="20"/>
        </w:rPr>
      </w:r>
      <w:r>
        <w:rPr>
          <w:sz w:val="20"/>
          <w:szCs w:val="20"/>
        </w:rPr>
      </w:r>
    </w:p>
    <w:p>
      <w:pPr>
        <w:pStyle w:val="1121"/>
        <w:jc w:val="both"/>
        <w:tabs>
          <w:tab w:val="left" w:pos="1134" w:leader="none"/>
        </w:tabs>
        <w:rPr>
          <w:sz w:val="20"/>
          <w:szCs w:val="20"/>
        </w:rPr>
      </w:pPr>
      <w:r>
        <w:rPr>
          <w:sz w:val="20"/>
          <w:szCs w:val="20"/>
        </w:rPr>
        <w:t xml:space="preserve">11 - Производство напитков (включая все подклассы, группы, подгруппы, виды).</w:t>
      </w:r>
      <w:r>
        <w:rPr>
          <w:sz w:val="20"/>
          <w:szCs w:val="20"/>
        </w:rPr>
      </w:r>
      <w:r>
        <w:rPr>
          <w:sz w:val="20"/>
          <w:szCs w:val="20"/>
        </w:rPr>
      </w:r>
    </w:p>
    <w:p>
      <w:pPr>
        <w:pStyle w:val="1121"/>
        <w:jc w:val="both"/>
        <w:tabs>
          <w:tab w:val="left" w:pos="1134" w:leader="none"/>
        </w:tabs>
        <w:rPr>
          <w:sz w:val="20"/>
          <w:szCs w:val="20"/>
        </w:rPr>
      </w:pPr>
      <w:r>
        <w:rPr>
          <w:sz w:val="20"/>
          <w:szCs w:val="20"/>
        </w:rPr>
        <w:t xml:space="preserve">12 - Производство табачных изделий (включая все подклассы, группы, подгруппы, виды).</w:t>
      </w:r>
      <w:r>
        <w:rPr>
          <w:sz w:val="20"/>
          <w:szCs w:val="20"/>
        </w:rPr>
      </w:r>
      <w:r>
        <w:rPr>
          <w:sz w:val="20"/>
          <w:szCs w:val="20"/>
        </w:rPr>
      </w:r>
    </w:p>
    <w:p>
      <w:pPr>
        <w:pStyle w:val="1121"/>
        <w:jc w:val="both"/>
        <w:tabs>
          <w:tab w:val="left" w:pos="1134" w:leader="none"/>
        </w:tabs>
        <w:rPr>
          <w:sz w:val="20"/>
          <w:szCs w:val="20"/>
        </w:rPr>
      </w:pPr>
      <w:r>
        <w:rPr>
          <w:sz w:val="20"/>
          <w:szCs w:val="20"/>
        </w:rPr>
        <w:t xml:space="preserve">46.2 - Торговля оптовая сельскохозяйственным сырьем и живыми животными.</w:t>
      </w:r>
      <w:r>
        <w:rPr>
          <w:sz w:val="20"/>
          <w:szCs w:val="20"/>
        </w:rPr>
      </w:r>
      <w:r>
        <w:rPr>
          <w:sz w:val="20"/>
          <w:szCs w:val="20"/>
        </w:rPr>
      </w:r>
    </w:p>
    <w:p>
      <w:pPr>
        <w:pStyle w:val="1121"/>
        <w:jc w:val="both"/>
        <w:tabs>
          <w:tab w:val="left" w:pos="1134" w:leader="none"/>
        </w:tabs>
        <w:rPr>
          <w:sz w:val="20"/>
          <w:szCs w:val="20"/>
        </w:rPr>
      </w:pPr>
      <w:r>
        <w:rPr>
          <w:sz w:val="20"/>
          <w:szCs w:val="20"/>
        </w:rPr>
        <w:t xml:space="preserve">46.21 - Торговля оптовая зерном, необработанным табаком, семенами и кормами для сельскохозяйственных животных.</w:t>
      </w:r>
      <w:r>
        <w:rPr>
          <w:sz w:val="20"/>
          <w:szCs w:val="20"/>
        </w:rPr>
      </w:r>
      <w:r>
        <w:rPr>
          <w:sz w:val="20"/>
          <w:szCs w:val="20"/>
        </w:rPr>
      </w:r>
    </w:p>
    <w:p>
      <w:pPr>
        <w:pStyle w:val="1121"/>
        <w:jc w:val="both"/>
        <w:tabs>
          <w:tab w:val="left" w:pos="1134" w:leader="none"/>
        </w:tabs>
        <w:rPr>
          <w:sz w:val="20"/>
          <w:szCs w:val="20"/>
        </w:rPr>
      </w:pPr>
      <w:r>
        <w:rPr>
          <w:sz w:val="20"/>
          <w:szCs w:val="20"/>
        </w:rPr>
        <w:t xml:space="preserve">46.21.1 - Торговля оптовая зерном, семенами и кормами для животных.</w:t>
      </w:r>
      <w:r>
        <w:rPr>
          <w:sz w:val="20"/>
          <w:szCs w:val="20"/>
        </w:rPr>
      </w:r>
      <w:r>
        <w:rPr>
          <w:sz w:val="20"/>
          <w:szCs w:val="20"/>
        </w:rPr>
      </w:r>
    </w:p>
    <w:p>
      <w:pPr>
        <w:pStyle w:val="1121"/>
        <w:jc w:val="both"/>
        <w:tabs>
          <w:tab w:val="left" w:pos="1134" w:leader="none"/>
        </w:tabs>
        <w:rPr>
          <w:sz w:val="20"/>
          <w:szCs w:val="20"/>
        </w:rPr>
      </w:pPr>
      <w:r>
        <w:rPr>
          <w:sz w:val="20"/>
          <w:szCs w:val="20"/>
        </w:rPr>
        <w:t xml:space="preserve">46.21.11 - Торговля оптовая зерном.</w:t>
      </w:r>
      <w:r>
        <w:rPr>
          <w:sz w:val="20"/>
          <w:szCs w:val="20"/>
        </w:rPr>
      </w:r>
      <w:r>
        <w:rPr>
          <w:sz w:val="20"/>
          <w:szCs w:val="20"/>
        </w:rPr>
      </w:r>
    </w:p>
    <w:p>
      <w:pPr>
        <w:pStyle w:val="1121"/>
        <w:jc w:val="both"/>
        <w:tabs>
          <w:tab w:val="left" w:pos="1134" w:leader="none"/>
        </w:tabs>
        <w:rPr>
          <w:sz w:val="20"/>
          <w:szCs w:val="20"/>
        </w:rPr>
      </w:pPr>
      <w:r>
        <w:rPr>
          <w:sz w:val="20"/>
          <w:szCs w:val="20"/>
        </w:rPr>
        <w:t xml:space="preserve">46.21.12 - Торговля оптовая семенами, кроме семян масличных культур.</w:t>
      </w:r>
      <w:r>
        <w:rPr>
          <w:sz w:val="20"/>
          <w:szCs w:val="20"/>
        </w:rPr>
      </w:r>
      <w:r>
        <w:rPr>
          <w:sz w:val="20"/>
          <w:szCs w:val="20"/>
        </w:rPr>
      </w:r>
    </w:p>
    <w:p>
      <w:pPr>
        <w:pStyle w:val="1121"/>
        <w:jc w:val="both"/>
        <w:tabs>
          <w:tab w:val="left" w:pos="1134" w:leader="none"/>
        </w:tabs>
        <w:rPr>
          <w:sz w:val="20"/>
          <w:szCs w:val="20"/>
        </w:rPr>
      </w:pPr>
      <w:r>
        <w:rPr>
          <w:sz w:val="20"/>
          <w:szCs w:val="20"/>
        </w:rPr>
        <w:t xml:space="preserve">46.21.13 - Торговля оптовая масличными семенами и маслосодержащими плодами.</w:t>
      </w:r>
      <w:r>
        <w:rPr>
          <w:sz w:val="20"/>
          <w:szCs w:val="20"/>
        </w:rPr>
      </w:r>
      <w:r>
        <w:rPr>
          <w:sz w:val="20"/>
          <w:szCs w:val="20"/>
        </w:rPr>
      </w:r>
    </w:p>
    <w:p>
      <w:pPr>
        <w:pStyle w:val="1121"/>
        <w:jc w:val="both"/>
        <w:tabs>
          <w:tab w:val="left" w:pos="1134" w:leader="none"/>
        </w:tabs>
        <w:rPr>
          <w:sz w:val="20"/>
          <w:szCs w:val="20"/>
        </w:rPr>
      </w:pPr>
      <w:r>
        <w:rPr>
          <w:sz w:val="20"/>
          <w:szCs w:val="20"/>
        </w:rPr>
        <w:t xml:space="preserve">46.21.14 - Торговля оптовая кормами для сельскохозяйственных животных.</w:t>
      </w:r>
      <w:r>
        <w:rPr>
          <w:sz w:val="20"/>
          <w:szCs w:val="20"/>
        </w:rPr>
      </w:r>
      <w:r>
        <w:rPr>
          <w:sz w:val="20"/>
          <w:szCs w:val="20"/>
        </w:rPr>
      </w:r>
    </w:p>
    <w:p>
      <w:pPr>
        <w:pStyle w:val="1121"/>
        <w:jc w:val="both"/>
        <w:tabs>
          <w:tab w:val="left" w:pos="1134" w:leader="none"/>
        </w:tabs>
        <w:rPr>
          <w:sz w:val="20"/>
          <w:szCs w:val="20"/>
        </w:rPr>
      </w:pPr>
      <w:r>
        <w:rPr>
          <w:sz w:val="20"/>
          <w:szCs w:val="20"/>
        </w:rPr>
        <w:t xml:space="preserve">46.21.19 - Торговля оптовая сельскохозяйственным сырьем, не включенным в другие группировки.</w:t>
      </w:r>
      <w:r>
        <w:rPr>
          <w:sz w:val="20"/>
          <w:szCs w:val="20"/>
        </w:rPr>
      </w:r>
      <w:r>
        <w:rPr>
          <w:sz w:val="20"/>
          <w:szCs w:val="20"/>
        </w:rPr>
      </w:r>
    </w:p>
    <w:p>
      <w:pPr>
        <w:pStyle w:val="1121"/>
        <w:jc w:val="both"/>
        <w:tabs>
          <w:tab w:val="left" w:pos="1134" w:leader="none"/>
        </w:tabs>
        <w:rPr>
          <w:sz w:val="20"/>
          <w:szCs w:val="20"/>
        </w:rPr>
      </w:pPr>
      <w:r>
        <w:rPr>
          <w:sz w:val="20"/>
          <w:szCs w:val="20"/>
        </w:rPr>
        <w:t xml:space="preserve">46.22 - Торговля оптовая цветами и растениями.</w:t>
      </w:r>
      <w:r>
        <w:rPr>
          <w:sz w:val="20"/>
          <w:szCs w:val="20"/>
        </w:rPr>
      </w:r>
      <w:r>
        <w:rPr>
          <w:sz w:val="20"/>
          <w:szCs w:val="20"/>
        </w:rPr>
      </w:r>
    </w:p>
    <w:p>
      <w:pPr>
        <w:pStyle w:val="1121"/>
        <w:jc w:val="both"/>
        <w:tabs>
          <w:tab w:val="left" w:pos="1134" w:leader="none"/>
        </w:tabs>
        <w:rPr>
          <w:sz w:val="20"/>
          <w:szCs w:val="20"/>
        </w:rPr>
      </w:pPr>
      <w:r>
        <w:rPr>
          <w:sz w:val="20"/>
          <w:szCs w:val="20"/>
        </w:rPr>
        <w:t xml:space="preserve">46.23 - Торговля оптовая живыми животными.</w:t>
      </w:r>
      <w:r>
        <w:rPr>
          <w:sz w:val="20"/>
          <w:szCs w:val="20"/>
        </w:rPr>
      </w:r>
      <w:r>
        <w:rPr>
          <w:sz w:val="20"/>
          <w:szCs w:val="20"/>
        </w:rPr>
      </w:r>
    </w:p>
    <w:p>
      <w:pPr>
        <w:pStyle w:val="1121"/>
        <w:jc w:val="both"/>
        <w:tabs>
          <w:tab w:val="left" w:pos="1134" w:leader="none"/>
        </w:tabs>
        <w:rPr>
          <w:sz w:val="20"/>
          <w:szCs w:val="20"/>
        </w:rPr>
      </w:pPr>
      <w:r>
        <w:rPr>
          <w:sz w:val="20"/>
          <w:szCs w:val="20"/>
        </w:rPr>
        <w:t xml:space="preserve">46.31 - Торговля оптовая фруктами и овощами.</w:t>
      </w:r>
      <w:r>
        <w:rPr>
          <w:sz w:val="20"/>
          <w:szCs w:val="20"/>
        </w:rPr>
      </w:r>
      <w:r>
        <w:rPr>
          <w:sz w:val="20"/>
          <w:szCs w:val="20"/>
        </w:rPr>
      </w:r>
    </w:p>
    <w:p>
      <w:pPr>
        <w:pStyle w:val="1121"/>
        <w:jc w:val="both"/>
        <w:tabs>
          <w:tab w:val="left" w:pos="1134" w:leader="none"/>
        </w:tabs>
        <w:rPr>
          <w:sz w:val="20"/>
          <w:szCs w:val="20"/>
        </w:rPr>
      </w:pPr>
      <w:r>
        <w:rPr>
          <w:sz w:val="20"/>
          <w:szCs w:val="20"/>
        </w:rPr>
        <w:t xml:space="preserve">46.31.1 - Торговля оптовая свежими овощами, фруктами и орехами.</w:t>
      </w:r>
      <w:r>
        <w:rPr>
          <w:sz w:val="20"/>
          <w:szCs w:val="20"/>
        </w:rPr>
      </w:r>
      <w:r>
        <w:rPr>
          <w:sz w:val="20"/>
          <w:szCs w:val="20"/>
        </w:rPr>
      </w:r>
    </w:p>
    <w:p>
      <w:pPr>
        <w:pStyle w:val="1121"/>
        <w:jc w:val="both"/>
        <w:tabs>
          <w:tab w:val="left" w:pos="1134" w:leader="none"/>
        </w:tabs>
        <w:rPr>
          <w:sz w:val="20"/>
          <w:szCs w:val="20"/>
        </w:rPr>
      </w:pPr>
      <w:r>
        <w:rPr>
          <w:sz w:val="20"/>
          <w:szCs w:val="20"/>
        </w:rPr>
        <w:t xml:space="preserve">46.31.11 - Торговля оптовая свежим картофелем.</w:t>
      </w:r>
      <w:r>
        <w:rPr>
          <w:sz w:val="20"/>
          <w:szCs w:val="20"/>
        </w:rPr>
      </w:r>
      <w:r>
        <w:rPr>
          <w:sz w:val="20"/>
          <w:szCs w:val="20"/>
        </w:rPr>
      </w:r>
    </w:p>
    <w:p>
      <w:pPr>
        <w:pStyle w:val="1121"/>
        <w:jc w:val="both"/>
        <w:tabs>
          <w:tab w:val="left" w:pos="1134" w:leader="none"/>
        </w:tabs>
        <w:rPr>
          <w:sz w:val="20"/>
          <w:szCs w:val="20"/>
        </w:rPr>
      </w:pPr>
      <w:r>
        <w:rPr>
          <w:sz w:val="20"/>
          <w:szCs w:val="20"/>
        </w:rPr>
        <w:t xml:space="preserve">46.31.12 - Торговля оптовая прочими свежими овощами.</w:t>
      </w:r>
      <w:r>
        <w:rPr>
          <w:sz w:val="20"/>
          <w:szCs w:val="20"/>
        </w:rPr>
      </w:r>
      <w:r>
        <w:rPr>
          <w:sz w:val="20"/>
          <w:szCs w:val="20"/>
        </w:rPr>
      </w:r>
    </w:p>
    <w:p>
      <w:pPr>
        <w:pStyle w:val="1121"/>
        <w:jc w:val="both"/>
        <w:tabs>
          <w:tab w:val="left" w:pos="1134" w:leader="none"/>
        </w:tabs>
        <w:rPr>
          <w:sz w:val="20"/>
          <w:szCs w:val="20"/>
        </w:rPr>
      </w:pPr>
      <w:r>
        <w:rPr>
          <w:sz w:val="20"/>
          <w:szCs w:val="20"/>
        </w:rPr>
        <w:t xml:space="preserve">46.31.13 - Торговля оптовая свежими фруктами и орехами.</w:t>
      </w:r>
      <w:r>
        <w:rPr>
          <w:sz w:val="20"/>
          <w:szCs w:val="20"/>
        </w:rPr>
      </w:r>
      <w:r>
        <w:rPr>
          <w:sz w:val="20"/>
          <w:szCs w:val="20"/>
        </w:rPr>
      </w:r>
    </w:p>
    <w:p>
      <w:pPr>
        <w:pStyle w:val="1121"/>
        <w:jc w:val="both"/>
        <w:tabs>
          <w:tab w:val="left" w:pos="1134" w:leader="none"/>
        </w:tabs>
        <w:rPr>
          <w:sz w:val="20"/>
          <w:szCs w:val="20"/>
        </w:rPr>
      </w:pPr>
      <w:r>
        <w:rPr>
          <w:sz w:val="20"/>
          <w:szCs w:val="20"/>
        </w:rPr>
        <w:t xml:space="preserve">46.32 - Торговля оптовая мясом и мясными продуктами.</w:t>
      </w:r>
      <w:r>
        <w:rPr>
          <w:sz w:val="20"/>
          <w:szCs w:val="20"/>
        </w:rPr>
      </w:r>
      <w:r>
        <w:rPr>
          <w:sz w:val="20"/>
          <w:szCs w:val="20"/>
        </w:rPr>
      </w:r>
    </w:p>
    <w:p>
      <w:pPr>
        <w:pStyle w:val="1121"/>
        <w:jc w:val="both"/>
        <w:tabs>
          <w:tab w:val="left" w:pos="1134" w:leader="none"/>
        </w:tabs>
        <w:rPr>
          <w:sz w:val="20"/>
          <w:szCs w:val="20"/>
        </w:rPr>
      </w:pPr>
      <w:r>
        <w:rPr>
          <w:sz w:val="20"/>
          <w:szCs w:val="20"/>
        </w:rPr>
        <w:t xml:space="preserve">46.32.1 - Торговля оптовая мясом и мясом птицы, включая субпродукты.</w:t>
      </w:r>
      <w:r>
        <w:rPr>
          <w:sz w:val="20"/>
          <w:szCs w:val="20"/>
        </w:rPr>
      </w:r>
      <w:r>
        <w:rPr>
          <w:sz w:val="20"/>
          <w:szCs w:val="20"/>
        </w:rPr>
      </w:r>
    </w:p>
    <w:p>
      <w:pPr>
        <w:pStyle w:val="1121"/>
        <w:jc w:val="both"/>
        <w:tabs>
          <w:tab w:val="left" w:pos="1134" w:leader="none"/>
        </w:tabs>
        <w:rPr>
          <w:sz w:val="20"/>
          <w:szCs w:val="20"/>
        </w:rPr>
      </w:pPr>
      <w:r>
        <w:rPr>
          <w:sz w:val="20"/>
          <w:szCs w:val="20"/>
        </w:rPr>
        <w:t xml:space="preserve">46.32.2 - Торговля оптовая продуктами из мяса и мяса птицы.</w:t>
      </w:r>
      <w:r>
        <w:rPr>
          <w:sz w:val="20"/>
          <w:szCs w:val="20"/>
        </w:rPr>
      </w:r>
      <w:r>
        <w:rPr>
          <w:sz w:val="20"/>
          <w:szCs w:val="20"/>
        </w:rPr>
      </w:r>
    </w:p>
    <w:p>
      <w:pPr>
        <w:pStyle w:val="1121"/>
        <w:jc w:val="both"/>
        <w:tabs>
          <w:tab w:val="left" w:pos="1134" w:leader="none"/>
        </w:tabs>
        <w:rPr>
          <w:sz w:val="20"/>
          <w:szCs w:val="20"/>
        </w:rPr>
      </w:pPr>
      <w:r>
        <w:rPr>
          <w:sz w:val="20"/>
          <w:szCs w:val="20"/>
        </w:rPr>
        <w:t xml:space="preserve">46.32.3 - Торговля оптовая консервами из мяса и мяса птицы.</w:t>
      </w:r>
      <w:r>
        <w:rPr>
          <w:sz w:val="20"/>
          <w:szCs w:val="20"/>
        </w:rPr>
      </w:r>
      <w:r>
        <w:rPr>
          <w:sz w:val="20"/>
          <w:szCs w:val="20"/>
        </w:rPr>
      </w:r>
    </w:p>
    <w:p>
      <w:pPr>
        <w:pStyle w:val="1121"/>
        <w:jc w:val="both"/>
        <w:tabs>
          <w:tab w:val="left" w:pos="1134" w:leader="none"/>
        </w:tabs>
        <w:rPr>
          <w:sz w:val="20"/>
          <w:szCs w:val="20"/>
        </w:rPr>
      </w:pPr>
      <w:r>
        <w:rPr>
          <w:sz w:val="20"/>
          <w:szCs w:val="20"/>
        </w:rPr>
        <w:t xml:space="preserve">46.33 - Торговля оптовая молочными продуктами, яйцами и пищевыми маслами и жирами.</w:t>
      </w:r>
      <w:r>
        <w:rPr>
          <w:sz w:val="20"/>
          <w:szCs w:val="20"/>
        </w:rPr>
      </w:r>
      <w:r>
        <w:rPr>
          <w:sz w:val="20"/>
          <w:szCs w:val="20"/>
        </w:rPr>
      </w:r>
    </w:p>
    <w:p>
      <w:pPr>
        <w:pStyle w:val="1121"/>
        <w:jc w:val="both"/>
        <w:tabs>
          <w:tab w:val="left" w:pos="1134" w:leader="none"/>
        </w:tabs>
        <w:rPr>
          <w:sz w:val="20"/>
          <w:szCs w:val="20"/>
        </w:rPr>
      </w:pPr>
      <w:r>
        <w:rPr>
          <w:sz w:val="20"/>
          <w:szCs w:val="20"/>
        </w:rPr>
        <w:t xml:space="preserve">46.33.1 - Торговля оптовая молочными продуктами.</w:t>
      </w:r>
      <w:r>
        <w:rPr>
          <w:sz w:val="20"/>
          <w:szCs w:val="20"/>
        </w:rPr>
      </w:r>
      <w:r>
        <w:rPr>
          <w:sz w:val="20"/>
          <w:szCs w:val="20"/>
        </w:rPr>
      </w:r>
    </w:p>
    <w:p>
      <w:pPr>
        <w:pStyle w:val="1121"/>
        <w:jc w:val="both"/>
        <w:tabs>
          <w:tab w:val="left" w:pos="1134" w:leader="none"/>
        </w:tabs>
        <w:rPr>
          <w:sz w:val="20"/>
          <w:szCs w:val="20"/>
        </w:rPr>
      </w:pPr>
      <w:r>
        <w:rPr>
          <w:sz w:val="20"/>
          <w:szCs w:val="20"/>
        </w:rPr>
        <w:t xml:space="preserve">46.33.2 - Торговля оптовая яйцами.</w:t>
      </w:r>
      <w:r>
        <w:rPr>
          <w:sz w:val="20"/>
          <w:szCs w:val="20"/>
        </w:rPr>
      </w:r>
      <w:r>
        <w:rPr>
          <w:sz w:val="20"/>
          <w:szCs w:val="20"/>
        </w:rPr>
      </w:r>
    </w:p>
    <w:p>
      <w:pPr>
        <w:pStyle w:val="1121"/>
        <w:jc w:val="both"/>
        <w:tabs>
          <w:tab w:val="left" w:pos="1134" w:leader="none"/>
        </w:tabs>
        <w:rPr>
          <w:sz w:val="20"/>
          <w:szCs w:val="20"/>
        </w:rPr>
      </w:pPr>
      <w:r>
        <w:rPr>
          <w:sz w:val="20"/>
          <w:szCs w:val="20"/>
        </w:rPr>
        <w:t xml:space="preserve">46.33.3 - Торговля оптовая пищевыми маслами и жирами.</w:t>
      </w:r>
      <w:r>
        <w:rPr>
          <w:sz w:val="20"/>
          <w:szCs w:val="20"/>
        </w:rPr>
      </w:r>
      <w:r>
        <w:rPr>
          <w:sz w:val="20"/>
          <w:szCs w:val="20"/>
        </w:rPr>
      </w:r>
    </w:p>
    <w:p>
      <w:pPr>
        <w:pStyle w:val="1121"/>
        <w:jc w:val="both"/>
        <w:tabs>
          <w:tab w:val="left" w:pos="1134" w:leader="none"/>
        </w:tabs>
        <w:rPr>
          <w:sz w:val="20"/>
          <w:szCs w:val="20"/>
        </w:rPr>
      </w:pPr>
      <w:r>
        <w:rPr>
          <w:sz w:val="20"/>
          <w:szCs w:val="20"/>
        </w:rPr>
        <w:t xml:space="preserve">47.21 - Торговля розничная фруктами и овощами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47.21.1 - Торговля розничная свежими фруктами, овощами, картофелем и орехами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47.21.2 - Торговля розничная консервированными фруктами и овощами и орехами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47.22 - Торговля розничная мясом и мясными продуктами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47.22.1 - Торговля розничная мясом и мясом птицы, включая субпродукты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47.22.2 - Торговля розничная продуктами из мяса и мяса птицы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47.22.3 - Торговля розничная консервами из мяса и мяса птицы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47.29.1 - Торговля розничная молочными продуктами и яйцами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47.29.11 - Торговля розничная молочными продуктами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47.29.12 - Торговля розничная яйцами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47.29.2 - Торговля розничная пищевыми маслами и жирами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47.29.21 - Торговля розничная животными маслами и жирами </w:t>
      </w:r>
      <w:r>
        <w:rPr>
          <w:sz w:val="20"/>
          <w:szCs w:val="20"/>
        </w:rPr>
        <w:t xml:space="preserve">в специализированных магазинах.</w:t>
      </w:r>
      <w:r>
        <w:rPr>
          <w:sz w:val="20"/>
          <w:szCs w:val="20"/>
        </w:rPr>
      </w:r>
      <w:r>
        <w:rPr>
          <w:sz w:val="20"/>
          <w:szCs w:val="20"/>
        </w:rPr>
      </w:r>
    </w:p>
    <w:p>
      <w:pPr>
        <w:pStyle w:val="1121"/>
        <w:jc w:val="both"/>
        <w:tabs>
          <w:tab w:val="left" w:pos="426" w:leader="none"/>
          <w:tab w:val="left" w:pos="1080" w:leader="none"/>
        </w:tabs>
        <w:rPr>
          <w:sz w:val="20"/>
          <w:szCs w:val="20"/>
        </w:rPr>
      </w:pPr>
      <w:r>
        <w:rPr>
          <w:sz w:val="20"/>
          <w:szCs w:val="20"/>
        </w:rPr>
        <w:t xml:space="preserve">47.29.22 - Торговля розничная растительными маслами в специализированных магазинах.</w:t>
      </w:r>
      <w:r>
        <w:rPr>
          <w:sz w:val="20"/>
          <w:szCs w:val="20"/>
        </w:rPr>
      </w:r>
      <w:r>
        <w:rPr>
          <w:sz w:val="20"/>
          <w:szCs w:val="20"/>
        </w:rPr>
      </w:r>
    </w:p>
    <w:p>
      <w:pPr>
        <w:pStyle w:val="1121"/>
        <w:jc w:val="both"/>
        <w:tabs>
          <w:tab w:val="left" w:pos="426" w:leader="none"/>
          <w:tab w:val="left" w:pos="1080" w:leader="none"/>
        </w:tabs>
        <w:rPr>
          <w:sz w:val="20"/>
          <w:szCs w:val="20"/>
        </w:rPr>
      </w:pPr>
      <w:r>
        <w:rPr>
          <w:sz w:val="20"/>
          <w:szCs w:val="20"/>
        </w:rPr>
        <w:t xml:space="preserve">**</w:t>
      </w:r>
      <w:r>
        <w:rPr>
          <w:sz w:val="20"/>
          <w:szCs w:val="20"/>
        </w:rPr>
        <w:t xml:space="preserve">*</w:t>
      </w:r>
      <w:r>
        <w:rPr>
          <w:sz w:val="20"/>
          <w:szCs w:val="20"/>
        </w:rPr>
        <w:t xml:space="preserve">**)</w:t>
      </w:r>
      <w:r>
        <w:rPr>
          <w:sz w:val="20"/>
          <w:szCs w:val="20"/>
        </w:rPr>
        <w:t xml:space="preserve"> </w:t>
      </w:r>
      <w:r>
        <w:rPr>
          <w:sz w:val="20"/>
          <w:szCs w:val="20"/>
        </w:rPr>
        <w:t xml:space="preserve">В соответствии с Федеральным законом от 10 июля 2023 года № 304-ФЗ "О внесении изменения в статью </w:t>
      </w:r>
      <w:r>
        <w:rPr>
          <w:sz w:val="20"/>
          <w:szCs w:val="20"/>
        </w:rPr>
      </w:r>
      <w:r>
        <w:rPr>
          <w:sz w:val="20"/>
          <w:szCs w:val="20"/>
        </w:rPr>
      </w:r>
    </w:p>
    <w:p>
      <w:pPr>
        <w:pStyle w:val="1121"/>
        <w:jc w:val="both"/>
        <w:tabs>
          <w:tab w:val="left" w:pos="426" w:leader="none"/>
          <w:tab w:val="left" w:pos="1080" w:leader="none"/>
        </w:tabs>
        <w:rPr>
          <w:sz w:val="20"/>
          <w:szCs w:val="20"/>
        </w:rPr>
      </w:pPr>
      <w:r>
        <w:rPr>
          <w:bCs/>
          <w:sz w:val="20"/>
          <w:szCs w:val="20"/>
        </w:rPr>
        <w:t xml:space="preserve">******) Банк не принимает поврежденные банкноты иностранных государств</w:t>
      </w:r>
      <w:r>
        <w:rPr>
          <w:sz w:val="20"/>
          <w:szCs w:val="20"/>
        </w:rPr>
        <w:t xml:space="preserve"> </w:t>
      </w:r>
      <w:r>
        <w:rPr>
          <w:sz w:val="20"/>
          <w:szCs w:val="20"/>
        </w:rPr>
      </w:r>
      <w:r>
        <w:rPr>
          <w:sz w:val="20"/>
          <w:szCs w:val="20"/>
        </w:rPr>
      </w:r>
    </w:p>
    <w:p>
      <w:pPr>
        <w:pStyle w:val="1121"/>
        <w:jc w:val="both"/>
        <w:tabs>
          <w:tab w:val="left" w:pos="426" w:leader="none"/>
          <w:tab w:val="left" w:pos="1080" w:leader="none"/>
        </w:tabs>
        <w:rPr>
          <w:bCs/>
          <w:iCs/>
          <w:sz w:val="20"/>
          <w:szCs w:val="20"/>
        </w:rPr>
      </w:pPr>
      <w:r>
        <w:rPr>
          <w:sz w:val="20"/>
          <w:szCs w:val="20"/>
        </w:rPr>
        <w:t xml:space="preserve">13.1 Федерального закона</w:t>
      </w:r>
      <w:r>
        <w:rPr>
          <w:sz w:val="20"/>
          <w:szCs w:val="20"/>
        </w:rPr>
        <w:t xml:space="preserve">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w:t>
      </w:r>
      <w:r>
        <w:rPr>
          <w:sz w:val="20"/>
          <w:szCs w:val="20"/>
        </w:rPr>
        <w:t xml:space="preserve">другие цели, </w:t>
      </w:r>
      <w:r>
        <w:rPr>
          <w:sz w:val="20"/>
          <w:szCs w:val="20"/>
        </w:rPr>
        <w:t xml:space="preserve">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Cs/>
          <w:sz w:val="20"/>
          <w:szCs w:val="20"/>
        </w:rPr>
      </w:r>
      <w:r>
        <w:rPr>
          <w:bCs/>
          <w:iCs/>
          <w:sz w:val="20"/>
          <w:szCs w:val="20"/>
        </w:rPr>
      </w:r>
    </w:p>
    <w:p>
      <w:pPr>
        <w:pStyle w:val="1121"/>
        <w:jc w:val="both"/>
        <w:tabs>
          <w:tab w:val="left" w:pos="426" w:leader="none"/>
          <w:tab w:val="left" w:pos="1080" w:leader="none"/>
        </w:tabs>
        <w:rPr>
          <w:bCs/>
          <w:sz w:val="20"/>
          <w:szCs w:val="20"/>
        </w:rPr>
      </w:pPr>
      <w:r>
        <w:rPr>
          <w:bCs/>
          <w:sz w:val="20"/>
          <w:szCs w:val="20"/>
        </w:rPr>
      </w:r>
      <w:r>
        <w:rPr>
          <w:bCs/>
          <w:sz w:val="20"/>
          <w:szCs w:val="20"/>
        </w:rPr>
      </w:r>
      <w:r>
        <w:rPr>
          <w:bCs/>
          <w:sz w:val="20"/>
          <w:szCs w:val="20"/>
        </w:rPr>
      </w:r>
    </w:p>
    <w:p>
      <w:pPr>
        <w:pStyle w:val="1125"/>
      </w:pPr>
      <w:r>
        <w:t xml:space="preserve">3.</w:t>
      </w:r>
      <w:r>
        <w:t xml:space="preserve"> </w:t>
      </w:r>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r/>
    </w:p>
    <w:p>
      <w:pPr>
        <w:pStyle w:val="1121"/>
        <w:jc w:val="center"/>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21"/>
              <w:jc w:val="center"/>
              <w:rPr>
                <w:rFonts w:eastAsia="Calibri"/>
                <w:b/>
                <w:sz w:val="20"/>
                <w:szCs w:val="20"/>
                <w:lang w:eastAsia="en-US"/>
              </w:rPr>
            </w:pPr>
            <w:r>
              <w:rPr>
                <w:rFonts w:eastAsia="Calibri"/>
                <w:b/>
                <w:sz w:val="20"/>
                <w:szCs w:val="20"/>
                <w:lang w:eastAsia="en-US"/>
              </w:rPr>
              <w:t xml:space="preserve">№     п/п</w:t>
            </w:r>
            <w:r>
              <w:rPr>
                <w:rFonts w:eastAsia="Calibri"/>
                <w:b/>
                <w:sz w:val="20"/>
                <w:szCs w:val="20"/>
                <w:lang w:eastAsia="en-US"/>
              </w:rPr>
            </w:r>
            <w:r>
              <w:rPr>
                <w:rFonts w:eastAsia="Calibri"/>
                <w:b/>
                <w:sz w:val="20"/>
                <w:szCs w:val="20"/>
                <w:lang w:eastAsia="en-US"/>
              </w:rPr>
            </w:r>
          </w:p>
        </w:tc>
        <w:tc>
          <w:tcPr>
            <w:tcW w:w="2835" w:type="dxa"/>
            <w:vAlign w:val="center"/>
            <w:textDirection w:val="lrTb"/>
            <w:noWrap w:val="false"/>
          </w:tcPr>
          <w:p>
            <w:pPr>
              <w:pStyle w:val="1121"/>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268" w:type="dxa"/>
            <w:vAlign w:val="center"/>
            <w:textDirection w:val="lrTb"/>
            <w:noWrap w:val="false"/>
          </w:tcPr>
          <w:p>
            <w:pPr>
              <w:pStyle w:val="1121"/>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4111" w:type="dxa"/>
            <w:vAlign w:val="center"/>
            <w:textDirection w:val="lrTb"/>
            <w:noWrap w:val="false"/>
          </w:tcPr>
          <w:p>
            <w:pPr>
              <w:pStyle w:val="1121"/>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top"/>
            <w:textDirection w:val="lrTb"/>
            <w:noWrap w:val="false"/>
          </w:tcPr>
          <w:p>
            <w:pPr>
              <w:pStyle w:val="1121"/>
              <w:contextualSpacing/>
              <w:jc w:val="center"/>
              <w:spacing w:before="40" w:after="200"/>
              <w:rPr>
                <w:rFonts w:eastAsia="Calibri"/>
                <w:sz w:val="20"/>
                <w:szCs w:val="20"/>
                <w:lang w:eastAsia="en-US"/>
              </w:rPr>
            </w:pPr>
            <w:r>
              <w:rPr>
                <w:rFonts w:eastAsia="Calibri"/>
                <w:sz w:val="20"/>
                <w:szCs w:val="20"/>
                <w:lang w:eastAsia="en-US"/>
              </w:rPr>
              <w:t xml:space="preserve">0,15 %          </w:t>
            </w:r>
            <w:r>
              <w:rPr>
                <w:rFonts w:eastAsia="Calibri"/>
                <w:sz w:val="20"/>
                <w:szCs w:val="20"/>
                <w:lang w:eastAsia="en-US"/>
              </w:rPr>
            </w:r>
            <w:r>
              <w:rPr>
                <w:rFonts w:eastAsia="Calibri"/>
                <w:sz w:val="20"/>
                <w:szCs w:val="20"/>
                <w:lang w:eastAsia="en-US"/>
              </w:rPr>
            </w:r>
          </w:p>
          <w:p>
            <w:pPr>
              <w:pStyle w:val="1121"/>
              <w:contextualSpacing/>
              <w:jc w:val="center"/>
              <w:spacing w:before="40" w:after="200"/>
              <w:rPr>
                <w:rFonts w:eastAsia="Calibri"/>
                <w:sz w:val="20"/>
                <w:szCs w:val="20"/>
                <w:lang w:eastAsia="en-US"/>
              </w:rPr>
            </w:pPr>
            <w:r>
              <w:rPr>
                <w:rFonts w:eastAsia="Calibri"/>
                <w:sz w:val="20"/>
                <w:szCs w:val="20"/>
                <w:lang w:eastAsia="en-US"/>
              </w:rPr>
              <w:t xml:space="preserve">минимум 300 руб.</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tc>
        <w:tc>
          <w:tcPr>
            <w:tcBorders>
              <w:bottom w:val="single" w:color="000000" w:sz="4" w:space="0"/>
            </w:tcBorders>
            <w:tcW w:w="4111" w:type="dxa"/>
            <w:vAlign w:val="top"/>
            <w:textDirection w:val="lrTb"/>
            <w:noWrap w:val="false"/>
          </w:tcPr>
          <w:p>
            <w:pPr>
              <w:pStyle w:val="1121"/>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w:t>
            </w:r>
            <w:r>
              <w:rPr>
                <w:rFonts w:eastAsia="Calibri"/>
                <w:sz w:val="20"/>
                <w:szCs w:val="20"/>
                <w:lang w:eastAsia="en-US"/>
              </w:rPr>
              <w:t xml:space="preserve"> </w:t>
            </w:r>
            <w:r>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0"/>
                <w:szCs w:val="20"/>
                <w:lang w:eastAsia="en-US"/>
              </w:rPr>
            </w:r>
            <w:r>
              <w:rPr>
                <w:rFonts w:eastAsia="Calibri"/>
                <w:sz w:val="20"/>
                <w:szCs w:val="20"/>
                <w:lang w:eastAsia="en-US"/>
              </w:rPr>
            </w:r>
          </w:p>
          <w:p>
            <w:pPr>
              <w:pStyle w:val="1121"/>
              <w:jc w:val="both"/>
              <w:tabs>
                <w:tab w:val="right" w:pos="2761" w:leader="none"/>
              </w:tabs>
              <w:rPr>
                <w:rFonts w:eastAsia="Calibri"/>
                <w:sz w:val="20"/>
                <w:szCs w:val="20"/>
                <w:lang w:eastAsia="en-US"/>
              </w:rPr>
            </w:pPr>
            <w:r>
              <w:rPr>
                <w:rFonts w:eastAsia="Calibri"/>
                <w:b/>
                <w:sz w:val="20"/>
                <w:szCs w:val="20"/>
                <w:lang w:eastAsia="en-US"/>
              </w:rPr>
              <w:t xml:space="preserve">Комиссия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между резидентом и Банком;</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между резидентом и другими уполномоченными банками;</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w:t>
            </w:r>
            <w:r>
              <w:rPr>
                <w:rFonts w:eastAsia="Calibri"/>
                <w:bCs/>
                <w:sz w:val="20"/>
                <w:szCs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3.2.</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center"/>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21"/>
              <w:jc w:val="both"/>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21"/>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450 руб.                     </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21"/>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700 руб.                     </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4111" w:type="dxa"/>
            <w:vAlign w:val="top"/>
            <w:textDirection w:val="lrTb"/>
            <w:noWrap w:val="false"/>
          </w:tcPr>
          <w:p>
            <w:pPr>
              <w:pStyle w:val="1121"/>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3.3.</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21"/>
              <w:jc w:val="both"/>
              <w:spacing w:before="40" w:after="40"/>
              <w:tabs>
                <w:tab w:val="left" w:pos="269" w:leader="none"/>
              </w:tabs>
              <w:rPr>
                <w:rFonts w:eastAsia="Calibri"/>
                <w:sz w:val="20"/>
                <w:szCs w:val="20"/>
                <w:lang w:eastAsia="en-US"/>
              </w:rPr>
            </w:pPr>
            <w:r>
              <w:rPr>
                <w:rFonts w:eastAsia="Calibri"/>
                <w:sz w:val="20"/>
                <w:szCs w:val="20"/>
                <w:lang w:eastAsia="en-US"/>
              </w:rPr>
              <w:t xml:space="preserve">Постановка контракта (кредитного договора) на учет</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3.3.1.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Постановка контракта (кредитного договора) на учет/внесение изменений в раздел </w:t>
            </w:r>
            <w:r>
              <w:rPr>
                <w:rFonts w:eastAsia="Calibri"/>
                <w:sz w:val="20"/>
                <w:szCs w:val="20"/>
                <w:lang w:val="en-US" w:eastAsia="en-US"/>
              </w:rPr>
              <w:t xml:space="preserve">I</w:t>
            </w:r>
            <w:r>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21"/>
              <w:spacing w:before="40" w:after="40"/>
              <w:rPr>
                <w:rFonts w:eastAsia="Calibri"/>
                <w:b/>
                <w:sz w:val="20"/>
                <w:szCs w:val="20"/>
                <w:lang w:eastAsia="en-US"/>
              </w:rPr>
            </w:pPr>
            <w:r>
              <w:rPr>
                <w:rFonts w:eastAsia="Calibri"/>
                <w:bCs/>
                <w:sz w:val="20"/>
                <w:szCs w:val="20"/>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3.3.2. </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1 500 руб.</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21"/>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21"/>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3.3.3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2835" w:type="dxa"/>
            <w:vAlign w:val="top"/>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2268" w:type="dxa"/>
            <w:vAlign w:val="center"/>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4111" w:type="dxa"/>
            <w:vAlign w:val="top"/>
            <w:vMerge w:val="restart"/>
            <w:textDirection w:val="lrTb"/>
            <w:noWrap w:val="false"/>
          </w:tcPr>
          <w:p>
            <w:pPr>
              <w:pStyle w:val="1121"/>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268" w:type="dxa"/>
            <w:vAlign w:val="center"/>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4111" w:type="dxa"/>
            <w:vAlign w:val="top"/>
            <w:vMerge w:val="continue"/>
            <w:textDirection w:val="lrTb"/>
            <w:noWrap w:val="false"/>
          </w:tcPr>
          <w:p>
            <w:pPr>
              <w:pStyle w:val="1121"/>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500 руб. за одну ведомость банковского контроля</w:t>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4111" w:type="dxa"/>
            <w:vAlign w:val="top"/>
            <w:vMerge w:val="continue"/>
            <w:textDirection w:val="lrTb"/>
            <w:noWrap w:val="false"/>
          </w:tcPr>
          <w:p>
            <w:pPr>
              <w:pStyle w:val="1121"/>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2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3.3.4</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21"/>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t xml:space="preserve">- при предоставлении/получении документов на бумажном носителе</w:t>
            </w:r>
            <w:r>
              <w:rPr>
                <w:sz w:val="20"/>
                <w:szCs w:val="20"/>
              </w:rPr>
            </w:r>
            <w:r>
              <w:rPr>
                <w:sz w:val="20"/>
                <w:szCs w:val="20"/>
              </w:rPr>
            </w:r>
          </w:p>
          <w:p>
            <w:pPr>
              <w:pStyle w:val="1121"/>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t xml:space="preserve">1500 руб.</w:t>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t xml:space="preserve">4000 руб.</w:t>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4111"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bCs/>
                <w:sz w:val="20"/>
                <w:szCs w:val="20"/>
                <w:lang w:eastAsia="en-US"/>
              </w:rPr>
            </w:r>
            <w:r>
              <w:rPr>
                <w:rFonts w:eastAsia="Calibri"/>
                <w:bCs/>
                <w:sz w:val="20"/>
                <w:szCs w:val="20"/>
                <w:lang w:eastAsia="en-US"/>
              </w:rPr>
            </w:r>
          </w:p>
          <w:p>
            <w:pPr>
              <w:pStyle w:val="1121"/>
              <w:jc w:val="both"/>
              <w:spacing w:before="40"/>
              <w:rPr>
                <w:rFonts w:eastAsia="Calibri"/>
                <w:bCs/>
                <w:sz w:val="20"/>
                <w:szCs w:val="20"/>
                <w:lang w:eastAsia="en-US"/>
              </w:rPr>
            </w:pPr>
            <w:r>
              <w:rPr>
                <w:rFonts w:eastAsia="Calibri"/>
                <w:bCs/>
                <w:sz w:val="20"/>
                <w:szCs w:val="20"/>
                <w:lang w:eastAsia="en-US"/>
              </w:rPr>
              <w:t xml:space="preserve">Комиссия взимается дополнительно к комиссии по пункта</w:t>
            </w:r>
            <w:r>
              <w:rPr>
                <w:rFonts w:eastAsia="Calibri"/>
                <w:bCs/>
                <w:sz w:val="20"/>
                <w:szCs w:val="20"/>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bCs/>
                <w:sz w:val="20"/>
                <w:szCs w:val="20"/>
                <w:lang w:eastAsia="en-US"/>
              </w:rPr>
            </w:r>
            <w:r>
              <w:rPr>
                <w:rFonts w:eastAsia="Calibri"/>
                <w:bCs/>
                <w:sz w:val="20"/>
                <w:szCs w:val="20"/>
                <w:lang w:eastAsia="en-US"/>
              </w:rPr>
            </w:r>
          </w:p>
          <w:p>
            <w:pPr>
              <w:pStyle w:val="1121"/>
              <w:jc w:val="both"/>
              <w:spacing w:before="40"/>
              <w:rPr>
                <w:rFonts w:eastAsia="Calibri"/>
                <w:bCs/>
                <w:sz w:val="20"/>
                <w:szCs w:val="20"/>
                <w:lang w:eastAsia="en-US"/>
              </w:rPr>
            </w:pPr>
            <w:r>
              <w:rPr>
                <w:rFonts w:eastAsia="Calibri"/>
                <w:bCs/>
                <w:sz w:val="20"/>
                <w:szCs w:val="20"/>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bCs/>
                <w:sz w:val="20"/>
                <w:szCs w:val="20"/>
                <w:lang w:eastAsia="en-US"/>
              </w:rPr>
            </w:r>
            <w:r>
              <w:rPr>
                <w:rFonts w:eastAsia="Calibri"/>
                <w:bCs/>
                <w:sz w:val="20"/>
                <w:szCs w:val="20"/>
                <w:lang w:eastAsia="en-US"/>
              </w:rPr>
            </w:r>
          </w:p>
          <w:p>
            <w:pPr>
              <w:pStyle w:val="1121"/>
              <w:jc w:val="both"/>
              <w:spacing w:before="40"/>
              <w:rPr>
                <w:rFonts w:eastAsia="Calibri"/>
                <w:bCs/>
                <w:sz w:val="20"/>
                <w:szCs w:val="20"/>
                <w:lang w:eastAsia="en-US"/>
              </w:rPr>
            </w:pPr>
            <w:r>
              <w:rPr>
                <w:rFonts w:eastAsia="Calibri"/>
                <w:bCs/>
                <w:sz w:val="20"/>
                <w:szCs w:val="20"/>
                <w:lang w:eastAsia="en-US"/>
              </w:rPr>
              <w:t xml:space="preserve">Услуга оказывае</w:t>
            </w:r>
            <w:r>
              <w:rPr>
                <w:rFonts w:eastAsia="Calibri"/>
                <w:bCs/>
                <w:sz w:val="20"/>
                <w:szCs w:val="20"/>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bCs/>
                <w:sz w:val="20"/>
                <w:szCs w:val="20"/>
                <w:lang w:eastAsia="en-US"/>
              </w:rPr>
            </w:r>
            <w:r>
              <w:rPr>
                <w:rFonts w:eastAsia="Calibri"/>
                <w:bCs/>
                <w:sz w:val="20"/>
                <w:szCs w:val="20"/>
                <w:lang w:eastAsia="en-US"/>
              </w:rPr>
            </w:r>
          </w:p>
          <w:p>
            <w:pPr>
              <w:pStyle w:val="1121"/>
              <w:jc w:val="both"/>
              <w:spacing w:before="40" w:after="40"/>
              <w:tabs>
                <w:tab w:val="left" w:pos="269" w:leader="none"/>
              </w:tabs>
              <w:rPr>
                <w:rFonts w:eastAsia="Calibri"/>
                <w:sz w:val="20"/>
                <w:szCs w:val="20"/>
                <w:lang w:eastAsia="en-US"/>
              </w:rPr>
            </w:pPr>
            <w:r>
              <w:rPr>
                <w:rFonts w:eastAsia="Calibri"/>
                <w:bCs/>
                <w:sz w:val="20"/>
                <w:szCs w:val="20"/>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3.4.</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21"/>
              <w:jc w:val="both"/>
              <w:spacing w:before="40" w:after="40"/>
              <w:tabs>
                <w:tab w:val="left" w:pos="269" w:leader="none"/>
              </w:tabs>
              <w:rPr>
                <w:rFonts w:eastAsia="Calibri"/>
                <w:sz w:val="20"/>
                <w:szCs w:val="20"/>
                <w:lang w:eastAsia="en-US"/>
              </w:rPr>
            </w:pPr>
            <w:r>
              <w:rPr>
                <w:rFonts w:eastAsia="Calibri"/>
                <w:sz w:val="20"/>
                <w:szCs w:val="20"/>
                <w:lang w:eastAsia="en-US"/>
              </w:rPr>
              <w:t xml:space="preserve">Проверка и оформление Банком документов валютного контроля за резидента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3.4.1.</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21"/>
              <w:jc w:val="both"/>
              <w:rPr>
                <w:rFonts w:eastAsia="Calibri"/>
                <w:b/>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21"/>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500 руб.                   </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 за один документ</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21"/>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3.4.2.</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21"/>
              <w:jc w:val="both"/>
              <w:rPr>
                <w:rFonts w:eastAsia="Calibri"/>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450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700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tcBorders>
            <w:tcW w:w="4111"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3.5.</w:t>
            </w:r>
            <w:r>
              <w:rPr>
                <w:rFonts w:eastAsia="Calibri"/>
                <w:sz w:val="20"/>
                <w:szCs w:val="20"/>
                <w:lang w:eastAsia="en-US"/>
              </w:rPr>
            </w:r>
            <w:r>
              <w:rPr>
                <w:rFonts w:eastAsia="Calibri"/>
                <w:sz w:val="20"/>
                <w:szCs w:val="20"/>
                <w:lang w:eastAsia="en-US"/>
              </w:rPr>
            </w:r>
          </w:p>
        </w:tc>
        <w:tc>
          <w:tcPr>
            <w:gridSpan w:val="3"/>
            <w:tcW w:w="9214" w:type="dxa"/>
            <w:vAlign w:val="center"/>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Снятие контракта (кредитного договора) с учета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3.5.1.</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при отсутствии сведений о платежах и сведений о подтверждающих документах</w:t>
            </w:r>
            <w:r>
              <w:rPr>
                <w:rFonts w:eastAsia="Calibri"/>
                <w:sz w:val="20"/>
                <w:szCs w:val="20"/>
                <w:lang w:eastAsia="en-US"/>
              </w:rPr>
            </w:r>
            <w:r>
              <w:rPr>
                <w:rFonts w:eastAsia="Calibri"/>
                <w:sz w:val="20"/>
                <w:szCs w:val="20"/>
                <w:lang w:eastAsia="en-US"/>
              </w:rPr>
            </w:r>
          </w:p>
          <w:p>
            <w:pPr>
              <w:pStyle w:val="1121"/>
              <w:rPr>
                <w:rFonts w:eastAsia="Calibri"/>
                <w:sz w:val="20"/>
                <w:szCs w:val="20"/>
                <w:lang w:eastAsia="en-US"/>
              </w:rPr>
            </w:pPr>
            <w:r>
              <w:rPr>
                <w:rFonts w:eastAsia="Calibri"/>
                <w:sz w:val="20"/>
                <w:szCs w:val="20"/>
                <w:lang w:eastAsia="en-US"/>
              </w:rPr>
              <w:t xml:space="preserve">за исключением случаев перевода контракта (кредитного договора) на учет в другой уполномоченный банк</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3 000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21"/>
              <w:jc w:val="both"/>
              <w:tabs>
                <w:tab w:val="left" w:pos="257" w:leader="none"/>
              </w:tabs>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21"/>
              <w:jc w:val="both"/>
              <w:tabs>
                <w:tab w:val="left" w:pos="257" w:leader="none"/>
                <w:tab w:val="left" w:pos="1134" w:leader="none"/>
              </w:tabs>
              <w:rPr>
                <w:rFonts w:eastAsia="Calibri"/>
                <w:bCs/>
                <w:sz w:val="20"/>
                <w:szCs w:val="20"/>
                <w:lang w:eastAsia="en-US"/>
              </w:rPr>
            </w:pPr>
            <w:r>
              <w:rPr>
                <w:rFonts w:eastAsia="Calibri"/>
                <w:bCs/>
                <w:sz w:val="20"/>
                <w:szCs w:val="20"/>
                <w:lang w:eastAsia="en-US"/>
              </w:rPr>
              <w:t xml:space="preserve">Комиссия не взимается:</w:t>
            </w:r>
            <w:r>
              <w:rPr>
                <w:rFonts w:eastAsia="Calibri"/>
                <w:bCs/>
                <w:sz w:val="20"/>
                <w:szCs w:val="20"/>
                <w:lang w:eastAsia="en-US"/>
              </w:rPr>
            </w:r>
            <w:r>
              <w:rPr>
                <w:rFonts w:eastAsia="Calibri"/>
                <w:bCs/>
                <w:sz w:val="20"/>
                <w:szCs w:val="20"/>
                <w:lang w:eastAsia="en-US"/>
              </w:rPr>
            </w:r>
          </w:p>
          <w:p>
            <w:pPr>
              <w:pStyle w:val="1121"/>
              <w:jc w:val="both"/>
              <w:tabs>
                <w:tab w:val="left" w:pos="257" w:leader="none"/>
                <w:tab w:val="left" w:pos="1134" w:leader="none"/>
              </w:tabs>
              <w:rPr>
                <w:rFonts w:eastAsia="Calibri"/>
                <w:sz w:val="20"/>
                <w:szCs w:val="20"/>
                <w:lang w:eastAsia="en-US"/>
              </w:rPr>
            </w:pPr>
            <w:r>
              <w:rPr>
                <w:rFonts w:eastAsia="Calibri"/>
                <w:sz w:val="20"/>
                <w:szCs w:val="20"/>
                <w:lang w:eastAsia="en-US"/>
              </w:rPr>
              <w:t xml:space="preserve">- при переводе контракта (кредитного договора) из головного офиса Банка в региональный филиал Банка;</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регионального филиала Банка в головной офис Банка;</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3.5.2.</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при переводе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всех расчетных счетов в Банке**** </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10</w:t>
            </w:r>
            <w:r>
              <w:rPr>
                <w:rFonts w:eastAsia="Calibri"/>
                <w:sz w:val="20"/>
                <w:szCs w:val="20"/>
                <w:lang w:eastAsia="en-US"/>
              </w:rPr>
              <w:t xml:space="preserve"> 000 руб.</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21"/>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3.5.3.</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0,15 % </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минимум 300 руб., максимум 80 000 руб. </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21"/>
              <w:jc w:val="both"/>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Комиссия взимается:</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spacing w:before="40"/>
              <w:rPr>
                <w:rFonts w:eastAsia="Calibri"/>
                <w:sz w:val="20"/>
                <w:szCs w:val="20"/>
                <w:lang w:eastAsia="en-US"/>
              </w:rPr>
            </w:pPr>
            <w:r>
              <w:rPr>
                <w:rFonts w:eastAsia="Calibri"/>
                <w:sz w:val="20"/>
                <w:szCs w:val="20"/>
                <w:lang w:eastAsia="en-US"/>
              </w:rPr>
              <w:t xml:space="preserve">3.6.</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21"/>
              <w:spacing w:before="40"/>
              <w:rPr>
                <w:rFonts w:eastAsia="Calibri"/>
                <w:sz w:val="20"/>
                <w:szCs w:val="20"/>
                <w:lang w:eastAsia="en-US"/>
              </w:rPr>
            </w:pPr>
            <w:r>
              <w:rPr>
                <w:rFonts w:eastAsia="Calibri"/>
                <w:sz w:val="20"/>
                <w:szCs w:val="20"/>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21"/>
              <w:contextualSpacing/>
              <w:jc w:val="center"/>
              <w:rPr>
                <w:rFonts w:eastAsia="Calibri"/>
                <w:sz w:val="20"/>
                <w:szCs w:val="20"/>
                <w:lang w:eastAsia="en-US"/>
              </w:rPr>
            </w:pPr>
            <w:r>
              <w:rPr>
                <w:rFonts w:eastAsia="Calibri"/>
                <w:sz w:val="20"/>
                <w:szCs w:val="20"/>
                <w:lang w:eastAsia="en-US"/>
              </w:rPr>
              <w:t xml:space="preserve">0,12%</w:t>
            </w:r>
            <w:r>
              <w:rPr>
                <w:rFonts w:eastAsia="Calibri"/>
                <w:sz w:val="20"/>
                <w:szCs w:val="20"/>
                <w:lang w:eastAsia="en-US"/>
              </w:rPr>
            </w:r>
            <w:r>
              <w:rPr>
                <w:rFonts w:eastAsia="Calibri"/>
                <w:sz w:val="20"/>
                <w:szCs w:val="20"/>
                <w:lang w:eastAsia="en-US"/>
              </w:rPr>
            </w:r>
          </w:p>
          <w:p>
            <w:pPr>
              <w:pStyle w:val="1121"/>
              <w:contextualSpacing/>
              <w:jc w:val="center"/>
              <w:rPr>
                <w:rFonts w:eastAsia="Calibri"/>
                <w:sz w:val="20"/>
                <w:szCs w:val="20"/>
                <w:lang w:eastAsia="en-US"/>
              </w:rPr>
            </w:pPr>
            <w:r>
              <w:rPr>
                <w:rFonts w:eastAsia="Calibri"/>
                <w:sz w:val="20"/>
                <w:szCs w:val="20"/>
                <w:lang w:eastAsia="en-US"/>
              </w:rPr>
              <w:t xml:space="preserve">минимум 150 руб.,</w:t>
            </w:r>
            <w:r>
              <w:rPr>
                <w:rFonts w:eastAsia="Calibri"/>
                <w:sz w:val="20"/>
                <w:szCs w:val="20"/>
                <w:lang w:eastAsia="en-US"/>
              </w:rPr>
            </w:r>
            <w:r>
              <w:rPr>
                <w:rFonts w:eastAsia="Calibri"/>
                <w:sz w:val="20"/>
                <w:szCs w:val="20"/>
                <w:lang w:eastAsia="en-US"/>
              </w:rPr>
            </w:r>
          </w:p>
          <w:p>
            <w:pPr>
              <w:pStyle w:val="1121"/>
              <w:contextualSpacing/>
              <w:jc w:val="center"/>
              <w:rPr>
                <w:rFonts w:eastAsia="Calibri"/>
                <w:sz w:val="20"/>
                <w:szCs w:val="20"/>
                <w:lang w:eastAsia="en-US"/>
              </w:rPr>
            </w:pPr>
            <w:r>
              <w:rPr>
                <w:rFonts w:eastAsia="Calibri"/>
                <w:sz w:val="20"/>
                <w:szCs w:val="20"/>
                <w:lang w:eastAsia="en-US"/>
              </w:rPr>
              <w:t xml:space="preserve">максимум 5 000 руб.</w:t>
            </w:r>
            <w:r>
              <w:rPr>
                <w:rFonts w:eastAsia="Calibri"/>
                <w:sz w:val="20"/>
                <w:szCs w:val="20"/>
                <w:lang w:eastAsia="en-US"/>
              </w:rPr>
            </w:r>
            <w:r>
              <w:rPr>
                <w:rFonts w:eastAsia="Calibri"/>
                <w:sz w:val="20"/>
                <w:szCs w:val="20"/>
                <w:lang w:eastAsia="en-US"/>
              </w:rPr>
            </w:r>
          </w:p>
          <w:p>
            <w:pPr>
              <w:pStyle w:val="1121"/>
              <w:contextualSpacing/>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21"/>
              <w:jc w:val="both"/>
              <w:rPr>
                <w:rFonts w:eastAsia="Calibri"/>
                <w:bCs/>
                <w:sz w:val="20"/>
                <w:szCs w:val="20"/>
                <w:lang w:eastAsia="en-US"/>
              </w:rPr>
            </w:pPr>
            <w:r>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0"/>
                <w:szCs w:val="20"/>
                <w:lang w:eastAsia="en-US"/>
              </w:rPr>
              <w:t xml:space="preserve">оказания услуги</w:t>
            </w:r>
            <w:r>
              <w:rPr>
                <w:rFonts w:eastAsia="Calibri"/>
                <w:sz w:val="20"/>
                <w:szCs w:val="20"/>
                <w:lang w:eastAsia="en-US"/>
              </w:rPr>
              <w:t xml:space="preserve">*</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21"/>
              <w:jc w:val="both"/>
              <w:rPr>
                <w:rFonts w:eastAsia="Calibri"/>
                <w:b/>
                <w:sz w:val="20"/>
                <w:szCs w:val="20"/>
                <w:lang w:eastAsia="en-US"/>
              </w:rPr>
            </w:pPr>
            <w:r>
              <w:rPr>
                <w:rFonts w:eastAsia="Calibri"/>
                <w:b/>
                <w:sz w:val="20"/>
                <w:szCs w:val="20"/>
                <w:lang w:eastAsia="en-US"/>
              </w:rPr>
              <w:t xml:space="preserve">Комиссия не взимается:</w:t>
            </w:r>
            <w:r>
              <w:rPr>
                <w:rFonts w:eastAsia="Calibri"/>
                <w:b/>
                <w:sz w:val="20"/>
                <w:szCs w:val="20"/>
                <w:lang w:eastAsia="en-US"/>
              </w:rPr>
            </w:r>
            <w:r>
              <w:rPr>
                <w:rFonts w:eastAsia="Calibri"/>
                <w:b/>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между нерезидентом и Банком;</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 возвратом денежных средств, зачисленных ранее на расчетные счета</w:t>
            </w:r>
            <w:r>
              <w:rPr>
                <w:rFonts w:eastAsia="Calibri"/>
                <w:sz w:val="20"/>
                <w:szCs w:val="20"/>
                <w:lang w:eastAsia="en-US"/>
              </w:rPr>
            </w:r>
            <w:r>
              <w:rPr>
                <w:rFonts w:eastAsia="Calibri"/>
                <w:sz w:val="20"/>
                <w:szCs w:val="20"/>
                <w:lang w:eastAsia="en-US"/>
              </w:rPr>
            </w:r>
          </w:p>
          <w:p>
            <w:pPr>
              <w:pStyle w:val="1121"/>
              <w:jc w:val="both"/>
              <w:tabs>
                <w:tab w:val="left" w:pos="1134" w:leader="none"/>
              </w:tabs>
              <w:rPr>
                <w:rFonts w:eastAsia="Calibri"/>
                <w:sz w:val="20"/>
                <w:szCs w:val="20"/>
                <w:lang w:eastAsia="en-US"/>
              </w:rPr>
            </w:pPr>
            <w:r>
              <w:rPr>
                <w:rFonts w:eastAsia="Calibri"/>
                <w:sz w:val="20"/>
                <w:szCs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3.7.</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21"/>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5"/>
        </w:trPr>
        <w:tc>
          <w:tcPr>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3.8.</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Предоставление по запросу клиента копий документов, находящихся в досье валютного контроля</w:t>
            </w:r>
            <w:r>
              <w:rPr>
                <w:rFonts w:eastAsia="Calibri"/>
                <w:sz w:val="20"/>
                <w:szCs w:val="20"/>
                <w:lang w:eastAsia="en-US"/>
              </w:rPr>
            </w:r>
            <w:r>
              <w:rPr>
                <w:rFonts w:eastAsia="Calibri"/>
                <w:sz w:val="20"/>
                <w:szCs w:val="20"/>
                <w:lang w:eastAsia="en-US"/>
              </w:rPr>
            </w:r>
          </w:p>
          <w:p>
            <w:pPr>
              <w:pStyle w:val="1121"/>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2268" w:type="dxa"/>
            <w:vAlign w:val="center"/>
            <w:textDirection w:val="lrTb"/>
            <w:noWrap w:val="false"/>
          </w:tcPr>
          <w:p>
            <w:pPr>
              <w:pStyle w:val="1121"/>
              <w:jc w:val="center"/>
              <w:rPr>
                <w:rFonts w:eastAsia="Calibri"/>
                <w:sz w:val="20"/>
                <w:szCs w:val="20"/>
                <w:lang w:eastAsia="en-US"/>
              </w:rPr>
            </w:pPr>
            <w:r>
              <w:rPr>
                <w:rFonts w:eastAsia="Calibri"/>
                <w:sz w:val="20"/>
                <w:szCs w:val="20"/>
                <w:lang w:eastAsia="en-US"/>
              </w:rPr>
              <w:t xml:space="preserve">50 руб. за лист, максимум 1 000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21"/>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w:t>
            </w:r>
            <w:r>
              <w:rPr>
                <w:rFonts w:eastAsia="Calibri"/>
                <w:bCs/>
                <w:sz w:val="20"/>
                <w:szCs w:val="20"/>
                <w:lang w:eastAsia="en-US"/>
              </w:rPr>
              <w:t xml:space="preserve">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2"/>
        </w:trPr>
        <w:tc>
          <w:tcPr>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3.9</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СМС-информирование о статусах документов валютного контроля</w:t>
            </w:r>
            <w:r>
              <w:rPr>
                <w:rFonts w:eastAsia="Calibri"/>
                <w:sz w:val="20"/>
                <w:szCs w:val="20"/>
                <w:lang w:eastAsia="en-US"/>
              </w:rPr>
            </w:r>
            <w:r>
              <w:rPr>
                <w:rFonts w:eastAsia="Calibri"/>
                <w:sz w:val="20"/>
                <w:szCs w:val="20"/>
                <w:lang w:eastAsia="en-US"/>
              </w:rPr>
            </w:r>
          </w:p>
          <w:p>
            <w:pPr>
              <w:pStyle w:val="1121"/>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21"/>
              <w:rPr>
                <w:sz w:val="20"/>
                <w:szCs w:val="20"/>
              </w:rPr>
            </w:pPr>
            <w:r>
              <w:rPr>
                <w:sz w:val="20"/>
                <w:szCs w:val="20"/>
              </w:rPr>
              <w:t xml:space="preserve">200 руб. </w:t>
              <w:br w:type="textWrapping" w:clear="all"/>
              <w:t xml:space="preserve">в месяц</w:t>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21"/>
              <w:jc w:val="both"/>
              <w:spacing w:after="120"/>
              <w:rPr>
                <w:color w:val="000000"/>
                <w:sz w:val="20"/>
                <w:szCs w:val="20"/>
              </w:rPr>
            </w:pPr>
            <w:r>
              <w:rPr>
                <w:color w:val="000000"/>
                <w:sz w:val="20"/>
                <w:szCs w:val="20"/>
              </w:rPr>
              <w:t xml:space="preserve">Комиссия взимается за каждый телефонный номер, подключенный  к услуге.</w:t>
            </w:r>
            <w:r>
              <w:rPr>
                <w:color w:val="000000"/>
                <w:sz w:val="20"/>
                <w:szCs w:val="20"/>
              </w:rPr>
            </w:r>
            <w:r>
              <w:rPr>
                <w:color w:val="000000"/>
                <w:sz w:val="20"/>
                <w:szCs w:val="20"/>
              </w:rPr>
            </w:r>
          </w:p>
          <w:p>
            <w:pPr>
              <w:pStyle w:val="1121"/>
              <w:jc w:val="both"/>
              <w:spacing w:after="120"/>
              <w:rPr>
                <w:color w:val="000000"/>
                <w:sz w:val="20"/>
                <w:szCs w:val="20"/>
              </w:rPr>
            </w:pPr>
            <w:r>
              <w:rPr>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121"/>
              <w:jc w:val="both"/>
              <w:spacing w:after="120"/>
              <w:rPr>
                <w:color w:val="000000"/>
                <w:sz w:val="20"/>
                <w:szCs w:val="20"/>
              </w:rPr>
            </w:pPr>
            <w:r>
              <w:rPr>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color w:val="000000"/>
                <w:sz w:val="20"/>
                <w:szCs w:val="20"/>
              </w:rPr>
            </w:r>
            <w:r>
              <w:rPr>
                <w:color w:val="000000"/>
                <w:sz w:val="20"/>
                <w:szCs w:val="20"/>
              </w:rPr>
            </w:r>
          </w:p>
        </w:tc>
      </w:tr>
    </w:tbl>
    <w:p>
      <w:pPr>
        <w:pStyle w:val="1121"/>
        <w:jc w:val="both"/>
        <w:spacing w:before="120"/>
        <w:rPr>
          <w:rFonts w:eastAsia="Calibri"/>
          <w:sz w:val="20"/>
          <w:szCs w:val="20"/>
          <w:u w:val="single"/>
          <w:lang w:eastAsia="en-US"/>
        </w:rPr>
      </w:pPr>
      <w:r>
        <w:rPr>
          <w:rFonts w:eastAsia="Calibri"/>
          <w:sz w:val="20"/>
          <w:szCs w:val="20"/>
          <w:u w:val="single"/>
          <w:lang w:eastAsia="en-US"/>
        </w:rPr>
      </w:r>
      <w:r>
        <w:rPr>
          <w:rFonts w:eastAsia="Calibri"/>
          <w:sz w:val="20"/>
          <w:szCs w:val="20"/>
          <w:u w:val="single"/>
          <w:lang w:eastAsia="en-US"/>
        </w:rPr>
      </w:r>
      <w:r>
        <w:rPr>
          <w:rFonts w:eastAsia="Calibri"/>
          <w:sz w:val="20"/>
          <w:szCs w:val="20"/>
          <w:u w:val="single"/>
          <w:lang w:eastAsia="en-US"/>
        </w:rPr>
      </w:r>
    </w:p>
    <w:p>
      <w:pPr>
        <w:pStyle w:val="1121"/>
        <w:jc w:val="both"/>
        <w:spacing w:before="120"/>
        <w:rPr>
          <w:rFonts w:eastAsia="Calibri"/>
          <w:sz w:val="20"/>
          <w:szCs w:val="20"/>
          <w:u w:val="single"/>
          <w:lang w:eastAsia="en-US"/>
        </w:rPr>
      </w:pPr>
      <w:r>
        <w:rPr>
          <w:rFonts w:eastAsia="Calibri"/>
          <w:sz w:val="20"/>
          <w:szCs w:val="20"/>
          <w:u w:val="single"/>
          <w:lang w:eastAsia="en-US"/>
        </w:rPr>
        <w:t xml:space="preserve">Примечание:</w:t>
      </w:r>
      <w:r>
        <w:rPr>
          <w:rFonts w:eastAsia="Calibri"/>
          <w:sz w:val="20"/>
          <w:szCs w:val="20"/>
          <w:u w:val="single"/>
          <w:lang w:eastAsia="en-US"/>
        </w:rPr>
      </w:r>
      <w:r>
        <w:rPr>
          <w:rFonts w:eastAsia="Calibri"/>
          <w:sz w:val="20"/>
          <w:szCs w:val="20"/>
          <w:u w:val="single"/>
          <w:lang w:eastAsia="en-US"/>
        </w:rPr>
      </w:r>
    </w:p>
    <w:p>
      <w:pPr>
        <w:pStyle w:val="1121"/>
        <w:jc w:val="both"/>
        <w:spacing w:before="120"/>
        <w:rPr>
          <w:rFonts w:eastAsia="Calibri"/>
          <w:sz w:val="20"/>
          <w:szCs w:val="20"/>
          <w:u w:val="single"/>
          <w:lang w:eastAsia="en-US"/>
        </w:rPr>
      </w:pPr>
      <w:r>
        <w:rPr>
          <w:rFonts w:eastAsia="Calibri"/>
          <w:sz w:val="20"/>
          <w:szCs w:val="20"/>
          <w:u w:val="single"/>
          <w:lang w:eastAsia="en-US"/>
        </w:rPr>
      </w:r>
      <w:r>
        <w:rPr>
          <w:rFonts w:eastAsia="Calibri"/>
          <w:sz w:val="20"/>
          <w:szCs w:val="20"/>
          <w:u w:val="single"/>
          <w:lang w:eastAsia="en-US"/>
        </w:rPr>
      </w:r>
      <w:r>
        <w:rPr>
          <w:rFonts w:eastAsia="Calibri"/>
          <w:sz w:val="20"/>
          <w:szCs w:val="20"/>
          <w:u w:val="single"/>
          <w:lang w:eastAsia="en-US"/>
        </w:rPr>
      </w:r>
    </w:p>
    <w:p>
      <w:pPr>
        <w:pStyle w:val="1121"/>
        <w:contextualSpacing/>
        <w:ind w:firstLine="567"/>
        <w:jc w:val="both"/>
        <w:spacing w:before="120"/>
        <w:rPr>
          <w:rFonts w:eastAsia="Calibri"/>
          <w:bCs/>
          <w:sz w:val="20"/>
          <w:szCs w:val="20"/>
          <w:lang w:eastAsia="en-US"/>
        </w:rPr>
      </w:pPr>
      <w:r>
        <w:rPr>
          <w:rFonts w:eastAsia="Calibri"/>
          <w:bCs/>
          <w:sz w:val="20"/>
          <w:szCs w:val="20"/>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bCs/>
          <w:sz w:val="20"/>
          <w:szCs w:val="20"/>
          <w:lang w:eastAsia="en-US"/>
        </w:rPr>
      </w:r>
      <w:r>
        <w:rPr>
          <w:rFonts w:eastAsia="Calibri"/>
          <w:bCs/>
          <w:sz w:val="20"/>
          <w:szCs w:val="20"/>
          <w:lang w:eastAsia="en-US"/>
        </w:rPr>
      </w:r>
    </w:p>
    <w:p>
      <w:pPr>
        <w:pStyle w:val="1121"/>
        <w:contextualSpacing/>
        <w:ind w:firstLine="567"/>
        <w:jc w:val="both"/>
        <w:spacing w:before="120" w:after="120"/>
        <w:rPr>
          <w:rFonts w:eastAsia="Calibri"/>
          <w:bCs/>
          <w:sz w:val="20"/>
          <w:szCs w:val="20"/>
          <w:lang w:eastAsia="en-US"/>
        </w:rPr>
      </w:pPr>
      <w:r>
        <w:rPr>
          <w:rFonts w:eastAsia="Calibri"/>
          <w:bCs/>
          <w:sz w:val="20"/>
          <w:szCs w:val="20"/>
          <w:lang w:eastAsia="en-US"/>
        </w:rPr>
        <w:t xml:space="preserve">Понятия и термины применяются в значениях, определенных в Инструкции Центрального банка Российской Федерации от 16.08.2017 № 1</w:t>
      </w:r>
      <w:r>
        <w:rPr>
          <w:rFonts w:eastAsia="Calibri"/>
          <w:bCs/>
          <w:sz w:val="20"/>
          <w:szCs w:val="20"/>
          <w:lang w:eastAsia="en-US"/>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eastAsia="Calibri"/>
          <w:sz w:val="22"/>
          <w:szCs w:val="22"/>
          <w:lang w:eastAsia="en-US"/>
        </w:rPr>
        <w:t xml:space="preserve">–</w:t>
      </w:r>
      <w:r>
        <w:rPr>
          <w:rFonts w:eastAsia="Calibri"/>
          <w:bCs/>
          <w:sz w:val="20"/>
          <w:szCs w:val="20"/>
          <w:lang w:eastAsia="en-US"/>
        </w:rPr>
        <w:t xml:space="preserve"> </w:t>
      </w:r>
      <w:r>
        <w:rPr>
          <w:rFonts w:eastAsia="Calibri"/>
          <w:sz w:val="20"/>
          <w:szCs w:val="20"/>
          <w:lang w:eastAsia="en-US"/>
        </w:rPr>
        <w:t xml:space="preserve">Инструкция Банка России № 181-И)</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21"/>
        <w:jc w:val="both"/>
        <w:tabs>
          <w:tab w:val="left" w:pos="1134" w:leader="none"/>
        </w:tabs>
        <w:rPr>
          <w:rFonts w:ascii="Calibri" w:hAnsi="Calibri"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Порядок представления документов при выполнении Банком функций агента валютного контроля установлен </w:t>
      </w:r>
      <w:r>
        <w:rPr>
          <w:rFonts w:eastAsia="Calibri"/>
          <w:bCs/>
          <w:sz w:val="20"/>
          <w:szCs w:val="20"/>
          <w:lang w:eastAsia="en-US"/>
        </w:rPr>
        <w:t xml:space="preserve">Регламентом взаимодействия клиентов с АО «Россельхозбанк» при осуществлении операций, подлежащих валютному контролю.</w:t>
      </w:r>
      <w:r>
        <w:rPr>
          <w:rFonts w:ascii="Calibri" w:hAnsi="Calibri" w:eastAsia="Calibri"/>
          <w:sz w:val="20"/>
          <w:szCs w:val="20"/>
          <w:lang w:eastAsia="en-US"/>
        </w:rPr>
      </w:r>
      <w:r>
        <w:rPr>
          <w:rFonts w:ascii="Calibri" w:hAnsi="Calibri" w:eastAsia="Calibri"/>
          <w:sz w:val="20"/>
          <w:szCs w:val="20"/>
          <w:lang w:eastAsia="en-US"/>
        </w:rPr>
      </w:r>
    </w:p>
    <w:p>
      <w:pPr>
        <w:pStyle w:val="1121"/>
        <w:contextualSpacing/>
        <w:ind w:firstLine="567"/>
        <w:jc w:val="both"/>
        <w:spacing w:before="120" w:after="12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21"/>
        <w:jc w:val="both"/>
        <w:rPr>
          <w:rFonts w:eastAsia="Calibri"/>
          <w:sz w:val="12"/>
          <w:szCs w:val="12"/>
          <w:lang w:eastAsia="en-US"/>
        </w:rPr>
      </w:pPr>
      <w:r>
        <w:rPr>
          <w:rFonts w:eastAsia="Calibri"/>
          <w:sz w:val="12"/>
          <w:szCs w:val="12"/>
          <w:lang w:eastAsia="en-US"/>
        </w:rPr>
      </w:r>
      <w:r>
        <w:rPr>
          <w:rFonts w:eastAsia="Calibri"/>
          <w:sz w:val="12"/>
          <w:szCs w:val="12"/>
          <w:lang w:eastAsia="en-US"/>
        </w:rPr>
      </w:r>
      <w:r>
        <w:rPr>
          <w:rFonts w:eastAsia="Calibri"/>
          <w:sz w:val="12"/>
          <w:szCs w:val="12"/>
          <w:lang w:eastAsia="en-US"/>
        </w:rPr>
      </w:r>
    </w:p>
    <w:p>
      <w:pPr>
        <w:pStyle w:val="1121"/>
        <w:jc w:val="both"/>
        <w:rPr>
          <w:rFonts w:eastAsia="Calibri"/>
          <w:sz w:val="20"/>
          <w:szCs w:val="20"/>
          <w:lang w:eastAsia="en-US"/>
        </w:rPr>
      </w:pPr>
      <w:r>
        <w:rPr>
          <w:rFonts w:eastAsia="Calibri"/>
          <w:sz w:val="20"/>
          <w:szCs w:val="20"/>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Комиссионное вознаграждение начисляется в валюте РФ. Комиссионное вознаграждение по операциям в и</w:t>
      </w:r>
      <w:r>
        <w:rPr>
          <w:rFonts w:eastAsia="Calibri"/>
          <w:sz w:val="20"/>
          <w:szCs w:val="20"/>
          <w:lang w:eastAsia="en-US"/>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eastAsia="Calibri"/>
          <w:sz w:val="20"/>
          <w:szCs w:val="20"/>
          <w:lang w:eastAsia="en-US"/>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eastAsia="Calibri"/>
          <w:sz w:val="20"/>
          <w:szCs w:val="20"/>
          <w:lang w:eastAsia="en-US"/>
        </w:rPr>
      </w:r>
      <w:r>
        <w:rPr>
          <w:rFonts w:eastAsia="Calibri"/>
          <w:sz w:val="20"/>
          <w:szCs w:val="20"/>
          <w:lang w:eastAsia="en-US"/>
        </w:rPr>
      </w:r>
    </w:p>
    <w:p>
      <w:pPr>
        <w:pStyle w:val="1121"/>
        <w:jc w:val="both"/>
        <w:spacing w:before="120"/>
        <w:rPr>
          <w:rFonts w:eastAsia="Calibri"/>
          <w:bCs/>
          <w:sz w:val="20"/>
          <w:szCs w:val="20"/>
          <w:lang w:eastAsia="en-US"/>
        </w:rPr>
      </w:pPr>
      <w:r>
        <w:rPr>
          <w:rFonts w:eastAsia="Calibri"/>
          <w:bCs/>
          <w:sz w:val="20"/>
          <w:szCs w:val="20"/>
          <w:lang w:eastAsia="en-US"/>
        </w:rPr>
        <w:t xml:space="preserve">** В случае перевода (зачисления) денежных средств общей суммой:</w:t>
      </w:r>
      <w:r>
        <w:rPr>
          <w:rFonts w:eastAsia="Calibri"/>
          <w:bCs/>
          <w:sz w:val="20"/>
          <w:szCs w:val="20"/>
          <w:lang w:eastAsia="en-US"/>
        </w:rPr>
      </w:r>
      <w:r>
        <w:rPr>
          <w:rFonts w:eastAsia="Calibri"/>
          <w:bCs/>
          <w:sz w:val="20"/>
          <w:szCs w:val="20"/>
          <w:lang w:eastAsia="en-US"/>
        </w:rPr>
      </w:r>
    </w:p>
    <w:p>
      <w:pPr>
        <w:pStyle w:val="1121"/>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контрактам (договорам) расчет комиссии производится по каждому контракту (договору);</w:t>
      </w:r>
      <w:r>
        <w:rPr>
          <w:rFonts w:eastAsia="Calibri"/>
          <w:bCs/>
          <w:sz w:val="20"/>
          <w:szCs w:val="20"/>
          <w:lang w:eastAsia="en-US"/>
        </w:rPr>
      </w:r>
      <w:r>
        <w:rPr>
          <w:rFonts w:eastAsia="Calibri"/>
          <w:bCs/>
          <w:sz w:val="20"/>
          <w:szCs w:val="20"/>
          <w:lang w:eastAsia="en-US"/>
        </w:rPr>
      </w:r>
    </w:p>
    <w:p>
      <w:pPr>
        <w:pStyle w:val="1121"/>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bCs/>
          <w:sz w:val="20"/>
          <w:szCs w:val="20"/>
          <w:lang w:eastAsia="en-US"/>
        </w:rPr>
      </w:r>
      <w:r>
        <w:rPr>
          <w:rFonts w:eastAsia="Calibri"/>
          <w:bCs/>
          <w:sz w:val="20"/>
          <w:szCs w:val="20"/>
          <w:lang w:eastAsia="en-US"/>
        </w:rPr>
      </w:r>
    </w:p>
    <w:p>
      <w:pPr>
        <w:pStyle w:val="1121"/>
        <w:contextualSpacing/>
        <w:ind w:firstLine="567"/>
        <w:jc w:val="both"/>
        <w:spacing w:before="120"/>
        <w:rPr>
          <w:rFonts w:eastAsia="Calibri"/>
          <w:bCs/>
          <w:sz w:val="20"/>
          <w:szCs w:val="20"/>
          <w:lang w:eastAsia="en-US"/>
        </w:rPr>
      </w:pPr>
      <w:r>
        <w:rPr>
          <w:rFonts w:eastAsia="Calibri"/>
          <w:bCs/>
          <w:sz w:val="20"/>
          <w:szCs w:val="20"/>
          <w:lang w:eastAsia="en-US"/>
        </w:rPr>
        <w:t xml:space="preserve">Комиссионное вознаграждение взимается: </w:t>
      </w:r>
      <w:r>
        <w:rPr>
          <w:rFonts w:eastAsia="Calibri"/>
          <w:bCs/>
          <w:sz w:val="20"/>
          <w:szCs w:val="20"/>
          <w:lang w:eastAsia="en-US"/>
        </w:rPr>
      </w:r>
      <w:r>
        <w:rPr>
          <w:rFonts w:eastAsia="Calibri"/>
          <w:bCs/>
          <w:sz w:val="20"/>
          <w:szCs w:val="20"/>
          <w:lang w:eastAsia="en-US"/>
        </w:rPr>
      </w:r>
    </w:p>
    <w:p>
      <w:pPr>
        <w:pStyle w:val="1121"/>
        <w:contextualSpacing/>
        <w:ind w:firstLine="567"/>
        <w:jc w:val="both"/>
        <w:spacing w:before="12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bCs/>
          <w:sz w:val="20"/>
          <w:szCs w:val="20"/>
          <w:lang w:eastAsia="en-US"/>
        </w:rPr>
      </w:r>
      <w:r>
        <w:rPr>
          <w:rFonts w:eastAsia="Calibri"/>
          <w:bCs/>
          <w:sz w:val="20"/>
          <w:szCs w:val="20"/>
          <w:lang w:eastAsia="en-US"/>
        </w:rPr>
      </w:r>
    </w:p>
    <w:p>
      <w:pPr>
        <w:pStyle w:val="1121"/>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резидентом-агентом (комиссионером) и де</w:t>
      </w:r>
      <w:r>
        <w:rPr>
          <w:rFonts w:eastAsia="Calibri"/>
          <w:bCs/>
          <w:sz w:val="20"/>
          <w:szCs w:val="20"/>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bCs/>
          <w:sz w:val="20"/>
          <w:szCs w:val="20"/>
          <w:lang w:eastAsia="en-US"/>
        </w:rPr>
      </w:r>
      <w:r>
        <w:rPr>
          <w:rFonts w:eastAsia="Calibri"/>
          <w:bCs/>
          <w:sz w:val="20"/>
          <w:szCs w:val="20"/>
          <w:lang w:eastAsia="en-US"/>
        </w:rPr>
      </w:r>
    </w:p>
    <w:p>
      <w:pPr>
        <w:pStyle w:val="1121"/>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bCs/>
          <w:sz w:val="20"/>
          <w:szCs w:val="20"/>
          <w:lang w:eastAsia="en-US"/>
        </w:rPr>
      </w:r>
      <w:r>
        <w:rPr>
          <w:rFonts w:eastAsia="Calibri"/>
          <w:bCs/>
          <w:sz w:val="20"/>
          <w:szCs w:val="20"/>
          <w:lang w:eastAsia="en-US"/>
        </w:rPr>
      </w:r>
    </w:p>
    <w:p>
      <w:pPr>
        <w:pStyle w:val="1121"/>
        <w:contextualSpacing/>
        <w:ind w:right="-2" w:firstLine="567"/>
        <w:jc w:val="both"/>
        <w:rPr>
          <w:rFonts w:eastAsia="Calibri"/>
          <w:sz w:val="20"/>
          <w:szCs w:val="20"/>
          <w:lang w:eastAsia="en-US"/>
        </w:rPr>
      </w:pPr>
      <w:r>
        <w:rPr>
          <w:rFonts w:eastAsia="Calibri"/>
          <w:sz w:val="20"/>
          <w:szCs w:val="20"/>
          <w:lang w:eastAsia="en-US"/>
        </w:rPr>
        <w:t xml:space="preserve">Комиссионное вознаграждение взимается, в том числе, при использовании резидентом аккре</w:t>
      </w:r>
      <w:r>
        <w:rPr>
          <w:rFonts w:eastAsia="Calibri"/>
          <w:sz w:val="20"/>
          <w:szCs w:val="20"/>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sz w:val="20"/>
          <w:szCs w:val="20"/>
          <w:lang w:eastAsia="en-US"/>
        </w:rPr>
      </w:r>
      <w:r>
        <w:rPr>
          <w:rFonts w:eastAsia="Calibri"/>
          <w:sz w:val="20"/>
          <w:szCs w:val="20"/>
          <w:lang w:eastAsia="en-US"/>
        </w:rPr>
      </w:r>
    </w:p>
    <w:p>
      <w:pPr>
        <w:pStyle w:val="1121"/>
        <w:jc w:val="both"/>
        <w:spacing w:before="120"/>
        <w:rPr>
          <w:rFonts w:eastAsia="Calibri"/>
          <w:sz w:val="20"/>
          <w:szCs w:val="20"/>
          <w:lang w:eastAsia="en-US"/>
        </w:rPr>
      </w:pPr>
      <w:r>
        <w:rPr>
          <w:rFonts w:eastAsia="Calibri"/>
          <w:sz w:val="20"/>
          <w:szCs w:val="20"/>
          <w:lang w:eastAsia="en-US"/>
        </w:rPr>
        <w:t xml:space="preserve">*** Днем оказания услуги по валютному контролю является:</w:t>
      </w:r>
      <w:r>
        <w:rPr>
          <w:rFonts w:eastAsia="Calibri"/>
          <w:sz w:val="20"/>
          <w:szCs w:val="20"/>
          <w:lang w:eastAsia="en-US"/>
        </w:rPr>
      </w:r>
      <w:r>
        <w:rPr>
          <w:rFonts w:eastAsia="Calibri"/>
          <w:sz w:val="20"/>
          <w:szCs w:val="20"/>
          <w:lang w:eastAsia="en-US"/>
        </w:rPr>
      </w:r>
    </w:p>
    <w:p>
      <w:pPr>
        <w:pStyle w:val="1121"/>
        <w:jc w:val="both"/>
        <w:spacing w:before="12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numPr>
          <w:ilvl w:val="0"/>
          <w:numId w:val="24"/>
        </w:numPr>
        <w:contextualSpacing/>
        <w:ind w:left="0" w:firstLine="567"/>
        <w:jc w:val="both"/>
        <w:spacing w:after="200" w:line="276" w:lineRule="auto"/>
        <w:tabs>
          <w:tab w:val="left" w:pos="851" w:leader="none"/>
        </w:tabs>
        <w:rPr>
          <w:rFonts w:eastAsia="Calibri"/>
          <w:bCs/>
          <w:sz w:val="20"/>
          <w:szCs w:val="20"/>
          <w:lang w:eastAsia="en-US"/>
        </w:rPr>
      </w:pPr>
      <w:r>
        <w:rPr>
          <w:rFonts w:eastAsia="Calibri"/>
          <w:sz w:val="20"/>
          <w:szCs w:val="20"/>
          <w:lang w:eastAsia="en-US"/>
        </w:rPr>
        <w:t xml:space="preserve">По операциям резидентов, в том числе</w:t>
      </w:r>
      <w:r>
        <w:rPr>
          <w:rFonts w:eastAsia="Calibri"/>
          <w:bCs/>
          <w:sz w:val="20"/>
          <w:szCs w:val="20"/>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bCs/>
          <w:sz w:val="20"/>
          <w:szCs w:val="20"/>
          <w:lang w:eastAsia="en-US"/>
        </w:rPr>
      </w:r>
      <w:r>
        <w:rPr>
          <w:rFonts w:eastAsia="Calibri"/>
          <w:bCs/>
          <w:sz w:val="20"/>
          <w:szCs w:val="20"/>
          <w:lang w:eastAsia="en-US"/>
        </w:rPr>
      </w:r>
    </w:p>
    <w:p>
      <w:pPr>
        <w:pStyle w:val="1121"/>
        <w:contextualSpacing/>
        <w:ind w:right="-2"/>
        <w:jc w:val="both"/>
        <w:rPr>
          <w:rFonts w:eastAsia="Calibri"/>
          <w:bCs/>
          <w:sz w:val="20"/>
          <w:szCs w:val="20"/>
          <w:lang w:eastAsia="en-US"/>
        </w:rPr>
      </w:pPr>
      <w:r>
        <w:rPr>
          <w:rFonts w:eastAsia="Calibri"/>
          <w:bCs/>
          <w:sz w:val="20"/>
          <w:szCs w:val="20"/>
          <w:lang w:eastAsia="en-US"/>
        </w:rPr>
        <w:t xml:space="preserve">-</w:t>
      </w:r>
      <w:r>
        <w:rPr>
          <w:rFonts w:eastAsia="Calibri"/>
          <w:sz w:val="20"/>
          <w:szCs w:val="20"/>
          <w:lang w:eastAsia="en-US"/>
        </w:rPr>
        <w:t xml:space="preserve"> </w:t>
      </w:r>
      <w:r>
        <w:rPr>
          <w:rFonts w:eastAsia="Calibri"/>
          <w:b/>
          <w:sz w:val="20"/>
          <w:szCs w:val="20"/>
          <w:lang w:eastAsia="en-US"/>
        </w:rPr>
        <w:t xml:space="preserve">день списания денежных средств с расчетного счета клиента-резидента;</w:t>
      </w:r>
      <w:r>
        <w:rPr>
          <w:rFonts w:eastAsia="Calibri"/>
          <w:bCs/>
          <w:sz w:val="20"/>
          <w:szCs w:val="20"/>
          <w:lang w:eastAsia="en-US"/>
        </w:rPr>
      </w:r>
      <w:r>
        <w:rPr>
          <w:rFonts w:eastAsia="Calibri"/>
          <w:bCs/>
          <w:sz w:val="20"/>
          <w:szCs w:val="20"/>
          <w:lang w:eastAsia="en-US"/>
        </w:rPr>
      </w:r>
    </w:p>
    <w:p>
      <w:pPr>
        <w:pStyle w:val="1121"/>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
          <w:sz w:val="20"/>
          <w:szCs w:val="20"/>
          <w:lang w:eastAsia="en-US"/>
        </w:rPr>
      </w:r>
      <w:r>
        <w:rPr>
          <w:rFonts w:eastAsia="Calibri"/>
          <w:b/>
          <w:sz w:val="20"/>
          <w:szCs w:val="20"/>
          <w:lang w:eastAsia="en-US"/>
        </w:rPr>
      </w:r>
    </w:p>
    <w:p>
      <w:pPr>
        <w:pStyle w:val="1121"/>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об уникальном номере контракта (кредитного договора);</w:t>
      </w:r>
      <w:r>
        <w:rPr>
          <w:rFonts w:eastAsia="Calibri"/>
          <w:b/>
          <w:sz w:val="20"/>
          <w:szCs w:val="20"/>
          <w:lang w:eastAsia="en-US"/>
        </w:rPr>
      </w:r>
      <w:r>
        <w:rPr>
          <w:rFonts w:eastAsia="Calibri"/>
          <w:b/>
          <w:sz w:val="20"/>
          <w:szCs w:val="20"/>
          <w:lang w:eastAsia="en-US"/>
        </w:rPr>
      </w:r>
    </w:p>
    <w:p>
      <w:pPr>
        <w:pStyle w:val="1121"/>
        <w:contextualSpacing/>
        <w:ind w:right="-2"/>
        <w:jc w:val="both"/>
        <w:rPr>
          <w:rFonts w:eastAsia="Calibri"/>
          <w:b/>
          <w:sz w:val="20"/>
          <w:szCs w:val="20"/>
          <w:lang w:eastAsia="en-US"/>
        </w:rPr>
      </w:pPr>
      <w:r>
        <w:rPr>
          <w:rFonts w:eastAsia="Calibri"/>
          <w:b/>
          <w:sz w:val="20"/>
          <w:szCs w:val="20"/>
          <w:lang w:eastAsia="en-US"/>
        </w:rPr>
        <w:t xml:space="preserve">- день принятия Банком документов, связанных с проведением валютной операции;</w:t>
      </w:r>
      <w:r>
        <w:rPr>
          <w:rFonts w:eastAsia="Calibri"/>
          <w:b/>
          <w:sz w:val="20"/>
          <w:szCs w:val="20"/>
          <w:lang w:eastAsia="en-US"/>
        </w:rPr>
      </w:r>
      <w:r>
        <w:rPr>
          <w:rFonts w:eastAsia="Calibri"/>
          <w:b/>
          <w:sz w:val="20"/>
          <w:szCs w:val="20"/>
          <w:lang w:eastAsia="en-US"/>
        </w:rPr>
      </w:r>
    </w:p>
    <w:p>
      <w:pPr>
        <w:pStyle w:val="1121"/>
        <w:contextualSpacing/>
        <w:ind w:right="-2"/>
        <w:jc w:val="both"/>
        <w:rPr>
          <w:rFonts w:eastAsia="Calibri"/>
          <w:b/>
          <w:sz w:val="20"/>
          <w:szCs w:val="20"/>
          <w:lang w:eastAsia="en-US"/>
        </w:rPr>
      </w:pPr>
      <w:r>
        <w:rPr>
          <w:rFonts w:eastAsia="Calibri"/>
          <w:b/>
          <w:sz w:val="20"/>
          <w:szCs w:val="20"/>
          <w:lang w:eastAsia="en-US"/>
        </w:rPr>
        <w:t xml:space="preserve">- </w:t>
      </w:r>
      <w:r>
        <w:rPr>
          <w:rFonts w:eastAsia="Calibri"/>
          <w:b/>
          <w:sz w:val="22"/>
          <w:szCs w:val="22"/>
          <w:lang w:eastAsia="en-US"/>
        </w:rPr>
        <w:t xml:space="preserve">день принятия Банком </w:t>
      </w:r>
      <w:r>
        <w:rPr>
          <w:rFonts w:eastAsia="Calibri"/>
          <w:b/>
          <w:sz w:val="20"/>
          <w:szCs w:val="20"/>
          <w:lang w:eastAsia="en-US"/>
        </w:rPr>
        <w:t xml:space="preserve">сведений уполномоченного банка о проведенной операции.</w:t>
      </w:r>
      <w:r>
        <w:rPr>
          <w:rFonts w:eastAsia="Calibri"/>
          <w:b/>
          <w:sz w:val="20"/>
          <w:szCs w:val="20"/>
          <w:lang w:eastAsia="en-US"/>
        </w:rPr>
      </w:r>
      <w:r>
        <w:rPr>
          <w:rFonts w:eastAsia="Calibri"/>
          <w:b/>
          <w:sz w:val="20"/>
          <w:szCs w:val="20"/>
          <w:lang w:eastAsia="en-US"/>
        </w:rPr>
      </w:r>
    </w:p>
    <w:p>
      <w:pPr>
        <w:pStyle w:val="1121"/>
        <w:contextualSpacing/>
        <w:ind w:right="-2"/>
        <w:jc w:val="both"/>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p>
      <w:pPr>
        <w:pStyle w:val="1121"/>
        <w:numPr>
          <w:ilvl w:val="0"/>
          <w:numId w:val="24"/>
        </w:numPr>
        <w:ind w:left="0" w:right="-2" w:firstLine="567"/>
        <w:jc w:val="both"/>
        <w:spacing w:line="276" w:lineRule="auto"/>
        <w:tabs>
          <w:tab w:val="left" w:pos="851" w:leader="none"/>
        </w:tabs>
        <w:rPr>
          <w:rFonts w:eastAsia="Calibri"/>
          <w:sz w:val="20"/>
          <w:szCs w:val="20"/>
          <w:lang w:eastAsia="en-US"/>
        </w:rPr>
      </w:pPr>
      <w:r>
        <w:rPr>
          <w:rFonts w:eastAsia="Calibri"/>
          <w:sz w:val="20"/>
          <w:szCs w:val="20"/>
          <w:lang w:eastAsia="en-US"/>
        </w:rPr>
        <w:t xml:space="preserve">При представлении клиенту информации о коде вида операции, который отражен Банком в данных по операциям:</w:t>
      </w:r>
      <w:r>
        <w:rPr>
          <w:rFonts w:eastAsia="Calibri"/>
          <w:sz w:val="20"/>
          <w:szCs w:val="20"/>
          <w:lang w:eastAsia="en-US"/>
        </w:rPr>
      </w:r>
      <w:r>
        <w:rPr>
          <w:rFonts w:eastAsia="Calibri"/>
          <w:sz w:val="20"/>
          <w:szCs w:val="20"/>
          <w:lang w:eastAsia="en-US"/>
        </w:rPr>
      </w:r>
    </w:p>
    <w:p>
      <w:pPr>
        <w:pStyle w:val="1121"/>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направления резиденту информации о коде вида операции.</w:t>
      </w:r>
      <w:r>
        <w:rPr>
          <w:rFonts w:eastAsia="Calibri"/>
          <w:b/>
          <w:sz w:val="20"/>
          <w:szCs w:val="20"/>
          <w:lang w:eastAsia="en-US"/>
        </w:rPr>
      </w:r>
      <w:r>
        <w:rPr>
          <w:rFonts w:eastAsia="Calibri"/>
          <w:b/>
          <w:sz w:val="20"/>
          <w:szCs w:val="20"/>
          <w:lang w:eastAsia="en-US"/>
        </w:rPr>
      </w:r>
    </w:p>
    <w:p>
      <w:pPr>
        <w:pStyle w:val="1121"/>
        <w:ind w:right="-2" w:firstLine="567"/>
        <w:jc w:val="both"/>
        <w:tabs>
          <w:tab w:val="left" w:pos="851" w:leader="none"/>
        </w:tabs>
        <w:rPr>
          <w:rFonts w:eastAsia="Calibri"/>
          <w:sz w:val="20"/>
          <w:szCs w:val="20"/>
          <w:lang w:eastAsia="en-US"/>
        </w:rPr>
      </w:pPr>
      <w:r>
        <w:rPr>
          <w:rFonts w:eastAsia="Calibri"/>
          <w:sz w:val="20"/>
          <w:szCs w:val="20"/>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sz w:val="20"/>
          <w:szCs w:val="20"/>
          <w:lang w:eastAsia="en-US"/>
        </w:rPr>
      </w:r>
      <w:r>
        <w:rPr>
          <w:rFonts w:eastAsia="Calibri"/>
          <w:sz w:val="20"/>
          <w:szCs w:val="20"/>
          <w:lang w:eastAsia="en-US"/>
        </w:rPr>
      </w:r>
    </w:p>
    <w:p>
      <w:pPr>
        <w:pStyle w:val="1121"/>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присвоения Банком экспортному контракту уникального номера.</w:t>
      </w:r>
      <w:r>
        <w:rPr>
          <w:rFonts w:eastAsia="Calibri"/>
          <w:b/>
          <w:sz w:val="20"/>
          <w:szCs w:val="20"/>
          <w:lang w:eastAsia="en-US"/>
        </w:rPr>
      </w:r>
      <w:r>
        <w:rPr>
          <w:rFonts w:eastAsia="Calibri"/>
          <w:b/>
          <w:sz w:val="20"/>
          <w:szCs w:val="20"/>
          <w:lang w:eastAsia="en-US"/>
        </w:rPr>
      </w:r>
    </w:p>
    <w:p>
      <w:pPr>
        <w:pStyle w:val="1121"/>
        <w:ind w:firstLine="567"/>
        <w:jc w:val="both"/>
        <w:tabs>
          <w:tab w:val="left" w:pos="709" w:leader="none"/>
          <w:tab w:val="left" w:pos="851" w:leader="none"/>
          <w:tab w:val="left" w:pos="1134" w:leader="none"/>
        </w:tabs>
        <w:rPr>
          <w:rFonts w:eastAsia="Calibri"/>
          <w:bCs/>
          <w:sz w:val="20"/>
          <w:szCs w:val="20"/>
          <w:lang w:eastAsia="en-US"/>
        </w:rPr>
      </w:pPr>
      <w:r>
        <w:rPr>
          <w:rFonts w:eastAsia="Calibri"/>
          <w:bCs/>
          <w:sz w:val="20"/>
          <w:szCs w:val="20"/>
          <w:lang w:eastAsia="en-US"/>
        </w:rPr>
        <w:t xml:space="preserve">4.</w:t>
        <w:tab/>
        <w:t xml:space="preserve">При проверке СПД:</w:t>
      </w:r>
      <w:r>
        <w:rPr>
          <w:rFonts w:eastAsia="Calibri"/>
          <w:bCs/>
          <w:sz w:val="20"/>
          <w:szCs w:val="20"/>
          <w:lang w:eastAsia="en-US"/>
        </w:rPr>
      </w:r>
      <w:r>
        <w:rPr>
          <w:rFonts w:eastAsia="Calibri"/>
          <w:bCs/>
          <w:sz w:val="20"/>
          <w:szCs w:val="20"/>
          <w:lang w:eastAsia="en-US"/>
        </w:rPr>
      </w:r>
    </w:p>
    <w:p>
      <w:pPr>
        <w:pStyle w:val="1121"/>
        <w:ind w:firstLine="567"/>
        <w:jc w:val="both"/>
        <w:tabs>
          <w:tab w:val="left" w:pos="851" w:leader="none"/>
          <w:tab w:val="left" w:pos="1134" w:leader="none"/>
        </w:tabs>
        <w:rPr>
          <w:rFonts w:eastAsia="Calibri"/>
          <w:b/>
          <w:bCs/>
          <w:sz w:val="20"/>
          <w:szCs w:val="20"/>
          <w:lang w:eastAsia="en-US"/>
        </w:rPr>
      </w:pPr>
      <w:r>
        <w:rPr>
          <w:rFonts w:eastAsia="Calibri"/>
          <w:b/>
          <w:bCs/>
          <w:sz w:val="20"/>
          <w:szCs w:val="20"/>
          <w:lang w:eastAsia="en-US"/>
        </w:rPr>
        <w:t xml:space="preserve">- день принятия Банком СПД.</w:t>
      </w:r>
      <w:r>
        <w:rPr>
          <w:rFonts w:eastAsia="Calibri"/>
          <w:b/>
          <w:bCs/>
          <w:sz w:val="20"/>
          <w:szCs w:val="20"/>
          <w:lang w:eastAsia="en-US"/>
        </w:rPr>
      </w:r>
      <w:r>
        <w:rPr>
          <w:rFonts w:eastAsia="Calibri"/>
          <w:b/>
          <w:bCs/>
          <w:sz w:val="20"/>
          <w:szCs w:val="20"/>
          <w:lang w:eastAsia="en-US"/>
        </w:rPr>
      </w:r>
    </w:p>
    <w:p>
      <w:pPr>
        <w:pStyle w:val="1121"/>
        <w:ind w:right="-2" w:firstLine="567"/>
        <w:jc w:val="both"/>
        <w:tabs>
          <w:tab w:val="left" w:pos="851" w:leader="none"/>
        </w:tabs>
        <w:rPr>
          <w:rFonts w:eastAsia="Calibri"/>
          <w:sz w:val="20"/>
          <w:szCs w:val="20"/>
          <w:lang w:eastAsia="en-US"/>
        </w:rPr>
      </w:pPr>
      <w:r>
        <w:rPr>
          <w:rFonts w:eastAsia="Calibri"/>
          <w:sz w:val="20"/>
          <w:szCs w:val="20"/>
          <w:lang w:eastAsia="en-US"/>
        </w:rPr>
        <w:t xml:space="preserve">5.</w:t>
        <w:tab/>
        <w:t xml:space="preserve">При оформлении Банком СПД за клиента:</w:t>
      </w:r>
      <w:r>
        <w:rPr>
          <w:rFonts w:eastAsia="Calibri"/>
          <w:sz w:val="20"/>
          <w:szCs w:val="20"/>
          <w:lang w:eastAsia="en-US"/>
        </w:rPr>
      </w:r>
      <w:r>
        <w:rPr>
          <w:rFonts w:eastAsia="Calibri"/>
          <w:sz w:val="20"/>
          <w:szCs w:val="20"/>
          <w:lang w:eastAsia="en-US"/>
        </w:rPr>
      </w:r>
    </w:p>
    <w:p>
      <w:pPr>
        <w:pStyle w:val="1121"/>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оформления Банком СПД.</w:t>
      </w:r>
      <w:r>
        <w:rPr>
          <w:rFonts w:eastAsia="Calibri"/>
          <w:b/>
          <w:sz w:val="20"/>
          <w:szCs w:val="20"/>
          <w:lang w:eastAsia="en-US"/>
        </w:rPr>
      </w:r>
      <w:r>
        <w:rPr>
          <w:rFonts w:eastAsia="Calibri"/>
          <w:b/>
          <w:sz w:val="20"/>
          <w:szCs w:val="20"/>
          <w:lang w:eastAsia="en-US"/>
        </w:rPr>
      </w:r>
    </w:p>
    <w:p>
      <w:pPr>
        <w:pStyle w:val="1121"/>
        <w:ind w:right="-2" w:firstLine="567"/>
        <w:jc w:val="both"/>
        <w:tabs>
          <w:tab w:val="left" w:pos="851" w:leader="none"/>
        </w:tabs>
        <w:rPr>
          <w:rFonts w:eastAsia="Calibri"/>
          <w:sz w:val="20"/>
          <w:szCs w:val="20"/>
          <w:lang w:eastAsia="en-US"/>
        </w:rPr>
      </w:pPr>
      <w:r>
        <w:rPr>
          <w:rFonts w:eastAsia="Calibri"/>
          <w:sz w:val="20"/>
          <w:szCs w:val="20"/>
          <w:lang w:eastAsia="en-US"/>
        </w:rPr>
        <w:t xml:space="preserve">6.</w:t>
        <w:tab/>
        <w:t xml:space="preserve">При снятии контракта (кредитного договора) с учета:</w:t>
      </w:r>
      <w:r>
        <w:rPr>
          <w:rFonts w:eastAsia="Calibri"/>
          <w:sz w:val="20"/>
          <w:szCs w:val="20"/>
          <w:lang w:eastAsia="en-US"/>
        </w:rPr>
      </w:r>
      <w:r>
        <w:rPr>
          <w:rFonts w:eastAsia="Calibri"/>
          <w:sz w:val="20"/>
          <w:szCs w:val="20"/>
          <w:lang w:eastAsia="en-US"/>
        </w:rPr>
      </w:r>
    </w:p>
    <w:p>
      <w:pPr>
        <w:pStyle w:val="1121"/>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снятия Банком контракта (кредитного договора) с учета.</w:t>
      </w:r>
      <w:r>
        <w:rPr>
          <w:rFonts w:eastAsia="Calibri"/>
          <w:b/>
          <w:sz w:val="20"/>
          <w:szCs w:val="20"/>
          <w:lang w:eastAsia="en-US"/>
        </w:rPr>
      </w:r>
      <w:r>
        <w:rPr>
          <w:rFonts w:eastAsia="Calibri"/>
          <w:b/>
          <w:sz w:val="20"/>
          <w:szCs w:val="20"/>
          <w:lang w:eastAsia="en-US"/>
        </w:rPr>
      </w:r>
    </w:p>
    <w:p>
      <w:pPr>
        <w:pStyle w:val="1121"/>
        <w:ind w:right="-2" w:firstLine="567"/>
        <w:jc w:val="both"/>
        <w:tabs>
          <w:tab w:val="left" w:pos="851" w:leader="none"/>
        </w:tabs>
        <w:rPr>
          <w:rFonts w:eastAsia="Calibri"/>
          <w:sz w:val="20"/>
          <w:szCs w:val="20"/>
          <w:lang w:eastAsia="en-US"/>
        </w:rPr>
      </w:pPr>
      <w:r>
        <w:rPr>
          <w:rFonts w:eastAsia="Calibri"/>
          <w:sz w:val="20"/>
          <w:szCs w:val="20"/>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sz w:val="20"/>
          <w:szCs w:val="20"/>
          <w:lang w:eastAsia="en-US"/>
        </w:rPr>
      </w:r>
      <w:r>
        <w:rPr>
          <w:rFonts w:eastAsia="Calibri"/>
          <w:sz w:val="20"/>
          <w:szCs w:val="20"/>
          <w:lang w:eastAsia="en-US"/>
        </w:rPr>
      </w:r>
    </w:p>
    <w:p>
      <w:pPr>
        <w:pStyle w:val="1121"/>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списания денежных средств с расчетного счета клиента-нерезидента.</w:t>
      </w:r>
      <w:r>
        <w:rPr>
          <w:rFonts w:eastAsia="Calibri"/>
          <w:b/>
          <w:sz w:val="20"/>
          <w:szCs w:val="20"/>
          <w:lang w:eastAsia="en-US"/>
        </w:rPr>
      </w:r>
      <w:r>
        <w:rPr>
          <w:rFonts w:eastAsia="Calibri"/>
          <w:b/>
          <w:sz w:val="20"/>
          <w:szCs w:val="20"/>
          <w:lang w:eastAsia="en-US"/>
        </w:rPr>
      </w:r>
    </w:p>
    <w:p>
      <w:pPr>
        <w:pStyle w:val="1121"/>
        <w:ind w:right="-2" w:firstLine="567"/>
        <w:jc w:val="both"/>
        <w:tabs>
          <w:tab w:val="left" w:pos="851" w:leader="none"/>
        </w:tabs>
        <w:rPr>
          <w:rFonts w:eastAsia="Calibri"/>
          <w:b/>
          <w:sz w:val="20"/>
          <w:szCs w:val="20"/>
          <w:lang w:eastAsia="en-US"/>
        </w:rPr>
      </w:pPr>
      <w:r>
        <w:rPr>
          <w:rFonts w:eastAsia="Calibri"/>
          <w:sz w:val="20"/>
          <w:szCs w:val="20"/>
          <w:lang w:eastAsia="en-US"/>
        </w:rPr>
        <w:t xml:space="preserve">8.</w:t>
        <w:tab/>
        <w:t xml:space="preserve">При представлении клиенту копий документов из досье валютного контроля:</w:t>
      </w:r>
      <w:r>
        <w:rPr>
          <w:rFonts w:eastAsia="Calibri"/>
          <w:b/>
          <w:sz w:val="20"/>
          <w:szCs w:val="20"/>
          <w:lang w:eastAsia="en-US"/>
        </w:rPr>
      </w:r>
      <w:r>
        <w:rPr>
          <w:rFonts w:eastAsia="Calibri"/>
          <w:b/>
          <w:sz w:val="20"/>
          <w:szCs w:val="20"/>
          <w:lang w:eastAsia="en-US"/>
        </w:rPr>
      </w:r>
    </w:p>
    <w:p>
      <w:pPr>
        <w:pStyle w:val="1121"/>
        <w:ind w:right="-2" w:firstLine="567"/>
        <w:jc w:val="both"/>
        <w:rPr>
          <w:rFonts w:eastAsia="Calibri"/>
          <w:sz w:val="20"/>
          <w:szCs w:val="20"/>
          <w:lang w:eastAsia="en-US"/>
        </w:rPr>
      </w:pPr>
      <w:r>
        <w:rPr>
          <w:rFonts w:eastAsia="Calibri"/>
          <w:b/>
          <w:sz w:val="20"/>
          <w:szCs w:val="20"/>
          <w:lang w:eastAsia="en-US"/>
        </w:rPr>
        <w:t xml:space="preserve">- день направления клиенту копий документов.</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21"/>
        <w:jc w:val="both"/>
        <w:spacing w:before="120"/>
        <w:rPr>
          <w:rFonts w:eastAsia="Calibri"/>
          <w:sz w:val="20"/>
          <w:szCs w:val="20"/>
          <w:lang w:eastAsia="en-US"/>
        </w:rPr>
      </w:pPr>
      <w:r>
        <w:rPr>
          <w:rFonts w:eastAsia="Calibri"/>
          <w:sz w:val="20"/>
          <w:szCs w:val="20"/>
          <w:lang w:eastAsia="en-US"/>
        </w:rPr>
        <w:t xml:space="preserve">**** В случае перевода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все</w:t>
      </w:r>
      <w:r>
        <w:rPr>
          <w:rFonts w:eastAsia="Calibri"/>
          <w:sz w:val="20"/>
          <w:szCs w:val="20"/>
          <w:lang w:eastAsia="en-US"/>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sz w:val="20"/>
          <w:szCs w:val="20"/>
          <w:lang w:eastAsia="en-US"/>
        </w:rPr>
      </w:r>
      <w:r>
        <w:rPr>
          <w:rFonts w:eastAsia="Calibri"/>
          <w:sz w:val="20"/>
          <w:szCs w:val="20"/>
          <w:lang w:eastAsia="en-US"/>
        </w:rPr>
      </w:r>
    </w:p>
    <w:p>
      <w:pPr>
        <w:pStyle w:val="1121"/>
        <w:rPr>
          <w:rFonts w:ascii="Calibri" w:hAnsi="Calibri" w:eastAsia="Calibri"/>
          <w:sz w:val="20"/>
          <w:szCs w:val="20"/>
          <w:lang w:eastAsia="en-US"/>
        </w:rPr>
      </w:pPr>
      <w:r>
        <w:rPr>
          <w:rFonts w:ascii="Calibri" w:hAnsi="Calibri" w:eastAsia="Calibri"/>
          <w:sz w:val="20"/>
          <w:szCs w:val="20"/>
          <w:lang w:eastAsia="en-US"/>
        </w:rPr>
      </w:r>
      <w:r>
        <w:rPr>
          <w:rFonts w:ascii="Calibri" w:hAnsi="Calibri" w:eastAsia="Calibri"/>
          <w:sz w:val="20"/>
          <w:szCs w:val="20"/>
          <w:lang w:eastAsia="en-US"/>
        </w:rPr>
      </w:r>
      <w:r>
        <w:rPr>
          <w:rFonts w:ascii="Calibri" w:hAnsi="Calibri" w:eastAsia="Calibri"/>
          <w:sz w:val="20"/>
          <w:szCs w:val="20"/>
          <w:lang w:eastAsia="en-US"/>
        </w:rPr>
      </w:r>
    </w:p>
    <w:p>
      <w:pPr>
        <w:pStyle w:val="1125"/>
      </w:pPr>
      <w:r>
        <w:rPr>
          <w:highlight w:val="none"/>
        </w:rPr>
      </w:r>
      <w:r>
        <w:rPr>
          <w:highlight w:val="none"/>
        </w:rPr>
      </w:r>
    </w:p>
    <w:p>
      <w:pPr>
        <w:pStyle w:val="1125"/>
        <w:rPr>
          <w:highlight w:val="none"/>
        </w:rPr>
      </w:pPr>
      <w:r>
        <w:rPr>
          <w:highlight w:val="none"/>
        </w:rPr>
      </w:r>
      <w:r>
        <w:rPr>
          <w:highlight w:val="none"/>
        </w:rPr>
      </w:r>
    </w:p>
    <w:p>
      <w:pPr>
        <w:pStyle w:val="1125"/>
        <w:rPr>
          <w:highlight w:val="none"/>
        </w:rPr>
      </w:pPr>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21"/>
              <w:jc w:val="center"/>
              <w:rPr>
                <w:sz w:val="20"/>
                <w:szCs w:val="20"/>
              </w:rPr>
            </w:pPr>
            <w:r>
              <w:rPr>
                <w:sz w:val="20"/>
                <w:szCs w:val="20"/>
              </w:rPr>
              <w:t xml:space="preserve">4.1.</w:t>
            </w:r>
            <w:r>
              <w:rPr>
                <w:sz w:val="20"/>
                <w:szCs w:val="20"/>
              </w:rPr>
            </w:r>
            <w:r>
              <w:rPr>
                <w:sz w:val="20"/>
                <w:szCs w:val="20"/>
              </w:rPr>
            </w:r>
          </w:p>
        </w:tc>
        <w:tc>
          <w:tcPr>
            <w:gridSpan w:val="3"/>
            <w:tcW w:w="9498" w:type="dxa"/>
            <w:vAlign w:val="top"/>
            <w:textDirection w:val="lrTb"/>
            <w:noWrap w:val="false"/>
          </w:tcPr>
          <w:p>
            <w:pPr>
              <w:pStyle w:val="1121"/>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21"/>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21"/>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21"/>
              <w:jc w:val="center"/>
              <w:rPr>
                <w:sz w:val="20"/>
                <w:szCs w:val="20"/>
              </w:rPr>
            </w:pPr>
            <w:r>
              <w:rPr>
                <w:sz w:val="20"/>
                <w:szCs w:val="20"/>
              </w:rPr>
              <w:t xml:space="preserve">4.2.</w:t>
            </w:r>
            <w:r>
              <w:rPr>
                <w:sz w:val="20"/>
                <w:szCs w:val="20"/>
              </w:rPr>
            </w:r>
            <w:r>
              <w:rPr>
                <w:sz w:val="20"/>
                <w:szCs w:val="20"/>
              </w:rPr>
            </w:r>
          </w:p>
        </w:tc>
        <w:tc>
          <w:tcPr>
            <w:gridSpan w:val="3"/>
            <w:tcW w:w="9498" w:type="dxa"/>
            <w:vAlign w:val="top"/>
            <w:textDirection w:val="lrTb"/>
            <w:noWrap w:val="false"/>
          </w:tcPr>
          <w:p>
            <w:pPr>
              <w:pStyle w:val="1121"/>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21"/>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21"/>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restart"/>
            <w:textDirection w:val="lrTb"/>
            <w:noWrap w:val="false"/>
          </w:tcPr>
          <w:p>
            <w:pPr>
              <w:pStyle w:val="1121"/>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«по предъявлении, но не ранее» и срочные векселя со сроком обращения менее 30 дней </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44"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t xml:space="preserve">Бесплатно</w:t>
            </w:r>
            <w:r>
              <w:rPr>
                <w:sz w:val="20"/>
                <w:szCs w:val="20"/>
              </w:rPr>
            </w:r>
            <w:r>
              <w:rPr>
                <w:sz w:val="20"/>
                <w:szCs w:val="20"/>
              </w:rPr>
            </w:r>
          </w:p>
        </w:tc>
        <w:tc>
          <w:tcPr>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21"/>
              <w:jc w:val="center"/>
              <w:rPr>
                <w:sz w:val="20"/>
                <w:szCs w:val="20"/>
              </w:rPr>
            </w:pPr>
            <w:r>
              <w:rPr>
                <w:sz w:val="20"/>
                <w:szCs w:val="20"/>
              </w:rPr>
              <w:t xml:space="preserve">4.3.</w:t>
            </w:r>
            <w:r>
              <w:rPr>
                <w:sz w:val="20"/>
                <w:szCs w:val="20"/>
              </w:rPr>
            </w:r>
            <w:r>
              <w:rPr>
                <w:sz w:val="20"/>
                <w:szCs w:val="20"/>
              </w:rPr>
            </w:r>
          </w:p>
        </w:tc>
        <w:tc>
          <w:tcPr>
            <w:gridSpan w:val="3"/>
            <w:tcW w:w="9498" w:type="dxa"/>
            <w:vAlign w:val="top"/>
            <w:textDirection w:val="lrTb"/>
            <w:noWrap w:val="false"/>
          </w:tcPr>
          <w:p>
            <w:pPr>
              <w:pStyle w:val="1121"/>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Пересчет</w:t>
            </w:r>
            <w:r>
              <w:rPr>
                <w:sz w:val="20"/>
                <w:szCs w:val="20"/>
              </w:rPr>
              <w:t xml:space="preserve"> </w:t>
            </w:r>
            <w:r>
              <w:rPr>
                <w:sz w:val="20"/>
                <w:szCs w:val="20"/>
              </w:rPr>
              <w:t xml:space="preserve">и</w:t>
            </w:r>
            <w:r>
              <w:rPr>
                <w:sz w:val="20"/>
                <w:szCs w:val="20"/>
              </w:rPr>
              <w:t xml:space="preserve"> </w:t>
            </w:r>
            <w:r>
              <w:rPr>
                <w:sz w:val="20"/>
                <w:szCs w:val="20"/>
              </w:rPr>
              <w:t xml:space="preserve">проверка</w:t>
            </w:r>
            <w:r>
              <w:rPr>
                <w:sz w:val="20"/>
                <w:szCs w:val="20"/>
              </w:rPr>
              <w:t xml:space="preserve"> </w:t>
            </w:r>
            <w:r>
              <w:rPr>
                <w:sz w:val="20"/>
                <w:szCs w:val="20"/>
              </w:rPr>
              <w:t xml:space="preserve">векселей</w:t>
            </w:r>
            <w:r>
              <w:rPr>
                <w:sz w:val="20"/>
                <w:szCs w:val="20"/>
              </w:rPr>
              <w:t xml:space="preserve"> </w:t>
            </w:r>
            <w:r>
              <w:rPr>
                <w:sz w:val="20"/>
                <w:szCs w:val="20"/>
              </w:rPr>
              <w:t xml:space="preserve">«Россельхозбанк»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t xml:space="preserve">головным</w:t>
            </w:r>
            <w:r>
              <w:rPr>
                <w:sz w:val="20"/>
                <w:szCs w:val="20"/>
              </w:rPr>
              <w:t xml:space="preserve"> </w:t>
            </w:r>
            <w:r>
              <w:rPr>
                <w:sz w:val="20"/>
                <w:szCs w:val="20"/>
              </w:rPr>
              <w:t xml:space="preserve">офисом</w:t>
            </w:r>
            <w:r>
              <w:rPr>
                <w:sz w:val="20"/>
                <w:szCs w:val="20"/>
              </w:rPr>
              <w:t xml:space="preserve"> </w:t>
            </w:r>
            <w:r>
              <w:rPr>
                <w:sz w:val="20"/>
                <w:szCs w:val="20"/>
              </w:rPr>
              <w:t xml:space="preserve">и</w:t>
            </w:r>
            <w:r>
              <w:rPr>
                <w:sz w:val="20"/>
                <w:szCs w:val="20"/>
              </w:rPr>
              <w:t xml:space="preserve"> </w:t>
            </w:r>
            <w:r>
              <w:rPr>
                <w:sz w:val="20"/>
                <w:szCs w:val="20"/>
              </w:rPr>
              <w:t xml:space="preserve">региональным</w:t>
            </w:r>
            <w:r>
              <w:rPr>
                <w:sz w:val="20"/>
                <w:szCs w:val="20"/>
              </w:rPr>
              <w:t xml:space="preserve"> </w:t>
            </w:r>
            <w:r>
              <w:rPr>
                <w:sz w:val="20"/>
                <w:szCs w:val="20"/>
              </w:rPr>
              <w:t xml:space="preserve">филиалом</w:t>
            </w:r>
            <w:r>
              <w:rPr>
                <w:sz w:val="20"/>
                <w:szCs w:val="20"/>
              </w:rPr>
              <w:t xml:space="preserve"> </w:t>
            </w:r>
            <w:r>
              <w:rPr>
                <w:sz w:val="20"/>
                <w:szCs w:val="20"/>
              </w:rPr>
              <w:t xml:space="preserve">АО «Россельхозбанк»</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t xml:space="preserve">3</w:t>
            </w:r>
            <w:r>
              <w:rPr>
                <w:sz w:val="20"/>
                <w:szCs w:val="20"/>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21"/>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t xml:space="preserve"> </w:t>
            </w:r>
            <w:r>
              <w:rPr>
                <w:sz w:val="20"/>
                <w:szCs w:val="20"/>
              </w:rPr>
            </w:r>
            <w:r>
              <w:rPr>
                <w:sz w:val="20"/>
                <w:szCs w:val="20"/>
              </w:rPr>
            </w:r>
          </w:p>
          <w:p>
            <w:pPr>
              <w:pStyle w:val="1121"/>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21"/>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Pr>
                <w:sz w:val="20"/>
                <w:szCs w:val="20"/>
              </w:rPr>
              <w:t xml:space="preserve">27</w:t>
            </w:r>
            <w:r>
              <w:rPr>
                <w:sz w:val="20"/>
                <w:szCs w:val="20"/>
              </w:rPr>
              <w:t xml:space="preserve">.</w:t>
            </w:r>
            <w:r>
              <w:rPr>
                <w:sz w:val="20"/>
                <w:szCs w:val="20"/>
              </w:rPr>
              <w:t xml:space="preserve">03</w:t>
            </w:r>
            <w:r>
              <w:rPr>
                <w:sz w:val="20"/>
                <w:szCs w:val="20"/>
              </w:rPr>
              <w:t xml:space="preserve">.20</w:t>
            </w:r>
            <w:r>
              <w:rPr>
                <w:sz w:val="20"/>
                <w:szCs w:val="20"/>
              </w:rPr>
              <w:t xml:space="preserve">20</w:t>
            </w:r>
            <w:r>
              <w:rPr>
                <w:sz w:val="20"/>
                <w:szCs w:val="20"/>
              </w:rPr>
              <w:t xml:space="preserve"> № </w:t>
            </w:r>
            <w:r>
              <w:rPr>
                <w:sz w:val="20"/>
                <w:szCs w:val="20"/>
              </w:rPr>
              <w:t xml:space="preserve">714</w:t>
            </w:r>
            <w:r>
              <w:rPr>
                <w:sz w:val="20"/>
                <w:szCs w:val="20"/>
              </w:rPr>
              <w:t xml:space="preserve">-П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p>
            <w:pPr>
              <w:pStyle w:val="1121"/>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21"/>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21"/>
      </w:pPr>
      <w:r/>
      <w:r/>
    </w:p>
    <w:p>
      <w:pPr>
        <w:pStyle w:val="1125"/>
      </w:pPr>
      <w:r>
        <w:t xml:space="preserve">5.</w:t>
      </w:r>
      <w:r>
        <w:t xml:space="preserve"> </w:t>
      </w:r>
      <w:r>
        <w:t xml:space="preserve">Документарные</w:t>
      </w:r>
      <w:r>
        <w:t xml:space="preserve"> </w:t>
      </w:r>
      <w:r>
        <w:t xml:space="preserve">операции</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5.1.</w:t>
            </w:r>
            <w:r>
              <w:rPr>
                <w:sz w:val="20"/>
                <w:szCs w:val="20"/>
              </w:rPr>
              <w:t xml:space="preserve"> </w:t>
            </w:r>
            <w:r>
              <w:rPr>
                <w:sz w:val="20"/>
                <w:szCs w:val="20"/>
              </w:rPr>
              <w:t xml:space="preserve">Аккредитивы в рублях для расчетов на территории Российской Федерации</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rPr>
            </w:pPr>
            <w:r>
              <w:rPr>
                <w:bCs/>
                <w:color w:val="000000"/>
                <w:sz w:val="20"/>
                <w:szCs w:val="20"/>
              </w:rPr>
              <w:t xml:space="preserve">авизование изменения условий ранее авизованного аккредитива, связанного с увеличением его суммы</w:t>
            </w:r>
            <w:r>
              <w:rPr>
                <w:bCs/>
                <w:color w:val="000000"/>
              </w:rPr>
            </w:r>
            <w:r>
              <w:rPr>
                <w:bCs/>
                <w:color w:val="00000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 от суммы аккредитива или ее увеличения,</w:t>
            </w:r>
            <w:r>
              <w:rPr>
                <w:sz w:val="20"/>
                <w:szCs w:val="20"/>
              </w:rPr>
            </w:r>
            <w:r>
              <w:rPr>
                <w:sz w:val="20"/>
                <w:szCs w:val="20"/>
              </w:rPr>
            </w:r>
          </w:p>
          <w:p>
            <w:pPr>
              <w:pStyle w:val="1121"/>
              <w:jc w:val="center"/>
              <w:rPr>
                <w:sz w:val="20"/>
                <w:szCs w:val="20"/>
              </w:rPr>
            </w:pPr>
            <w:r>
              <w:rPr>
                <w:sz w:val="20"/>
                <w:szCs w:val="20"/>
              </w:rPr>
              <w:t xml:space="preserve">минимум 1000 руб.,</w:t>
            </w:r>
            <w:r>
              <w:rPr>
                <w:sz w:val="20"/>
                <w:szCs w:val="20"/>
              </w:rPr>
            </w:r>
            <w:r>
              <w:rPr>
                <w:sz w:val="20"/>
                <w:szCs w:val="20"/>
              </w:rPr>
            </w:r>
          </w:p>
          <w:p>
            <w:pPr>
              <w:pStyle w:val="1121"/>
              <w:jc w:val="center"/>
              <w:rPr>
                <w:sz w:val="20"/>
                <w:szCs w:val="20"/>
              </w:rPr>
            </w:pPr>
            <w:r>
              <w:rPr>
                <w:sz w:val="20"/>
                <w:szCs w:val="20"/>
              </w:rPr>
              <w:t xml:space="preserve">максимум 10000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не взимается в случае открытия и авизования аккредитива одним и тем же региональным филиалом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5"/>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p>
            <w:pPr>
              <w:pStyle w:val="1121"/>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3"/>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lang w:val="en-US"/>
              </w:rPr>
            </w:pPr>
            <w:r>
              <w:rPr>
                <w:sz w:val="20"/>
                <w:szCs w:val="20"/>
                <w:lang w:val="en-US"/>
              </w:rPr>
              <w:t xml:space="preserve">5.1.2.1.</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ind w:left="184"/>
              <w:jc w:val="both"/>
              <w:spacing w:before="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p>
            <w:pPr>
              <w:pStyle w:val="1121"/>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21"/>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szCs w:val="20"/>
              </w:rPr>
            </w:r>
            <w:r>
              <w:rPr>
                <w:iCs/>
                <w:sz w:val="20"/>
                <w:szCs w:val="20"/>
              </w:rPr>
            </w:r>
          </w:p>
          <w:p>
            <w:pPr>
              <w:pStyle w:val="1121"/>
              <w:jc w:val="both"/>
              <w:spacing w:before="40"/>
              <w:rPr>
                <w:iCs/>
                <w:sz w:val="20"/>
                <w:szCs w:val="20"/>
              </w:rPr>
            </w:pPr>
            <w:r>
              <w:rPr>
                <w:iCs/>
                <w:sz w:val="20"/>
                <w:szCs w:val="20"/>
              </w:rPr>
              <w:t xml:space="preserve">Первый период начинается в дату открытия аккредитива. Каждый следующий период начинается</w:t>
            </w:r>
            <w:r>
              <w:rPr>
                <w:iCs/>
                <w:sz w:val="20"/>
                <w:szCs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szCs w:val="20"/>
              </w:rPr>
            </w:r>
            <w:r>
              <w:rPr>
                <w:iCs/>
                <w:sz w:val="20"/>
                <w:szCs w:val="20"/>
              </w:rPr>
            </w:r>
          </w:p>
          <w:p>
            <w:pPr>
              <w:pStyle w:val="1121"/>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21"/>
              <w:jc w:val="both"/>
              <w:spacing w:before="40"/>
              <w:rPr>
                <w:iCs/>
                <w:sz w:val="20"/>
                <w:szCs w:val="20"/>
              </w:rPr>
            </w:pPr>
            <w:r>
              <w:rPr>
                <w:iCs/>
                <w:sz w:val="20"/>
                <w:szCs w:val="20"/>
              </w:rPr>
              <w:t xml:space="preserve">Расчет суммы комиссии производится на сумму аккредитива по состоянию на дату </w:t>
            </w:r>
            <w:r>
              <w:rPr>
                <w:iCs/>
                <w:sz w:val="20"/>
                <w:szCs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szCs w:val="20"/>
              </w:rPr>
            </w:r>
            <w:r>
              <w:rPr>
                <w:iCs/>
                <w:sz w:val="20"/>
                <w:szCs w:val="20"/>
              </w:rPr>
            </w:r>
          </w:p>
          <w:p>
            <w:pPr>
              <w:pStyle w:val="1121"/>
              <w:jc w:val="both"/>
              <w:spacing w:before="40"/>
              <w:rPr>
                <w:iCs/>
                <w:sz w:val="20"/>
                <w:szCs w:val="20"/>
              </w:rPr>
            </w:pPr>
            <w:r>
              <w:rPr>
                <w:iCs/>
                <w:sz w:val="20"/>
                <w:szCs w:val="20"/>
              </w:rPr>
              <w:t xml:space="preserve">При внесении в условия откр</w:t>
            </w:r>
            <w:r>
              <w:rPr>
                <w:iCs/>
                <w:sz w:val="20"/>
                <w:szCs w:val="20"/>
              </w:rPr>
              <w:t xml:space="preserve">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r>
              <w:rPr>
                <w:iCs/>
                <w:sz w:val="20"/>
                <w:szCs w:val="20"/>
              </w:rPr>
            </w:r>
            <w:r>
              <w:rPr>
                <w:iCs/>
                <w:sz w:val="20"/>
                <w:szCs w:val="20"/>
              </w:rPr>
            </w:r>
          </w:p>
          <w:p>
            <w:pPr>
              <w:pStyle w:val="1121"/>
              <w:jc w:val="both"/>
              <w:spacing w:before="40"/>
              <w:rPr>
                <w:bCs/>
                <w:color w:val="000000"/>
                <w:sz w:val="20"/>
                <w:szCs w:val="20"/>
              </w:rPr>
            </w:pPr>
            <w:r>
              <w:rPr>
                <w:iCs/>
                <w:sz w:val="20"/>
                <w:szCs w:val="20"/>
              </w:rPr>
              <w:t xml:space="preserve">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95"/>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bCs/>
                <w:color w:val="000000"/>
                <w:sz w:val="20"/>
                <w:szCs w:val="20"/>
              </w:rPr>
              <w:t xml:space="preserve">- в рублях Российской Федерации, долларах США и иной валюте (кроме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21"/>
              <w:jc w:val="center"/>
              <w:rPr>
                <w:bCs/>
                <w:sz w:val="20"/>
                <w:szCs w:val="20"/>
              </w:rPr>
            </w:pPr>
            <w:r>
              <w:rPr>
                <w:bCs/>
                <w:sz w:val="20"/>
                <w:szCs w:val="20"/>
              </w:rPr>
              <w:t xml:space="preserve">минимум 5000 руб.,</w:t>
            </w:r>
            <w:r>
              <w:rPr>
                <w:bCs/>
                <w:sz w:val="20"/>
                <w:szCs w:val="20"/>
              </w:rPr>
            </w:r>
            <w:r>
              <w:rPr>
                <w:bCs/>
                <w:sz w:val="20"/>
                <w:szCs w:val="20"/>
              </w:rPr>
            </w:r>
          </w:p>
          <w:p>
            <w:pPr>
              <w:pStyle w:val="1121"/>
              <w:jc w:val="center"/>
              <w:rPr>
                <w:bCs/>
                <w:sz w:val="20"/>
                <w:szCs w:val="20"/>
              </w:rPr>
            </w:pPr>
            <w:r>
              <w:rPr>
                <w:bCs/>
                <w:sz w:val="20"/>
                <w:szCs w:val="20"/>
              </w:rPr>
              <w:t xml:space="preserve">максимум 50000 руб.,</w:t>
            </w:r>
            <w:r>
              <w:rPr>
                <w:bCs/>
                <w:sz w:val="20"/>
                <w:szCs w:val="20"/>
              </w:rPr>
            </w:r>
            <w:r>
              <w:rPr>
                <w:bCs/>
                <w:sz w:val="20"/>
                <w:szCs w:val="20"/>
              </w:rPr>
            </w:r>
          </w:p>
          <w:p>
            <w:pPr>
              <w:pStyle w:val="1121"/>
              <w:jc w:val="center"/>
              <w:rPr>
                <w:bCs/>
                <w:sz w:val="20"/>
                <w:szCs w:val="20"/>
              </w:rPr>
            </w:pPr>
            <w:r>
              <w:rPr>
                <w:bCs/>
                <w:sz w:val="20"/>
                <w:szCs w:val="20"/>
              </w:rPr>
              <w:t xml:space="preserve">за период, состоящий из </w:t>
            </w:r>
            <w:r>
              <w:rPr>
                <w:iCs/>
                <w:sz w:val="20"/>
                <w:szCs w:val="20"/>
              </w:rPr>
              <w:t xml:space="preserve">90 последовательных календарных дней,</w:t>
            </w:r>
            <w:r>
              <w:rPr>
                <w:bCs/>
                <w:sz w:val="20"/>
                <w:szCs w:val="20"/>
              </w:rPr>
              <w:t xml:space="preserve"> или его часть</w:t>
            </w:r>
            <w:r>
              <w:rPr>
                <w:bCs/>
                <w:sz w:val="20"/>
                <w:szCs w:val="20"/>
              </w:rPr>
            </w:r>
            <w:r>
              <w:rPr>
                <w:bCs/>
                <w:sz w:val="20"/>
                <w:szCs w:val="20"/>
              </w:rPr>
            </w:r>
          </w:p>
          <w:p>
            <w:pPr>
              <w:pStyle w:val="1121"/>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rPr>
                <w:bCs/>
                <w:color w:val="000000"/>
                <w:sz w:val="20"/>
                <w:szCs w:val="20"/>
              </w:rPr>
            </w:pPr>
            <w:r>
              <w:rPr>
                <w:bCs/>
                <w:color w:val="000000"/>
                <w:sz w:val="20"/>
                <w:szCs w:val="20"/>
              </w:rPr>
              <w:t xml:space="preserve">- в евро</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21"/>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21"/>
              <w:jc w:val="center"/>
              <w:rPr>
                <w:bCs/>
                <w:sz w:val="20"/>
                <w:szCs w:val="20"/>
              </w:rPr>
            </w:pPr>
            <w:r>
              <w:rPr>
                <w:bCs/>
                <w:sz w:val="20"/>
                <w:szCs w:val="20"/>
              </w:rPr>
              <w:t xml:space="preserve">минимум 5000 руб.,</w:t>
            </w:r>
            <w:r>
              <w:rPr>
                <w:bCs/>
                <w:sz w:val="20"/>
                <w:szCs w:val="20"/>
              </w:rPr>
            </w:r>
            <w:r>
              <w:rPr>
                <w:bCs/>
                <w:sz w:val="20"/>
                <w:szCs w:val="20"/>
              </w:rPr>
            </w:r>
          </w:p>
          <w:p>
            <w:pPr>
              <w:pStyle w:val="1121"/>
              <w:jc w:val="center"/>
              <w:rPr>
                <w:bCs/>
                <w:sz w:val="20"/>
                <w:szCs w:val="20"/>
              </w:rPr>
            </w:pPr>
            <w:r>
              <w:rPr>
                <w:bCs/>
                <w:sz w:val="20"/>
                <w:szCs w:val="20"/>
              </w:rPr>
              <w:t xml:space="preserve">за период, состоящий из 90 последовательных календарных дней, или его часть</w:t>
            </w:r>
            <w:r>
              <w:rPr>
                <w:bCs/>
                <w:sz w:val="20"/>
                <w:szCs w:val="20"/>
              </w:rPr>
            </w:r>
            <w:r>
              <w:rPr>
                <w:bCs/>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lang w:val="en-US"/>
              </w:rPr>
            </w:pPr>
            <w:r>
              <w:rPr>
                <w:sz w:val="20"/>
                <w:szCs w:val="20"/>
                <w:lang w:val="en-US"/>
              </w:rPr>
              <w:t xml:space="preserve">5.1.2.2.</w:t>
            </w:r>
            <w:r>
              <w:rPr>
                <w:sz w:val="20"/>
                <w:szCs w:val="20"/>
                <w:lang w:val="en-US"/>
              </w:rPr>
            </w:r>
            <w:r>
              <w:rPr>
                <w:sz w:val="20"/>
                <w:szCs w:val="20"/>
                <w:lang w:val="en-U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bCs/>
                <w:color w:val="000000"/>
                <w:sz w:val="20"/>
                <w:szCs w:val="20"/>
              </w:rPr>
              <w:t xml:space="preserve">При отсутствии 100% денежного покрытия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по соглашению сторон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0" w:type="dxa"/>
            <w:vAlign w:val="top"/>
            <w:textDirection w:val="lrTb"/>
            <w:noWrap w:val="false"/>
          </w:tcPr>
          <w:p>
            <w:pPr>
              <w:pStyle w:val="1121"/>
              <w:jc w:val="center"/>
              <w:rPr>
                <w:sz w:val="20"/>
                <w:szCs w:val="20"/>
                <w:lang w:val="en-US"/>
              </w:rPr>
            </w:pPr>
            <w:r>
              <w:rPr>
                <w:sz w:val="20"/>
                <w:szCs w:val="20"/>
                <w:lang w:val="en-US"/>
              </w:rPr>
              <w:t xml:space="preserve">5.1.3.1.</w:t>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 при предоставлении банком-эмитентом </w:t>
            </w:r>
            <w:r>
              <w:rPr>
                <w:sz w:val="20"/>
                <w:szCs w:val="20"/>
              </w:rPr>
              <w:t xml:space="preserve">100% </w:t>
            </w:r>
            <w:r>
              <w:rPr>
                <w:sz w:val="20"/>
                <w:szCs w:val="20"/>
              </w:rPr>
              <w:t xml:space="preserve">денежного покрытия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0,20% от суммы аккредитива, увеличения суммы аккредитива и/или неиспользованного остатка средств по аккредитиву,</w:t>
            </w:r>
            <w:r>
              <w:rPr>
                <w:sz w:val="20"/>
                <w:szCs w:val="20"/>
              </w:rPr>
            </w:r>
            <w:r>
              <w:rPr>
                <w:sz w:val="20"/>
                <w:szCs w:val="20"/>
              </w:rPr>
            </w:r>
          </w:p>
          <w:p>
            <w:pPr>
              <w:pStyle w:val="1121"/>
              <w:jc w:val="center"/>
              <w:rPr>
                <w:sz w:val="20"/>
                <w:szCs w:val="20"/>
              </w:rPr>
            </w:pPr>
            <w:r>
              <w:rPr>
                <w:sz w:val="20"/>
                <w:szCs w:val="20"/>
              </w:rPr>
              <w:t xml:space="preserve">минимум </w:t>
            </w:r>
            <w:r>
              <w:rPr>
                <w:sz w:val="20"/>
                <w:szCs w:val="20"/>
              </w:rPr>
              <w:t xml:space="preserve">5</w:t>
            </w:r>
            <w:r>
              <w:rPr>
                <w:sz w:val="20"/>
                <w:szCs w:val="20"/>
              </w:rPr>
              <w:t xml:space="preserve">000 руб. за период</w:t>
            </w:r>
            <w:r>
              <w:rPr>
                <w:sz w:val="20"/>
                <w:szCs w:val="20"/>
              </w:rPr>
              <w:t xml:space="preserve">, </w:t>
            </w:r>
            <w:r>
              <w:rPr>
                <w:bCs/>
                <w:sz w:val="20"/>
                <w:szCs w:val="20"/>
              </w:rPr>
              <w:t xml:space="preserve">состоящий из 90 последовательных календарных дней, или его часть</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szCs w:val="20"/>
              </w:rPr>
            </w:r>
            <w:r>
              <w:rPr>
                <w:iCs/>
                <w:sz w:val="20"/>
                <w:szCs w:val="20"/>
              </w:rPr>
            </w:r>
          </w:p>
          <w:p>
            <w:pPr>
              <w:pStyle w:val="1121"/>
              <w:jc w:val="both"/>
              <w:spacing w:before="40"/>
              <w:rPr>
                <w:iCs/>
                <w:sz w:val="20"/>
                <w:szCs w:val="20"/>
              </w:rPr>
            </w:pPr>
            <w:r>
              <w:rPr>
                <w:iCs/>
                <w:sz w:val="20"/>
                <w:szCs w:val="20"/>
              </w:rPr>
              <w:t xml:space="preserve">Первый период начинается в дату подтверждения аккредитива. Каждый следующий период начинается</w:t>
            </w:r>
            <w:r>
              <w:rPr>
                <w:iCs/>
                <w:sz w:val="20"/>
                <w:szCs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szCs w:val="20"/>
              </w:rPr>
            </w:r>
            <w:r>
              <w:rPr>
                <w:iCs/>
                <w:sz w:val="20"/>
                <w:szCs w:val="20"/>
              </w:rPr>
            </w:r>
          </w:p>
          <w:p>
            <w:pPr>
              <w:pStyle w:val="1121"/>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21"/>
              <w:jc w:val="both"/>
              <w:spacing w:before="40"/>
              <w:rPr>
                <w:iCs/>
                <w:sz w:val="20"/>
                <w:szCs w:val="20"/>
              </w:rPr>
            </w:pPr>
            <w:r>
              <w:rPr>
                <w:iCs/>
                <w:sz w:val="20"/>
                <w:szCs w:val="20"/>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w:t>
            </w:r>
            <w:r>
              <w:rPr>
                <w:iCs/>
                <w:sz w:val="20"/>
                <w:szCs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szCs w:val="20"/>
              </w:rPr>
            </w:r>
            <w:r>
              <w:rPr>
                <w:iCs/>
                <w:sz w:val="20"/>
                <w:szCs w:val="20"/>
              </w:rPr>
            </w:r>
          </w:p>
          <w:p>
            <w:pPr>
              <w:pStyle w:val="1121"/>
              <w:jc w:val="both"/>
              <w:rPr>
                <w:bCs/>
                <w:color w:val="000000"/>
                <w:sz w:val="20"/>
                <w:szCs w:val="20"/>
              </w:rPr>
            </w:pPr>
            <w:r>
              <w:rPr>
                <w:iCs/>
                <w:sz w:val="20"/>
                <w:szCs w:val="20"/>
              </w:rPr>
              <w:t xml:space="preserve">Комиссия уплачив</w:t>
            </w:r>
            <w:r>
              <w:rPr>
                <w:iCs/>
                <w:sz w:val="20"/>
                <w:szCs w:val="20"/>
              </w:rPr>
              <w:t xml:space="preserve">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5.1.3.2.</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При отсутствии 100% денежного покрытия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по соглашению сторон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5.1.4.</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Авизование изменений условий ранее авизованного аккредитива, не связанных с увеличением его суммы;</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rPr>
            </w:pPr>
            <w:r>
              <w:rPr>
                <w:bCs/>
                <w:color w:val="000000"/>
                <w:sz w:val="20"/>
                <w:szCs w:val="20"/>
              </w:rPr>
              <w:t xml:space="preserve">запрос согласия на аннуляцию/отзыв аккредитива, открытого другим банком</w:t>
            </w:r>
            <w:r>
              <w:rPr>
                <w:bCs/>
                <w:color w:val="000000"/>
              </w:rPr>
            </w:r>
            <w:r>
              <w:rPr>
                <w:bCs/>
                <w:color w:val="00000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1500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121"/>
              <w:rPr>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7"/>
              </w:numPr>
              <w:rPr>
                <w:sz w:val="20"/>
                <w:szCs w:val="20"/>
              </w:rPr>
            </w:pPr>
            <w:r>
              <w:rPr>
                <w:sz w:val="20"/>
                <w:szCs w:val="20"/>
              </w:rPr>
              <w:t xml:space="preserve">Внесение в условия открытого Банком аккредитива изменений, не связанных с увеличением </w:t>
            </w:r>
            <w:r>
              <w:rPr>
                <w:sz w:val="20"/>
                <w:szCs w:val="20"/>
              </w:rPr>
              <w:t xml:space="preserve">его </w:t>
            </w:r>
            <w:r>
              <w:rPr>
                <w:sz w:val="20"/>
                <w:szCs w:val="20"/>
              </w:rPr>
              <w:t xml:space="preserve">суммы;</w:t>
            </w:r>
            <w:r>
              <w:rPr>
                <w:sz w:val="20"/>
                <w:szCs w:val="20"/>
              </w:rPr>
            </w:r>
            <w:r>
              <w:rPr>
                <w:sz w:val="20"/>
                <w:szCs w:val="20"/>
              </w:rPr>
            </w:r>
          </w:p>
          <w:p>
            <w:pPr>
              <w:pStyle w:val="1121"/>
              <w:numPr>
                <w:ilvl w:val="0"/>
                <w:numId w:val="27"/>
              </w:numPr>
              <w:rPr>
                <w:sz w:val="20"/>
                <w:szCs w:val="20"/>
              </w:rPr>
            </w:pPr>
            <w:r>
              <w:rPr>
                <w:sz w:val="20"/>
                <w:szCs w:val="20"/>
              </w:rPr>
              <w:t xml:space="preserve">запрос согласия на аннуляцию аккредитива</w:t>
            </w:r>
            <w:r>
              <w:rPr>
                <w:sz w:val="20"/>
                <w:szCs w:val="20"/>
              </w:rPr>
              <w:t xml:space="preserve">/</w:t>
            </w:r>
            <w:r>
              <w:rPr>
                <w:sz w:val="20"/>
                <w:szCs w:val="20"/>
              </w:rPr>
              <w:t xml:space="preserve">отзыв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1500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Обработка/проверка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0,15% от суммы, подлежащей оплате, минимум </w:t>
            </w:r>
            <w:r>
              <w:rPr>
                <w:sz w:val="20"/>
                <w:szCs w:val="20"/>
              </w:rPr>
              <w:t xml:space="preserve">50</w:t>
            </w:r>
            <w:r>
              <w:rPr>
                <w:sz w:val="20"/>
                <w:szCs w:val="20"/>
              </w:rPr>
              <w:t xml:space="preserve">00 руб., максимум </w:t>
            </w:r>
            <w:r>
              <w:rPr>
                <w:sz w:val="20"/>
                <w:szCs w:val="20"/>
              </w:rPr>
              <w:t xml:space="preserve">10</w:t>
            </w:r>
            <w:r>
              <w:rPr>
                <w:sz w:val="20"/>
                <w:szCs w:val="20"/>
              </w:rPr>
              <w:t xml:space="preserve">0</w:t>
            </w:r>
            <w:r>
              <w:rPr>
                <w:sz w:val="20"/>
                <w:szCs w:val="20"/>
              </w:rPr>
              <w:t xml:space="preserve">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5.2.</w:t>
            </w:r>
            <w:r>
              <w:rPr>
                <w:sz w:val="20"/>
                <w:szCs w:val="20"/>
              </w:rPr>
              <w:t xml:space="preserve"> </w:t>
            </w:r>
            <w:r>
              <w:rPr>
                <w:sz w:val="20"/>
                <w:szCs w:val="20"/>
              </w:rPr>
              <w:t xml:space="preserve">Документарные аккредитивы, открытые </w:t>
            </w:r>
            <w:r>
              <w:rPr>
                <w:sz w:val="20"/>
                <w:szCs w:val="20"/>
              </w:rPr>
              <w:t xml:space="preserve">АО «Россельхозбанк»</w:t>
            </w:r>
            <w:r>
              <w:rPr>
                <w:sz w:val="20"/>
                <w:szCs w:val="20"/>
              </w:rPr>
              <w:t xml:space="preserve"> для расчетов по внешнеторговым сделкам (импортные аккредитивы)</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bCs/>
                <w:color w:val="000000"/>
                <w:sz w:val="20"/>
                <w:szCs w:val="20"/>
              </w:rPr>
              <w:t xml:space="preserve">При наличии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center"/>
            <w:vMerge w:val="restart"/>
            <w:textDirection w:val="lrTb"/>
            <w:noWrap w:val="false"/>
          </w:tcPr>
          <w:p>
            <w:pPr>
              <w:pStyle w:val="1121"/>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21"/>
              <w:jc w:val="both"/>
              <w:spacing w:before="40"/>
              <w:rPr>
                <w:iCs/>
                <w:sz w:val="20"/>
                <w:szCs w:val="20"/>
              </w:rPr>
            </w:pPr>
            <w:r>
              <w:rPr>
                <w:iCs/>
                <w:sz w:val="20"/>
                <w:szCs w:val="20"/>
              </w:rPr>
              <w:t xml:space="preserve">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iCs/>
                <w:sz w:val="20"/>
                <w:szCs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szCs w:val="20"/>
              </w:rPr>
            </w:r>
            <w:r>
              <w:rPr>
                <w:iCs/>
                <w:sz w:val="20"/>
                <w:szCs w:val="20"/>
              </w:rPr>
            </w:r>
          </w:p>
          <w:p>
            <w:pPr>
              <w:pStyle w:val="1121"/>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21"/>
              <w:jc w:val="both"/>
              <w:spacing w:before="40"/>
              <w:rPr>
                <w:iCs/>
                <w:sz w:val="20"/>
                <w:szCs w:val="20"/>
              </w:rPr>
            </w:pPr>
            <w:r>
              <w:rPr>
                <w:iCs/>
                <w:sz w:val="20"/>
                <w:szCs w:val="20"/>
              </w:rPr>
              <w:t xml:space="preserve">Расчет суммы комиссии производится на сумму аккредитива/тратты по состоянию на дату </w:t>
            </w:r>
            <w:r>
              <w:rPr>
                <w:iCs/>
                <w:sz w:val="20"/>
                <w:szCs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szCs w:val="20"/>
              </w:rPr>
            </w:r>
            <w:r>
              <w:rPr>
                <w:iCs/>
                <w:sz w:val="20"/>
                <w:szCs w:val="20"/>
              </w:rPr>
            </w:r>
          </w:p>
          <w:p>
            <w:pPr>
              <w:pStyle w:val="1121"/>
              <w:jc w:val="both"/>
              <w:spacing w:before="40"/>
              <w:rPr>
                <w:iCs/>
                <w:sz w:val="20"/>
                <w:szCs w:val="20"/>
              </w:rPr>
            </w:pPr>
            <w:r>
              <w:rPr>
                <w:iCs/>
                <w:sz w:val="20"/>
                <w:szCs w:val="20"/>
              </w:rPr>
              <w:t xml:space="preserve">При внесении в условия открытого аккредитива изменений, связанных с увеличением суммы, комиссия начисляется на сумму увеличения.</w:t>
            </w:r>
            <w:r>
              <w:rPr>
                <w:iCs/>
                <w:sz w:val="20"/>
                <w:szCs w:val="20"/>
              </w:rPr>
            </w:r>
            <w:r>
              <w:rPr>
                <w:iCs/>
                <w:sz w:val="20"/>
                <w:szCs w:val="20"/>
              </w:rPr>
            </w:r>
          </w:p>
          <w:p>
            <w:pPr>
              <w:pStyle w:val="1121"/>
              <w:jc w:val="both"/>
              <w:spacing w:before="40"/>
              <w:rPr>
                <w:iCs/>
                <w:sz w:val="20"/>
                <w:szCs w:val="20"/>
              </w:rPr>
            </w:pPr>
            <w:r>
              <w:rPr>
                <w:iCs/>
                <w:sz w:val="20"/>
                <w:szCs w:val="20"/>
              </w:rPr>
              <w:t xml:space="preserve">При внесении в условия отк</w:t>
            </w:r>
            <w:r>
              <w:rPr>
                <w:iCs/>
                <w:sz w:val="20"/>
                <w:szCs w:val="20"/>
              </w:rPr>
              <w:t xml:space="preserve">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r>
              <w:rPr>
                <w:iCs/>
                <w:sz w:val="20"/>
                <w:szCs w:val="20"/>
              </w:rPr>
            </w:r>
            <w:r>
              <w:rPr>
                <w:iCs/>
                <w:sz w:val="20"/>
                <w:szCs w:val="20"/>
              </w:rPr>
            </w:r>
          </w:p>
          <w:p>
            <w:pPr>
              <w:pStyle w:val="1121"/>
              <w:jc w:val="both"/>
              <w:rPr>
                <w:iCs/>
                <w:sz w:val="20"/>
                <w:szCs w:val="20"/>
              </w:rPr>
            </w:pPr>
            <w:r>
              <w:rPr>
                <w:iCs/>
                <w:sz w:val="20"/>
                <w:szCs w:val="20"/>
              </w:rPr>
              <w:t xml:space="preserve">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r>
              <w:rPr>
                <w:iCs/>
                <w:sz w:val="20"/>
                <w:szCs w:val="20"/>
              </w:rPr>
            </w:r>
            <w:r>
              <w:rPr>
                <w:iCs/>
                <w:sz w:val="20"/>
                <w:szCs w:val="20"/>
              </w:rPr>
            </w:r>
          </w:p>
          <w:p>
            <w:pPr>
              <w:pStyle w:val="1121"/>
              <w:jc w:val="both"/>
              <w:rPr>
                <w:iCs/>
                <w:sz w:val="20"/>
                <w:szCs w:val="20"/>
              </w:rPr>
            </w:pPr>
            <w:r>
              <w:rPr>
                <w:iCs/>
                <w:sz w:val="20"/>
                <w:szCs w:val="20"/>
              </w:rPr>
            </w:r>
            <w:r>
              <w:rPr>
                <w:iCs/>
                <w:sz w:val="20"/>
                <w:szCs w:val="20"/>
              </w:rPr>
            </w:r>
            <w:r>
              <w:rPr>
                <w:iCs/>
                <w:sz w:val="20"/>
                <w:szCs w:val="20"/>
              </w:rPr>
            </w:r>
          </w:p>
          <w:p>
            <w:pPr>
              <w:pStyle w:val="1121"/>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10"/>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after="40"/>
              <w:rPr>
                <w:bCs/>
                <w:color w:val="000000"/>
                <w:sz w:val="20"/>
                <w:szCs w:val="20"/>
              </w:rPr>
            </w:pPr>
            <w:r>
              <w:rPr>
                <w:bCs/>
                <w:color w:val="000000"/>
                <w:sz w:val="20"/>
                <w:szCs w:val="20"/>
              </w:rPr>
              <w:t xml:space="preserve">- в долларах США, рублях и иной валюте (кроме евро)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150 евро,</w:t>
            </w:r>
            <w:r>
              <w:rPr>
                <w:bCs/>
                <w:sz w:val="20"/>
                <w:szCs w:val="20"/>
              </w:rPr>
            </w:r>
            <w:r>
              <w:rPr>
                <w:bCs/>
                <w:sz w:val="20"/>
                <w:szCs w:val="20"/>
              </w:rPr>
            </w:r>
          </w:p>
          <w:p>
            <w:pPr>
              <w:pStyle w:val="1121"/>
              <w:jc w:val="center"/>
              <w:rPr>
                <w:sz w:val="20"/>
                <w:szCs w:val="20"/>
              </w:rPr>
            </w:pPr>
            <w:r>
              <w:rPr>
                <w:bCs/>
                <w:sz w:val="20"/>
                <w:szCs w:val="20"/>
              </w:rPr>
              <w:t xml:space="preserve">за период, состоящий из 90 последовательных календарных дней, или его часть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75"/>
        </w:trPr>
        <w:tc>
          <w:tcPr>
            <w:tcBorders>
              <w:top w:val="single" w:color="000000" w:sz="4" w:space="0"/>
              <w:left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21"/>
              <w:jc w:val="both"/>
              <w:spacing w:before="40" w:after="40"/>
              <w:rPr>
                <w:bCs/>
                <w:color w:val="000000"/>
                <w:sz w:val="20"/>
                <w:szCs w:val="20"/>
              </w:rPr>
            </w:pPr>
            <w:r>
              <w:rPr>
                <w:bCs/>
                <w:color w:val="000000"/>
                <w:sz w:val="20"/>
                <w:szCs w:val="20"/>
              </w:rPr>
              <w:t xml:space="preserve">- в евро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150 евро,</w:t>
            </w:r>
            <w:r>
              <w:rPr>
                <w:bCs/>
                <w:sz w:val="20"/>
                <w:szCs w:val="20"/>
              </w:rPr>
            </w:r>
            <w:r>
              <w:rPr>
                <w:bCs/>
                <w:sz w:val="20"/>
                <w:szCs w:val="20"/>
              </w:rPr>
            </w:r>
          </w:p>
          <w:p>
            <w:pPr>
              <w:pStyle w:val="1121"/>
              <w:jc w:val="center"/>
              <w:rPr>
                <w:bCs/>
                <w:sz w:val="20"/>
                <w:szCs w:val="20"/>
              </w:rPr>
            </w:pPr>
            <w:r>
              <w:rPr>
                <w:bCs/>
                <w:sz w:val="20"/>
                <w:szCs w:val="20"/>
              </w:rPr>
              <w:t xml:space="preserve">за период, состоящий из 90 последовательных календарных дней, или его часть</w:t>
            </w:r>
            <w:r>
              <w:rPr>
                <w:bCs/>
                <w:sz w:val="20"/>
                <w:szCs w:val="20"/>
              </w:rPr>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Borders>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5.2.1.2.</w:t>
            </w:r>
            <w:r>
              <w:rPr>
                <w:sz w:val="20"/>
                <w:szCs w:val="20"/>
              </w:rPr>
            </w:r>
            <w:r>
              <w:rPr>
                <w:sz w:val="20"/>
                <w:szCs w:val="20"/>
              </w:rPr>
            </w:r>
          </w:p>
        </w:tc>
        <w:tc>
          <w:tcPr>
            <w:tcBorders>
              <w:top w:val="single" w:color="000000" w:sz="4" w:space="0"/>
            </w:tcBorders>
            <w:tcW w:w="3969" w:type="dxa"/>
            <w:vAlign w:val="top"/>
            <w:textDirection w:val="lrTb"/>
            <w:noWrap w:val="false"/>
          </w:tcPr>
          <w:p>
            <w:pPr>
              <w:pStyle w:val="1121"/>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tcBorders>
            <w:tcW w:w="1985" w:type="dxa"/>
            <w:vAlign w:val="top"/>
            <w:textDirection w:val="lrTb"/>
            <w:noWrap w:val="false"/>
          </w:tcPr>
          <w:p>
            <w:pPr>
              <w:pStyle w:val="1121"/>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21"/>
              <w:rPr>
                <w:sz w:val="20"/>
                <w:szCs w:val="20"/>
              </w:rPr>
            </w:pPr>
            <w:r>
              <w:rPr>
                <w:bCs/>
                <w:color w:val="000000"/>
                <w:sz w:val="20"/>
                <w:szCs w:val="20"/>
              </w:rPr>
              <w:t xml:space="preserve">(не применяется при изменении условий и аннуляции трансферированного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50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Обработка/проверка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0,15% от суммы, подлежащей оплате,</w:t>
            </w:r>
            <w:r>
              <w:rPr>
                <w:sz w:val="20"/>
                <w:szCs w:val="20"/>
              </w:rPr>
            </w:r>
            <w:r>
              <w:rPr>
                <w:sz w:val="20"/>
                <w:szCs w:val="20"/>
              </w:rPr>
            </w:r>
          </w:p>
          <w:p>
            <w:pPr>
              <w:pStyle w:val="1121"/>
              <w:jc w:val="center"/>
              <w:rPr>
                <w:sz w:val="20"/>
                <w:szCs w:val="20"/>
              </w:rPr>
            </w:pPr>
            <w:r>
              <w:rPr>
                <w:sz w:val="20"/>
                <w:szCs w:val="20"/>
              </w:rPr>
              <w:t xml:space="preserve">минимум 150 </w:t>
            </w:r>
            <w:r>
              <w:rPr>
                <w:sz w:val="20"/>
                <w:szCs w:val="20"/>
              </w:rPr>
              <w:t xml:space="preserve">евро</w:t>
            </w:r>
            <w:r>
              <w:rPr>
                <w:sz w:val="20"/>
                <w:szCs w:val="20"/>
              </w:rPr>
              <w:t xml:space="preserve">, максимум 5000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Проверка документов, представленных с расхождениями с условиями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50 </w:t>
            </w:r>
            <w:r>
              <w:rPr>
                <w:sz w:val="20"/>
                <w:szCs w:val="20"/>
              </w:rPr>
              <w:t xml:space="preserve">евро</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взимается в дополнение к комиссии, указанной в п. 5.2.3, и предъявляется к оплате бенефициару; в случае если бенефициар не оплатил данную комиссию, она может быть предъявлена к оплате плательщику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rPr>
            </w:pPr>
            <w:r>
              <w:rPr>
                <w:bCs/>
                <w:color w:val="000000"/>
                <w:sz w:val="20"/>
                <w:szCs w:val="20"/>
              </w:rPr>
              <w:t xml:space="preserve">изменение условий трансферированного аккредитива, связанное с увеличением суммы</w:t>
            </w:r>
            <w:r>
              <w:rPr>
                <w:bCs/>
                <w:color w:val="000000"/>
              </w:rPr>
            </w:r>
            <w:r>
              <w:rPr>
                <w:bCs/>
                <w:color w:val="00000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0,15% от трансферированной суммы или суммы её увеличения, минимум 150 </w:t>
            </w:r>
            <w:r>
              <w:rPr>
                <w:sz w:val="20"/>
                <w:szCs w:val="20"/>
              </w:rPr>
              <w:t xml:space="preserve">евро</w:t>
            </w:r>
            <w:r>
              <w:rPr>
                <w:sz w:val="20"/>
                <w:szCs w:val="20"/>
              </w:rPr>
              <w:t xml:space="preserve"> максимум 1000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31"/>
              </w:numPr>
              <w:rPr>
                <w:sz w:val="20"/>
                <w:szCs w:val="20"/>
              </w:rPr>
            </w:pPr>
            <w:r>
              <w:rPr>
                <w:sz w:val="20"/>
                <w:szCs w:val="20"/>
              </w:rPr>
              <w:t xml:space="preserve">Изменение условий </w:t>
            </w:r>
            <w:r>
              <w:rPr>
                <w:sz w:val="20"/>
                <w:szCs w:val="20"/>
              </w:rPr>
              <w:t xml:space="preserve">трансферированного аккредитива, не связанное с увеличением суммы;</w:t>
            </w:r>
            <w:r>
              <w:rPr>
                <w:sz w:val="20"/>
                <w:szCs w:val="20"/>
              </w:rPr>
            </w:r>
            <w:r>
              <w:rPr>
                <w:sz w:val="20"/>
                <w:szCs w:val="20"/>
              </w:rPr>
            </w:r>
          </w:p>
          <w:p>
            <w:pPr>
              <w:pStyle w:val="1121"/>
              <w:numPr>
                <w:ilvl w:val="0"/>
                <w:numId w:val="31"/>
              </w:numPr>
              <w:rPr>
                <w:sz w:val="20"/>
                <w:szCs w:val="20"/>
              </w:rPr>
            </w:pPr>
            <w:r>
              <w:rPr>
                <w:sz w:val="20"/>
                <w:szCs w:val="20"/>
              </w:rPr>
              <w:t xml:space="preserve">запрос согласия на аннуляцию трансферированного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5.3.</w:t>
            </w:r>
            <w:r>
              <w:rPr>
                <w:sz w:val="20"/>
                <w:szCs w:val="20"/>
              </w:rPr>
              <w:t xml:space="preserve"> </w:t>
            </w:r>
            <w:r>
              <w:rPr>
                <w:sz w:val="20"/>
                <w:szCs w:val="20"/>
              </w:rPr>
              <w:t xml:space="preserve">Документарные аккредитивы, открытые другими банками для расчетов по внешнеторговым сделкам (экспортные аккредитивы)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Предварительное авизование аккредитива</w:t>
            </w:r>
            <w:r>
              <w:rPr>
                <w:sz w:val="20"/>
                <w:szCs w:val="20"/>
              </w:rPr>
            </w:r>
            <w:r>
              <w:rPr>
                <w:sz w:val="20"/>
                <w:szCs w:val="20"/>
              </w:rPr>
            </w:r>
          </w:p>
          <w:p>
            <w:pPr>
              <w:pStyle w:val="1121"/>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32"/>
              </w:numPr>
              <w:rPr>
                <w:sz w:val="20"/>
                <w:szCs w:val="20"/>
              </w:rPr>
            </w:pPr>
            <w:r>
              <w:rPr>
                <w:sz w:val="20"/>
                <w:szCs w:val="20"/>
              </w:rPr>
              <w:t xml:space="preserve">Авизование аккредитива; </w:t>
            </w:r>
            <w:r>
              <w:rPr>
                <w:sz w:val="20"/>
                <w:szCs w:val="20"/>
              </w:rPr>
            </w:r>
            <w:r>
              <w:rPr>
                <w:sz w:val="20"/>
                <w:szCs w:val="20"/>
              </w:rPr>
            </w:r>
          </w:p>
          <w:p>
            <w:pPr>
              <w:pStyle w:val="1121"/>
              <w:numPr>
                <w:ilvl w:val="0"/>
                <w:numId w:val="32"/>
              </w:numPr>
              <w:rPr>
                <w:sz w:val="20"/>
                <w:szCs w:val="20"/>
              </w:rPr>
            </w:pPr>
            <w:r>
              <w:rPr>
                <w:sz w:val="20"/>
                <w:szCs w:val="20"/>
              </w:rPr>
              <w:t xml:space="preserve">авизование изменения условий </w:t>
            </w:r>
            <w:r>
              <w:rPr>
                <w:sz w:val="20"/>
                <w:szCs w:val="20"/>
              </w:rPr>
              <w:t xml:space="preserve">ранее авизованного </w:t>
            </w:r>
            <w:r>
              <w:rPr>
                <w:sz w:val="20"/>
                <w:szCs w:val="20"/>
              </w:rPr>
              <w:t xml:space="preserve">аккредитива, связанного с увеличением суммы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0,15% от суммы аккредитива или от суммы увеличения,</w:t>
            </w:r>
            <w:r>
              <w:rPr>
                <w:sz w:val="20"/>
                <w:szCs w:val="20"/>
              </w:rPr>
            </w:r>
            <w:r>
              <w:rPr>
                <w:sz w:val="20"/>
                <w:szCs w:val="20"/>
              </w:rPr>
            </w:r>
          </w:p>
          <w:p>
            <w:pPr>
              <w:pStyle w:val="1121"/>
              <w:jc w:val="center"/>
              <w:rPr>
                <w:sz w:val="20"/>
                <w:szCs w:val="20"/>
              </w:rPr>
            </w:pPr>
            <w:r>
              <w:rPr>
                <w:sz w:val="20"/>
                <w:szCs w:val="20"/>
              </w:rPr>
              <w:t xml:space="preserve">минимум 150 </w:t>
            </w:r>
            <w:r>
              <w:rPr>
                <w:sz w:val="20"/>
                <w:szCs w:val="20"/>
              </w:rPr>
              <w:t xml:space="preserve">евро</w:t>
            </w:r>
            <w:r>
              <w:rPr>
                <w:sz w:val="20"/>
                <w:szCs w:val="20"/>
              </w:rPr>
              <w:t xml:space="preserve">, максимум 1000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33"/>
              </w:numPr>
              <w:rPr>
                <w:sz w:val="20"/>
                <w:szCs w:val="20"/>
              </w:rPr>
            </w:pPr>
            <w:r>
              <w:rPr>
                <w:sz w:val="20"/>
                <w:szCs w:val="20"/>
              </w:rPr>
              <w:t xml:space="preserve">Подтверждение аккредитива,</w:t>
            </w:r>
            <w:r>
              <w:rPr>
                <w:sz w:val="20"/>
                <w:szCs w:val="20"/>
              </w:rPr>
            </w:r>
            <w:r>
              <w:rPr>
                <w:sz w:val="20"/>
                <w:szCs w:val="20"/>
              </w:rPr>
            </w:r>
          </w:p>
          <w:p>
            <w:pPr>
              <w:pStyle w:val="1121"/>
              <w:numPr>
                <w:ilvl w:val="0"/>
                <w:numId w:val="33"/>
              </w:numPr>
              <w:rPr>
                <w:sz w:val="20"/>
                <w:szCs w:val="20"/>
              </w:rPr>
            </w:pPr>
            <w:r>
              <w:rPr>
                <w:sz w:val="20"/>
                <w:szCs w:val="20"/>
              </w:rPr>
              <w:t xml:space="preserve">подтверждение</w:t>
            </w:r>
            <w:r>
              <w:rPr>
                <w:sz w:val="20"/>
                <w:szCs w:val="20"/>
              </w:rPr>
              <w:t xml:space="preserve"> изменения условий подтвержденного Банком аккредитива, связанного с увеличением суммы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П</w:t>
            </w:r>
            <w:r>
              <w:rPr>
                <w:sz w:val="20"/>
                <w:szCs w:val="20"/>
              </w:rPr>
              <w:t xml:space="preserve">ри предоставлении банком-эмитентом </w:t>
            </w:r>
            <w:r>
              <w:rPr>
                <w:sz w:val="20"/>
                <w:szCs w:val="20"/>
              </w:rPr>
              <w:t xml:space="preserve">100 %</w:t>
            </w:r>
            <w:r>
              <w:rPr>
                <w:sz w:val="20"/>
                <w:szCs w:val="20"/>
              </w:rPr>
              <w:t xml:space="preserve"> денежного покрытия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21"/>
              <w:jc w:val="center"/>
              <w:rPr>
                <w:bCs/>
                <w:sz w:val="20"/>
                <w:szCs w:val="20"/>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21"/>
              <w:jc w:val="center"/>
              <w:rPr>
                <w:bCs/>
                <w:sz w:val="20"/>
                <w:szCs w:val="20"/>
              </w:rPr>
            </w:pPr>
            <w:r>
              <w:rPr>
                <w:bCs/>
                <w:sz w:val="20"/>
                <w:szCs w:val="20"/>
              </w:rPr>
              <w:t xml:space="preserve">минимум 150 евро,</w:t>
            </w:r>
            <w:r>
              <w:rPr>
                <w:bCs/>
                <w:sz w:val="20"/>
                <w:szCs w:val="20"/>
              </w:rPr>
            </w:r>
            <w:r>
              <w:rPr>
                <w:bCs/>
                <w:sz w:val="20"/>
                <w:szCs w:val="20"/>
              </w:rPr>
            </w:r>
          </w:p>
          <w:p>
            <w:pPr>
              <w:pStyle w:val="1121"/>
              <w:jc w:val="center"/>
              <w:rPr>
                <w:bCs/>
                <w:color w:val="000000"/>
                <w:sz w:val="20"/>
                <w:szCs w:val="20"/>
              </w:rPr>
            </w:pPr>
            <w:r>
              <w:rPr>
                <w:bCs/>
                <w:sz w:val="20"/>
                <w:szCs w:val="20"/>
              </w:rPr>
              <w:t xml:space="preserve">за период, состоящий из 90 последовательных календарных дней,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r>
              <w:rPr>
                <w:iCs/>
                <w:sz w:val="20"/>
                <w:szCs w:val="20"/>
              </w:rPr>
            </w:r>
            <w:r>
              <w:rPr>
                <w:iCs/>
                <w:sz w:val="20"/>
                <w:szCs w:val="20"/>
              </w:rPr>
            </w:r>
          </w:p>
          <w:p>
            <w:pPr>
              <w:pStyle w:val="1121"/>
              <w:jc w:val="both"/>
              <w:spacing w:before="40"/>
              <w:rPr>
                <w:iCs/>
                <w:sz w:val="20"/>
                <w:szCs w:val="20"/>
              </w:rPr>
            </w:pPr>
            <w:r>
              <w:rPr>
                <w:iCs/>
                <w:sz w:val="20"/>
                <w:szCs w:val="20"/>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iCs/>
                <w:sz w:val="20"/>
                <w:szCs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szCs w:val="20"/>
              </w:rPr>
            </w:r>
            <w:r>
              <w:rPr>
                <w:iCs/>
                <w:sz w:val="20"/>
                <w:szCs w:val="20"/>
              </w:rPr>
            </w:r>
          </w:p>
          <w:p>
            <w:pPr>
              <w:pStyle w:val="1121"/>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21"/>
              <w:jc w:val="both"/>
              <w:spacing w:before="40"/>
              <w:rPr>
                <w:iCs/>
                <w:sz w:val="20"/>
                <w:szCs w:val="20"/>
              </w:rPr>
            </w:pPr>
            <w:r>
              <w:rPr>
                <w:iCs/>
                <w:sz w:val="20"/>
                <w:szCs w:val="20"/>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w:t>
            </w:r>
            <w:r>
              <w:rPr>
                <w:iCs/>
                <w:sz w:val="20"/>
                <w:szCs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szCs w:val="20"/>
              </w:rPr>
            </w:r>
            <w:r>
              <w:rPr>
                <w:iCs/>
                <w:sz w:val="20"/>
                <w:szCs w:val="20"/>
              </w:rPr>
            </w:r>
          </w:p>
          <w:p>
            <w:pPr>
              <w:pStyle w:val="1121"/>
              <w:jc w:val="both"/>
              <w:spacing w:before="40"/>
              <w:rPr>
                <w:iCs/>
                <w:sz w:val="20"/>
                <w:szCs w:val="20"/>
              </w:rPr>
            </w:pPr>
            <w:r>
              <w:rPr>
                <w:iCs/>
                <w:sz w:val="20"/>
                <w:szCs w:val="20"/>
              </w:rPr>
              <w:t xml:space="preserve">Комиссия уплачивается в начисленной сумме п</w:t>
            </w:r>
            <w:r>
              <w:rPr>
                <w:iCs/>
                <w:sz w:val="20"/>
                <w:szCs w:val="20"/>
              </w:rPr>
              <w:t xml:space="preserve">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iCs/>
                <w:sz w:val="20"/>
                <w:szCs w:val="20"/>
              </w:rPr>
            </w:r>
            <w:r>
              <w:rPr>
                <w:iCs/>
                <w:sz w:val="20"/>
                <w:szCs w:val="20"/>
              </w:rPr>
            </w:r>
          </w:p>
          <w:p>
            <w:pPr>
              <w:pStyle w:val="1121"/>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bCs/>
                <w:color w:val="000000"/>
                <w:sz w:val="20"/>
                <w:szCs w:val="20"/>
              </w:rPr>
              <w:t xml:space="preserve">При отсутствии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по соглашению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Авизование изменений условий ранее авизованного аккредитива, не связанных с увеличением его суммы;</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запроса на аннуляцию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50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Обработка / проверка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0,15% от суммы, подлежащей оплате,</w:t>
            </w:r>
            <w:r>
              <w:rPr>
                <w:sz w:val="20"/>
                <w:szCs w:val="20"/>
              </w:rPr>
            </w:r>
            <w:r>
              <w:rPr>
                <w:sz w:val="20"/>
                <w:szCs w:val="20"/>
              </w:rPr>
            </w:r>
          </w:p>
          <w:p>
            <w:pPr>
              <w:pStyle w:val="1121"/>
              <w:jc w:val="center"/>
              <w:rPr>
                <w:sz w:val="20"/>
                <w:szCs w:val="20"/>
              </w:rPr>
            </w:pPr>
            <w:r>
              <w:rPr>
                <w:sz w:val="20"/>
                <w:szCs w:val="20"/>
              </w:rPr>
              <w:t xml:space="preserve">минимум 150 </w:t>
            </w:r>
            <w:r>
              <w:rPr>
                <w:sz w:val="20"/>
                <w:szCs w:val="20"/>
              </w:rPr>
              <w:t xml:space="preserve">евро</w:t>
            </w:r>
            <w:r>
              <w:rPr>
                <w:sz w:val="20"/>
                <w:szCs w:val="20"/>
              </w:rPr>
              <w:t xml:space="preserve">,</w:t>
            </w:r>
            <w:r>
              <w:rPr>
                <w:sz w:val="20"/>
                <w:szCs w:val="20"/>
              </w:rPr>
            </w:r>
            <w:r>
              <w:rPr>
                <w:sz w:val="20"/>
                <w:szCs w:val="20"/>
              </w:rPr>
            </w:r>
          </w:p>
          <w:p>
            <w:pPr>
              <w:pStyle w:val="1121"/>
              <w:jc w:val="center"/>
              <w:rPr>
                <w:sz w:val="20"/>
                <w:szCs w:val="20"/>
              </w:rPr>
            </w:pPr>
            <w:r>
              <w:rPr>
                <w:sz w:val="20"/>
                <w:szCs w:val="20"/>
              </w:rPr>
              <w:t xml:space="preserve">максимум 5000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5.3.6.</w:t>
            </w:r>
            <w:r>
              <w:rPr>
                <w:sz w:val="20"/>
                <w:szCs w:val="20"/>
              </w:rPr>
            </w:r>
            <w:r>
              <w:rPr>
                <w:sz w:val="20"/>
                <w:szCs w:val="20"/>
              </w:rPr>
            </w:r>
          </w:p>
        </w:tc>
        <w:tc>
          <w:tcPr>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W w:w="1985" w:type="dxa"/>
            <w:vAlign w:val="top"/>
            <w:textDirection w:val="lrTb"/>
            <w:noWrap w:val="false"/>
          </w:tcPr>
          <w:p>
            <w:pPr>
              <w:pStyle w:val="1121"/>
              <w:jc w:val="center"/>
              <w:spacing w:before="40"/>
              <w:rPr>
                <w:bCs/>
                <w:color w:val="000000"/>
                <w:sz w:val="20"/>
                <w:szCs w:val="20"/>
              </w:rPr>
            </w:pPr>
            <w:r>
              <w:rPr>
                <w:bCs/>
                <w:color w:val="000000"/>
                <w:sz w:val="20"/>
                <w:szCs w:val="20"/>
              </w:rPr>
              <w:t xml:space="preserve">0,15% от трансферированной суммы или суммы её увеличения,</w:t>
            </w:r>
            <w:r>
              <w:rPr>
                <w:bCs/>
                <w:color w:val="000000"/>
                <w:sz w:val="20"/>
                <w:szCs w:val="20"/>
              </w:rPr>
            </w:r>
            <w:r>
              <w:rPr>
                <w:bCs/>
                <w:color w:val="000000"/>
                <w:sz w:val="20"/>
                <w:szCs w:val="20"/>
              </w:rPr>
            </w:r>
          </w:p>
          <w:p>
            <w:pPr>
              <w:pStyle w:val="1121"/>
              <w:jc w:val="center"/>
              <w:rPr>
                <w:bCs/>
                <w:color w:val="000000"/>
                <w:sz w:val="20"/>
                <w:szCs w:val="20"/>
              </w:rPr>
            </w:pPr>
            <w:r>
              <w:rPr>
                <w:bCs/>
                <w:color w:val="000000"/>
                <w:sz w:val="20"/>
                <w:szCs w:val="20"/>
              </w:rPr>
              <w:t xml:space="preserve">минимум 150 евро,</w:t>
            </w:r>
            <w:r>
              <w:rPr>
                <w:bCs/>
                <w:color w:val="000000"/>
                <w:sz w:val="20"/>
                <w:szCs w:val="20"/>
              </w:rPr>
            </w:r>
            <w:r>
              <w:rPr>
                <w:bCs/>
                <w:color w:val="000000"/>
                <w:sz w:val="20"/>
                <w:szCs w:val="20"/>
              </w:rPr>
            </w:r>
          </w:p>
          <w:p>
            <w:pPr>
              <w:pStyle w:val="1121"/>
              <w:jc w:val="center"/>
              <w:rPr>
                <w:bCs/>
                <w:color w:val="000000"/>
                <w:sz w:val="20"/>
                <w:szCs w:val="20"/>
              </w:rPr>
            </w:pPr>
            <w:r>
              <w:rPr>
                <w:bCs/>
                <w:color w:val="000000"/>
                <w:sz w:val="20"/>
                <w:szCs w:val="20"/>
              </w:rPr>
              <w:t xml:space="preserve">максимум 1 500 евро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5.4.</w:t>
            </w:r>
            <w:r>
              <w:rPr>
                <w:sz w:val="20"/>
                <w:szCs w:val="20"/>
              </w:rPr>
              <w:t xml:space="preserve"> </w:t>
            </w:r>
            <w:r>
              <w:rPr>
                <w:sz w:val="20"/>
                <w:szCs w:val="20"/>
              </w:rPr>
              <w:t xml:space="preserve">Инкассо</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Документарное инкассо</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0,15% от суммы,</w:t>
            </w:r>
            <w:r>
              <w:rPr>
                <w:sz w:val="20"/>
                <w:szCs w:val="20"/>
              </w:rPr>
            </w:r>
            <w:r>
              <w:rPr>
                <w:sz w:val="20"/>
                <w:szCs w:val="20"/>
              </w:rPr>
            </w:r>
          </w:p>
          <w:p>
            <w:pPr>
              <w:pStyle w:val="1121"/>
              <w:jc w:val="center"/>
              <w:rPr>
                <w:sz w:val="20"/>
                <w:szCs w:val="20"/>
              </w:rPr>
            </w:pPr>
            <w:r>
              <w:rPr>
                <w:sz w:val="20"/>
                <w:szCs w:val="20"/>
              </w:rPr>
              <w:t xml:space="preserve">мин. 50 </w:t>
            </w:r>
            <w:r>
              <w:rPr>
                <w:sz w:val="20"/>
                <w:szCs w:val="20"/>
              </w:rPr>
              <w:t xml:space="preserve">евро</w:t>
            </w:r>
            <w:r>
              <w:rPr>
                <w:sz w:val="20"/>
                <w:szCs w:val="20"/>
              </w:rPr>
            </w:r>
            <w:r>
              <w:rPr>
                <w:sz w:val="20"/>
                <w:szCs w:val="20"/>
              </w:rPr>
            </w:r>
          </w:p>
          <w:p>
            <w:pPr>
              <w:pStyle w:val="1121"/>
              <w:jc w:val="center"/>
              <w:rPr>
                <w:sz w:val="20"/>
                <w:szCs w:val="20"/>
              </w:rPr>
            </w:pPr>
            <w:r>
              <w:rPr>
                <w:sz w:val="20"/>
                <w:szCs w:val="20"/>
              </w:rPr>
              <w:t xml:space="preserve">макс. 500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30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0,15% от суммы,</w:t>
            </w:r>
            <w:r>
              <w:rPr>
                <w:sz w:val="20"/>
                <w:szCs w:val="20"/>
              </w:rPr>
            </w:r>
            <w:r>
              <w:rPr>
                <w:sz w:val="20"/>
                <w:szCs w:val="20"/>
              </w:rPr>
            </w:r>
          </w:p>
          <w:p>
            <w:pPr>
              <w:pStyle w:val="1121"/>
              <w:jc w:val="center"/>
              <w:rPr>
                <w:sz w:val="20"/>
                <w:szCs w:val="20"/>
              </w:rPr>
            </w:pPr>
            <w:r>
              <w:rPr>
                <w:sz w:val="20"/>
                <w:szCs w:val="20"/>
              </w:rPr>
              <w:t xml:space="preserve">мин. 50 </w:t>
            </w:r>
            <w:r>
              <w:rPr>
                <w:sz w:val="20"/>
                <w:szCs w:val="20"/>
              </w:rPr>
              <w:t xml:space="preserve">евро</w:t>
            </w:r>
            <w:r>
              <w:rPr>
                <w:sz w:val="20"/>
                <w:szCs w:val="20"/>
              </w:rPr>
            </w:r>
            <w:r>
              <w:rPr>
                <w:sz w:val="20"/>
                <w:szCs w:val="20"/>
              </w:rPr>
            </w:r>
          </w:p>
          <w:p>
            <w:pPr>
              <w:pStyle w:val="1121"/>
              <w:jc w:val="center"/>
              <w:rPr>
                <w:sz w:val="20"/>
                <w:szCs w:val="20"/>
              </w:rPr>
            </w:pPr>
            <w:r>
              <w:rPr>
                <w:sz w:val="20"/>
                <w:szCs w:val="20"/>
              </w:rPr>
              <w:t xml:space="preserve">макс. 500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50 </w:t>
            </w:r>
            <w:r>
              <w:rPr>
                <w:sz w:val="20"/>
                <w:szCs w:val="20"/>
              </w:rPr>
              <w:t xml:space="preserve">евро</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Чистое инкассо:</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Инкассо финансовых документов за исключением чеков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 от суммы,</w:t>
            </w:r>
            <w:r>
              <w:rPr>
                <w:sz w:val="20"/>
                <w:szCs w:val="20"/>
              </w:rPr>
            </w:r>
            <w:r>
              <w:rPr>
                <w:sz w:val="20"/>
                <w:szCs w:val="20"/>
              </w:rPr>
            </w:r>
          </w:p>
          <w:p>
            <w:pPr>
              <w:pStyle w:val="1121"/>
              <w:jc w:val="center"/>
              <w:rPr>
                <w:sz w:val="20"/>
                <w:szCs w:val="20"/>
              </w:rPr>
            </w:pPr>
            <w:r>
              <w:rPr>
                <w:sz w:val="20"/>
                <w:szCs w:val="20"/>
              </w:rPr>
              <w:t xml:space="preserve">мин. 5 </w:t>
            </w:r>
            <w:r>
              <w:rPr>
                <w:sz w:val="20"/>
                <w:szCs w:val="20"/>
              </w:rPr>
              <w:t xml:space="preserve">евро</w:t>
            </w:r>
            <w:r>
              <w:rPr>
                <w:sz w:val="20"/>
                <w:szCs w:val="20"/>
              </w:rPr>
            </w:r>
            <w:r>
              <w:rPr>
                <w:sz w:val="20"/>
                <w:szCs w:val="20"/>
              </w:rPr>
            </w:r>
          </w:p>
          <w:p>
            <w:pPr>
              <w:pStyle w:val="1121"/>
              <w:jc w:val="center"/>
              <w:rPr>
                <w:sz w:val="20"/>
                <w:szCs w:val="20"/>
              </w:rPr>
            </w:pPr>
            <w:r>
              <w:rPr>
                <w:sz w:val="20"/>
                <w:szCs w:val="20"/>
              </w:rPr>
              <w:t xml:space="preserve">макс. 500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5.4.6.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Переписка по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3</w:t>
            </w:r>
            <w:r>
              <w:rPr>
                <w:sz w:val="20"/>
                <w:szCs w:val="20"/>
              </w:rPr>
              <w:t xml:space="preserve">5</w:t>
            </w:r>
            <w:r>
              <w:rPr>
                <w:sz w:val="20"/>
                <w:szCs w:val="20"/>
              </w:rPr>
              <w:t xml:space="preserve">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tc>
      </w:tr>
    </w:tbl>
    <w:p>
      <w:pPr>
        <w:pStyle w:val="1121"/>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21"/>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21"/>
        <w:jc w:val="both"/>
        <w:spacing w:before="120"/>
        <w:tabs>
          <w:tab w:val="left" w:pos="284" w:leader="none"/>
        </w:tabs>
        <w:rPr>
          <w:sz w:val="20"/>
          <w:szCs w:val="20"/>
          <w:u w:val="single"/>
        </w:rPr>
      </w:pPr>
      <w:r>
        <w:rPr>
          <w:sz w:val="20"/>
          <w:szCs w:val="20"/>
          <w:u w:val="single"/>
        </w:rPr>
        <w:t xml:space="preserve">П</w:t>
      </w:r>
      <w:r>
        <w:rPr>
          <w:sz w:val="20"/>
          <w:szCs w:val="20"/>
          <w:u w:val="single"/>
        </w:rPr>
        <w:t xml:space="preserve">римечание:</w:t>
      </w:r>
      <w:r>
        <w:rPr>
          <w:sz w:val="20"/>
          <w:szCs w:val="20"/>
          <w:u w:val="single"/>
        </w:rPr>
      </w:r>
      <w:r>
        <w:rPr>
          <w:sz w:val="20"/>
          <w:szCs w:val="20"/>
          <w:u w:val="single"/>
        </w:rPr>
      </w:r>
    </w:p>
    <w:p>
      <w:pPr>
        <w:pStyle w:val="1121"/>
        <w:jc w:val="both"/>
        <w:spacing w:before="40" w:line="276" w:lineRule="auto"/>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омиссия взимается за каждую </w:t>
      </w:r>
      <w:r>
        <w:rPr>
          <w:bCs/>
          <w:color w:val="000000"/>
          <w:sz w:val="20"/>
          <w:szCs w:val="20"/>
        </w:rPr>
        <w:t xml:space="preserve">осуществленную операцию </w:t>
      </w:r>
      <w:r>
        <w:rPr>
          <w:bCs/>
          <w:color w:val="000000"/>
          <w:sz w:val="20"/>
          <w:szCs w:val="20"/>
        </w:rPr>
        <w:t xml:space="preserve">из перечисленных </w:t>
      </w:r>
      <w:r>
        <w:rPr>
          <w:bCs/>
          <w:color w:val="000000"/>
          <w:sz w:val="20"/>
          <w:szCs w:val="20"/>
        </w:rPr>
        <w:t xml:space="preserve">в соответствующем пункте Тарифа.</w:t>
      </w:r>
      <w:r>
        <w:rPr>
          <w:bCs/>
          <w:color w:val="000000"/>
          <w:sz w:val="20"/>
          <w:szCs w:val="20"/>
        </w:rPr>
      </w:r>
      <w:r>
        <w:rPr>
          <w:bCs/>
          <w:color w:val="000000"/>
          <w:sz w:val="20"/>
          <w:szCs w:val="20"/>
        </w:rPr>
      </w:r>
    </w:p>
    <w:p>
      <w:pPr>
        <w:pStyle w:val="1121"/>
        <w:jc w:val="both"/>
        <w:spacing w:before="40" w:line="276" w:lineRule="auto"/>
        <w:tabs>
          <w:tab w:val="left" w:pos="-1276" w:leader="none"/>
          <w:tab w:val="left" w:pos="284" w:leader="none"/>
          <w:tab w:val="left" w:pos="1134" w:leader="none"/>
        </w:tabs>
        <w:rPr>
          <w:sz w:val="20"/>
          <w:szCs w:val="20"/>
        </w:rPr>
      </w:pPr>
      <w:r>
        <w:rPr>
          <w:sz w:val="20"/>
          <w:szCs w:val="20"/>
        </w:rPr>
        <w:t xml:space="preserve">2. </w:t>
      </w:r>
      <w:r>
        <w:rPr>
          <w:sz w:val="20"/>
          <w:szCs w:val="20"/>
        </w:rPr>
        <w:t xml:space="preserve">Комиссии взимаются Банком по мере оказания соответствующих услуг</w:t>
      </w:r>
      <w:r>
        <w:rPr>
          <w:sz w:val="20"/>
          <w:szCs w:val="20"/>
        </w:rPr>
        <w:t xml:space="preserve"> в дату оказания услуги</w:t>
      </w:r>
      <w:r>
        <w:rPr>
          <w:sz w:val="20"/>
          <w:szCs w:val="20"/>
        </w:rPr>
        <w:t xml:space="preserve">, если иной порядок не указан в примечании к Тарифу и/или </w:t>
      </w:r>
      <w:r>
        <w:rPr>
          <w:sz w:val="20"/>
          <w:szCs w:val="20"/>
        </w:rPr>
        <w:t xml:space="preserve">не установлен по соглашению сторон</w:t>
      </w:r>
      <w:r>
        <w:rPr>
          <w:sz w:val="20"/>
          <w:szCs w:val="20"/>
        </w:rPr>
        <w:t xml:space="preserve">.</w:t>
      </w:r>
      <w:r>
        <w:rPr>
          <w:sz w:val="20"/>
          <w:szCs w:val="20"/>
        </w:rPr>
      </w:r>
      <w:r>
        <w:rPr>
          <w:sz w:val="20"/>
          <w:szCs w:val="20"/>
        </w:rPr>
      </w:r>
    </w:p>
    <w:p>
      <w:pPr>
        <w:pStyle w:val="1121"/>
        <w:jc w:val="both"/>
        <w:spacing w:before="40" w:line="276" w:lineRule="auto"/>
        <w:tabs>
          <w:tab w:val="left" w:pos="284" w:leader="none"/>
          <w:tab w:val="left" w:pos="1134" w:leader="none"/>
        </w:tabs>
        <w:rPr>
          <w:sz w:val="20"/>
          <w:szCs w:val="20"/>
        </w:rPr>
      </w:pPr>
      <w:r>
        <w:rPr>
          <w:sz w:val="20"/>
          <w:szCs w:val="20"/>
        </w:rPr>
        <w:t xml:space="preserve">3. Комиссии по Разделу 5.1 «</w:t>
      </w:r>
      <w:r>
        <w:rPr>
          <w:sz w:val="20"/>
          <w:szCs w:val="20"/>
        </w:rPr>
        <w:t xml:space="preserve">Аккредитивы для расчетов на территории Российской Федерации</w:t>
      </w:r>
      <w:r>
        <w:rPr>
          <w:sz w:val="20"/>
          <w:szCs w:val="20"/>
        </w:rPr>
        <w:t xml:space="preserve">»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w:t>
      </w:r>
      <w:r>
        <w:rPr>
          <w:sz w:val="20"/>
          <w:szCs w:val="20"/>
        </w:rPr>
        <w:t xml:space="preserve">Банка России, действующему на дату</w:t>
      </w:r>
      <w:r>
        <w:rPr>
          <w:sz w:val="20"/>
          <w:szCs w:val="20"/>
        </w:rPr>
        <w:t xml:space="preserve"> оказания услуги/на дату начала периода (для комиссий, уплачиваемых за период).</w:t>
      </w:r>
      <w:r>
        <w:rPr>
          <w:sz w:val="20"/>
          <w:szCs w:val="20"/>
        </w:rPr>
      </w:r>
      <w:r>
        <w:rPr>
          <w:sz w:val="20"/>
          <w:szCs w:val="20"/>
        </w:rPr>
      </w:r>
    </w:p>
    <w:p>
      <w:pPr>
        <w:pStyle w:val="1121"/>
        <w:jc w:val="both"/>
        <w:spacing w:before="40" w:line="276" w:lineRule="auto"/>
        <w:tabs>
          <w:tab w:val="left" w:pos="284" w:leader="none"/>
          <w:tab w:val="left" w:pos="1134" w:leader="none"/>
        </w:tabs>
        <w:rPr>
          <w:sz w:val="20"/>
          <w:szCs w:val="20"/>
        </w:rPr>
      </w:pPr>
      <w:r>
        <w:rPr>
          <w:sz w:val="20"/>
          <w:szCs w:val="20"/>
        </w:rPr>
        <w:t xml:space="preserve">4. Комиссии по Разделам 5.2 «</w:t>
      </w:r>
      <w:r>
        <w:rPr>
          <w:sz w:val="20"/>
          <w:szCs w:val="20"/>
        </w:rPr>
        <w:t xml:space="preserve">Документарные аккредитивы, открытые АО «Россельхозбанк» для расчетов по внешнеторговым сделкам (импортные аккредитивы)</w:t>
      </w:r>
      <w:r>
        <w:rPr>
          <w:sz w:val="20"/>
          <w:szCs w:val="20"/>
        </w:rPr>
        <w:t xml:space="preserve">», 5.3 «</w:t>
      </w:r>
      <w:r>
        <w:rPr>
          <w:sz w:val="20"/>
          <w:szCs w:val="20"/>
        </w:rPr>
        <w:t xml:space="preserve">Документарные аккредитивы, открытые другими банками для расчетов по внешнеторговым сделкам (экспортные аккредитивы)</w:t>
      </w:r>
      <w:r>
        <w:rPr>
          <w:sz w:val="20"/>
          <w:szCs w:val="20"/>
        </w:rPr>
        <w:t xml:space="preserve">» и 5.4 «</w:t>
      </w:r>
      <w:r>
        <w:rPr>
          <w:sz w:val="20"/>
          <w:szCs w:val="20"/>
        </w:rPr>
        <w:t xml:space="preserve">Инкассо</w:t>
      </w:r>
      <w:r>
        <w:rPr>
          <w:sz w:val="20"/>
          <w:szCs w:val="20"/>
        </w:rPr>
        <w:t xml:space="preserve">» начисляются в евро. По аккредитивам и инкассо в валюте, отличной от евро, комиссионное во</w:t>
      </w:r>
      <w:r>
        <w:rPr>
          <w:sz w:val="20"/>
          <w:szCs w:val="20"/>
        </w:rPr>
        <w:t xml:space="preserve">знаграждение, выраженное в процентном отношении от суммы осуществленной операции, начисляется в эквиваленте в евро, пересчитанном по курсу</w:t>
      </w:r>
      <w:r>
        <w:rPr>
          <w:sz w:val="20"/>
          <w:szCs w:val="20"/>
        </w:rPr>
        <w:t xml:space="preserve">/кросс-курсу</w:t>
      </w:r>
      <w:r>
        <w:rPr>
          <w:sz w:val="20"/>
          <w:szCs w:val="20"/>
        </w:rPr>
        <w:t xml:space="preserve"> </w:t>
      </w:r>
      <w:r>
        <w:rPr>
          <w:sz w:val="20"/>
          <w:szCs w:val="20"/>
        </w:rPr>
        <w:t xml:space="preserve">Банка России, действующему на дату</w:t>
      </w:r>
      <w:r>
        <w:rPr>
          <w:sz w:val="20"/>
          <w:szCs w:val="20"/>
        </w:rPr>
        <w:t xml:space="preserve"> оказания услуги/на дату начала периода (для комиссий, уплачиваемых за период).</w:t>
      </w:r>
      <w:r>
        <w:rPr>
          <w:sz w:val="20"/>
          <w:szCs w:val="20"/>
        </w:rPr>
      </w:r>
      <w:r>
        <w:rPr>
          <w:sz w:val="20"/>
          <w:szCs w:val="20"/>
        </w:rPr>
      </w:r>
    </w:p>
    <w:p>
      <w:pPr>
        <w:pStyle w:val="1121"/>
        <w:jc w:val="both"/>
        <w:spacing w:before="40" w:line="276" w:lineRule="auto"/>
        <w:tabs>
          <w:tab w:val="left" w:pos="284" w:leader="none"/>
          <w:tab w:val="left" w:pos="1134" w:leader="none"/>
        </w:tabs>
        <w:rPr>
          <w:sz w:val="20"/>
          <w:szCs w:val="20"/>
        </w:rPr>
      </w:pPr>
      <w:r>
        <w:rPr>
          <w:sz w:val="20"/>
          <w:szCs w:val="20"/>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r>
        <w:rPr>
          <w:sz w:val="20"/>
          <w:szCs w:val="20"/>
        </w:rPr>
      </w:r>
      <w:r>
        <w:rPr>
          <w:sz w:val="20"/>
          <w:szCs w:val="20"/>
        </w:rPr>
      </w:r>
    </w:p>
    <w:p>
      <w:pPr>
        <w:pStyle w:val="1121"/>
        <w:jc w:val="both"/>
        <w:spacing w:before="40" w:line="276" w:lineRule="auto"/>
        <w:tabs>
          <w:tab w:val="left" w:pos="284" w:leader="none"/>
          <w:tab w:val="left" w:pos="1134" w:leader="none"/>
        </w:tabs>
        <w:rPr>
          <w:sz w:val="20"/>
          <w:szCs w:val="20"/>
        </w:rPr>
      </w:pPr>
      <w:r>
        <w:rPr>
          <w:sz w:val="20"/>
          <w:szCs w:val="20"/>
        </w:rPr>
        <w:t xml:space="preserve">5</w:t>
      </w:r>
      <w:r>
        <w:rPr>
          <w:sz w:val="20"/>
          <w:szCs w:val="20"/>
        </w:rPr>
        <w:t xml:space="preserve">. </w:t>
      </w:r>
      <w:r>
        <w:rPr>
          <w:sz w:val="20"/>
          <w:szCs w:val="20"/>
        </w:rPr>
        <w:t xml:space="preserve">Если уплата комиссионного вознаграждения Банка, </w:t>
      </w:r>
      <w:r>
        <w:rPr>
          <w:sz w:val="20"/>
          <w:szCs w:val="20"/>
        </w:rPr>
        <w:t xml:space="preserve">начисленного</w:t>
      </w:r>
      <w:r>
        <w:rPr>
          <w:sz w:val="20"/>
          <w:szCs w:val="20"/>
        </w:rPr>
        <w:t xml:space="preserve"> в </w:t>
      </w:r>
      <w:r>
        <w:rPr>
          <w:sz w:val="20"/>
          <w:szCs w:val="20"/>
        </w:rPr>
        <w:t xml:space="preserve">рублях РФ</w:t>
      </w:r>
      <w:r>
        <w:rPr>
          <w:sz w:val="20"/>
          <w:szCs w:val="20"/>
        </w:rPr>
        <w:t xml:space="preserve">, производится в другой иностранной валюте, то расчет суммы эквивалента осуществляется по курсу Банка России, действу</w:t>
      </w:r>
      <w:r>
        <w:rPr>
          <w:sz w:val="20"/>
          <w:szCs w:val="20"/>
        </w:rPr>
        <w:t xml:space="preserve">ющему на дату уплаты комиссии.</w:t>
      </w:r>
      <w:r>
        <w:rPr>
          <w:sz w:val="20"/>
          <w:szCs w:val="20"/>
        </w:rPr>
      </w:r>
      <w:r>
        <w:rPr>
          <w:sz w:val="20"/>
          <w:szCs w:val="20"/>
        </w:rPr>
      </w:r>
    </w:p>
    <w:p>
      <w:pPr>
        <w:pStyle w:val="1121"/>
        <w:jc w:val="both"/>
        <w:spacing w:before="40" w:line="276" w:lineRule="auto"/>
        <w:tabs>
          <w:tab w:val="left" w:pos="-1276" w:leader="none"/>
          <w:tab w:val="left" w:pos="284" w:leader="none"/>
          <w:tab w:val="left" w:pos="1134" w:leader="none"/>
        </w:tabs>
        <w:rPr>
          <w:sz w:val="20"/>
          <w:szCs w:val="20"/>
        </w:rPr>
      </w:pPr>
      <w:r>
        <w:rPr>
          <w:sz w:val="20"/>
          <w:szCs w:val="20"/>
        </w:rPr>
        <w:t xml:space="preserve">Если уплата комиссионного вознаграждения Банка, </w:t>
      </w:r>
      <w:r>
        <w:rPr>
          <w:sz w:val="20"/>
          <w:szCs w:val="20"/>
        </w:rPr>
        <w:t xml:space="preserve">начисленного</w:t>
      </w:r>
      <w:r>
        <w:rPr>
          <w:sz w:val="20"/>
          <w:szCs w:val="20"/>
        </w:rPr>
        <w:t xml:space="preserve">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r>
        <w:rPr>
          <w:sz w:val="20"/>
          <w:szCs w:val="20"/>
        </w:rPr>
      </w:r>
      <w:r>
        <w:rPr>
          <w:sz w:val="20"/>
          <w:szCs w:val="20"/>
        </w:rPr>
      </w:r>
    </w:p>
    <w:p>
      <w:pPr>
        <w:pStyle w:val="1121"/>
        <w:jc w:val="both"/>
        <w:spacing w:before="40" w:line="276" w:lineRule="auto"/>
        <w:tabs>
          <w:tab w:val="left" w:pos="-1276" w:leader="none"/>
          <w:tab w:val="left" w:pos="284" w:leader="none"/>
          <w:tab w:val="left" w:pos="1134" w:leader="none"/>
        </w:tabs>
        <w:rPr>
          <w:sz w:val="20"/>
          <w:szCs w:val="20"/>
        </w:rPr>
      </w:pPr>
      <w:r>
        <w:rPr>
          <w:sz w:val="20"/>
          <w:szCs w:val="20"/>
        </w:rPr>
        <w:t xml:space="preserve">Счет списания комиссионного вознаграждения определяется в соответствии с инструкциями клиента</w:t>
      </w:r>
      <w:r>
        <w:rPr>
          <w:sz w:val="20"/>
          <w:szCs w:val="20"/>
        </w:rPr>
        <w:t xml:space="preserve"> на условиях заранее данного акцепта</w:t>
      </w:r>
      <w:r>
        <w:rPr>
          <w:sz w:val="20"/>
          <w:szCs w:val="20"/>
        </w:rPr>
        <w:t xml:space="preserve">.</w:t>
      </w:r>
      <w:r>
        <w:rPr>
          <w:sz w:val="20"/>
          <w:szCs w:val="20"/>
        </w:rPr>
      </w:r>
      <w:r>
        <w:rPr>
          <w:sz w:val="20"/>
          <w:szCs w:val="20"/>
        </w:rPr>
      </w:r>
    </w:p>
    <w:p>
      <w:pPr>
        <w:pStyle w:val="1121"/>
        <w:jc w:val="both"/>
        <w:spacing w:before="40" w:line="276" w:lineRule="auto"/>
        <w:tabs>
          <w:tab w:val="left" w:pos="-1276" w:leader="none"/>
          <w:tab w:val="left" w:pos="284" w:leader="none"/>
          <w:tab w:val="left" w:pos="1134" w:leader="none"/>
        </w:tabs>
        <w:rPr>
          <w:sz w:val="20"/>
          <w:szCs w:val="20"/>
        </w:rPr>
      </w:pPr>
      <w:r>
        <w:rPr>
          <w:sz w:val="20"/>
          <w:szCs w:val="20"/>
        </w:rPr>
        <w:t xml:space="preserve">6</w:t>
      </w:r>
      <w:r>
        <w:rPr>
          <w:sz w:val="20"/>
          <w:szCs w:val="20"/>
        </w:rPr>
        <w:t xml:space="preserve">.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r>
        <w:rPr>
          <w:sz w:val="20"/>
          <w:szCs w:val="20"/>
        </w:rPr>
      </w:r>
      <w:r>
        <w:rPr>
          <w:sz w:val="20"/>
          <w:szCs w:val="20"/>
        </w:rPr>
      </w:r>
    </w:p>
    <w:p>
      <w:pPr>
        <w:pStyle w:val="1121"/>
        <w:jc w:val="both"/>
        <w:spacing w:before="40" w:line="276" w:lineRule="auto"/>
        <w:tabs>
          <w:tab w:val="left" w:pos="284" w:leader="none"/>
          <w:tab w:val="left" w:pos="1134" w:leader="none"/>
        </w:tabs>
        <w:rPr>
          <w:sz w:val="20"/>
          <w:szCs w:val="20"/>
        </w:rPr>
      </w:pPr>
      <w:r>
        <w:rPr>
          <w:sz w:val="20"/>
          <w:szCs w:val="20"/>
        </w:rPr>
        <w:t xml:space="preserve">7</w:t>
      </w:r>
      <w:r>
        <w:rPr>
          <w:sz w:val="20"/>
          <w:szCs w:val="20"/>
        </w:rPr>
        <w:t xml:space="preserve">. Комиссии, уплаченные Банку за оказание услуг (кроме ошибочно удержанных), возврату не подлежат</w:t>
      </w:r>
      <w:r>
        <w:rPr>
          <w:sz w:val="20"/>
          <w:szCs w:val="20"/>
        </w:rPr>
        <w:t xml:space="preserve">.</w:t>
      </w:r>
      <w:r>
        <w:rPr>
          <w:sz w:val="20"/>
          <w:szCs w:val="20"/>
        </w:rPr>
        <w:t xml:space="preserve">».</w:t>
      </w:r>
      <w:r>
        <w:rPr>
          <w:sz w:val="20"/>
          <w:szCs w:val="20"/>
        </w:rPr>
      </w:r>
      <w:r>
        <w:rPr>
          <w:sz w:val="20"/>
          <w:szCs w:val="20"/>
        </w:rPr>
      </w:r>
    </w:p>
    <w:p>
      <w:pPr>
        <w:pStyle w:val="1121"/>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21"/>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21"/>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21"/>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21"/>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25"/>
      </w:pPr>
      <w:r>
        <w:t xml:space="preserve">6.</w:t>
      </w:r>
      <w:r>
        <w:t xml:space="preserve"> </w:t>
      </w:r>
      <w:r>
        <w:t xml:space="preserve">Гарантийные</w:t>
      </w:r>
      <w:r>
        <w:t xml:space="preserve"> </w:t>
      </w:r>
      <w:r>
        <w:t xml:space="preserve">операции</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spacing w:before="40" w:after="40"/>
              <w:rPr>
                <w:bCs/>
                <w:sz w:val="20"/>
                <w:szCs w:val="20"/>
              </w:rPr>
            </w:pPr>
            <w:r>
              <w:rPr>
                <w:bCs/>
                <w:sz w:val="20"/>
                <w:szCs w:val="20"/>
              </w:rPr>
              <w:t xml:space="preserve">6</w:t>
            </w:r>
            <w:r>
              <w:rPr>
                <w:bCs/>
                <w:sz w:val="20"/>
                <w:szCs w:val="20"/>
              </w:rPr>
              <w:t xml:space="preserve">.1.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21"/>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21"/>
              <w:jc w:val="both"/>
              <w:rPr>
                <w:sz w:val="20"/>
                <w:szCs w:val="20"/>
              </w:rPr>
            </w:pPr>
            <w:r>
              <w:rPr>
                <w:sz w:val="20"/>
                <w:szCs w:val="20"/>
              </w:rPr>
            </w:r>
            <w:r>
              <w:rPr>
                <w:sz w:val="20"/>
                <w:szCs w:val="20"/>
              </w:rPr>
            </w:r>
            <w:r>
              <w:rPr>
                <w:sz w:val="20"/>
                <w:szCs w:val="20"/>
              </w:rPr>
            </w:r>
          </w:p>
          <w:p>
            <w:pPr>
              <w:pStyle w:val="1121"/>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21"/>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по гарантийным сделкам (Приложение </w:t>
            </w:r>
            <w:r>
              <w:rPr>
                <w:sz w:val="20"/>
                <w:szCs w:val="20"/>
              </w:rPr>
              <w:t xml:space="preserve">2</w:t>
            </w:r>
            <w:r>
              <w:rPr>
                <w:sz w:val="20"/>
                <w:szCs w:val="20"/>
              </w:rPr>
              <w:t xml:space="preserve"> к приказу Банка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r>
              <w:rPr>
                <w:sz w:val="20"/>
                <w:szCs w:val="20"/>
              </w:rPr>
            </w:r>
            <w:r>
              <w:rPr>
                <w:sz w:val="20"/>
                <w:szCs w:val="20"/>
              </w:rPr>
            </w:r>
          </w:p>
          <w:p>
            <w:pPr>
              <w:pStyle w:val="1121"/>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121"/>
              <w:jc w:val="both"/>
              <w:rPr>
                <w:sz w:val="20"/>
                <w:szCs w:val="20"/>
              </w:rPr>
            </w:pPr>
            <w:r>
              <w:rPr>
                <w:sz w:val="20"/>
                <w:szCs w:val="20"/>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sz w:val="20"/>
                <w:szCs w:val="20"/>
              </w:rPr>
            </w:r>
            <w:r>
              <w:rPr>
                <w:sz w:val="20"/>
                <w:szCs w:val="20"/>
              </w:rPr>
            </w:r>
          </w:p>
          <w:p>
            <w:pPr>
              <w:pStyle w:val="1121"/>
              <w:jc w:val="both"/>
              <w:rPr>
                <w:sz w:val="20"/>
                <w:szCs w:val="20"/>
              </w:rPr>
            </w:pPr>
            <w:r>
              <w:rPr>
                <w:sz w:val="20"/>
                <w:szCs w:val="20"/>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sz w:val="20"/>
                <w:szCs w:val="20"/>
              </w:rPr>
            </w:r>
            <w:r>
              <w:rPr>
                <w:sz w:val="20"/>
                <w:szCs w:val="20"/>
              </w:rPr>
            </w:r>
          </w:p>
          <w:p>
            <w:pPr>
              <w:pStyle w:val="1121"/>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spacing w:before="40" w:after="40"/>
              <w:rPr>
                <w:bCs/>
                <w:sz w:val="20"/>
                <w:szCs w:val="20"/>
              </w:rPr>
            </w:pPr>
            <w:r>
              <w:rPr>
                <w:bCs/>
                <w:sz w:val="20"/>
                <w:szCs w:val="20"/>
              </w:rPr>
              <w:t xml:space="preserve">6.</w:t>
            </w:r>
            <w:r>
              <w:rPr>
                <w:bCs/>
                <w:sz w:val="20"/>
                <w:szCs w:val="20"/>
              </w:rPr>
              <w:t xml:space="preserve">2</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spacing w:before="40" w:after="4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spacing w:before="40" w:after="40"/>
              <w:rPr>
                <w:bCs/>
                <w:sz w:val="20"/>
                <w:szCs w:val="20"/>
              </w:rPr>
            </w:pPr>
            <w:r>
              <w:rPr>
                <w:bCs/>
                <w:sz w:val="20"/>
                <w:szCs w:val="20"/>
              </w:rPr>
              <w:t xml:space="preserve">6.2.1.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21"/>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21"/>
              <w:jc w:val="both"/>
              <w:rPr>
                <w:sz w:val="20"/>
                <w:szCs w:val="20"/>
              </w:rPr>
            </w:pPr>
            <w:r>
              <w:rPr>
                <w:sz w:val="20"/>
                <w:szCs w:val="20"/>
              </w:rPr>
            </w:r>
            <w:r>
              <w:rPr>
                <w:sz w:val="20"/>
                <w:szCs w:val="20"/>
              </w:rPr>
            </w:r>
            <w:r>
              <w:rPr>
                <w:sz w:val="20"/>
                <w:szCs w:val="20"/>
              </w:rPr>
            </w:r>
          </w:p>
          <w:p>
            <w:pPr>
              <w:pStyle w:val="1121"/>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21"/>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w:t>
            </w:r>
            <w:r>
              <w:rPr>
                <w:sz w:val="20"/>
                <w:szCs w:val="20"/>
              </w:rPr>
              <w:t xml:space="preserve">м сделкам (Приложение 1 к приказу Банка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r>
              <w:rPr>
                <w:sz w:val="20"/>
                <w:szCs w:val="20"/>
              </w:rPr>
            </w:r>
            <w:r>
              <w:rPr>
                <w:sz w:val="20"/>
                <w:szCs w:val="20"/>
              </w:rPr>
            </w:r>
          </w:p>
          <w:p>
            <w:pPr>
              <w:pStyle w:val="1121"/>
              <w:jc w:val="both"/>
              <w:rPr>
                <w:sz w:val="20"/>
                <w:szCs w:val="20"/>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rPr>
            </w:r>
            <w:r>
              <w:rPr>
                <w:sz w:val="20"/>
                <w:szCs w:val="20"/>
              </w:rPr>
            </w:r>
          </w:p>
          <w:p>
            <w:pPr>
              <w:pStyle w:val="1121"/>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121"/>
              <w:jc w:val="both"/>
              <w:rPr>
                <w:sz w:val="20"/>
                <w:szCs w:val="20"/>
              </w:rPr>
            </w:pPr>
            <w:r>
              <w:rPr>
                <w:sz w:val="20"/>
                <w:szCs w:val="20"/>
              </w:rPr>
              <w:t xml:space="preserve">При одновременном увеличении суммы и срока гарантии комиссия рассчитывается 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121"/>
              <w:jc w:val="both"/>
              <w:rPr>
                <w:sz w:val="20"/>
                <w:szCs w:val="20"/>
              </w:rPr>
            </w:pPr>
            <w:r>
              <w:rPr>
                <w:sz w:val="20"/>
                <w:szCs w:val="20"/>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sz w:val="20"/>
                <w:szCs w:val="20"/>
              </w:rPr>
            </w:r>
            <w:r>
              <w:rPr>
                <w:sz w:val="20"/>
                <w:szCs w:val="20"/>
              </w:rPr>
            </w:r>
          </w:p>
          <w:p>
            <w:pPr>
              <w:pStyle w:val="1121"/>
              <w:jc w:val="both"/>
              <w:rPr>
                <w:sz w:val="20"/>
                <w:szCs w:val="20"/>
              </w:rPr>
            </w:pPr>
            <w:r>
              <w:rPr>
                <w:sz w:val="20"/>
                <w:szCs w:val="20"/>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sz w:val="20"/>
                <w:szCs w:val="20"/>
              </w:rPr>
            </w:r>
            <w:r>
              <w:rPr>
                <w:sz w:val="20"/>
                <w:szCs w:val="20"/>
              </w:rPr>
            </w:r>
          </w:p>
          <w:p>
            <w:pPr>
              <w:pStyle w:val="1121"/>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spacing w:before="40"/>
              <w:rPr>
                <w:sz w:val="20"/>
                <w:szCs w:val="20"/>
              </w:rPr>
            </w:pPr>
            <w:r>
              <w:rPr>
                <w:sz w:val="20"/>
                <w:szCs w:val="20"/>
              </w:rPr>
              <w:t xml:space="preserve">6.2.2.</w:t>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after="40"/>
              <w:tabs>
                <w:tab w:val="center" w:pos="1260" w:leader="none"/>
                <w:tab w:val="right" w:pos="9355" w:leader="none"/>
              </w:tabs>
              <w:rPr>
                <w:bCs/>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о порядке и условиях выдачи банковской гарантии, а также </w:t>
            </w:r>
            <w:r>
              <w:rPr>
                <w:bCs/>
                <w:sz w:val="20"/>
                <w:szCs w:val="20"/>
              </w:rPr>
              <w:t xml:space="preserve">условий гарантии, не указанных в п. 6.2.1</w:t>
            </w:r>
            <w:r>
              <w:rPr>
                <w:bCs/>
                <w:sz w:val="20"/>
                <w:szCs w:val="20"/>
              </w:rPr>
            </w:r>
            <w:r>
              <w:rPr>
                <w:bCs/>
                <w:sz w:val="20"/>
                <w:szCs w:val="20"/>
              </w:rPr>
            </w:r>
          </w:p>
          <w:p>
            <w:pPr>
              <w:pStyle w:val="1121"/>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spacing w:before="40"/>
              <w:rPr>
                <w:bCs/>
                <w:sz w:val="20"/>
                <w:szCs w:val="20"/>
              </w:rPr>
            </w:pPr>
            <w:r>
              <w:rPr>
                <w:bCs/>
                <w:sz w:val="20"/>
                <w:szCs w:val="20"/>
              </w:rPr>
              <w:t xml:space="preserve">5 000 руб.</w:t>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21"/>
              <w:jc w:val="both"/>
              <w:rPr>
                <w:sz w:val="20"/>
                <w:szCs w:val="20"/>
              </w:rPr>
            </w:pPr>
            <w:r>
              <w:rPr>
                <w:sz w:val="20"/>
                <w:szCs w:val="20"/>
              </w:rPr>
            </w:r>
            <w:r>
              <w:rPr>
                <w:sz w:val="20"/>
                <w:szCs w:val="20"/>
              </w:rPr>
            </w:r>
            <w:r>
              <w:rPr>
                <w:sz w:val="20"/>
                <w:szCs w:val="20"/>
              </w:rPr>
            </w:r>
          </w:p>
          <w:p>
            <w:pPr>
              <w:pStyle w:val="1121"/>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21"/>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121"/>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121"/>
              <w:jc w:val="both"/>
              <w:rPr>
                <w:sz w:val="20"/>
                <w:szCs w:val="20"/>
              </w:rPr>
            </w:pPr>
            <w:r>
              <w:rPr>
                <w:sz w:val="20"/>
                <w:szCs w:val="20"/>
              </w:rPr>
              <w:t xml:space="preserve">- уменьшение суммы и/или срока гарантии вследствие отказа/ частичного отказа бенефициара от своих прав по гарантии (при этом возврат ранее уплаченной комиссии за выдачу гарантии не производится);</w:t>
            </w:r>
            <w:r>
              <w:rPr>
                <w:sz w:val="20"/>
                <w:szCs w:val="20"/>
              </w:rPr>
            </w:r>
            <w:r>
              <w:rPr>
                <w:sz w:val="20"/>
                <w:szCs w:val="20"/>
              </w:rPr>
            </w:r>
          </w:p>
          <w:p>
            <w:pPr>
              <w:pStyle w:val="1121"/>
              <w:jc w:val="both"/>
              <w:rPr>
                <w:sz w:val="20"/>
                <w:szCs w:val="20"/>
              </w:rPr>
            </w:pPr>
            <w:r>
              <w:rPr>
                <w:sz w:val="20"/>
                <w:szCs w:val="20"/>
              </w:rPr>
              <w:t xml:space="preserve">-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r>
              <w:rPr>
                <w:sz w:val="20"/>
                <w:szCs w:val="20"/>
              </w:rPr>
            </w:r>
            <w:r>
              <w:rPr>
                <w:sz w:val="20"/>
                <w:szCs w:val="20"/>
              </w:rPr>
            </w:r>
          </w:p>
          <w:p>
            <w:pPr>
              <w:pStyle w:val="1121"/>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 Генеральному соглашению о выдаче банковских гарантий.</w:t>
            </w:r>
            <w:r>
              <w:rPr>
                <w:sz w:val="20"/>
                <w:szCs w:val="20"/>
              </w:rPr>
            </w:r>
            <w:r>
              <w:rPr>
                <w:sz w:val="20"/>
                <w:szCs w:val="20"/>
              </w:rPr>
            </w:r>
          </w:p>
          <w:p>
            <w:pPr>
              <w:pStyle w:val="1121"/>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6.3.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tabs>
                <w:tab w:val="left" w:pos="709" w:leader="none"/>
              </w:tabs>
              <w:rPr>
                <w:bCs/>
                <w:sz w:val="20"/>
                <w:szCs w:val="20"/>
              </w:rPr>
            </w:pPr>
            <w:r>
              <w:rPr>
                <w:bCs/>
                <w:sz w:val="20"/>
                <w:szCs w:val="20"/>
              </w:rPr>
              <w:t xml:space="preserve">Авизование гарантии, авизование изменения гарантии,</w:t>
            </w:r>
            <w:r>
              <w:rPr>
                <w:bCs/>
                <w:sz w:val="20"/>
                <w:szCs w:val="20"/>
              </w:rPr>
            </w:r>
            <w:r>
              <w:rPr>
                <w:bCs/>
                <w:sz w:val="20"/>
                <w:szCs w:val="20"/>
              </w:rPr>
            </w:r>
          </w:p>
          <w:p>
            <w:pPr>
              <w:pStyle w:val="1121"/>
              <w:tabs>
                <w:tab w:val="left" w:pos="709" w:leader="none"/>
              </w:tabs>
              <w:rPr>
                <w:bCs/>
                <w:sz w:val="20"/>
                <w:szCs w:val="20"/>
              </w:rPr>
            </w:pPr>
            <w:r>
              <w:rPr>
                <w:bCs/>
                <w:sz w:val="20"/>
                <w:szCs w:val="20"/>
              </w:rPr>
              <w:t xml:space="preserve">связанного с увеличением</w:t>
            </w:r>
            <w:r>
              <w:rPr>
                <w:bCs/>
                <w:sz w:val="20"/>
                <w:szCs w:val="20"/>
              </w:rPr>
            </w:r>
            <w:r>
              <w:rPr>
                <w:bCs/>
                <w:sz w:val="20"/>
                <w:szCs w:val="20"/>
              </w:rPr>
            </w:r>
          </w:p>
          <w:p>
            <w:pPr>
              <w:pStyle w:val="1121"/>
              <w:tabs>
                <w:tab w:val="left" w:pos="709" w:leader="none"/>
              </w:tabs>
              <w:rPr>
                <w:bCs/>
                <w:sz w:val="20"/>
                <w:szCs w:val="20"/>
              </w:rPr>
            </w:pPr>
            <w:r>
              <w:rPr>
                <w:bCs/>
                <w:sz w:val="20"/>
                <w:szCs w:val="20"/>
              </w:rPr>
              <w:t xml:space="preserve">ее суммы,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tabs>
                <w:tab w:val="left" w:pos="709" w:leader="none"/>
              </w:tabs>
              <w:rPr>
                <w:bCs/>
                <w:sz w:val="20"/>
                <w:szCs w:val="20"/>
              </w:rPr>
            </w:pPr>
            <w:r>
              <w:rPr>
                <w:bCs/>
                <w:sz w:val="20"/>
                <w:szCs w:val="20"/>
              </w:rPr>
              <w:t xml:space="preserve">0,1% от суммы гарантии или ее увеличения,</w:t>
            </w:r>
            <w:r>
              <w:rPr>
                <w:bCs/>
                <w:sz w:val="20"/>
                <w:szCs w:val="20"/>
              </w:rPr>
            </w:r>
            <w:r>
              <w:rPr>
                <w:bCs/>
                <w:sz w:val="20"/>
                <w:szCs w:val="20"/>
              </w:rPr>
            </w:r>
          </w:p>
          <w:p>
            <w:pPr>
              <w:pStyle w:val="1121"/>
              <w:jc w:val="center"/>
              <w:tabs>
                <w:tab w:val="left" w:pos="709" w:leader="none"/>
              </w:tabs>
              <w:rPr>
                <w:bCs/>
                <w:sz w:val="20"/>
                <w:szCs w:val="20"/>
              </w:rPr>
            </w:pPr>
            <w:r>
              <w:rPr>
                <w:bCs/>
                <w:sz w:val="20"/>
                <w:szCs w:val="20"/>
              </w:rPr>
              <w:t xml:space="preserve">мин. 55 евро, </w:t>
            </w:r>
            <w:r>
              <w:rPr>
                <w:bCs/>
                <w:sz w:val="20"/>
                <w:szCs w:val="20"/>
              </w:rPr>
            </w:r>
            <w:r>
              <w:rPr>
                <w:bCs/>
                <w:sz w:val="20"/>
                <w:szCs w:val="20"/>
              </w:rPr>
            </w:r>
          </w:p>
          <w:p>
            <w:pPr>
              <w:pStyle w:val="1121"/>
              <w:jc w:val="center"/>
              <w:tabs>
                <w:tab w:val="left" w:pos="709" w:leader="none"/>
              </w:tabs>
              <w:rPr>
                <w:bCs/>
                <w:sz w:val="20"/>
                <w:szCs w:val="20"/>
              </w:rPr>
            </w:pPr>
            <w:r>
              <w:rPr>
                <w:bCs/>
                <w:sz w:val="20"/>
                <w:szCs w:val="20"/>
              </w:rPr>
              <w:t xml:space="preserve">макс. 305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6.4.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tabs>
                <w:tab w:val="left" w:pos="709" w:leader="none"/>
              </w:tabs>
              <w:rPr>
                <w:sz w:val="20"/>
                <w:szCs w:val="20"/>
              </w:rPr>
            </w:pPr>
            <w:r>
              <w:rPr>
                <w:sz w:val="20"/>
                <w:szCs w:val="20"/>
              </w:rPr>
              <w:t xml:space="preserve">Авизование изменения гарантии, не связанного с</w:t>
            </w:r>
            <w:r>
              <w:rPr>
                <w:sz w:val="20"/>
                <w:szCs w:val="20"/>
              </w:rPr>
            </w:r>
            <w:r>
              <w:rPr>
                <w:sz w:val="20"/>
                <w:szCs w:val="20"/>
              </w:rPr>
            </w:r>
          </w:p>
          <w:p>
            <w:pPr>
              <w:pStyle w:val="1121"/>
              <w:tabs>
                <w:tab w:val="left" w:pos="709" w:leader="none"/>
              </w:tabs>
              <w:rPr>
                <w:sz w:val="20"/>
                <w:szCs w:val="20"/>
              </w:rPr>
            </w:pPr>
            <w:r>
              <w:rPr>
                <w:sz w:val="20"/>
                <w:szCs w:val="20"/>
              </w:rPr>
              <w:t xml:space="preserve">увеличением ее суммы/</w:t>
            </w:r>
            <w:r>
              <w:rPr>
                <w:sz w:val="20"/>
                <w:szCs w:val="20"/>
              </w:rPr>
            </w:r>
            <w:r>
              <w:rPr>
                <w:sz w:val="20"/>
                <w:szCs w:val="20"/>
              </w:rPr>
            </w:r>
          </w:p>
          <w:p>
            <w:pPr>
              <w:pStyle w:val="1121"/>
              <w:tabs>
                <w:tab w:val="left" w:pos="709" w:leader="none"/>
              </w:tabs>
              <w:rPr>
                <w:sz w:val="20"/>
                <w:szCs w:val="20"/>
              </w:rPr>
            </w:pPr>
            <w:r>
              <w:rPr>
                <w:sz w:val="20"/>
                <w:szCs w:val="20"/>
              </w:rPr>
              <w:t xml:space="preserve">авизование запроса на</w:t>
            </w:r>
            <w:r>
              <w:rPr>
                <w:sz w:val="20"/>
                <w:szCs w:val="20"/>
              </w:rPr>
            </w:r>
            <w:r>
              <w:rPr>
                <w:sz w:val="20"/>
                <w:szCs w:val="20"/>
              </w:rPr>
            </w:r>
          </w:p>
          <w:p>
            <w:pPr>
              <w:pStyle w:val="1121"/>
              <w:tabs>
                <w:tab w:val="left" w:pos="709" w:leader="none"/>
              </w:tabs>
              <w:rPr>
                <w:sz w:val="20"/>
                <w:szCs w:val="20"/>
              </w:rPr>
            </w:pPr>
            <w:r>
              <w:rPr>
                <w:sz w:val="20"/>
                <w:szCs w:val="20"/>
              </w:rPr>
              <w:t xml:space="preserve">аннуляцию гарантии/ авизование сообщения по гарантии без обязательств со стороны 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tabs>
                <w:tab w:val="left" w:pos="709" w:leader="none"/>
              </w:tabs>
              <w:rPr>
                <w:sz w:val="20"/>
                <w:szCs w:val="20"/>
              </w:rPr>
            </w:pPr>
            <w:r>
              <w:rPr>
                <w:sz w:val="20"/>
                <w:szCs w:val="20"/>
              </w:rPr>
            </w:r>
            <w:r>
              <w:rPr>
                <w:sz w:val="20"/>
                <w:szCs w:val="20"/>
              </w:rPr>
            </w:r>
            <w:r>
              <w:rPr>
                <w:sz w:val="20"/>
                <w:szCs w:val="20"/>
              </w:rPr>
            </w:r>
          </w:p>
          <w:p>
            <w:pPr>
              <w:pStyle w:val="1121"/>
              <w:jc w:val="center"/>
              <w:tabs>
                <w:tab w:val="left" w:pos="709" w:leader="none"/>
              </w:tabs>
              <w:rPr>
                <w:sz w:val="20"/>
                <w:szCs w:val="20"/>
              </w:rPr>
            </w:pPr>
            <w:r>
              <w:rPr>
                <w:sz w:val="20"/>
                <w:szCs w:val="20"/>
              </w:rPr>
              <w:t xml:space="preserve">55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6.5.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tabs>
                <w:tab w:val="left" w:pos="709" w:leader="none"/>
              </w:tabs>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tabs>
                <w:tab w:val="left" w:pos="709" w:leader="none"/>
              </w:tabs>
              <w:rPr>
                <w:bCs/>
                <w:sz w:val="20"/>
                <w:szCs w:val="20"/>
              </w:rPr>
            </w:pPr>
            <w:r>
              <w:rPr>
                <w:bCs/>
                <w:sz w:val="20"/>
                <w:szCs w:val="20"/>
              </w:rPr>
            </w:r>
            <w:r>
              <w:rPr>
                <w:bCs/>
                <w:sz w:val="20"/>
                <w:szCs w:val="20"/>
              </w:rPr>
            </w:r>
            <w:r>
              <w:rPr>
                <w:bCs/>
                <w:sz w:val="20"/>
                <w:szCs w:val="20"/>
              </w:rPr>
            </w:r>
          </w:p>
          <w:p>
            <w:pPr>
              <w:pStyle w:val="1121"/>
              <w:jc w:val="center"/>
              <w:tabs>
                <w:tab w:val="left" w:pos="709" w:leader="none"/>
              </w:tabs>
              <w:rPr>
                <w:bCs/>
                <w:sz w:val="20"/>
                <w:szCs w:val="20"/>
              </w:rPr>
            </w:pPr>
            <w:r>
              <w:rPr>
                <w:bCs/>
                <w:sz w:val="20"/>
                <w:szCs w:val="20"/>
              </w:rPr>
              <w:t xml:space="preserve">105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6.6.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tabs>
                <w:tab w:val="left" w:pos="709" w:leader="none"/>
              </w:tabs>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tabs>
                <w:tab w:val="left" w:pos="709" w:leader="none"/>
              </w:tabs>
              <w:rPr>
                <w:bCs/>
                <w:sz w:val="20"/>
                <w:szCs w:val="20"/>
              </w:rPr>
            </w:pPr>
            <w:r>
              <w:rPr>
                <w:bCs/>
                <w:sz w:val="20"/>
                <w:szCs w:val="20"/>
              </w:rPr>
            </w:r>
            <w:r>
              <w:rPr>
                <w:bCs/>
                <w:sz w:val="20"/>
                <w:szCs w:val="20"/>
              </w:rPr>
            </w:r>
            <w:r>
              <w:rPr>
                <w:bCs/>
                <w:sz w:val="20"/>
                <w:szCs w:val="20"/>
              </w:rPr>
            </w:r>
          </w:p>
          <w:p>
            <w:pPr>
              <w:pStyle w:val="1121"/>
              <w:jc w:val="center"/>
              <w:tabs>
                <w:tab w:val="left" w:pos="709" w:leader="none"/>
              </w:tabs>
              <w:rPr>
                <w:bCs/>
                <w:sz w:val="20"/>
                <w:szCs w:val="20"/>
              </w:rPr>
            </w:pPr>
            <w:r>
              <w:rPr>
                <w:bCs/>
                <w:sz w:val="20"/>
                <w:szCs w:val="20"/>
              </w:rPr>
              <w:t xml:space="preserve">55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6.7.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tabs>
                <w:tab w:val="left" w:pos="709" w:leader="none"/>
              </w:tabs>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tabs>
                <w:tab w:val="left" w:pos="709" w:leader="none"/>
              </w:tabs>
              <w:rPr>
                <w:bCs/>
                <w:sz w:val="20"/>
                <w:szCs w:val="20"/>
              </w:rPr>
            </w:pPr>
            <w:r>
              <w:rPr>
                <w:bCs/>
                <w:sz w:val="20"/>
                <w:szCs w:val="20"/>
              </w:rPr>
            </w:r>
            <w:r>
              <w:rPr>
                <w:bCs/>
                <w:sz w:val="20"/>
                <w:szCs w:val="20"/>
              </w:rPr>
            </w:r>
            <w:r>
              <w:rPr>
                <w:bCs/>
                <w:sz w:val="20"/>
                <w:szCs w:val="20"/>
              </w:rPr>
            </w:r>
          </w:p>
          <w:p>
            <w:pPr>
              <w:pStyle w:val="1121"/>
              <w:jc w:val="center"/>
              <w:tabs>
                <w:tab w:val="left" w:pos="709" w:leader="none"/>
              </w:tabs>
              <w:rPr>
                <w:bCs/>
                <w:sz w:val="20"/>
                <w:szCs w:val="20"/>
              </w:rPr>
            </w:pPr>
            <w:r>
              <w:rPr>
                <w:bCs/>
                <w:sz w:val="20"/>
                <w:szCs w:val="20"/>
              </w:rPr>
              <w:t xml:space="preserve">105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tc>
      </w:tr>
    </w:tbl>
    <w:p>
      <w:pPr>
        <w:pStyle w:val="1121"/>
        <w:jc w:val="center"/>
        <w:keepNext/>
        <w:spacing w:before="120" w:after="120"/>
        <w:rPr>
          <w:b/>
          <w:bCs/>
          <w:sz w:val="20"/>
          <w:szCs w:val="20"/>
        </w:rPr>
        <w:outlineLvl w:val="3"/>
      </w:pPr>
      <w:r>
        <w:rPr>
          <w:b/>
          <w:bCs/>
          <w:sz w:val="20"/>
          <w:szCs w:val="20"/>
        </w:rPr>
      </w:r>
      <w:r>
        <w:rPr>
          <w:b/>
          <w:bCs/>
          <w:sz w:val="20"/>
          <w:szCs w:val="20"/>
        </w:rPr>
      </w:r>
      <w:r>
        <w:rPr>
          <w:b/>
          <w:bCs/>
          <w:sz w:val="20"/>
          <w:szCs w:val="20"/>
        </w:rPr>
      </w:r>
    </w:p>
    <w:p>
      <w:pPr>
        <w:pStyle w:val="1121"/>
        <w:jc w:val="both"/>
        <w:spacing w:before="120"/>
        <w:tabs>
          <w:tab w:val="left" w:pos="284" w:leader="none"/>
        </w:tabs>
        <w:rPr>
          <w:sz w:val="20"/>
          <w:szCs w:val="20"/>
          <w:u w:val="single"/>
        </w:rPr>
      </w:pPr>
      <w:r>
        <w:rPr>
          <w:sz w:val="20"/>
          <w:szCs w:val="20"/>
          <w:u w:val="single"/>
        </w:rPr>
        <w:t xml:space="preserve">Примечание к пунктам 6.3-6.7 Тарифов:</w:t>
      </w:r>
      <w:r>
        <w:rPr>
          <w:sz w:val="20"/>
          <w:szCs w:val="20"/>
          <w:u w:val="single"/>
        </w:rPr>
      </w:r>
      <w:r>
        <w:rPr>
          <w:sz w:val="20"/>
          <w:szCs w:val="20"/>
          <w:u w:val="single"/>
        </w:rPr>
      </w:r>
    </w:p>
    <w:p>
      <w:pPr>
        <w:pStyle w:val="1121"/>
        <w:numPr>
          <w:ilvl w:val="0"/>
          <w:numId w:val="36"/>
        </w:numPr>
        <w:ind w:left="0" w:firstLine="0"/>
        <w:jc w:val="both"/>
        <w:tabs>
          <w:tab w:val="left" w:pos="567" w:leader="none"/>
        </w:tabs>
        <w:rPr>
          <w:bCs/>
          <w:iCs/>
          <w:sz w:val="20"/>
          <w:szCs w:val="20"/>
        </w:rPr>
      </w:pPr>
      <w:r>
        <w:rPr>
          <w:bCs/>
          <w:iCs/>
          <w:sz w:val="20"/>
          <w:szCs w:val="20"/>
        </w:rPr>
        <w:t xml:space="preserve">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r>
        <w:rPr>
          <w:bCs/>
          <w:iCs/>
          <w:sz w:val="20"/>
          <w:szCs w:val="20"/>
        </w:rPr>
      </w:r>
      <w:r>
        <w:rPr>
          <w:bCs/>
          <w:iCs/>
          <w:sz w:val="20"/>
          <w:szCs w:val="20"/>
        </w:rPr>
      </w:r>
    </w:p>
    <w:p>
      <w:pPr>
        <w:pStyle w:val="1121"/>
        <w:numPr>
          <w:ilvl w:val="1"/>
          <w:numId w:val="37"/>
        </w:numPr>
        <w:ind w:left="0" w:firstLine="0"/>
        <w:jc w:val="both"/>
        <w:tabs>
          <w:tab w:val="left" w:pos="567" w:leader="none"/>
        </w:tabs>
        <w:rPr>
          <w:bCs/>
          <w:iCs/>
          <w:sz w:val="20"/>
          <w:szCs w:val="20"/>
        </w:rPr>
      </w:pPr>
      <w:r>
        <w:rPr>
          <w:bCs/>
          <w:iCs/>
          <w:sz w:val="20"/>
          <w:szCs w:val="20"/>
        </w:rPr>
        <w:t xml:space="preserve">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r>
        <w:rPr>
          <w:bCs/>
          <w:iCs/>
          <w:sz w:val="20"/>
          <w:szCs w:val="20"/>
        </w:rPr>
      </w:r>
      <w:r>
        <w:rPr>
          <w:bCs/>
          <w:iCs/>
          <w:sz w:val="20"/>
          <w:szCs w:val="20"/>
        </w:rPr>
      </w:r>
    </w:p>
    <w:p>
      <w:pPr>
        <w:pStyle w:val="1121"/>
        <w:numPr>
          <w:ilvl w:val="1"/>
          <w:numId w:val="37"/>
        </w:numPr>
        <w:ind w:left="0" w:firstLine="0"/>
        <w:jc w:val="both"/>
        <w:tabs>
          <w:tab w:val="left" w:pos="567" w:leader="none"/>
        </w:tabs>
        <w:rPr>
          <w:bCs/>
          <w:iCs/>
          <w:sz w:val="20"/>
          <w:szCs w:val="20"/>
        </w:rPr>
      </w:pPr>
      <w:r>
        <w:rPr>
          <w:bCs/>
          <w:iCs/>
          <w:sz w:val="20"/>
          <w:szCs w:val="20"/>
        </w:rPr>
        <w:t xml:space="preserve">комиссионное вознаграждение, рассчитанное исходя из минимального или максимального значения Тарифов, начисляется в валюте Тарифов (в евро).</w:t>
      </w:r>
      <w:r>
        <w:rPr>
          <w:bCs/>
          <w:iCs/>
          <w:sz w:val="20"/>
          <w:szCs w:val="20"/>
        </w:rPr>
      </w:r>
      <w:r>
        <w:rPr>
          <w:bCs/>
          <w:iCs/>
          <w:sz w:val="20"/>
          <w:szCs w:val="20"/>
        </w:rPr>
      </w:r>
    </w:p>
    <w:p>
      <w:pPr>
        <w:pStyle w:val="1121"/>
        <w:numPr>
          <w:ilvl w:val="0"/>
          <w:numId w:val="36"/>
        </w:numPr>
        <w:ind w:left="0" w:firstLine="0"/>
        <w:jc w:val="both"/>
        <w:tabs>
          <w:tab w:val="left" w:pos="567" w:leader="none"/>
        </w:tabs>
        <w:rPr>
          <w:bCs/>
          <w:iCs/>
          <w:sz w:val="20"/>
          <w:szCs w:val="20"/>
        </w:rPr>
      </w:pPr>
      <w:r>
        <w:rPr>
          <w:bCs/>
          <w:iCs/>
          <w:sz w:val="20"/>
          <w:szCs w:val="20"/>
        </w:rPr>
        <w:t xml:space="preserve">Если уплата комиссионного вознаграждения Банка, начисленного в валюте гарантии, производится </w:t>
        <w:br w:type="textWrapping" w:clear="all"/>
        <w:t xml:space="preserve">в российских рублях (если валюта гарантии – не российские рубли</w:t>
      </w:r>
      <w:r>
        <w:rPr>
          <w:bCs/>
          <w:iCs/>
          <w:sz w:val="20"/>
          <w:szCs w:val="20"/>
        </w:rPr>
        <w:t xml:space="preserve">) или в иностранной валюте </w:t>
        <w:br/>
        <w:t xml:space="preserve">(если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r>
        <w:rPr>
          <w:bCs/>
          <w:iCs/>
          <w:sz w:val="20"/>
          <w:szCs w:val="20"/>
        </w:rPr>
      </w:r>
      <w:r>
        <w:rPr>
          <w:bCs/>
          <w:iCs/>
          <w:sz w:val="20"/>
          <w:szCs w:val="20"/>
        </w:rPr>
      </w:r>
    </w:p>
    <w:p>
      <w:pPr>
        <w:pStyle w:val="1121"/>
        <w:jc w:val="both"/>
        <w:tabs>
          <w:tab w:val="left" w:pos="567" w:leader="none"/>
        </w:tabs>
        <w:rPr>
          <w:bCs/>
          <w:iCs/>
          <w:sz w:val="20"/>
          <w:szCs w:val="20"/>
        </w:rPr>
      </w:pPr>
      <w:r>
        <w:rPr>
          <w:bCs/>
          <w:iCs/>
          <w:sz w:val="20"/>
          <w:szCs w:val="20"/>
        </w:rPr>
        <w:t xml:space="preserve">Если уплата комиссионного вознаграждения Банка, начисленного в валюте Тарифов (в е</w:t>
      </w:r>
      <w:r>
        <w:rPr>
          <w:bCs/>
          <w:iCs/>
          <w:sz w:val="20"/>
          <w:szCs w:val="20"/>
        </w:rPr>
        <w:t xml:space="preserve">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21"/>
        <w:jc w:val="both"/>
        <w:tabs>
          <w:tab w:val="left" w:pos="567" w:leader="none"/>
        </w:tabs>
        <w:rPr>
          <w:bCs/>
          <w:iCs/>
          <w:sz w:val="20"/>
          <w:szCs w:val="20"/>
        </w:rPr>
      </w:pPr>
      <w:r>
        <w:rPr>
          <w:bCs/>
          <w:iCs/>
          <w:sz w:val="20"/>
          <w:szCs w:val="20"/>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r>
        <w:rPr>
          <w:bCs/>
          <w:iCs/>
          <w:sz w:val="20"/>
          <w:szCs w:val="20"/>
        </w:rPr>
      </w:r>
      <w:r>
        <w:rPr>
          <w:bCs/>
          <w:iCs/>
          <w:sz w:val="20"/>
          <w:szCs w:val="20"/>
        </w:rPr>
      </w:r>
    </w:p>
    <w:p>
      <w:pPr>
        <w:pStyle w:val="1121"/>
        <w:numPr>
          <w:ilvl w:val="0"/>
          <w:numId w:val="36"/>
        </w:numPr>
        <w:ind w:left="0" w:firstLine="0"/>
        <w:jc w:val="both"/>
        <w:tabs>
          <w:tab w:val="left" w:pos="567" w:leader="none"/>
        </w:tabs>
        <w:rPr>
          <w:bCs/>
          <w:iCs/>
          <w:sz w:val="20"/>
          <w:szCs w:val="20"/>
        </w:rPr>
      </w:pPr>
      <w:r>
        <w:rPr>
          <w:bCs/>
          <w:iCs/>
          <w:sz w:val="20"/>
          <w:szCs w:val="20"/>
        </w:rPr>
        <w:t xml:space="preserve">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21"/>
        <w:numPr>
          <w:ilvl w:val="0"/>
          <w:numId w:val="36"/>
        </w:numPr>
        <w:ind w:left="0" w:firstLine="0"/>
        <w:jc w:val="both"/>
        <w:tabs>
          <w:tab w:val="left" w:pos="567" w:leader="none"/>
        </w:tabs>
        <w:rPr>
          <w:bCs/>
          <w:iCs/>
          <w:sz w:val="20"/>
          <w:szCs w:val="20"/>
        </w:rPr>
      </w:pP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w:t>
      </w:r>
      <w:r>
        <w:rPr>
          <w:bCs/>
          <w:iCs/>
          <w:sz w:val="20"/>
          <w:szCs w:val="20"/>
        </w:rPr>
      </w:r>
      <w:r>
        <w:rPr>
          <w:bCs/>
          <w:iCs/>
          <w:sz w:val="20"/>
          <w:szCs w:val="20"/>
        </w:rPr>
      </w:r>
    </w:p>
    <w:p>
      <w:pPr>
        <w:pStyle w:val="1121"/>
        <w:numPr>
          <w:ilvl w:val="0"/>
          <w:numId w:val="36"/>
        </w:numPr>
        <w:ind w:left="0" w:firstLine="0"/>
        <w:jc w:val="both"/>
        <w:tabs>
          <w:tab w:val="left" w:pos="567" w:leader="none"/>
        </w:tabs>
        <w:rPr>
          <w:bCs/>
          <w:iCs/>
          <w:sz w:val="20"/>
          <w:szCs w:val="20"/>
        </w:rPr>
      </w:pPr>
      <w:r>
        <w:rPr>
          <w:bCs/>
          <w:iCs/>
          <w:sz w:val="20"/>
          <w:szCs w:val="20"/>
        </w:rPr>
        <w:t xml:space="preserve">Комиссионное вознаграждение, уплаченное Банку за оказание услуг (кроме ошибочно удержанных), возврату не подлежит</w:t>
      </w:r>
      <w:r>
        <w:rPr>
          <w:sz w:val="20"/>
          <w:szCs w:val="20"/>
        </w:rPr>
        <w:t xml:space="preserve">.</w:t>
      </w:r>
      <w:r>
        <w:rPr>
          <w:bCs/>
          <w:iCs/>
          <w:sz w:val="20"/>
          <w:szCs w:val="20"/>
        </w:rPr>
      </w:r>
      <w:r>
        <w:rPr>
          <w:bCs/>
          <w:iCs/>
          <w:sz w:val="20"/>
          <w:szCs w:val="20"/>
        </w:rPr>
      </w:r>
    </w:p>
    <w:p>
      <w:pPr>
        <w:pStyle w:val="1121"/>
        <w:jc w:val="center"/>
        <w:keepNext/>
        <w:spacing w:before="120" w:after="120"/>
        <w:rPr>
          <w:b/>
          <w:bCs/>
          <w:sz w:val="20"/>
          <w:szCs w:val="20"/>
        </w:rPr>
        <w:outlineLvl w:val="3"/>
      </w:pPr>
      <w:r>
        <w:rPr>
          <w:b/>
          <w:bCs/>
          <w:sz w:val="20"/>
          <w:szCs w:val="20"/>
        </w:rPr>
      </w:r>
      <w:r>
        <w:rPr>
          <w:b/>
          <w:bCs/>
          <w:sz w:val="20"/>
          <w:szCs w:val="20"/>
        </w:rPr>
      </w:r>
      <w:r>
        <w:rPr>
          <w:b/>
          <w:bCs/>
          <w:sz w:val="20"/>
          <w:szCs w:val="20"/>
        </w:rPr>
      </w:r>
    </w:p>
    <w:p>
      <w:pPr>
        <w:pStyle w:val="1121"/>
        <w:jc w:val="center"/>
        <w:keepNext/>
        <w:spacing w:before="120" w:after="120"/>
        <w:rPr>
          <w:b/>
          <w:bCs/>
          <w:color w:val="808080"/>
          <w:sz w:val="20"/>
          <w:szCs w:val="20"/>
        </w:rPr>
        <w:outlineLvl w:val="3"/>
      </w:pPr>
      <w:r>
        <w:rPr>
          <w:b/>
          <w:bCs/>
          <w:sz w:val="20"/>
          <w:szCs w:val="20"/>
        </w:rPr>
        <w:t xml:space="preserve">7. Дистанционное банковское обслуживание (ДБО)</w:t>
      </w:r>
      <w:r>
        <w:rPr>
          <w:b/>
          <w:bCs/>
          <w:color w:val="808080"/>
          <w:sz w:val="20"/>
          <w:szCs w:val="20"/>
        </w:rPr>
      </w:r>
      <w:r>
        <w:rPr>
          <w:b/>
          <w:bCs/>
          <w:color w:val="808080"/>
          <w:sz w:val="20"/>
          <w:szCs w:val="20"/>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21"/>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21"/>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21"/>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21"/>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21"/>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21"/>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21"/>
              <w:spacing w:before="40" w:after="40"/>
              <w:rPr>
                <w:bCs/>
                <w:sz w:val="20"/>
                <w:szCs w:val="20"/>
                <w:lang w:val="en-US"/>
              </w:rPr>
            </w:pPr>
            <w:r>
              <w:rPr>
                <w:bCs/>
                <w:sz w:val="20"/>
                <w:szCs w:val="20"/>
              </w:rPr>
              <w:t xml:space="preserve">- по г. </w:t>
            </w:r>
            <w:r>
              <w:rPr>
                <w:bCs/>
                <w:sz w:val="20"/>
                <w:szCs w:val="20"/>
              </w:rPr>
              <w:t xml:space="preserve">Калининграду</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21"/>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21"/>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r>
            <w:r>
              <w:rPr>
                <w:bCs/>
                <w:sz w:val="20"/>
                <w:szCs w:val="20"/>
              </w:rPr>
            </w:r>
          </w:p>
          <w:p>
            <w:pPr>
              <w:pStyle w:val="1121"/>
              <w:jc w:val="both"/>
              <w:spacing w:before="40" w:after="40"/>
              <w:rPr>
                <w:bCs/>
                <w:sz w:val="20"/>
                <w:szCs w:val="20"/>
              </w:rPr>
            </w:pPr>
            <w:r>
              <w:rPr>
                <w:bCs/>
                <w:sz w:val="20"/>
                <w:szCs w:val="20"/>
              </w:rPr>
              <w:t xml:space="preserve">«Банк-Клиент»/«Интернет-Клиент»</w:t>
            </w:r>
            <w:r>
              <w:rPr>
                <w:bCs/>
                <w:sz w:val="20"/>
                <w:szCs w:val="20"/>
              </w:rPr>
              <w:t xml:space="preserve">/«Свой Бизнес»</w:t>
            </w:r>
            <w:r>
              <w:rPr>
                <w:bCs/>
                <w:sz w:val="20"/>
                <w:szCs w:val="20"/>
              </w:rPr>
            </w:r>
            <w:r>
              <w:rPr>
                <w:bCs/>
                <w:sz w:val="20"/>
                <w:szCs w:val="20"/>
              </w:rPr>
            </w:r>
          </w:p>
          <w:p>
            <w:pPr>
              <w:pStyle w:val="1121"/>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21"/>
              <w:spacing w:before="40" w:after="40"/>
              <w:rPr>
                <w:bCs/>
                <w:sz w:val="20"/>
                <w:szCs w:val="20"/>
              </w:rPr>
            </w:pPr>
            <w:r>
              <w:rPr>
                <w:bCs/>
                <w:sz w:val="20"/>
                <w:szCs w:val="20"/>
              </w:rPr>
              <w:t xml:space="preserve">- по </w:t>
            </w:r>
            <w:r>
              <w:rPr>
                <w:bCs/>
                <w:sz w:val="20"/>
                <w:szCs w:val="20"/>
              </w:rPr>
              <w:t xml:space="preserve">Калининградской</w:t>
            </w:r>
            <w:r>
              <w:rPr>
                <w:bCs/>
                <w:sz w:val="20"/>
                <w:szCs w:val="20"/>
              </w:rPr>
              <w:t xml:space="preserve">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21"/>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21"/>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Перевод клиента </w:t>
            </w:r>
            <w:r>
              <w:rPr>
                <w:bCs/>
                <w:sz w:val="20"/>
                <w:szCs w:val="20"/>
              </w:rPr>
              <w:t xml:space="preserve">с</w:t>
            </w:r>
            <w:r>
              <w:rPr>
                <w:bCs/>
                <w:sz w:val="20"/>
                <w:szCs w:val="20"/>
              </w:rPr>
              <w:t xml:space="preserve"> «Интернет-Клиент» на </w:t>
            </w:r>
            <w:r>
              <w:rPr>
                <w:bCs/>
                <w:sz w:val="20"/>
                <w:szCs w:val="20"/>
              </w:rPr>
              <w:t xml:space="preserve">«Свой бизнес»</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21"/>
              <w:ind w:firstLine="709"/>
              <w:jc w:val="both"/>
              <w:tabs>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21"/>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7.3.1.</w:t>
            </w:r>
            <w:r>
              <w:rPr>
                <w:rFonts w:eastAsia="Calibri"/>
                <w:sz w:val="20"/>
                <w:szCs w:val="20"/>
                <w:lang w:eastAsia="en-US"/>
              </w:rPr>
            </w:r>
            <w:r>
              <w:rPr>
                <w:rFonts w:eastAsia="Calibri"/>
                <w:sz w:val="20"/>
                <w:szCs w:val="20"/>
                <w:lang w:eastAsia="en-US"/>
              </w:rPr>
            </w:r>
          </w:p>
        </w:tc>
        <w:tc>
          <w:tcPr>
            <w:tcBorders>
              <w:bottom w:val="none" w:color="000000" w:sz="4" w:space="0"/>
            </w:tcBorders>
            <w:tcW w:w="2854" w:type="dxa"/>
            <w:vAlign w:val="top"/>
            <w:textDirection w:val="lrTb"/>
            <w:noWrap w:val="false"/>
          </w:tcPr>
          <w:p>
            <w:pPr>
              <w:pStyle w:val="1121"/>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«Банк-Клиент»</w:t>
            </w:r>
            <w:r>
              <w:rPr>
                <w:bCs/>
                <w:sz w:val="20"/>
                <w:szCs w:val="20"/>
              </w:rPr>
            </w:r>
            <w:r>
              <w:rPr>
                <w:bCs/>
                <w:sz w:val="20"/>
                <w:szCs w:val="20"/>
              </w:rPr>
            </w:r>
          </w:p>
        </w:tc>
        <w:tc>
          <w:tcPr>
            <w:gridSpan w:val="2"/>
            <w:tcBorders>
              <w:bottom w:val="non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5 000 руб. в месяц</w:t>
            </w:r>
            <w:r>
              <w:rPr>
                <w:bCs/>
                <w:sz w:val="20"/>
                <w:szCs w:val="20"/>
              </w:rPr>
            </w:r>
            <w:r>
              <w:rPr>
                <w:bCs/>
                <w:sz w:val="20"/>
                <w:szCs w:val="20"/>
              </w:rPr>
            </w:r>
          </w:p>
        </w:tc>
        <w:tc>
          <w:tcPr>
            <w:tcW w:w="3928" w:type="dxa"/>
            <w:vAlign w:val="top"/>
            <w:vMerge w:val="restart"/>
            <w:textDirection w:val="lrTb"/>
            <w:noWrap w:val="false"/>
          </w:tcPr>
          <w:p>
            <w:pPr>
              <w:pStyle w:val="1121"/>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r>
            <w:r>
              <w:rPr>
                <w:bCs/>
                <w:sz w:val="20"/>
                <w:szCs w:val="20"/>
              </w:rPr>
            </w:r>
          </w:p>
          <w:p>
            <w:pPr>
              <w:pStyle w:val="1121"/>
              <w:jc w:val="both"/>
              <w:spacing w:before="40"/>
              <w:rPr>
                <w:bCs/>
                <w:sz w:val="20"/>
                <w:szCs w:val="20"/>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bCs/>
                <w:sz w:val="20"/>
                <w:szCs w:val="20"/>
              </w:rPr>
            </w:r>
            <w:r>
              <w:rPr>
                <w:bCs/>
                <w:sz w:val="20"/>
                <w:szCs w:val="20"/>
              </w:rPr>
            </w:r>
          </w:p>
          <w:p>
            <w:pPr>
              <w:pStyle w:val="1121"/>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r>
              <w:rPr>
                <w:bCs/>
                <w:iCs/>
                <w:sz w:val="20"/>
                <w:szCs w:val="20"/>
              </w:rPr>
            </w:r>
          </w:p>
          <w:p>
            <w:pPr>
              <w:pStyle w:val="1121"/>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121"/>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w:t>
              <w:br w:type="textWrapping" w:clear="all"/>
              <w:t xml:space="preserve">не взимается.</w:t>
            </w:r>
            <w:r>
              <w:rPr>
                <w:sz w:val="20"/>
                <w:szCs w:val="20"/>
              </w:rPr>
            </w:r>
            <w:r>
              <w:rPr>
                <w:sz w:val="20"/>
                <w:szCs w:val="20"/>
              </w:rPr>
            </w:r>
          </w:p>
          <w:p>
            <w:pPr>
              <w:pStyle w:val="1121"/>
              <w:jc w:val="both"/>
              <w:spacing w:after="40"/>
              <w:rPr>
                <w:bCs/>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21"/>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21"/>
              <w:rPr>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r>
              <w:rPr>
                <w:sz w:val="20"/>
                <w:szCs w:val="20"/>
              </w:rPr>
            </w:r>
          </w:p>
          <w:p>
            <w:pPr>
              <w:pStyle w:val="1121"/>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21"/>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«Интернет-Клиент»</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21"/>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21"/>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«Мобильный банк»</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21"/>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21"/>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«Свой Бизнес»</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21"/>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21"/>
              <w:numPr>
                <w:ilvl w:val="0"/>
                <w:numId w:val="40"/>
              </w:numPr>
              <w:ind w:left="9" w:firstLine="0"/>
              <w:jc w:val="both"/>
              <w:spacing w:before="40"/>
              <w:tabs>
                <w:tab w:val="num" w:pos="0" w:leader="none"/>
                <w:tab w:val="num" w:pos="292" w:leader="none"/>
                <w:tab w:val="num" w:pos="434" w:leader="none"/>
              </w:tabs>
              <w:rPr>
                <w:bCs/>
                <w:sz w:val="20"/>
                <w:szCs w:val="20"/>
              </w:rPr>
            </w:pP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21"/>
              <w:numPr>
                <w:ilvl w:val="0"/>
                <w:numId w:val="17"/>
              </w:numPr>
              <w:ind w:hanging="766"/>
              <w:spacing w:before="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76"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854" w:type="dxa"/>
            <w:vAlign w:val="top"/>
            <w:textDirection w:val="lrTb"/>
            <w:noWrap w:val="false"/>
          </w:tcPr>
          <w:p>
            <w:pPr>
              <w:pStyle w:val="1121"/>
              <w:numPr>
                <w:ilvl w:val="0"/>
                <w:numId w:val="41"/>
              </w:numPr>
              <w:ind w:left="0" w:firstLine="0"/>
              <w:jc w:val="both"/>
              <w:rPr>
                <w:bCs/>
                <w:sz w:val="20"/>
                <w:szCs w:val="20"/>
              </w:rPr>
            </w:pP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p>
            <w:pPr>
              <w:pStyle w:val="1121"/>
              <w:jc w:val="both"/>
              <w:rPr>
                <w:bCs/>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407" w:type="dxa"/>
            <w:vAlign w:val="top"/>
            <w:textDirection w:val="lrTb"/>
            <w:noWrap w:val="false"/>
          </w:tcPr>
          <w:p>
            <w:pPr>
              <w:pStyle w:val="1121"/>
              <w:rPr>
                <w:bCs/>
                <w:sz w:val="20"/>
                <w:szCs w:val="20"/>
              </w:rPr>
            </w:pPr>
            <w:r>
              <w:rPr>
                <w:bCs/>
                <w:sz w:val="20"/>
                <w:szCs w:val="20"/>
              </w:rPr>
              <w:t xml:space="preserve"> </w:t>
            </w:r>
            <w:r>
              <w:rPr>
                <w:bCs/>
                <w:sz w:val="20"/>
                <w:szCs w:val="20"/>
              </w:rPr>
              <w:t xml:space="preserve">Не взимается</w:t>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spacing w:after="240"/>
              <w:rPr>
                <w:bCs/>
                <w:sz w:val="20"/>
                <w:szCs w:val="20"/>
              </w:rPr>
            </w:pPr>
            <w:r>
              <w:rPr>
                <w:bCs/>
                <w:sz w:val="20"/>
                <w:szCs w:val="20"/>
              </w:rPr>
            </w:r>
            <w:r>
              <w:rPr>
                <w:bCs/>
                <w:sz w:val="20"/>
                <w:szCs w:val="20"/>
              </w:rPr>
            </w:r>
            <w:r>
              <w:rPr>
                <w:bCs/>
                <w:sz w:val="20"/>
                <w:szCs w:val="20"/>
              </w:rPr>
            </w:r>
          </w:p>
          <w:p>
            <w:pPr>
              <w:pStyle w:val="1121"/>
              <w:spacing w:after="2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21"/>
              <w:numPr>
                <w:ilvl w:val="0"/>
                <w:numId w:val="17"/>
              </w:numPr>
              <w:ind w:hanging="766"/>
              <w:spacing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7.3.2.</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21"/>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21"/>
              <w:jc w:val="center"/>
              <w:spacing w:before="40" w:after="40"/>
              <w:rPr>
                <w:bCs/>
                <w:sz w:val="20"/>
                <w:szCs w:val="20"/>
              </w:rPr>
            </w:pPr>
            <w:r>
              <w:rPr>
                <w:bCs/>
                <w:sz w:val="20"/>
                <w:szCs w:val="20"/>
              </w:rPr>
              <w:t xml:space="preserve">2000</w:t>
            </w:r>
            <w:r>
              <w:rPr>
                <w:bCs/>
                <w:sz w:val="20"/>
                <w:szCs w:val="20"/>
              </w:rPr>
              <w:t xml:space="preserve"> руб. </w:t>
            </w:r>
            <w:r>
              <w:rPr>
                <w:bCs/>
                <w:sz w:val="20"/>
                <w:szCs w:val="20"/>
              </w:rPr>
            </w:r>
            <w:r>
              <w:rPr>
                <w:bCs/>
                <w:sz w:val="20"/>
                <w:szCs w:val="20"/>
              </w:rPr>
            </w:r>
          </w:p>
          <w:p>
            <w:pPr>
              <w:pStyle w:val="1121"/>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928" w:type="dxa"/>
            <w:vAlign w:val="top"/>
            <w:vMerge w:val="continue"/>
            <w:textDirection w:val="lrTb"/>
            <w:noWrap w:val="false"/>
          </w:tcPr>
          <w:p>
            <w:pPr>
              <w:pStyle w:val="1121"/>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7.3.3.</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 </w:t>
            </w:r>
            <w:r>
              <w:rPr>
                <w:bCs/>
                <w:sz w:val="20"/>
                <w:szCs w:val="20"/>
              </w:rPr>
            </w:r>
            <w:r>
              <w:rPr>
                <w:bCs/>
                <w:sz w:val="20"/>
                <w:szCs w:val="20"/>
              </w:rPr>
            </w:r>
          </w:p>
        </w:tc>
        <w:tc>
          <w:tcPr>
            <w:gridSpan w:val="2"/>
            <w:tcW w:w="2407" w:type="dxa"/>
            <w:vAlign w:val="top"/>
            <w:textDirection w:val="lrTb"/>
            <w:noWrap w:val="false"/>
          </w:tcPr>
          <w:p>
            <w:pPr>
              <w:pStyle w:val="1121"/>
              <w:jc w:val="center"/>
              <w:spacing w:before="40"/>
              <w:rPr>
                <w:bCs/>
                <w:sz w:val="20"/>
                <w:szCs w:val="20"/>
              </w:rPr>
            </w:pPr>
            <w:r>
              <w:rPr>
                <w:bCs/>
                <w:sz w:val="20"/>
                <w:szCs w:val="20"/>
              </w:rPr>
              <w:t xml:space="preserve">2000</w:t>
            </w:r>
            <w:r>
              <w:rPr>
                <w:bCs/>
                <w:sz w:val="20"/>
                <w:szCs w:val="20"/>
              </w:rPr>
              <w:t xml:space="preserve"> руб. </w:t>
            </w:r>
            <w:r>
              <w:rPr>
                <w:bCs/>
                <w:sz w:val="20"/>
                <w:szCs w:val="20"/>
              </w:rPr>
            </w:r>
            <w:r>
              <w:rPr>
                <w:bCs/>
                <w:sz w:val="20"/>
                <w:szCs w:val="20"/>
              </w:rPr>
            </w:r>
          </w:p>
          <w:p>
            <w:pPr>
              <w:pStyle w:val="1121"/>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121"/>
              <w:jc w:val="center"/>
              <w:rPr>
                <w:bCs/>
                <w:sz w:val="20"/>
                <w:szCs w:val="20"/>
              </w:rPr>
            </w:pPr>
            <w:r>
              <w:rPr>
                <w:bCs/>
                <w:sz w:val="20"/>
                <w:szCs w:val="20"/>
              </w:rPr>
              <w:t xml:space="preserve">но не более </w:t>
            </w:r>
            <w:r>
              <w:rPr>
                <w:bCs/>
                <w:sz w:val="20"/>
                <w:szCs w:val="20"/>
              </w:rPr>
              <w:t xml:space="preserve">50</w:t>
            </w:r>
            <w:r>
              <w:rPr>
                <w:bCs/>
                <w:sz w:val="20"/>
                <w:szCs w:val="20"/>
              </w:rPr>
              <w:t xml:space="preserve">00 руб. с одного клиента</w:t>
            </w:r>
            <w:r>
              <w:rPr>
                <w:bCs/>
                <w:sz w:val="20"/>
                <w:szCs w:val="20"/>
              </w:rPr>
            </w:r>
            <w:r>
              <w:rPr>
                <w:bCs/>
                <w:sz w:val="20"/>
                <w:szCs w:val="20"/>
              </w:rPr>
            </w:r>
          </w:p>
        </w:tc>
        <w:tc>
          <w:tcPr>
            <w:tcW w:w="3928" w:type="dxa"/>
            <w:vAlign w:val="top"/>
            <w:vMerge w:val="continue"/>
            <w:textDirection w:val="lrTb"/>
            <w:noWrap w:val="false"/>
          </w:tcPr>
          <w:p>
            <w:pPr>
              <w:pStyle w:val="1121"/>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21"/>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2</w:t>
            </w:r>
            <w:r>
              <w:rPr>
                <w:rFonts w:eastAsia="Calibri"/>
                <w:sz w:val="20"/>
                <w:szCs w:val="20"/>
                <w:lang w:eastAsia="en-US"/>
              </w:rPr>
              <w:t xml:space="preserve"> </w:t>
            </w:r>
            <w:r>
              <w:rPr>
                <w:rFonts w:eastAsia="Calibri"/>
                <w:sz w:val="20"/>
                <w:szCs w:val="20"/>
                <w:lang w:eastAsia="en-US"/>
              </w:rPr>
              <w:t xml:space="preserve">0</w:t>
            </w:r>
            <w:r>
              <w:rPr>
                <w:rFonts w:eastAsia="Calibri"/>
                <w:sz w:val="20"/>
                <w:szCs w:val="20"/>
                <w:lang w:eastAsia="en-US"/>
              </w:rPr>
              <w:t xml:space="preserve">5</w:t>
            </w:r>
            <w:r>
              <w:rPr>
                <w:rFonts w:eastAsia="Calibri"/>
                <w:sz w:val="20"/>
                <w:szCs w:val="20"/>
                <w:lang w:eastAsia="en-US"/>
              </w:rPr>
              <w:t xml:space="preserve">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21"/>
              <w:jc w:val="both"/>
              <w:spacing w:before="40"/>
              <w:rPr>
                <w:rFonts w:eastAsia="Calibri"/>
                <w:sz w:val="20"/>
                <w:szCs w:val="20"/>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rPr>
            </w:r>
            <w:r>
              <w:rPr>
                <w:rFonts w:eastAsia="Calibri"/>
                <w:sz w:val="20"/>
                <w:szCs w:val="20"/>
              </w:rPr>
            </w:r>
          </w:p>
          <w:p>
            <w:pPr>
              <w:pStyle w:val="1121"/>
              <w:jc w:val="both"/>
              <w:rPr>
                <w:bCs/>
                <w:sz w:val="20"/>
                <w:szCs w:val="20"/>
              </w:rPr>
            </w:pPr>
            <w:r>
              <w:rPr>
                <w:bCs/>
                <w:sz w:val="20"/>
                <w:szCs w:val="20"/>
              </w:rPr>
              <w:t xml:space="preserve">Услуга не предоставляется при подключении к системе  «Интернет-Клиент»</w:t>
            </w:r>
            <w:r>
              <w:rPr>
                <w:bCs/>
                <w:sz w:val="20"/>
                <w:szCs w:val="20"/>
              </w:rPr>
              <w:t xml:space="preserve">/»Свой Бизнес»</w:t>
            </w:r>
            <w:r>
              <w:rPr>
                <w:bCs/>
                <w:sz w:val="20"/>
                <w:szCs w:val="20"/>
              </w:rPr>
              <w:t xml:space="preserve"> с использованием Личного кабинета.</w:t>
            </w:r>
            <w:r>
              <w:rPr>
                <w:bCs/>
                <w:sz w:val="20"/>
                <w:szCs w:val="20"/>
              </w:rPr>
            </w:r>
            <w:r>
              <w:rPr>
                <w:bCs/>
                <w:sz w:val="20"/>
                <w:szCs w:val="20"/>
              </w:rPr>
            </w:r>
          </w:p>
          <w:p>
            <w:pPr>
              <w:pStyle w:val="1121"/>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21"/>
              <w:jc w:val="both"/>
              <w:rPr>
                <w:bCs/>
                <w:sz w:val="20"/>
                <w:szCs w:val="20"/>
              </w:rPr>
            </w:pPr>
            <w:r>
              <w:rPr>
                <w:bCs/>
                <w:sz w:val="20"/>
                <w:szCs w:val="20"/>
              </w:rPr>
            </w:r>
            <w:r>
              <w:rPr>
                <w:bCs/>
                <w:sz w:val="20"/>
                <w:szCs w:val="20"/>
              </w:rPr>
            </w:r>
            <w:r>
              <w:rPr>
                <w:bCs/>
                <w:sz w:val="20"/>
                <w:szCs w:val="20"/>
              </w:rPr>
            </w:r>
          </w:p>
          <w:p>
            <w:pPr>
              <w:pStyle w:val="1121"/>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21"/>
              <w:jc w:val="both"/>
              <w:rPr>
                <w:bCs/>
                <w:sz w:val="20"/>
                <w:szCs w:val="20"/>
              </w:rPr>
            </w:pPr>
            <w:r>
              <w:rPr>
                <w:bCs/>
                <w:sz w:val="20"/>
                <w:szCs w:val="20"/>
              </w:rPr>
            </w:r>
            <w:r>
              <w:rPr>
                <w:bCs/>
                <w:sz w:val="20"/>
                <w:szCs w:val="20"/>
              </w:rPr>
            </w:r>
            <w:r>
              <w:rPr>
                <w:bCs/>
                <w:sz w:val="20"/>
                <w:szCs w:val="20"/>
              </w:rPr>
            </w:r>
          </w:p>
        </w:tc>
      </w:tr>
      <w:tr>
        <w:tblPrEx/>
        <w:trPr/>
        <w:tc>
          <w:tcPr>
            <w:tcBorders>
              <w:left w:val="singl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2854" w:type="dxa"/>
            <w:vAlign w:val="top"/>
            <w:textDirection w:val="lrTb"/>
            <w:noWrap w:val="false"/>
          </w:tcPr>
          <w:p>
            <w:pPr>
              <w:pStyle w:val="1121"/>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tc>
        <w:tc>
          <w:tcPr>
            <w:gridSpan w:val="2"/>
            <w:tcBorders>
              <w:left w:val="single" w:color="000000" w:sz="4" w:space="0"/>
              <w:right w:val="single" w:color="000000" w:sz="4" w:space="0"/>
            </w:tcBorders>
            <w:tcW w:w="2407" w:type="dxa"/>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928" w:type="dxa"/>
            <w:vAlign w:val="top"/>
            <w:vMerge w:val="continue"/>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21"/>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21"/>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21"/>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21"/>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21"/>
              <w:jc w:val="both"/>
              <w:spacing w:after="40"/>
              <w:rPr>
                <w:bCs/>
                <w:sz w:val="20"/>
                <w:szCs w:val="20"/>
              </w:rPr>
            </w:pPr>
            <w:r>
              <w:rPr>
                <w:bCs/>
                <w:sz w:val="20"/>
                <w:szCs w:val="20"/>
              </w:rPr>
              <w:t xml:space="preserve">При подключении к системе «Интернет-Клиент»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76"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7.4.1.2.</w:t>
            </w:r>
            <w:r>
              <w:rPr>
                <w:rFonts w:eastAsia="Calibri"/>
                <w:sz w:val="20"/>
                <w:szCs w:val="20"/>
                <w:lang w:eastAsia="en-US"/>
              </w:rPr>
            </w:r>
            <w:r>
              <w:rPr>
                <w:rFonts w:eastAsia="Calibri"/>
                <w:sz w:val="20"/>
                <w:szCs w:val="20"/>
                <w:lang w:eastAsia="en-US"/>
              </w:rPr>
            </w:r>
          </w:p>
        </w:tc>
        <w:tc>
          <w:tcPr>
            <w:tcBorders>
              <w:top w:val="single" w:color="000000" w:sz="4" w:space="0"/>
              <w:bottom w:val="single" w:color="000000" w:sz="4" w:space="0"/>
            </w:tcBorders>
            <w:tcW w:w="2854" w:type="dxa"/>
            <w:vAlign w:val="top"/>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rFonts w:eastAsia="Calibri"/>
                <w:sz w:val="20"/>
                <w:szCs w:val="20"/>
                <w:lang w:eastAsia="en-US"/>
              </w:rPr>
              <w:t xml:space="preserve"> в связи с истечением срока действия временного сертификата ключа проверки электронной подписи</w:t>
            </w:r>
            <w:r>
              <w:rPr>
                <w:rFonts w:eastAsia="Calibri"/>
                <w:sz w:val="20"/>
                <w:szCs w:val="20"/>
                <w:lang w:eastAsia="en-US"/>
              </w:rPr>
            </w:r>
            <w:r>
              <w:rPr>
                <w:rFonts w:eastAsia="Calibri"/>
                <w:sz w:val="20"/>
                <w:szCs w:val="20"/>
                <w:lang w:eastAsia="en-US"/>
              </w:rPr>
            </w:r>
          </w:p>
        </w:tc>
        <w:tc>
          <w:tcPr>
            <w:gridSpan w:val="2"/>
            <w:tcBorders>
              <w:top w:val="single" w:color="000000" w:sz="4" w:space="0"/>
              <w:bottom w:val="single" w:color="000000" w:sz="4" w:space="0"/>
            </w:tcBorders>
            <w:tcW w:w="2407"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8</w:t>
            </w:r>
            <w:r>
              <w:rPr>
                <w:rFonts w:eastAsia="Calibri"/>
                <w:sz w:val="20"/>
                <w:szCs w:val="20"/>
                <w:lang w:eastAsia="en-US"/>
              </w:rPr>
              <w:t xml:space="preserve">15</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bottom w:val="single" w:color="000000" w:sz="4" w:space="0"/>
            </w:tcBorders>
            <w:tcW w:w="3928" w:type="dxa"/>
            <w:vAlign w:val="top"/>
            <w:textDirection w:val="lrTb"/>
            <w:noWrap w:val="false"/>
          </w:tcPr>
          <w:p>
            <w:pPr>
              <w:pStyle w:val="1121"/>
              <w:jc w:val="both"/>
              <w:spacing w:before="40"/>
              <w:rPr>
                <w:rFonts w:eastAsia="Calibri"/>
                <w:sz w:val="20"/>
                <w:szCs w:val="20"/>
                <w:lang w:eastAsia="en-US"/>
              </w:rPr>
            </w:pPr>
            <w:r>
              <w:rPr>
                <w:rFonts w:eastAsia="Calibri"/>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rFonts w:eastAsia="Calibri"/>
                <w:sz w:val="20"/>
                <w:szCs w:val="20"/>
                <w:lang w:eastAsia="en-US"/>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Тариф применяется в случае возврата клиентом ключевого носителя, ранее выданного Банком.</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0"/>
                <w:szCs w:val="20"/>
                <w:lang w:eastAsia="en-US"/>
              </w:rPr>
            </w:r>
            <w:r>
              <w:rPr>
                <w:rFonts w:eastAsia="Calibri"/>
                <w:sz w:val="20"/>
                <w:szCs w:val="20"/>
                <w:lang w:eastAsia="en-US"/>
              </w:rPr>
            </w:r>
          </w:p>
          <w:p>
            <w:pPr>
              <w:pStyle w:val="1121"/>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21"/>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76" w:type="dxa"/>
            <w:vAlign w:val="top"/>
            <w:vMerge w:val="restart"/>
            <w:textDirection w:val="lrTb"/>
            <w:noWrap w:val="false"/>
          </w:tcPr>
          <w:p>
            <w:pPr>
              <w:pStyle w:val="1121"/>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854" w:type="dxa"/>
            <w:vAlign w:val="top"/>
            <w:textDirection w:val="lrTb"/>
            <w:noWrap w:val="false"/>
          </w:tcPr>
          <w:p>
            <w:pPr>
              <w:pStyle w:val="1121"/>
              <w:jc w:val="both"/>
              <w:spacing w:before="40" w:after="40"/>
              <w:rPr>
                <w:bCs/>
                <w:sz w:val="20"/>
                <w:szCs w:val="20"/>
              </w:rPr>
            </w:pPr>
            <w:r>
              <w:rPr>
                <w:rFonts w:eastAsia="Calibri"/>
                <w:sz w:val="20"/>
                <w:szCs w:val="20"/>
                <w:lang w:eastAsia="en-US"/>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«Интернет-Клиент»</w:t>
            </w:r>
            <w:r>
              <w:rPr>
                <w:bCs/>
                <w:sz w:val="20"/>
                <w:szCs w:val="20"/>
              </w:rPr>
              <w:t xml:space="preserve"> /»Свой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rPr>
              <w:t xml:space="preserve">5</w:t>
            </w:r>
            <w:r>
              <w:rPr>
                <w:bCs/>
                <w:sz w:val="20"/>
                <w:szCs w:val="20"/>
              </w:rPr>
              <w:t xml:space="preserve">0 руб.</w:t>
            </w:r>
            <w:r>
              <w:rPr>
                <w:bCs/>
                <w:sz w:val="20"/>
                <w:szCs w:val="20"/>
              </w:rPr>
            </w:r>
            <w:r>
              <w:rPr>
                <w:bCs/>
                <w:sz w:val="20"/>
                <w:szCs w:val="20"/>
              </w:rPr>
            </w:r>
          </w:p>
        </w:tc>
        <w:tc>
          <w:tcPr>
            <w:tcBorders>
              <w:top w:val="single" w:color="000000" w:sz="4" w:space="0"/>
              <w:left w:val="single" w:color="000000" w:sz="4" w:space="0"/>
            </w:tcBorders>
            <w:tcW w:w="3928" w:type="dxa"/>
            <w:vAlign w:val="top"/>
            <w:vMerge w:val="restart"/>
            <w:textDirection w:val="lrTb"/>
            <w:noWrap w:val="false"/>
          </w:tcPr>
          <w:p>
            <w:pPr>
              <w:pStyle w:val="1121"/>
              <w:spacing w:before="40"/>
              <w:rPr>
                <w:rFonts w:eastAsia="Calibri"/>
                <w:sz w:val="20"/>
                <w:szCs w:val="20"/>
                <w:lang w:eastAsia="en-US"/>
              </w:rPr>
            </w:pPr>
            <w:r>
              <w:rPr>
                <w:rFonts w:eastAsia="Calibri"/>
                <w:sz w:val="20"/>
                <w:szCs w:val="20"/>
                <w:lang w:eastAsia="en-US"/>
              </w:rPr>
              <w:t xml:space="preserve">Комиссия взимается </w:t>
            </w:r>
            <w:r>
              <w:rPr>
                <w:rFonts w:eastAsia="Calibri"/>
                <w:sz w:val="20"/>
                <w:szCs w:val="20"/>
                <w:lang w:eastAsia="en-US"/>
              </w:rPr>
              <w:t xml:space="preserve">в день </w:t>
            </w:r>
            <w:r>
              <w:rPr>
                <w:rFonts w:eastAsia="Calibri"/>
                <w:sz w:val="20"/>
                <w:szCs w:val="20"/>
                <w:lang w:eastAsia="en-US"/>
              </w:rPr>
              <w:t xml:space="preserve">получения клиентом ключевого носителя.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21"/>
              <w:spacing w:before="40"/>
              <w:rPr>
                <w:rFonts w:eastAsia="Calibri"/>
                <w:sz w:val="20"/>
                <w:szCs w:val="20"/>
                <w:lang w:eastAsia="en-US"/>
              </w:rPr>
            </w:pPr>
            <w:r>
              <w:rPr>
                <w:rFonts w:eastAsia="Calibri"/>
                <w:sz w:val="20"/>
                <w:szCs w:val="20"/>
                <w:lang w:eastAsia="en-US"/>
              </w:rPr>
              <w:t xml:space="preserve">Комиссия взимается за каждый ключевой носитель, предоставленный при подключении к системе «Интернет-Клиент»</w:t>
            </w:r>
            <w:r>
              <w:rPr>
                <w:rFonts w:eastAsia="Calibri"/>
                <w:sz w:val="20"/>
                <w:szCs w:val="20"/>
                <w:lang w:eastAsia="en-US"/>
              </w:rPr>
              <w:t xml:space="preserve">/ «Свой Бизнес»</w:t>
            </w:r>
            <w:r>
              <w:rPr>
                <w:rFonts w:eastAsia="Calibri"/>
                <w:sz w:val="20"/>
                <w:szCs w:val="20"/>
                <w:lang w:eastAsia="en-US"/>
              </w:rPr>
              <w:t xml:space="preserve"> с использованием Личного кабинета.</w:t>
            </w:r>
            <w:r>
              <w:rPr>
                <w:rFonts w:eastAsia="Calibri"/>
                <w:sz w:val="20"/>
                <w:szCs w:val="20"/>
                <w:lang w:eastAsia="en-US"/>
              </w:rPr>
            </w:r>
            <w:r>
              <w:rPr>
                <w:rFonts w:eastAsia="Calibri"/>
                <w:sz w:val="20"/>
                <w:szCs w:val="20"/>
                <w:lang w:eastAsia="en-US"/>
              </w:rPr>
            </w:r>
          </w:p>
          <w:p>
            <w:pPr>
              <w:pStyle w:val="1121"/>
              <w:spacing w:before="40" w:after="40"/>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21"/>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both"/>
              <w:tabs>
                <w:tab w:val="left" w:pos="1134" w:leader="none"/>
              </w:tabs>
              <w:rPr>
                <w:sz w:val="20"/>
                <w:szCs w:val="20"/>
              </w:rPr>
            </w:pPr>
            <w:r>
              <w:rPr>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21"/>
              <w:jc w:val="both"/>
              <w:spacing w:before="40" w:after="40"/>
              <w:rPr>
                <w:rFonts w:eastAsia="Calibri"/>
                <w:sz w:val="20"/>
                <w:szCs w:val="20"/>
                <w:lang w:eastAsia="en-US"/>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0"/>
                <w:szCs w:val="20"/>
                <w:lang w:eastAsia="en-US"/>
              </w:rPr>
            </w:r>
            <w:r>
              <w:rPr>
                <w:rFonts w:eastAsia="Calibri"/>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tcBorders>
            <w:tcW w:w="3928"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21"/>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21"/>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top w:val="non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tcBorders>
            <w:tcW w:w="3928"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21"/>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21"/>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21"/>
              <w:jc w:val="both"/>
              <w:tabs>
                <w:tab w:val="left" w:pos="1134" w:leader="none"/>
              </w:tabs>
              <w:rPr>
                <w:sz w:val="20"/>
                <w:szCs w:val="20"/>
              </w:rPr>
            </w:pP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928" w:type="dxa"/>
            <w:vAlign w:val="top"/>
            <w:textDirection w:val="lrTb"/>
            <w:noWrap w:val="false"/>
          </w:tcPr>
          <w:p>
            <w:pPr>
              <w:pStyle w:val="1121"/>
              <w:jc w:val="both"/>
              <w:spacing w:before="40" w:after="40"/>
              <w:rPr>
                <w:bCs/>
                <w:sz w:val="20"/>
                <w:szCs w:val="20"/>
              </w:rPr>
            </w:pPr>
            <w:r>
              <w:rPr>
                <w:bCs/>
                <w:sz w:val="20"/>
                <w:szCs w:val="20"/>
              </w:rPr>
              <w:t xml:space="preserve">Комиссия взимается в течение 3-х рабочих дней от даты заключения Удостоверяю</w:t>
            </w:r>
            <w:r>
              <w:rPr>
                <w:bCs/>
                <w:sz w:val="20"/>
                <w:szCs w:val="20"/>
              </w:rPr>
              <w:t xml:space="preserve">щего центра АО «Россельхозбанк»/ заключения экспертной группы.</w:t>
            </w:r>
            <w:r>
              <w:rPr>
                <w:bCs/>
                <w:sz w:val="20"/>
                <w:szCs w:val="20"/>
              </w:rPr>
            </w:r>
            <w:r>
              <w:rPr>
                <w:bCs/>
                <w:sz w:val="20"/>
                <w:szCs w:val="20"/>
              </w:rPr>
            </w:r>
          </w:p>
          <w:p>
            <w:pPr>
              <w:pStyle w:val="1121"/>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21"/>
              <w:jc w:val="both"/>
              <w:tabs>
                <w:tab w:val="left" w:pos="1134" w:leader="none"/>
              </w:tabs>
              <w:rPr>
                <w:sz w:val="20"/>
                <w:szCs w:val="20"/>
              </w:rPr>
            </w:pP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21"/>
              <w:jc w:val="both"/>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21"/>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21"/>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21"/>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21"/>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tabs>
                <w:tab w:val="left" w:pos="981" w:leader="none"/>
                <w:tab w:val="left" w:pos="1131" w:leader="none"/>
              </w:tabs>
              <w:rPr>
                <w:bCs/>
                <w:sz w:val="20"/>
                <w:szCs w:val="20"/>
              </w:rPr>
            </w:pPr>
            <w:r>
              <w:rPr>
                <w:sz w:val="20"/>
                <w:szCs w:val="20"/>
              </w:rPr>
              <w:t xml:space="preserve">2</w:t>
            </w:r>
            <w:r>
              <w:rPr>
                <w:sz w:val="20"/>
                <w:szCs w:val="20"/>
              </w:rPr>
              <w:t xml:space="preserve"> </w:t>
            </w:r>
            <w:r>
              <w:rPr>
                <w:sz w:val="20"/>
                <w:szCs w:val="20"/>
              </w:rPr>
              <w:t xml:space="preserve">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1121"/>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21"/>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21"/>
              <w:jc w:val="both"/>
              <w:spacing w:before="40" w:after="40"/>
              <w:rPr>
                <w:bCs/>
                <w:sz w:val="20"/>
                <w:szCs w:val="20"/>
              </w:rPr>
            </w:pPr>
            <w:r>
              <w:rPr>
                <w:bCs/>
                <w:sz w:val="20"/>
                <w:szCs w:val="20"/>
              </w:rPr>
              <w:t xml:space="preserve">Тариф включает в себя Н</w:t>
            </w:r>
            <w:r>
              <w:rPr>
                <w:bCs/>
                <w:sz w:val="20"/>
                <w:szCs w:val="20"/>
              </w:rPr>
              <w:t xml:space="preserve">ДС (дополнительно не взимается).</w:t>
            </w:r>
            <w:r>
              <w:rPr>
                <w:bCs/>
                <w:sz w:val="20"/>
                <w:szCs w:val="20"/>
              </w:rPr>
            </w:r>
            <w:r>
              <w:rPr>
                <w:bCs/>
                <w:sz w:val="20"/>
                <w:szCs w:val="20"/>
              </w:rPr>
            </w:r>
          </w:p>
          <w:p>
            <w:pPr>
              <w:pStyle w:val="1121"/>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21"/>
              <w:jc w:val="both"/>
              <w:spacing w:before="40" w:after="40"/>
              <w:rPr>
                <w:bCs/>
                <w:sz w:val="20"/>
                <w:szCs w:val="20"/>
              </w:rPr>
            </w:pPr>
            <w:r>
              <w:rPr>
                <w:bCs/>
                <w:sz w:val="20"/>
                <w:szCs w:val="20"/>
              </w:rPr>
            </w:r>
            <w:r>
              <w:rPr>
                <w:bCs/>
                <w:sz w:val="20"/>
                <w:szCs w:val="20"/>
              </w:rPr>
            </w:r>
            <w:r>
              <w:rPr>
                <w:bCs/>
                <w:sz w:val="20"/>
                <w:szCs w:val="20"/>
              </w:rPr>
            </w:r>
          </w:p>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21"/>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21"/>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bCs/>
                <w:sz w:val="20"/>
                <w:szCs w:val="20"/>
              </w:rPr>
              <w:t xml:space="preserve">/ «Свой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21"/>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21"/>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21"/>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w:t>
            </w:r>
            <w:r>
              <w:rPr>
                <w:bCs/>
                <w:sz w:val="20"/>
                <w:szCs w:val="20"/>
              </w:rPr>
              <w:t xml:space="preserve">использованием Личного кабинета</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21"/>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21"/>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bCs/>
                <w:sz w:val="20"/>
                <w:szCs w:val="20"/>
              </w:rPr>
              <w:t xml:space="preserve">/ «Свой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65"/>
        </w:trPr>
        <w:tc>
          <w:tcPr>
            <w:tcW w:w="876" w:type="dxa"/>
            <w:vAlign w:val="top"/>
            <w:textDirection w:val="lrTb"/>
            <w:noWrap w:val="false"/>
          </w:tcPr>
          <w:p>
            <w:pPr>
              <w:pStyle w:val="1121"/>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Доступ к сервису проверки контрагентов</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sz w:val="20"/>
                <w:szCs w:val="20"/>
              </w:rPr>
            </w:pPr>
            <w:r>
              <w:rPr>
                <w:sz w:val="20"/>
                <w:szCs w:val="20"/>
              </w:rPr>
              <w:t xml:space="preserve">290 руб. в месяц</w:t>
            </w:r>
            <w:r>
              <w:rPr>
                <w:sz w:val="20"/>
                <w:szCs w:val="20"/>
              </w:rPr>
            </w:r>
            <w:r>
              <w:rPr>
                <w:sz w:val="20"/>
                <w:szCs w:val="20"/>
              </w:rPr>
            </w:r>
          </w:p>
        </w:tc>
        <w:tc>
          <w:tcPr>
            <w:tcW w:w="3928" w:type="dxa"/>
            <w:vAlign w:val="top"/>
            <w:textDirection w:val="lrTb"/>
            <w:noWrap w:val="false"/>
          </w:tcPr>
          <w:p>
            <w:pPr>
              <w:pStyle w:val="1121"/>
              <w:jc w:val="both"/>
              <w:spacing w:before="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21"/>
              <w:jc w:val="both"/>
              <w:spacing w:before="40"/>
              <w:rPr>
                <w:bCs/>
                <w:sz w:val="20"/>
                <w:szCs w:val="20"/>
              </w:rPr>
            </w:pPr>
            <w:r>
              <w:rPr>
                <w:bCs/>
                <w:sz w:val="20"/>
                <w:szCs w:val="20"/>
              </w:rPr>
              <w:t xml:space="preserve">Услуга доступна в системах «Интернет-Клиент», «Мобильный банк»</w:t>
            </w:r>
            <w:r>
              <w:rPr>
                <w:bCs/>
                <w:sz w:val="20"/>
                <w:szCs w:val="20"/>
              </w:rPr>
              <w:t xml:space="preserve">, «Свой Бизнес».</w:t>
            </w:r>
            <w:r>
              <w:rPr>
                <w:bCs/>
                <w:sz w:val="20"/>
                <w:szCs w:val="20"/>
              </w:rPr>
            </w:r>
            <w:r>
              <w:rPr>
                <w:bCs/>
                <w:sz w:val="20"/>
                <w:szCs w:val="20"/>
              </w:rPr>
            </w:r>
          </w:p>
          <w:p>
            <w:pPr>
              <w:pStyle w:val="1121"/>
              <w:jc w:val="both"/>
              <w:spacing w:before="40"/>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21"/>
              <w:jc w:val="both"/>
              <w:spacing w:before="40"/>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21"/>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W w:w="876" w:type="dxa"/>
            <w:vAlign w:val="top"/>
            <w:textDirection w:val="lrTb"/>
            <w:noWrap w:val="false"/>
          </w:tcPr>
          <w:p>
            <w:pPr>
              <w:pStyle w:val="1121"/>
              <w:jc w:val="center"/>
              <w:spacing w:before="40" w:after="40"/>
              <w:rPr>
                <w:bCs/>
                <w:sz w:val="20"/>
                <w:szCs w:val="20"/>
              </w:rPr>
            </w:pPr>
            <w:r>
              <w:rPr>
                <w:bCs/>
                <w:sz w:val="20"/>
                <w:szCs w:val="20"/>
              </w:rPr>
              <w:t xml:space="preserve">7.8.</w:t>
            </w:r>
            <w:r>
              <w:rPr>
                <w:bCs/>
                <w:sz w:val="20"/>
                <w:szCs w:val="20"/>
              </w:rPr>
            </w:r>
            <w:r>
              <w:rPr>
                <w:bCs/>
                <w:sz w:val="20"/>
                <w:szCs w:val="20"/>
              </w:rPr>
            </w:r>
          </w:p>
        </w:tc>
        <w:tc>
          <w:tcPr>
            <w:tcW w:w="2854" w:type="dxa"/>
            <w:vAlign w:val="top"/>
            <w:textDirection w:val="lrTb"/>
            <w:noWrap w:val="false"/>
          </w:tcPr>
          <w:p>
            <w:pPr>
              <w:pStyle w:val="1121"/>
              <w:spacing w:before="4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gridSpan w:val="2"/>
            <w:tcW w:w="2407"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21"/>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21"/>
              <w:jc w:val="both"/>
              <w:spacing w:before="40"/>
              <w:rPr>
                <w:bCs/>
                <w:sz w:val="20"/>
                <w:szCs w:val="20"/>
              </w:rPr>
            </w:pPr>
            <w:r>
              <w:rPr>
                <w:bCs/>
                <w:sz w:val="20"/>
                <w:szCs w:val="20"/>
              </w:rPr>
            </w:r>
            <w:r>
              <w:rPr>
                <w:bCs/>
                <w:sz w:val="20"/>
                <w:szCs w:val="20"/>
              </w:rPr>
            </w:r>
            <w:r>
              <w:rPr>
                <w:bCs/>
                <w:sz w:val="20"/>
                <w:szCs w:val="20"/>
              </w:rPr>
            </w:r>
          </w:p>
          <w:p>
            <w:pPr>
              <w:pStyle w:val="1121"/>
              <w:jc w:val="both"/>
              <w:spacing w:before="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7.9</w:t>
            </w:r>
            <w:r>
              <w:rPr>
                <w:bCs/>
                <w:sz w:val="20"/>
                <w:szCs w:val="20"/>
              </w:rPr>
              <w:t xml:space="preserve">.</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21"/>
              <w:spacing w:before="40" w:after="40"/>
              <w:rPr>
                <w:bCs/>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W w:w="876"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2854"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gridSpan w:val="2"/>
            <w:tcW w:w="2407"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W w:w="3928" w:type="dxa"/>
            <w:vAlign w:val="top"/>
            <w:textDirection w:val="lrTb"/>
            <w:noWrap w:val="false"/>
          </w:tcPr>
          <w:p>
            <w:pPr>
              <w:pStyle w:val="1121"/>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21"/>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21"/>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lang w:eastAsia="en-US"/>
              </w:rPr>
            </w:r>
          </w:p>
        </w:tc>
      </w:tr>
      <w:tr>
        <w:tblPrEx/>
        <w:trPr>
          <w:trHeight w:val="1125"/>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W w:w="2854"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gridSpan w:val="2"/>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rHeight w:val="1125"/>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W w:w="2854"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121"/>
        <w:jc w:val="both"/>
        <w:rPr>
          <w:bCs/>
          <w:iCs/>
          <w:sz w:val="20"/>
          <w:szCs w:val="20"/>
        </w:rPr>
      </w:pPr>
      <w:r>
        <w:rPr>
          <w:bCs/>
          <w:iCs/>
          <w:sz w:val="20"/>
          <w:szCs w:val="20"/>
        </w:rPr>
      </w:r>
      <w:r>
        <w:rPr>
          <w:bCs/>
          <w:iCs/>
          <w:sz w:val="20"/>
          <w:szCs w:val="20"/>
        </w:rPr>
      </w:r>
      <w:r>
        <w:rPr>
          <w:bCs/>
          <w:iCs/>
          <w:sz w:val="20"/>
          <w:szCs w:val="20"/>
        </w:rPr>
      </w:r>
    </w:p>
    <w:p>
      <w:pPr>
        <w:pStyle w:val="1121"/>
        <w:spacing w:line="276" w:lineRule="auto"/>
        <w:rPr>
          <w:bCs/>
          <w:i/>
          <w:iCs/>
          <w:sz w:val="16"/>
          <w:szCs w:val="16"/>
          <w:u w:val="single"/>
        </w:rPr>
      </w:pPr>
      <w:r>
        <w:rPr>
          <w:bCs/>
          <w:i/>
          <w:iCs/>
          <w:sz w:val="16"/>
          <w:szCs w:val="16"/>
          <w:u w:val="single"/>
        </w:rPr>
        <w:t xml:space="preserve">Примечание:</w:t>
      </w:r>
      <w:r>
        <w:rPr>
          <w:bCs/>
          <w:i/>
          <w:iCs/>
          <w:sz w:val="16"/>
          <w:szCs w:val="16"/>
          <w:u w:val="single"/>
        </w:rPr>
      </w:r>
      <w:r>
        <w:rPr>
          <w:bCs/>
          <w:i/>
          <w:iCs/>
          <w:sz w:val="16"/>
          <w:szCs w:val="16"/>
          <w:u w:val="single"/>
        </w:rPr>
      </w:r>
    </w:p>
    <w:p>
      <w:pPr>
        <w:pStyle w:val="1121"/>
        <w:jc w:val="both"/>
        <w:spacing w:before="40" w:line="276" w:lineRule="auto"/>
        <w:rPr>
          <w:bCs/>
          <w:i/>
          <w:iCs/>
          <w:color w:val="000000"/>
          <w:sz w:val="16"/>
          <w:szCs w:val="16"/>
        </w:rPr>
      </w:pPr>
      <w:r>
        <w:rPr>
          <w:bCs/>
          <w:i/>
          <w:sz w:val="16"/>
          <w:szCs w:val="16"/>
        </w:rPr>
        <w:t xml:space="preserve">Без взимания комиссии в Банке обслуживаются</w:t>
      </w:r>
      <w:r>
        <w:rPr>
          <w:bCs/>
          <w:i/>
          <w:iCs/>
          <w:color w:val="000000"/>
          <w:sz w:val="16"/>
          <w:szCs w:val="16"/>
        </w:rPr>
        <w:t xml:space="preserve">:</w:t>
      </w:r>
      <w:r>
        <w:rPr>
          <w:bCs/>
          <w:i/>
          <w:iCs/>
          <w:color w:val="000000"/>
          <w:sz w:val="16"/>
          <w:szCs w:val="16"/>
        </w:rPr>
      </w:r>
      <w:r>
        <w:rPr>
          <w:bCs/>
          <w:i/>
          <w:iCs/>
          <w:color w:val="000000"/>
          <w:sz w:val="16"/>
          <w:szCs w:val="16"/>
        </w:rPr>
      </w:r>
    </w:p>
    <w:p>
      <w:pPr>
        <w:pStyle w:val="1121"/>
        <w:jc w:val="both"/>
        <w:spacing w:line="276" w:lineRule="auto"/>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21"/>
        <w:jc w:val="both"/>
        <w:spacing w:line="276" w:lineRule="auto"/>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21"/>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21"/>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21"/>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21"/>
        <w:jc w:val="both"/>
        <w:spacing w:line="276" w:lineRule="auto"/>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21"/>
        <w:jc w:val="both"/>
        <w:spacing w:line="276" w:lineRule="auto"/>
        <w:tabs>
          <w:tab w:val="left" w:pos="1134" w:leader="none"/>
        </w:tabs>
        <w:rPr>
          <w:bCs/>
          <w:i/>
          <w:sz w:val="16"/>
          <w:szCs w:val="16"/>
        </w:rPr>
      </w:pPr>
      <w:r>
        <w:rPr>
          <w:bCs/>
          <w:i/>
          <w:sz w:val="16"/>
          <w:szCs w:val="16"/>
        </w:rPr>
      </w:r>
      <w:r>
        <w:rPr>
          <w:bCs/>
          <w:i/>
          <w:sz w:val="16"/>
          <w:szCs w:val="16"/>
        </w:rPr>
      </w:r>
      <w:r>
        <w:rPr>
          <w:bCs/>
          <w:i/>
          <w:sz w:val="16"/>
          <w:szCs w:val="16"/>
        </w:rPr>
      </w:r>
    </w:p>
    <w:p>
      <w:pPr>
        <w:pStyle w:val="1121"/>
        <w:jc w:val="both"/>
        <w:spacing w:line="276" w:lineRule="auto"/>
        <w:tabs>
          <w:tab w:val="left" w:pos="1134" w:leader="none"/>
        </w:tabs>
        <w:rPr>
          <w:bCs/>
          <w:i/>
          <w:sz w:val="16"/>
          <w:szCs w:val="16"/>
        </w:rPr>
      </w:pPr>
      <w:r>
        <w:rPr>
          <w:bCs/>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i/>
          <w:iCs/>
          <w:color w:val="000000"/>
          <w:sz w:val="16"/>
          <w:szCs w:val="16"/>
        </w:rPr>
        <w:t xml:space="preserve">»</w:t>
      </w:r>
      <w:r>
        <w:rPr>
          <w:bCs/>
          <w:iCs/>
          <w:color w:val="000000"/>
        </w:rPr>
        <w:t xml:space="preserve">.</w:t>
      </w:r>
      <w:r>
        <w:rPr>
          <w:bCs/>
          <w:i/>
          <w:sz w:val="16"/>
          <w:szCs w:val="16"/>
        </w:rPr>
      </w:r>
      <w:r>
        <w:rPr>
          <w:bCs/>
          <w:i/>
          <w:sz w:val="16"/>
          <w:szCs w:val="16"/>
        </w:rPr>
      </w:r>
    </w:p>
    <w:p>
      <w:pPr>
        <w:pStyle w:val="1121"/>
        <w:jc w:val="both"/>
        <w:spacing w:before="40" w:line="276" w:lineRule="auto"/>
        <w:tabs>
          <w:tab w:val="left" w:pos="284" w:leader="none"/>
          <w:tab w:val="left" w:pos="1134" w:leader="none"/>
        </w:tabs>
        <w:rPr>
          <w:bCs/>
          <w:i/>
          <w:iCs/>
          <w:sz w:val="16"/>
          <w:szCs w:val="16"/>
        </w:rPr>
      </w:pPr>
      <w:r>
        <w:rPr>
          <w:bCs/>
          <w:i/>
          <w:iCs/>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16"/>
          <w:szCs w:val="16"/>
        </w:rPr>
      </w:r>
      <w:r>
        <w:rPr>
          <w:bCs/>
          <w:i/>
          <w:iCs/>
          <w:sz w:val="16"/>
          <w:szCs w:val="16"/>
        </w:rPr>
      </w:r>
    </w:p>
    <w:p>
      <w:pPr>
        <w:pStyle w:val="1121"/>
        <w:jc w:val="both"/>
        <w:spacing w:line="276" w:lineRule="auto"/>
        <w:tabs>
          <w:tab w:val="left" w:pos="1134" w:leader="none"/>
        </w:tabs>
        <w:rPr>
          <w:i/>
          <w:sz w:val="16"/>
          <w:szCs w:val="16"/>
        </w:rPr>
      </w:pPr>
      <w:r>
        <w:rPr>
          <w:bCs/>
          <w:i/>
          <w:iCs/>
          <w:sz w:val="16"/>
          <w:szCs w:val="16"/>
        </w:rPr>
        <w:t xml:space="preserve">2.</w:t>
      </w:r>
      <w:r>
        <w:rPr>
          <w:bCs/>
          <w:i/>
          <w:iCs/>
          <w:sz w:val="16"/>
          <w:szCs w:val="16"/>
        </w:rPr>
        <w:t xml:space="preserve"> </w:t>
      </w:r>
      <w:r>
        <w:rPr>
          <w:bCs/>
          <w:i/>
          <w:iCs/>
          <w:sz w:val="16"/>
          <w:szCs w:val="16"/>
        </w:rPr>
        <w:t xml:space="preserve">Дистанционное банковское о</w:t>
      </w:r>
      <w:r>
        <w:rPr>
          <w:bCs/>
          <w:i/>
          <w:iCs/>
          <w:color w:val="000000"/>
          <w:sz w:val="16"/>
          <w:szCs w:val="16"/>
        </w:rPr>
        <w:t xml:space="preserve">бслуживание </w:t>
      </w:r>
      <w:r>
        <w:rPr>
          <w:bCs/>
          <w:i/>
          <w:iCs/>
          <w:sz w:val="16"/>
          <w:szCs w:val="16"/>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bCs/>
          <w:i/>
          <w:iCs/>
          <w:color w:val="000000"/>
          <w:sz w:val="16"/>
          <w:szCs w:val="16"/>
        </w:rPr>
        <w:t xml:space="preserve">. </w:t>
      </w:r>
      <w:r>
        <w:rPr>
          <w:bCs/>
          <w:i/>
          <w:sz w:val="16"/>
          <w:szCs w:val="16"/>
        </w:rPr>
        <w:t xml:space="preserve">Применяется при предоставлении услуг, указанных </w:t>
        <w:br w:type="textWrapping" w:clear="all"/>
        <w:t xml:space="preserve">в разделе 7 «Дистанционное банковское обслуживание (ДБО)» настоящих тарифов.</w:t>
      </w:r>
      <w:r>
        <w:rPr>
          <w:bCs/>
          <w:i/>
          <w:iCs/>
          <w:color w:val="000000"/>
          <w:sz w:val="16"/>
          <w:szCs w:val="16"/>
        </w:rPr>
        <w:t xml:space="preserve">».</w:t>
      </w:r>
      <w:r>
        <w:rPr>
          <w:i/>
          <w:sz w:val="16"/>
          <w:szCs w:val="16"/>
        </w:rPr>
      </w:r>
      <w:r>
        <w:rPr>
          <w:i/>
          <w:sz w:val="16"/>
          <w:szCs w:val="16"/>
        </w:rPr>
      </w:r>
    </w:p>
    <w:p>
      <w:pPr>
        <w:pStyle w:val="1121"/>
        <w:ind w:right="21"/>
        <w:jc w:val="both"/>
        <w:spacing w:before="40" w:line="276" w:lineRule="auto"/>
        <w:tabs>
          <w:tab w:val="left" w:pos="284" w:leader="none"/>
          <w:tab w:val="left" w:pos="1134" w:leader="none"/>
        </w:tabs>
        <w:rPr>
          <w:bCs/>
          <w:i/>
          <w:iCs/>
          <w:sz w:val="16"/>
          <w:szCs w:val="16"/>
        </w:rPr>
      </w:pPr>
      <w:r>
        <w:rPr>
          <w:bCs/>
          <w:i/>
          <w:iCs/>
          <w:sz w:val="16"/>
          <w:szCs w:val="16"/>
        </w:rPr>
        <w:t xml:space="preserve">3.</w:t>
        <w:tab/>
        <w:t xml:space="preserve">В случае если на момент оказания услуги клиент не имеет счетов, открыт</w:t>
      </w:r>
      <w:r>
        <w:rPr>
          <w:bCs/>
          <w:i/>
          <w:iCs/>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16"/>
          <w:szCs w:val="16"/>
        </w:rPr>
      </w:r>
      <w:r>
        <w:rPr>
          <w:bCs/>
          <w:i/>
          <w:iCs/>
          <w:sz w:val="16"/>
          <w:szCs w:val="16"/>
        </w:rPr>
      </w:r>
    </w:p>
    <w:p>
      <w:pPr>
        <w:pStyle w:val="1121"/>
        <w:jc w:val="both"/>
        <w:spacing w:line="276" w:lineRule="auto"/>
        <w:tabs>
          <w:tab w:val="left" w:pos="1134" w:leader="none"/>
        </w:tabs>
        <w:rPr>
          <w:i/>
          <w:sz w:val="16"/>
          <w:szCs w:val="16"/>
        </w:rPr>
      </w:pPr>
      <w:r>
        <w:rPr>
          <w:bCs/>
          <w:i/>
          <w:iCs/>
          <w:sz w:val="16"/>
          <w:szCs w:val="16"/>
        </w:rPr>
        <w:t xml:space="preserve">4. </w:t>
      </w:r>
      <w:r>
        <w:rPr>
          <w:i/>
          <w:sz w:val="16"/>
          <w:szCs w:val="16"/>
        </w:rPr>
        <w:t xml:space="preserve">По операциям, совершаемым через «Мобильный банк»/«Мобильное приложение «Свой Бизнес Мобайл», установлены следующие лимиты:».</w:t>
      </w:r>
      <w:r>
        <w:rPr>
          <w:i/>
          <w:sz w:val="16"/>
          <w:szCs w:val="16"/>
        </w:rPr>
      </w:r>
      <w:r>
        <w:rPr>
          <w:i/>
          <w:sz w:val="16"/>
          <w:szCs w:val="16"/>
        </w:rPr>
      </w:r>
    </w:p>
    <w:p>
      <w:pPr>
        <w:pStyle w:val="1121"/>
        <w:ind w:right="21"/>
        <w:jc w:val="both"/>
        <w:spacing w:before="40" w:line="276" w:lineRule="auto"/>
        <w:tabs>
          <w:tab w:val="left" w:pos="284" w:leader="none"/>
          <w:tab w:val="left" w:pos="1134" w:leader="none"/>
        </w:tabs>
        <w:rPr>
          <w:bCs/>
          <w:i/>
          <w:iCs/>
          <w:sz w:val="16"/>
          <w:szCs w:val="16"/>
        </w:rPr>
      </w:pPr>
      <w:r>
        <w:rPr>
          <w:bCs/>
          <w:i/>
          <w:iCs/>
          <w:sz w:val="16"/>
          <w:szCs w:val="16"/>
        </w:rPr>
        <w:t xml:space="preserve">- лимит на единовременную операцию – 5 000 000 (Пять миллионов) рублей;</w:t>
      </w:r>
      <w:r>
        <w:rPr>
          <w:bCs/>
          <w:i/>
          <w:iCs/>
          <w:sz w:val="16"/>
          <w:szCs w:val="16"/>
        </w:rPr>
      </w:r>
      <w:r>
        <w:rPr>
          <w:bCs/>
          <w:i/>
          <w:iCs/>
          <w:sz w:val="16"/>
          <w:szCs w:val="16"/>
        </w:rPr>
      </w:r>
    </w:p>
    <w:p>
      <w:pPr>
        <w:pStyle w:val="1121"/>
        <w:ind w:right="21"/>
        <w:jc w:val="both"/>
        <w:spacing w:before="40" w:line="276" w:lineRule="auto"/>
        <w:tabs>
          <w:tab w:val="left" w:pos="284" w:leader="none"/>
          <w:tab w:val="left" w:pos="1134" w:leader="none"/>
        </w:tabs>
        <w:rPr>
          <w:bCs/>
          <w:i/>
          <w:iCs/>
          <w:sz w:val="16"/>
          <w:szCs w:val="16"/>
        </w:rPr>
      </w:pPr>
      <w:r>
        <w:rPr>
          <w:bCs/>
          <w:i/>
          <w:iCs/>
          <w:sz w:val="16"/>
          <w:szCs w:val="16"/>
        </w:rPr>
        <w:t xml:space="preserve">- лимит на совершение операций в течение суток - 10 000 000 (Десять миллионов) рублей. Сутки – с 0:00 до 24:00 по московскому времени.</w:t>
      </w:r>
      <w:r>
        <w:rPr>
          <w:bCs/>
          <w:i/>
          <w:iCs/>
          <w:sz w:val="16"/>
          <w:szCs w:val="16"/>
        </w:rPr>
      </w:r>
      <w:r>
        <w:rPr>
          <w:bCs/>
          <w:i/>
          <w:iCs/>
          <w:sz w:val="16"/>
          <w:szCs w:val="16"/>
        </w:rPr>
      </w:r>
    </w:p>
    <w:p>
      <w:pPr>
        <w:pStyle w:val="1121"/>
        <w:ind w:right="21"/>
        <w:jc w:val="both"/>
        <w:spacing w:before="40" w:line="276" w:lineRule="auto"/>
        <w:tabs>
          <w:tab w:val="left" w:pos="284" w:leader="none"/>
          <w:tab w:val="left" w:pos="1134" w:leader="none"/>
        </w:tabs>
        <w:rPr>
          <w:bCs/>
          <w:i/>
          <w:iCs/>
          <w:sz w:val="16"/>
          <w:szCs w:val="16"/>
        </w:rPr>
      </w:pPr>
      <w:r>
        <w:rPr>
          <w:bCs/>
          <w:i/>
          <w:iCs/>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16"/>
          <w:szCs w:val="16"/>
        </w:rPr>
      </w:r>
      <w:r>
        <w:rPr>
          <w:bCs/>
          <w:i/>
          <w:iCs/>
          <w:sz w:val="16"/>
          <w:szCs w:val="16"/>
        </w:rPr>
      </w:r>
    </w:p>
    <w:p>
      <w:pPr>
        <w:pStyle w:val="1121"/>
        <w:ind w:right="21"/>
        <w:jc w:val="both"/>
        <w:spacing w:line="276" w:lineRule="auto"/>
        <w:tabs>
          <w:tab w:val="left" w:pos="284" w:leader="none"/>
          <w:tab w:val="left" w:pos="1134" w:leader="none"/>
        </w:tabs>
        <w:rPr>
          <w:i/>
          <w:iCs/>
          <w:sz w:val="16"/>
          <w:szCs w:val="16"/>
          <w:highlight w:val="none"/>
        </w:rPr>
      </w:pPr>
      <w:r>
        <w:rPr>
          <w:bCs/>
          <w:i/>
          <w:iCs/>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
          <w:iCs/>
          <w:sz w:val="16"/>
          <w:szCs w:val="16"/>
          <w:highlight w:val="none"/>
        </w:rPr>
      </w:r>
      <w:r>
        <w:rPr>
          <w:i/>
          <w:iCs/>
          <w:sz w:val="16"/>
          <w:szCs w:val="16"/>
          <w:highlight w:val="none"/>
        </w:rPr>
      </w:r>
    </w:p>
    <w:p>
      <w:pPr>
        <w:ind w:right="21"/>
        <w:jc w:val="both"/>
        <w:spacing w:line="276" w:lineRule="auto"/>
        <w:tabs>
          <w:tab w:val="left" w:pos="284" w:leader="none"/>
          <w:tab w:val="left" w:pos="1134" w:leader="none"/>
        </w:tabs>
        <w:rPr>
          <w:bCs/>
          <w:i/>
          <w:sz w:val="16"/>
          <w:szCs w:val="16"/>
        </w:rPr>
      </w:pPr>
      <w:r>
        <w:rPr>
          <w:bCs/>
          <w:i/>
          <w:iCs/>
          <w:sz w:val="16"/>
          <w:szCs w:val="16"/>
          <w:highlight w:val="none"/>
        </w:rPr>
        <w:t xml:space="preserve">5. </w:t>
      </w:r>
      <w:r>
        <w:rPr>
          <w:rFonts w:eastAsia="Calibri"/>
          <w:color w:val="000000"/>
          <w:sz w:val="22"/>
          <w:szCs w:val="22"/>
          <w:highlight w:val="none"/>
          <w:lang w:eastAsia="en-US"/>
        </w:rPr>
        <w:t xml:space="preserve"> </w:t>
      </w:r>
      <w:r>
        <w:rPr>
          <w:rFonts w:eastAsia="Calibri"/>
          <w:i/>
          <w:iCs/>
          <w:color w:val="000000"/>
          <w:sz w:val="16"/>
          <w:szCs w:val="16"/>
          <w:highlight w:val="none"/>
          <w:lang w:eastAsia="en-US"/>
        </w:rPr>
        <w:t xml:space="preserve">Термины «Контролирующая организация» и «Контролируемая организация» применяются в значениях, определенных </w:t>
      </w:r>
      <w:r>
        <w:rPr>
          <w:b w:val="0"/>
          <w:bCs w:val="0"/>
          <w:i/>
          <w:iCs/>
          <w:sz w:val="16"/>
          <w:szCs w:val="16"/>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b w:val="0"/>
          <w:bCs w:val="0"/>
          <w:i/>
          <w:iCs/>
          <w:sz w:val="16"/>
          <w:szCs w:val="16"/>
          <w:highlight w:val="none"/>
        </w:rPr>
        <w:t xml:space="preserve"> Условиями </w:t>
      </w:r>
      <w:r>
        <w:rPr>
          <w:b w:val="0"/>
          <w:bCs w:val="0"/>
          <w:i/>
          <w:iCs/>
          <w:sz w:val="16"/>
          <w:szCs w:val="16"/>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b w:val="0"/>
          <w:bCs w:val="0"/>
          <w:i/>
          <w:iCs/>
          <w:sz w:val="16"/>
          <w:szCs w:val="16"/>
          <w:highlight w:val="none"/>
        </w:rPr>
        <w:t xml:space="preserve">в рамках Единого сервисного договора</w:t>
      </w:r>
      <w:r>
        <w:rPr>
          <w:b w:val="0"/>
          <w:bCs w:val="0"/>
          <w:i/>
          <w:iCs/>
          <w:sz w:val="16"/>
          <w:szCs w:val="16"/>
          <w:highlight w:val="none"/>
        </w:rPr>
        <w:t xml:space="preserve"> (Приложение 2.2 к </w:t>
      </w:r>
      <w:r>
        <w:rPr>
          <w:b w:val="0"/>
          <w:bCs w:val="0"/>
          <w:i/>
          <w:iCs/>
          <w:color w:val="000000"/>
          <w:sz w:val="16"/>
          <w:szCs w:val="16"/>
          <w:highlight w:val="none"/>
        </w:rPr>
        <w:t xml:space="preserve">к Единому сер</w:t>
      </w:r>
      <w:r>
        <w:rPr>
          <w:b w:val="0"/>
          <w:bCs w:val="0"/>
          <w:i/>
          <w:iCs/>
          <w:color w:val="000000"/>
          <w:sz w:val="16"/>
          <w:szCs w:val="16"/>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b w:val="0"/>
          <w:bCs w:val="0"/>
          <w:i/>
          <w:iCs/>
          <w:color w:val="000000"/>
          <w:sz w:val="16"/>
          <w:szCs w:val="16"/>
          <w:highlight w:val="none"/>
        </w:rPr>
        <w:t xml:space="preserve">ации частной практикой, в АО «Россельхозбанк»</w:t>
      </w:r>
      <w:r>
        <w:rPr>
          <w:b w:val="0"/>
          <w:bCs w:val="0"/>
          <w:i/>
          <w:iCs/>
          <w:sz w:val="16"/>
          <w:szCs w:val="16"/>
          <w:highlight w:val="none"/>
        </w:rPr>
        <w:t xml:space="preserve">).</w:t>
      </w:r>
      <w:r>
        <w:rPr>
          <w:rFonts w:ascii="Times New Roman" w:hAnsi="Times New Roman" w:eastAsia="Times New Roman"/>
          <w:bCs/>
          <w:i/>
          <w:iCs/>
          <w:sz w:val="16"/>
          <w:szCs w:val="16"/>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bCs/>
          <w:i/>
          <w:iCs/>
          <w:sz w:val="16"/>
          <w:szCs w:val="16"/>
          <w:highlight w:val="none"/>
        </w:rPr>
      </w:r>
      <w:r>
        <w:rPr>
          <w:bCs/>
          <w:i/>
          <w:sz w:val="16"/>
          <w:szCs w:val="16"/>
        </w:rPr>
      </w:r>
    </w:p>
    <w:p>
      <w:pPr>
        <w:pStyle w:val="1121"/>
        <w:ind w:right="21"/>
        <w:jc w:val="both"/>
        <w:spacing w:line="276" w:lineRule="auto"/>
        <w:tabs>
          <w:tab w:val="left" w:pos="284" w:leader="none"/>
          <w:tab w:val="left" w:pos="1134" w:leader="none"/>
        </w:tabs>
        <w:rPr>
          <w:bCs/>
          <w:i/>
          <w:iCs/>
          <w:sz w:val="16"/>
          <w:szCs w:val="16"/>
        </w:rPr>
      </w:pPr>
      <w:r>
        <w:rPr>
          <w:bCs/>
          <w:i/>
          <w:iCs/>
          <w:sz w:val="16"/>
          <w:szCs w:val="16"/>
        </w:rPr>
      </w:r>
      <w:r>
        <w:rPr>
          <w:bCs/>
          <w:i/>
          <w:iCs/>
          <w:sz w:val="16"/>
          <w:szCs w:val="16"/>
        </w:rPr>
      </w:r>
      <w:r>
        <w:rPr>
          <w:bCs/>
          <w:i/>
          <w:iCs/>
          <w:sz w:val="16"/>
          <w:szCs w:val="16"/>
        </w:rPr>
      </w:r>
    </w:p>
    <w:p>
      <w:pPr>
        <w:pStyle w:val="1161"/>
        <w:jc w:val="both"/>
        <w:spacing w:line="276" w:lineRule="auto"/>
        <w:rPr>
          <w:i/>
          <w:sz w:val="16"/>
          <w:szCs w:val="16"/>
        </w:rPr>
      </w:pPr>
      <w:r>
        <w:rPr>
          <w:i/>
          <w:sz w:val="16"/>
          <w:szCs w:val="16"/>
        </w:rPr>
        <w:t xml:space="preserve">*Под обязательствами перед АО</w:t>
      </w:r>
      <w:r>
        <w:rPr>
          <w:i/>
          <w:sz w:val="16"/>
          <w:szCs w:val="16"/>
          <w:lang w:val="ru-RU"/>
        </w:rPr>
        <w:t xml:space="preserve"> </w:t>
      </w:r>
      <w:r>
        <w:rPr>
          <w:i/>
          <w:sz w:val="16"/>
          <w:szCs w:val="16"/>
        </w:rPr>
        <w:t xml:space="preserve">«Россельхозбанк»</w:t>
      </w:r>
      <w:r>
        <w:rPr>
          <w:i/>
          <w:sz w:val="16"/>
          <w:szCs w:val="16"/>
          <w:lang w:val="ru-RU"/>
        </w:rPr>
        <w:t xml:space="preserve"> по кредитным сделкам</w:t>
      </w:r>
      <w:r>
        <w:rPr>
          <w:i/>
          <w:sz w:val="16"/>
          <w:szCs w:val="16"/>
        </w:rPr>
        <w:t xml:space="preserve"> понима</w:t>
      </w:r>
      <w:r>
        <w:rPr>
          <w:i/>
          <w:sz w:val="16"/>
          <w:szCs w:val="16"/>
          <w:lang w:val="ru-RU"/>
        </w:rPr>
        <w:t xml:space="preserve">ю</w:t>
      </w:r>
      <w:r>
        <w:rPr>
          <w:i/>
          <w:sz w:val="16"/>
          <w:szCs w:val="16"/>
        </w:rPr>
        <w:t xml:space="preserve">тся:</w:t>
      </w:r>
      <w:r>
        <w:rPr>
          <w:i/>
          <w:sz w:val="16"/>
          <w:szCs w:val="16"/>
        </w:rPr>
      </w:r>
      <w:r>
        <w:rPr>
          <w:i/>
          <w:sz w:val="16"/>
          <w:szCs w:val="16"/>
        </w:rPr>
      </w:r>
    </w:p>
    <w:p>
      <w:pPr>
        <w:pStyle w:val="1161"/>
        <w:spacing w:line="276" w:lineRule="auto"/>
        <w:rPr>
          <w:i/>
          <w:sz w:val="16"/>
          <w:szCs w:val="16"/>
        </w:rPr>
      </w:pPr>
      <w:r>
        <w:rPr>
          <w:i/>
          <w:sz w:val="16"/>
          <w:szCs w:val="16"/>
        </w:rPr>
        <w:t xml:space="preserve">- неисполненные обязательства по кредитны</w:t>
      </w:r>
      <w:r>
        <w:rPr>
          <w:i/>
          <w:sz w:val="16"/>
          <w:szCs w:val="16"/>
          <w:lang w:val="ru-RU"/>
        </w:rPr>
        <w:t xml:space="preserve">м</w:t>
      </w:r>
      <w:r>
        <w:rPr>
          <w:i/>
          <w:sz w:val="16"/>
          <w:szCs w:val="16"/>
        </w:rPr>
        <w:t xml:space="preserve"> договор</w:t>
      </w:r>
      <w:r>
        <w:rPr>
          <w:i/>
          <w:sz w:val="16"/>
          <w:szCs w:val="16"/>
          <w:lang w:val="ru-RU"/>
        </w:rPr>
        <w:t xml:space="preserve">ам</w:t>
      </w:r>
      <w:r>
        <w:rPr>
          <w:i/>
          <w:sz w:val="16"/>
          <w:szCs w:val="16"/>
        </w:rPr>
        <w:t xml:space="preserve">, договор</w:t>
      </w:r>
      <w:r>
        <w:rPr>
          <w:i/>
          <w:sz w:val="16"/>
          <w:szCs w:val="16"/>
          <w:lang w:val="ru-RU"/>
        </w:rPr>
        <w:t xml:space="preserve">ам</w:t>
      </w:r>
      <w:r>
        <w:rPr>
          <w:i/>
          <w:sz w:val="16"/>
          <w:szCs w:val="16"/>
        </w:rPr>
        <w:t xml:space="preserve"> об открытии кредитной линии</w:t>
      </w:r>
      <w:r>
        <w:rPr>
          <w:i/>
          <w:sz w:val="16"/>
          <w:szCs w:val="16"/>
          <w:lang w:val="ru-RU"/>
        </w:rPr>
        <w:t xml:space="preserve"> (в том числе прекратившим свое действие)</w:t>
      </w:r>
      <w:r>
        <w:rPr>
          <w:i/>
          <w:sz w:val="16"/>
          <w:szCs w:val="16"/>
        </w:rPr>
        <w:t xml:space="preserve">;</w:t>
      </w:r>
      <w:r>
        <w:rPr>
          <w:i/>
          <w:sz w:val="16"/>
          <w:szCs w:val="16"/>
        </w:rPr>
      </w:r>
      <w:r>
        <w:rPr>
          <w:i/>
          <w:sz w:val="16"/>
          <w:szCs w:val="16"/>
        </w:rPr>
      </w:r>
    </w:p>
    <w:p>
      <w:pPr>
        <w:pStyle w:val="1121"/>
        <w:spacing w:line="276" w:lineRule="auto"/>
        <w:tabs>
          <w:tab w:val="left" w:pos="1134" w:leader="none"/>
        </w:tabs>
        <w:rPr>
          <w:bCs/>
          <w:i/>
          <w:sz w:val="16"/>
          <w:szCs w:val="16"/>
          <w:highlight w:val="none"/>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bCs/>
          <w:i/>
          <w:sz w:val="16"/>
          <w:szCs w:val="16"/>
          <w:highlight w:val="none"/>
        </w:rPr>
      </w:r>
      <w:r>
        <w:rPr>
          <w:bCs/>
          <w:i/>
          <w:sz w:val="16"/>
          <w:szCs w:val="16"/>
          <w:highlight w:val="none"/>
        </w:rPr>
      </w:r>
    </w:p>
    <w:p>
      <w:pPr>
        <w:spacing w:line="276" w:lineRule="auto"/>
        <w:tabs>
          <w:tab w:val="left" w:pos="1134" w:leader="none"/>
        </w:tabs>
        <w:rPr>
          <w:bCs/>
          <w:i/>
          <w:sz w:val="16"/>
          <w:szCs w:val="16"/>
        </w:rPr>
      </w:pPr>
      <w:r>
        <w:rPr>
          <w:i/>
          <w:iCs/>
          <w:sz w:val="16"/>
          <w:szCs w:val="16"/>
          <w:highlight w:val="none"/>
        </w:rPr>
      </w:r>
      <w:r>
        <w:rPr>
          <w:rFonts w:eastAsia="Calibri"/>
          <w:i/>
          <w:iCs/>
          <w:color w:val="000000"/>
          <w:sz w:val="16"/>
          <w:szCs w:val="16"/>
          <w:highlight w:val="none"/>
          <w:lang w:eastAsia="en-US"/>
        </w:rPr>
        <w:t xml:space="preserve">** </w:t>
      </w:r>
      <w:r>
        <w:rPr>
          <w:rFonts w:ascii="Times New Roman" w:hAnsi="Times New Roman" w:eastAsia="Times New Roman"/>
          <w:bCs/>
          <w:i/>
          <w:iCs/>
          <w:sz w:val="16"/>
          <w:szCs w:val="16"/>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
          <w:iCs/>
          <w:sz w:val="16"/>
          <w:szCs w:val="16"/>
          <w:highlight w:val="none"/>
          <w:lang w:eastAsia="ru-RU"/>
        </w:rPr>
        <w:t xml:space="preserve">, осуществляющим контроль</w:t>
      </w:r>
      <w:r>
        <w:rPr>
          <w:rFonts w:ascii="Times New Roman" w:hAnsi="Times New Roman" w:eastAsia="Times New Roman"/>
          <w:bCs/>
          <w:i/>
          <w:iCs/>
          <w:sz w:val="16"/>
          <w:szCs w:val="16"/>
          <w:highlight w:val="none"/>
          <w:lang w:eastAsia="ru-RU"/>
        </w:rPr>
        <w:t xml:space="preserve"> </w:t>
      </w:r>
      <w:r>
        <w:rPr>
          <w:rFonts w:ascii="Times New Roman" w:hAnsi="Times New Roman" w:eastAsia="Times New Roman"/>
          <w:bCs/>
          <w:i/>
          <w:iCs/>
          <w:sz w:val="16"/>
          <w:szCs w:val="16"/>
          <w:highlight w:val="none"/>
          <w:lang w:eastAsia="ru-RU"/>
        </w:rPr>
        <w:t xml:space="preserve">за платежами </w:t>
      </w:r>
      <w:r>
        <w:rPr>
          <w:rFonts w:ascii="Times New Roman" w:hAnsi="Times New Roman" w:eastAsia="Times New Roman"/>
          <w:bCs/>
          <w:i/>
          <w:iCs/>
          <w:sz w:val="16"/>
          <w:szCs w:val="16"/>
          <w:highlight w:val="none"/>
          <w:lang w:eastAsia="ru-RU"/>
        </w:rPr>
        <w:t xml:space="preserve">в соответствии с Федеральным законом от 29.11.2001 № 156-ФЗ </w:t>
      </w:r>
      <w:r>
        <w:rPr>
          <w:rFonts w:ascii="Times New Roman" w:hAnsi="Times New Roman" w:eastAsia="Times New Roman"/>
          <w:bCs/>
          <w:i/>
          <w:iCs/>
          <w:sz w:val="16"/>
          <w:szCs w:val="16"/>
          <w:highlight w:val="none"/>
          <w:lang w:eastAsia="ru-RU"/>
        </w:rPr>
        <w:t xml:space="preserve">«Об инвестиционных фондах»</w:t>
      </w:r>
      <w:r>
        <w:rPr>
          <w:rFonts w:eastAsia="Calibri"/>
          <w:i/>
          <w:iCs/>
          <w:color w:val="000000"/>
          <w:sz w:val="16"/>
          <w:szCs w:val="16"/>
          <w:highlight w:val="none"/>
          <w:lang w:eastAsia="en-US"/>
        </w:rPr>
        <w:t xml:space="preserve"> или </w:t>
      </w:r>
      <w:r>
        <w:rPr>
          <w:rFonts w:eastAsia="Calibri"/>
          <w:i/>
          <w:iCs/>
          <w:color w:val="000000"/>
          <w:sz w:val="16"/>
          <w:szCs w:val="16"/>
          <w:lang w:eastAsia="en-US"/>
        </w:rPr>
        <w:t xml:space="preserve">Федеральным законом </w:t>
      </w:r>
      <w:r>
        <w:rPr>
          <w:i/>
          <w:iCs/>
          <w:sz w:val="16"/>
          <w:szCs w:val="16"/>
        </w:rPr>
        <w:t xml:space="preserve">от 07.05.1998 №</w:t>
      </w:r>
      <w:r>
        <w:rPr>
          <w:i/>
          <w:iCs/>
          <w:sz w:val="16"/>
          <w:szCs w:val="16"/>
        </w:rPr>
        <w:t xml:space="preserve"> </w:t>
      </w:r>
      <w:r>
        <w:rPr>
          <w:i/>
          <w:iCs/>
          <w:sz w:val="16"/>
          <w:szCs w:val="16"/>
        </w:rPr>
        <w:t xml:space="preserve">75-ФЗ «О негосударственных пенсионных фондах»,</w:t>
      </w:r>
      <w:r>
        <w:rPr>
          <w:rFonts w:eastAsia="Calibri"/>
          <w:i/>
          <w:iCs/>
          <w:color w:val="000000"/>
          <w:sz w:val="16"/>
          <w:szCs w:val="16"/>
          <w:highlight w:val="none"/>
          <w:lang w:eastAsia="en-US"/>
        </w:rPr>
        <w:t xml:space="preserve"> </w:t>
      </w:r>
      <w:r>
        <w:rPr>
          <w:rFonts w:eastAsia="Calibri"/>
          <w:i/>
          <w:iCs/>
          <w:color w:val="000000"/>
          <w:sz w:val="16"/>
          <w:szCs w:val="16"/>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i/>
          <w:iCs/>
          <w:color w:val="000000"/>
          <w:sz w:val="16"/>
          <w:szCs w:val="16"/>
          <w:highlight w:val="none"/>
          <w:lang w:eastAsia="en-US"/>
        </w:rPr>
        <w:t xml:space="preserve">.</w:t>
      </w:r>
      <w:r>
        <w:rPr>
          <w:i/>
          <w:iCs/>
          <w:sz w:val="16"/>
          <w:szCs w:val="16"/>
          <w:highlight w:val="none"/>
        </w:rPr>
      </w:r>
      <w:r>
        <w:rPr>
          <w:bCs/>
          <w:i/>
          <w:sz w:val="16"/>
          <w:szCs w:val="16"/>
        </w:rPr>
      </w:r>
    </w:p>
    <w:p>
      <w:pPr>
        <w:pStyle w:val="1125"/>
      </w:pPr>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r/>
    </w:p>
    <w:p>
      <w:pPr>
        <w:pStyle w:val="1121"/>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12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До 10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5</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По отдельному договору 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От 11 мест до 20 мест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10</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По отдельному договору хранения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От 21 места до 30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15</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По отдельному договору 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От 31 места до 40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20</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По отдельному договору хранения</w:t>
            </w:r>
            <w:r>
              <w:rPr>
                <w:sz w:val="20"/>
                <w:szCs w:val="20"/>
              </w:rPr>
            </w:r>
            <w:r>
              <w:rPr>
                <w:sz w:val="20"/>
                <w:szCs w:val="20"/>
              </w:rPr>
            </w:r>
          </w:p>
        </w:tc>
      </w:tr>
    </w:tbl>
    <w:p>
      <w:pPr>
        <w:pStyle w:val="1125"/>
        <w:rPr>
          <w:lang w:val="ru-RU"/>
        </w:rPr>
      </w:pPr>
      <w:r>
        <w:rPr>
          <w:lang w:val="ru-RU"/>
        </w:rPr>
      </w:r>
      <w:r>
        <w:rPr>
          <w:lang w:val="ru-RU"/>
        </w:rPr>
      </w:r>
      <w:r>
        <w:rPr>
          <w:lang w:val="ru-RU"/>
        </w:rPr>
      </w:r>
    </w:p>
    <w:p>
      <w:pPr>
        <w:pStyle w:val="1121"/>
        <w:ind w:left="360"/>
        <w:rPr>
          <w:rFonts w:eastAsia="Calibri"/>
          <w:b/>
          <w:sz w:val="22"/>
          <w:szCs w:val="22"/>
          <w:lang w:eastAsia="en-US"/>
        </w:rPr>
      </w:pPr>
      <w:r>
        <w:rPr>
          <w:rFonts w:eastAsia="Calibri"/>
          <w:b/>
          <w:sz w:val="22"/>
          <w:szCs w:val="22"/>
          <w:lang w:eastAsia="en-US"/>
        </w:rPr>
        <w:t xml:space="preserve">9. Операции по предоставлению клиентам в аренду индивидуальных сейфовых ячеек</w:t>
      </w:r>
      <w:r>
        <w:rPr>
          <w:rFonts w:eastAsia="Calibri"/>
          <w:b/>
          <w:sz w:val="22"/>
          <w:szCs w:val="22"/>
          <w:lang w:eastAsia="en-US"/>
        </w:rPr>
      </w:r>
      <w:r>
        <w:rPr>
          <w:rFonts w:eastAsia="Calibri"/>
          <w:b/>
          <w:sz w:val="22"/>
          <w:szCs w:val="22"/>
          <w:lang w:eastAsia="en-US"/>
        </w:rPr>
      </w:r>
    </w:p>
    <w:p>
      <w:pPr>
        <w:pStyle w:val="1121"/>
        <w:ind w:left="360"/>
        <w:rPr>
          <w:rFonts w:eastAsia="Calibri"/>
          <w:b/>
          <w:lang w:eastAsia="en-US"/>
        </w:rPr>
      </w:pPr>
      <w:r>
        <w:rPr>
          <w:rFonts w:eastAsia="Calibri"/>
          <w:b/>
          <w:lang w:eastAsia="en-US"/>
        </w:rPr>
      </w:r>
      <w:r>
        <w:rPr>
          <w:rFonts w:eastAsia="Calibri"/>
          <w:b/>
          <w:lang w:eastAsia="en-US"/>
        </w:rPr>
      </w:r>
      <w:r>
        <w:rPr>
          <w:rFonts w:eastAsia="Calibri"/>
          <w:b/>
          <w:lang w:eastAsia="en-US"/>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21"/>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21"/>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21"/>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rFonts w:eastAsia="Calibri"/>
                <w:bCs/>
                <w:sz w:val="20"/>
                <w:szCs w:val="20"/>
                <w:lang w:eastAsia="en-US"/>
              </w:rPr>
            </w:pPr>
            <w:r>
              <w:rPr>
                <w:rFonts w:eastAsia="Calibri"/>
                <w:bCs/>
                <w:sz w:val="20"/>
                <w:szCs w:val="20"/>
                <w:lang w:eastAsia="en-US"/>
              </w:rPr>
              <w:t xml:space="preserve">Предоставление в аренду индивидуальных сейфовых ячеек</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121"/>
              <w:jc w:val="both"/>
              <w:spacing w:before="120"/>
              <w:rPr>
                <w:rFonts w:eastAsia="Calibri"/>
                <w:bCs/>
                <w:sz w:val="20"/>
                <w:szCs w:val="20"/>
                <w:lang w:eastAsia="en-US"/>
              </w:rPr>
            </w:pPr>
            <w:r>
              <w:rPr>
                <w:rFonts w:eastAsia="Calibri"/>
                <w:bCs/>
                <w:sz w:val="20"/>
                <w:szCs w:val="20"/>
                <w:lang w:eastAsia="en-US"/>
              </w:rPr>
              <w:t xml:space="preserve">Тариф включает НДС (дополнительно не взимается). </w:t>
            </w:r>
            <w:r>
              <w:rPr>
                <w:rFonts w:eastAsia="Calibri"/>
                <w:bCs/>
                <w:sz w:val="20"/>
                <w:szCs w:val="20"/>
                <w:lang w:eastAsia="en-US"/>
              </w:rPr>
            </w:r>
            <w:r>
              <w:rPr>
                <w:rFonts w:eastAsia="Calibri"/>
                <w:bCs/>
                <w:sz w:val="20"/>
                <w:szCs w:val="20"/>
                <w:lang w:eastAsia="en-US"/>
              </w:rPr>
            </w:r>
          </w:p>
          <w:p>
            <w:pPr>
              <w:pStyle w:val="1121"/>
              <w:jc w:val="both"/>
              <w:rPr>
                <w:rFonts w:eastAsia="Calibri"/>
                <w:bCs/>
                <w:sz w:val="20"/>
                <w:szCs w:val="20"/>
                <w:lang w:eastAsia="en-US"/>
              </w:rPr>
            </w:pPr>
            <w:r>
              <w:rPr>
                <w:rFonts w:eastAsia="Calibri"/>
                <w:bCs/>
                <w:sz w:val="20"/>
                <w:szCs w:val="20"/>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0"/>
                <w:szCs w:val="20"/>
                <w:lang w:eastAsia="en-US"/>
              </w:rPr>
            </w:r>
            <w:r>
              <w:rPr>
                <w:rFonts w:eastAsia="Calibri"/>
                <w:bCs/>
                <w:sz w:val="20"/>
                <w:szCs w:val="20"/>
                <w:lang w:eastAsia="en-US"/>
              </w:rPr>
            </w:r>
          </w:p>
          <w:p>
            <w:pPr>
              <w:pStyle w:val="112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Calibri"/>
                <w:bCs/>
                <w:sz w:val="20"/>
                <w:szCs w:val="20"/>
                <w:lang w:eastAsia="en-US"/>
              </w:rPr>
            </w:pPr>
            <w:r>
              <w:rPr>
                <w:rFonts w:eastAsia="Calibri"/>
                <w:bCs/>
                <w:sz w:val="20"/>
                <w:szCs w:val="20"/>
                <w:lang w:eastAsia="en-US"/>
              </w:rPr>
              <w:t xml:space="preserve">9.1.1.</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50 до 74 (по высоте, мм)</w:t>
            </w:r>
            <w:r>
              <w:rPr>
                <w:rFonts w:eastAsia="Calibri"/>
                <w:bCs/>
                <w:sz w:val="20"/>
                <w:szCs w:val="20"/>
                <w:lang w:eastAsia="en-US"/>
              </w:rPr>
            </w:r>
            <w:r>
              <w:rPr>
                <w:rFonts w:eastAsia="Calibri"/>
                <w:bCs/>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2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330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530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880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32 руб. в день</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28 руб. в день</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22 руб. в день</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2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Calibri"/>
                <w:bCs/>
                <w:sz w:val="20"/>
                <w:szCs w:val="20"/>
                <w:lang w:eastAsia="en-US"/>
              </w:rPr>
            </w:pPr>
            <w:r>
              <w:rPr>
                <w:rFonts w:eastAsia="Calibri"/>
                <w:bCs/>
                <w:sz w:val="20"/>
                <w:szCs w:val="20"/>
                <w:lang w:eastAsia="en-US"/>
              </w:rPr>
              <w:t xml:space="preserve">9.1.2.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75 до 124 (по высоте, мм)</w:t>
            </w:r>
            <w:r>
              <w:rPr>
                <w:rFonts w:eastAsia="Calibri"/>
                <w:bCs/>
                <w:sz w:val="20"/>
                <w:szCs w:val="20"/>
                <w:lang w:eastAsia="en-US"/>
              </w:rPr>
            </w:r>
            <w:r>
              <w:rPr>
                <w:rFonts w:eastAsia="Calibri"/>
                <w:bCs/>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2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350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600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950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32 руб. в день</w:t>
            </w:r>
            <w:r>
              <w:rPr>
                <w:rFonts w:eastAsia="Calibri"/>
                <w:sz w:val="20"/>
                <w:szCs w:val="20"/>
                <w:lang w:eastAsia="en-US"/>
              </w:rPr>
            </w:r>
            <w:r>
              <w:rPr>
                <w:rFonts w:eastAsia="Calibri"/>
                <w:sz w:val="20"/>
                <w:szCs w:val="20"/>
                <w:lang w:eastAsia="en-US"/>
              </w:rPr>
            </w:r>
          </w:p>
          <w:p>
            <w:pPr>
              <w:pStyle w:val="1121"/>
              <w:jc w:val="center"/>
              <w:rPr>
                <w:rFonts w:eastAsia="Calibri"/>
                <w:bCs/>
                <w:sz w:val="20"/>
                <w:szCs w:val="20"/>
                <w:lang w:eastAsia="en-US"/>
              </w:rPr>
            </w:pPr>
            <w:r>
              <w:rPr>
                <w:rFonts w:eastAsia="Calibri"/>
                <w:sz w:val="20"/>
                <w:szCs w:val="20"/>
                <w:lang w:eastAsia="en-US"/>
              </w:rPr>
              <w:t xml:space="preserve">24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2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Calibri"/>
                <w:bCs/>
                <w:sz w:val="20"/>
                <w:szCs w:val="20"/>
                <w:lang w:eastAsia="en-US"/>
              </w:rPr>
            </w:pPr>
            <w:r>
              <w:rPr>
                <w:rFonts w:eastAsia="Calibri"/>
                <w:bCs/>
                <w:sz w:val="20"/>
                <w:szCs w:val="20"/>
                <w:lang w:eastAsia="en-US"/>
              </w:rPr>
              <w:t xml:space="preserve">9.1.3.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125 до 169 (по высоте, мм)</w:t>
            </w:r>
            <w:r>
              <w:rPr>
                <w:rFonts w:eastAsia="Calibri"/>
                <w:bCs/>
                <w:sz w:val="20"/>
                <w:szCs w:val="20"/>
                <w:lang w:eastAsia="en-US"/>
              </w:rPr>
            </w:r>
            <w:r>
              <w:rPr>
                <w:rFonts w:eastAsia="Calibri"/>
                <w:bCs/>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2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370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680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44 руб. в день</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21"/>
              <w:jc w:val="center"/>
              <w:rPr>
                <w:rFonts w:eastAsia="Calibri"/>
                <w:bCs/>
                <w:sz w:val="20"/>
                <w:szCs w:val="20"/>
                <w:lang w:eastAsia="en-US"/>
              </w:rPr>
            </w:pPr>
            <w:r>
              <w:rPr>
                <w:rFonts w:eastAsia="Calibri"/>
                <w:sz w:val="20"/>
                <w:szCs w:val="20"/>
                <w:lang w:eastAsia="en-US"/>
              </w:rPr>
              <w:t xml:space="preserve">27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2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Calibri"/>
                <w:bCs/>
                <w:sz w:val="20"/>
                <w:szCs w:val="20"/>
                <w:lang w:eastAsia="en-US"/>
              </w:rPr>
            </w:pPr>
            <w:r>
              <w:rPr>
                <w:rFonts w:eastAsia="Calibri"/>
                <w:bCs/>
                <w:sz w:val="20"/>
                <w:szCs w:val="20"/>
                <w:lang w:eastAsia="en-US"/>
              </w:rPr>
              <w:t xml:space="preserve">9.1.4.</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170 до 299 (по высоте, мм)</w:t>
            </w:r>
            <w:r>
              <w:rPr>
                <w:rFonts w:eastAsia="Calibri"/>
                <w:bCs/>
                <w:sz w:val="20"/>
                <w:szCs w:val="20"/>
                <w:lang w:eastAsia="en-US"/>
              </w:rPr>
            </w:r>
            <w:r>
              <w:rPr>
                <w:rFonts w:eastAsia="Calibri"/>
                <w:bCs/>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2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21"/>
              <w:jc w:val="center"/>
              <w:rPr>
                <w:rFonts w:eastAsia="Calibri"/>
                <w:bCs/>
                <w:sz w:val="20"/>
                <w:szCs w:val="20"/>
                <w:lang w:eastAsia="en-US"/>
              </w:rPr>
            </w:pPr>
            <w:r>
              <w:rPr>
                <w:rFonts w:eastAsia="Calibri"/>
                <w:sz w:val="20"/>
                <w:szCs w:val="20"/>
                <w:lang w:eastAsia="en-US"/>
              </w:rPr>
              <w:t xml:space="preserve">33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21"/>
              <w:jc w:val="both"/>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Calibri"/>
                <w:bCs/>
                <w:sz w:val="20"/>
                <w:szCs w:val="20"/>
                <w:lang w:eastAsia="en-US"/>
              </w:rPr>
            </w:pPr>
            <w:r>
              <w:rPr>
                <w:rFonts w:eastAsia="Calibri"/>
                <w:bCs/>
                <w:sz w:val="20"/>
                <w:szCs w:val="20"/>
                <w:lang w:eastAsia="en-US"/>
              </w:rPr>
              <w:t xml:space="preserve">9.1.5.</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300 до 515 (по высоте, мм)</w:t>
            </w:r>
            <w:r>
              <w:rPr>
                <w:rFonts w:eastAsia="Calibri"/>
                <w:bCs/>
                <w:sz w:val="20"/>
                <w:szCs w:val="20"/>
                <w:lang w:eastAsia="en-US"/>
              </w:rPr>
            </w:r>
            <w:r>
              <w:rPr>
                <w:rFonts w:eastAsia="Calibri"/>
                <w:bCs/>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21"/>
              <w:jc w:val="both"/>
              <w:spacing w:after="120"/>
              <w:rPr>
                <w:rFonts w:eastAsia="Calibri"/>
                <w:sz w:val="20"/>
                <w:szCs w:val="20"/>
                <w:lang w:eastAsia="en-US"/>
              </w:rPr>
            </w:pPr>
            <w:r>
              <w:rPr>
                <w:rFonts w:eastAsia="Calibri"/>
                <w:sz w:val="20"/>
                <w:szCs w:val="20"/>
                <w:lang w:eastAsia="en-US"/>
              </w:rPr>
              <w:t xml:space="preserve">- на срок от 181 до 365 дней</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660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2100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73 руб. в день</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64 руб. в день</w:t>
            </w:r>
            <w:r>
              <w:rPr>
                <w:rFonts w:eastAsia="Calibri"/>
                <w:sz w:val="20"/>
                <w:szCs w:val="20"/>
                <w:lang w:eastAsia="en-US"/>
              </w:rPr>
            </w:r>
            <w:r>
              <w:rPr>
                <w:rFonts w:eastAsia="Calibri"/>
                <w:sz w:val="20"/>
                <w:szCs w:val="20"/>
                <w:lang w:eastAsia="en-US"/>
              </w:rPr>
            </w:r>
          </w:p>
          <w:p>
            <w:pPr>
              <w:pStyle w:val="1121"/>
              <w:jc w:val="center"/>
              <w:rPr>
                <w:rFonts w:eastAsia="Calibri"/>
                <w:bCs/>
                <w:sz w:val="20"/>
                <w:szCs w:val="20"/>
                <w:lang w:eastAsia="en-US"/>
              </w:rPr>
            </w:pPr>
            <w:r>
              <w:rPr>
                <w:rFonts w:eastAsia="Calibri"/>
                <w:sz w:val="20"/>
                <w:szCs w:val="20"/>
                <w:lang w:eastAsia="en-US"/>
              </w:rPr>
              <w:t xml:space="preserve">46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21"/>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Calibri"/>
                <w:bCs/>
                <w:sz w:val="20"/>
                <w:szCs w:val="20"/>
                <w:lang w:eastAsia="en-US"/>
              </w:rPr>
            </w:pPr>
            <w:r>
              <w:rPr>
                <w:rFonts w:eastAsia="Calibri"/>
                <w:bCs/>
                <w:sz w:val="20"/>
                <w:szCs w:val="20"/>
                <w:lang w:eastAsia="en-US"/>
              </w:rPr>
              <w:t xml:space="preserve">9.1.6.</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516 (по высоте, мм)</w:t>
            </w:r>
            <w:r>
              <w:rPr>
                <w:rFonts w:eastAsia="Calibri"/>
                <w:bCs/>
                <w:sz w:val="20"/>
                <w:szCs w:val="20"/>
                <w:lang w:eastAsia="en-US"/>
              </w:rPr>
            </w:r>
            <w:r>
              <w:rPr>
                <w:rFonts w:eastAsia="Calibri"/>
                <w:bCs/>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2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21"/>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rFonts w:eastAsia="Calibri"/>
                <w:bCs/>
                <w:sz w:val="20"/>
                <w:szCs w:val="20"/>
                <w:lang w:eastAsia="en-US"/>
              </w:rPr>
            </w:pPr>
            <w:r>
              <w:rPr>
                <w:rFonts w:eastAsia="Calibri"/>
                <w:bCs/>
                <w:sz w:val="20"/>
                <w:szCs w:val="20"/>
                <w:lang w:eastAsia="en-US"/>
              </w:rPr>
              <w:t xml:space="preserve">9.2.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rFonts w:eastAsia="Calibri"/>
                <w:sz w:val="20"/>
                <w:szCs w:val="20"/>
                <w:lang w:eastAsia="en-US"/>
              </w:rPr>
            </w:pPr>
            <w:r>
              <w:rPr>
                <w:rFonts w:eastAsia="Calibri"/>
                <w:sz w:val="20"/>
                <w:szCs w:val="20"/>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spacing w:before="120" w:after="120"/>
              <w:rPr>
                <w:rFonts w:eastAsia="Calibri"/>
                <w:bCs/>
                <w:sz w:val="20"/>
                <w:szCs w:val="20"/>
                <w:lang w:eastAsia="en-US"/>
              </w:rPr>
            </w:pPr>
            <w:r>
              <w:rPr>
                <w:rFonts w:eastAsia="Calibri"/>
                <w:color w:val="000000"/>
                <w:sz w:val="20"/>
                <w:szCs w:val="20"/>
                <w:lang w:eastAsia="en-US"/>
              </w:rPr>
              <w:t xml:space="preserve">210 руб. </w:t>
              <w:br w:type="textWrapping" w:clear="all"/>
              <w:t xml:space="preserve">за каждое посещение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21"/>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rFonts w:eastAsia="Calibri"/>
                <w:bCs/>
                <w:sz w:val="20"/>
                <w:szCs w:val="20"/>
                <w:lang w:eastAsia="en-US"/>
              </w:rPr>
            </w:pPr>
            <w:r>
              <w:rPr>
                <w:rFonts w:eastAsia="Calibri"/>
                <w:bCs/>
                <w:sz w:val="20"/>
                <w:szCs w:val="20"/>
                <w:lang w:eastAsia="en-US"/>
              </w:rPr>
              <w:t xml:space="preserve">9.3.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rFonts w:eastAsia="Calibri"/>
                <w:sz w:val="20"/>
                <w:szCs w:val="20"/>
                <w:lang w:eastAsia="en-US"/>
              </w:rPr>
            </w:pPr>
            <w:r>
              <w:rPr>
                <w:rFonts w:eastAsia="Calibri"/>
                <w:sz w:val="20"/>
                <w:szCs w:val="20"/>
                <w:lang w:eastAsia="en-US"/>
              </w:rPr>
              <w:t xml:space="preserve">Неустойка (штраф) за утрату/порчу ключей, порчу замка сейфовой ячейки и/или сейфовой ячейки</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spacing w:before="120" w:after="120"/>
              <w:rPr>
                <w:rFonts w:eastAsia="Calibri"/>
                <w:bCs/>
                <w:sz w:val="20"/>
                <w:szCs w:val="20"/>
                <w:lang w:eastAsia="en-US"/>
              </w:rPr>
            </w:pPr>
            <w:r>
              <w:rPr>
                <w:rFonts w:eastAsia="Calibri"/>
                <w:bCs/>
                <w:sz w:val="20"/>
                <w:szCs w:val="20"/>
                <w:lang w:eastAsia="en-US"/>
              </w:rPr>
              <w:t xml:space="preserve">6000 руб.</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21"/>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rFonts w:eastAsia="Calibri"/>
                <w:bCs/>
                <w:sz w:val="20"/>
                <w:szCs w:val="20"/>
                <w:lang w:eastAsia="en-US"/>
              </w:rPr>
            </w:pPr>
            <w:r>
              <w:rPr>
                <w:rFonts w:eastAsia="Calibri"/>
                <w:bCs/>
                <w:sz w:val="20"/>
                <w:szCs w:val="20"/>
                <w:lang w:eastAsia="en-US"/>
              </w:rPr>
              <w:t xml:space="preserve">9.4.</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rFonts w:eastAsia="Calibri"/>
                <w:sz w:val="20"/>
                <w:szCs w:val="20"/>
                <w:lang w:eastAsia="en-US"/>
              </w:rPr>
            </w:pPr>
            <w:r>
              <w:rPr>
                <w:rFonts w:eastAsia="Calibri"/>
                <w:sz w:val="20"/>
                <w:szCs w:val="20"/>
                <w:lang w:eastAsia="en-US"/>
              </w:rPr>
              <w:t xml:space="preserve">Неустойка (штраф) за несвоевременный возврат ключей от сейфовой ячейки</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spacing w:before="120" w:after="120"/>
              <w:rPr>
                <w:rFonts w:eastAsia="Calibri"/>
                <w:bCs/>
                <w:sz w:val="20"/>
                <w:szCs w:val="20"/>
                <w:lang w:eastAsia="en-US"/>
              </w:rPr>
            </w:pPr>
            <w:r>
              <w:rPr>
                <w:rFonts w:eastAsia="Calibri"/>
                <w:bCs/>
                <w:sz w:val="20"/>
                <w:szCs w:val="20"/>
                <w:lang w:eastAsia="en-US"/>
              </w:rPr>
              <w:t xml:space="preserve">500 руб.</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21"/>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возврата ключа</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rFonts w:eastAsia="Calibri"/>
                <w:bCs/>
                <w:sz w:val="20"/>
                <w:szCs w:val="20"/>
                <w:lang w:eastAsia="en-US"/>
              </w:rPr>
            </w:pPr>
            <w:r>
              <w:rPr>
                <w:rFonts w:eastAsia="Calibri"/>
                <w:bCs/>
                <w:sz w:val="20"/>
                <w:szCs w:val="20"/>
                <w:lang w:eastAsia="en-US"/>
              </w:rPr>
              <w:t xml:space="preserve">9.5.</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rFonts w:eastAsia="Calibri"/>
                <w:sz w:val="20"/>
                <w:szCs w:val="20"/>
                <w:lang w:eastAsia="en-US"/>
              </w:rPr>
            </w:pPr>
            <w:r>
              <w:rPr>
                <w:rFonts w:eastAsia="Calibri"/>
                <w:sz w:val="20"/>
                <w:szCs w:val="20"/>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spacing w:before="120" w:after="120"/>
              <w:rPr>
                <w:rFonts w:eastAsia="Calibri"/>
                <w:bCs/>
                <w:sz w:val="20"/>
                <w:szCs w:val="20"/>
                <w:lang w:eastAsia="en-US"/>
              </w:rPr>
            </w:pPr>
            <w:r>
              <w:rPr>
                <w:rFonts w:eastAsia="Calibri"/>
                <w:color w:val="000000"/>
                <w:sz w:val="20"/>
                <w:szCs w:val="20"/>
                <w:lang w:eastAsia="en-US"/>
              </w:rPr>
              <w:t xml:space="preserve">155 руб. </w:t>
              <w:br w:type="textWrapping" w:clear="all"/>
              <w:t xml:space="preserve">за единицу банковской техники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21"/>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bl>
    <w:p>
      <w:pPr>
        <w:pStyle w:val="1121"/>
        <w:rPr>
          <w:sz w:val="20"/>
          <w:szCs w:val="20"/>
        </w:rPr>
      </w:pPr>
      <w:r>
        <w:rPr>
          <w:sz w:val="20"/>
          <w:szCs w:val="20"/>
        </w:rPr>
      </w:r>
      <w:r>
        <w:rPr>
          <w:sz w:val="20"/>
          <w:szCs w:val="20"/>
        </w:rPr>
      </w:r>
      <w:r>
        <w:rPr>
          <w:sz w:val="20"/>
          <w:szCs w:val="20"/>
        </w:rPr>
      </w:r>
    </w:p>
    <w:p>
      <w:pPr>
        <w:pStyle w:val="1125"/>
      </w:pPr>
      <w:r>
        <w:t xml:space="preserve">10.</w:t>
      </w:r>
      <w:r>
        <w:t xml:space="preserve"> </w:t>
      </w:r>
      <w:r>
        <w:t xml:space="preserve">Услуги инкассации</w:t>
      </w:r>
      <w:r/>
    </w:p>
    <w:p>
      <w:pPr>
        <w:pStyle w:val="1121"/>
      </w:pPr>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21"/>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21"/>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21"/>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21"/>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21"/>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21"/>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21"/>
              <w:ind w:left="-51" w:firstLine="51"/>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21"/>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21"/>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21"/>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21"/>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21"/>
              <w:ind w:left="-51" w:firstLine="51"/>
              <w:spacing w:before="40" w:after="40"/>
              <w:rPr>
                <w:bCs/>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21"/>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ind w:left="-52" w:firstLine="52"/>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21"/>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21"/>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21"/>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21"/>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21"/>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21"/>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21"/>
        <w:jc w:val="both"/>
        <w:rPr>
          <w:i/>
          <w:sz w:val="16"/>
          <w:szCs w:val="16"/>
        </w:rPr>
      </w:pPr>
      <w:r>
        <w:rPr>
          <w:i/>
          <w:sz w:val="16"/>
          <w:szCs w:val="16"/>
        </w:rPr>
        <w:t xml:space="preserve">Примечание:</w:t>
      </w:r>
      <w:r>
        <w:rPr>
          <w:i/>
          <w:sz w:val="16"/>
          <w:szCs w:val="16"/>
        </w:rPr>
      </w:r>
      <w:r>
        <w:rPr>
          <w:i/>
          <w:sz w:val="16"/>
          <w:szCs w:val="16"/>
        </w:rPr>
      </w:r>
    </w:p>
    <w:p>
      <w:pPr>
        <w:pStyle w:val="1121"/>
        <w:jc w:val="both"/>
        <w:rPr>
          <w:i/>
          <w:sz w:val="16"/>
          <w:szCs w:val="16"/>
        </w:rPr>
      </w:pPr>
      <w:r>
        <w:rPr>
          <w:i/>
          <w:sz w:val="16"/>
          <w:szCs w:val="16"/>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i/>
          <w:sz w:val="16"/>
          <w:szCs w:val="16"/>
        </w:rPr>
      </w:r>
      <w:r>
        <w:rPr>
          <w:i/>
          <w:sz w:val="16"/>
          <w:szCs w:val="16"/>
        </w:rPr>
      </w:r>
    </w:p>
    <w:p>
      <w:pPr>
        <w:pStyle w:val="1121"/>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r>
        <w:rPr>
          <w:i/>
          <w:sz w:val="16"/>
          <w:szCs w:val="16"/>
        </w:rPr>
      </w:r>
    </w:p>
    <w:p>
      <w:pPr>
        <w:pStyle w:val="1121"/>
        <w:jc w:val="both"/>
        <w:tabs>
          <w:tab w:val="left" w:pos="1276" w:leader="none"/>
        </w:tabs>
        <w:rPr>
          <w:i/>
          <w:sz w:val="16"/>
          <w:szCs w:val="16"/>
        </w:rPr>
      </w:pPr>
      <w:r>
        <w:rPr>
          <w:i/>
          <w:sz w:val="16"/>
          <w:szCs w:val="16"/>
        </w:rPr>
        <w:t xml:space="preserve">*** Заезд – прибытие бригады инка</w:t>
      </w:r>
      <w:r>
        <w:rPr>
          <w:i/>
          <w:sz w:val="16"/>
          <w:szCs w:val="16"/>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r>
        <w:rPr>
          <w:i/>
          <w:sz w:val="16"/>
          <w:szCs w:val="16"/>
        </w:rPr>
      </w:r>
    </w:p>
    <w:p>
      <w:pPr>
        <w:pStyle w:val="1121"/>
        <w:jc w:val="both"/>
        <w:rPr>
          <w:i/>
          <w:sz w:val="16"/>
          <w:szCs w:val="16"/>
        </w:rPr>
      </w:pPr>
      <w:r>
        <w:rPr>
          <w:i/>
          <w:sz w:val="16"/>
          <w:szCs w:val="16"/>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sz w:val="16"/>
          <w:szCs w:val="16"/>
        </w:rPr>
      </w:r>
      <w:r>
        <w:rPr>
          <w:i/>
          <w:sz w:val="16"/>
          <w:szCs w:val="16"/>
        </w:rPr>
      </w:r>
    </w:p>
    <w:p>
      <w:r/>
      <w:r/>
    </w:p>
    <w:p>
      <w:pPr>
        <w:pStyle w:val="1121"/>
      </w:pPr>
      <w:r/>
      <w:r/>
    </w:p>
    <w:p>
      <w:pPr>
        <w:pStyle w:val="1125"/>
      </w:pPr>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rPr>
          <w:vertAlign w:val="superscript"/>
        </w:rPr>
        <w:t xml:space="preserve">1</w:t>
      </w:r>
      <w:r/>
    </w:p>
    <w:p>
      <w:pPr>
        <w:pStyle w:val="1121"/>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2400"/>
        <w:gridCol w:w="1569"/>
        <w:gridCol w:w="771"/>
        <w:gridCol w:w="1214"/>
        <w:gridCol w:w="155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21"/>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gridSpan w:val="2"/>
            <w:tcW w:w="3969" w:type="dxa"/>
            <w:vAlign w:val="top"/>
            <w:vMerge w:val="restart"/>
            <w:textDirection w:val="lrTb"/>
            <w:noWrap w:val="false"/>
          </w:tcPr>
          <w:p>
            <w:pPr>
              <w:pStyle w:val="1121"/>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vMerge w:val="restart"/>
            <w:textDirection w:val="lrTb"/>
            <w:noWrap w:val="false"/>
          </w:tcPr>
          <w:p>
            <w:pPr>
              <w:pStyle w:val="1121"/>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402" w:type="dxa"/>
            <w:vAlign w:val="top"/>
            <w:textDirection w:val="lrTb"/>
            <w:noWrap w:val="false"/>
          </w:tcPr>
          <w:p>
            <w:pPr>
              <w:pStyle w:val="1121"/>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21"/>
              <w:jc w:val="center"/>
              <w:rPr>
                <w:b/>
                <w:sz w:val="20"/>
                <w:szCs w:val="20"/>
              </w:rPr>
            </w:pPr>
            <w:r>
              <w:rPr>
                <w:b/>
                <w:sz w:val="20"/>
                <w:szCs w:val="20"/>
              </w:rPr>
            </w:r>
            <w:r>
              <w:rPr>
                <w:b/>
                <w:sz w:val="20"/>
                <w:szCs w:val="20"/>
              </w:rPr>
            </w:r>
            <w:r>
              <w:rPr>
                <w:b/>
                <w:sz w:val="20"/>
                <w:szCs w:val="20"/>
              </w:rPr>
            </w:r>
          </w:p>
        </w:tc>
        <w:tc>
          <w:tcPr>
            <w:gridSpan w:val="2"/>
            <w:tcW w:w="3969" w:type="dxa"/>
            <w:vAlign w:val="top"/>
            <w:vMerge w:val="continue"/>
            <w:textDirection w:val="lrTb"/>
            <w:noWrap w:val="false"/>
          </w:tcPr>
          <w:p>
            <w:pPr>
              <w:pStyle w:val="1121"/>
              <w:jc w:val="center"/>
              <w:rPr>
                <w:b/>
                <w:sz w:val="20"/>
                <w:szCs w:val="20"/>
              </w:rPr>
            </w:pPr>
            <w:r>
              <w:rPr>
                <w:b/>
                <w:sz w:val="20"/>
                <w:szCs w:val="20"/>
              </w:rPr>
            </w:r>
            <w:r>
              <w:rPr>
                <w:b/>
                <w:sz w:val="20"/>
                <w:szCs w:val="20"/>
              </w:rPr>
            </w:r>
            <w:r>
              <w:rPr>
                <w:b/>
                <w:sz w:val="20"/>
                <w:szCs w:val="20"/>
              </w:rPr>
            </w:r>
          </w:p>
        </w:tc>
        <w:tc>
          <w:tcPr>
            <w:gridSpan w:val="2"/>
            <w:tcW w:w="1985" w:type="dxa"/>
            <w:vAlign w:val="top"/>
            <w:vMerge w:val="continue"/>
            <w:textDirection w:val="lrTb"/>
            <w:noWrap w:val="false"/>
          </w:tcPr>
          <w:p>
            <w:pPr>
              <w:pStyle w:val="1121"/>
              <w:jc w:val="center"/>
              <w:rPr>
                <w:b/>
                <w:sz w:val="20"/>
                <w:szCs w:val="20"/>
              </w:rPr>
            </w:pPr>
            <w:r>
              <w:rPr>
                <w:b/>
                <w:sz w:val="20"/>
                <w:szCs w:val="20"/>
              </w:rPr>
            </w:r>
            <w:r>
              <w:rPr>
                <w:b/>
                <w:sz w:val="20"/>
                <w:szCs w:val="20"/>
              </w:rPr>
            </w:r>
            <w:r>
              <w:rPr>
                <w:b/>
                <w:sz w:val="20"/>
                <w:szCs w:val="20"/>
              </w:rPr>
            </w:r>
          </w:p>
        </w:tc>
        <w:tc>
          <w:tcPr>
            <w:tcW w:w="1559" w:type="dxa"/>
            <w:vAlign w:val="top"/>
            <w:textDirection w:val="lrTb"/>
            <w:noWrap w:val="false"/>
          </w:tcPr>
          <w:p>
            <w:pPr>
              <w:pStyle w:val="1121"/>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1843" w:type="dxa"/>
            <w:vAlign w:val="top"/>
            <w:textDirection w:val="lrTb"/>
            <w:noWrap w:val="false"/>
          </w:tcPr>
          <w:p>
            <w:pPr>
              <w:pStyle w:val="1121"/>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207" w:type="dxa"/>
            <w:vAlign w:val="top"/>
            <w:textDirection w:val="lrTb"/>
            <w:noWrap w:val="false"/>
          </w:tcPr>
          <w:p>
            <w:pPr>
              <w:pStyle w:val="1121"/>
              <w:jc w:val="center"/>
              <w:rPr>
                <w:sz w:val="20"/>
                <w:szCs w:val="20"/>
              </w:rPr>
            </w:pPr>
            <w:r>
              <w:rPr>
                <w:sz w:val="20"/>
                <w:szCs w:val="20"/>
              </w:rPr>
              <w:t xml:space="preserve">11.1.</w:t>
            </w:r>
            <w:r>
              <w:rPr>
                <w:sz w:val="20"/>
                <w:szCs w:val="20"/>
              </w:rPr>
              <w:t xml:space="preserve"> </w:t>
            </w:r>
            <w:r>
              <w:rPr>
                <w:sz w:val="20"/>
                <w:szCs w:val="20"/>
              </w:rPr>
              <w:t xml:space="preserve">Продажа иностранной валюты клиентом за российские рубли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21"/>
              <w:jc w:val="center"/>
              <w:rPr>
                <w:sz w:val="20"/>
                <w:szCs w:val="20"/>
              </w:rPr>
            </w:pPr>
            <w:r>
              <w:rPr>
                <w:sz w:val="20"/>
                <w:szCs w:val="20"/>
              </w:rPr>
              <w:t xml:space="preserve">11.1.1.</w:t>
            </w:r>
            <w:r>
              <w:rPr>
                <w:sz w:val="20"/>
                <w:szCs w:val="20"/>
              </w:rPr>
            </w:r>
            <w:r>
              <w:rPr>
                <w:sz w:val="20"/>
                <w:szCs w:val="20"/>
              </w:rPr>
            </w:r>
          </w:p>
        </w:tc>
        <w:tc>
          <w:tcPr>
            <w:gridSpan w:val="2"/>
            <w:tcW w:w="3969" w:type="dxa"/>
            <w:vAlign w:val="top"/>
            <w:textDirection w:val="lrTb"/>
            <w:noWrap w:val="false"/>
          </w:tcPr>
          <w:p>
            <w:pPr>
              <w:pStyle w:val="1121"/>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gridSpan w:val="2"/>
            <w:tcW w:w="1985" w:type="dxa"/>
            <w:vAlign w:val="top"/>
            <w:textDirection w:val="lrTb"/>
            <w:noWrap w:val="false"/>
          </w:tcPr>
          <w:p>
            <w:pPr>
              <w:pStyle w:val="1121"/>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559"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21"/>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21"/>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21"/>
              <w:jc w:val="center"/>
              <w:rPr>
                <w:sz w:val="20"/>
                <w:szCs w:val="20"/>
              </w:rPr>
            </w:pPr>
            <w:r>
              <w:rPr>
                <w:sz w:val="20"/>
                <w:szCs w:val="20"/>
              </w:rPr>
              <w:t xml:space="preserve">11.1.2.</w:t>
            </w:r>
            <w:r>
              <w:rPr>
                <w:sz w:val="20"/>
                <w:szCs w:val="20"/>
              </w:rPr>
            </w:r>
            <w:r>
              <w:rPr>
                <w:sz w:val="20"/>
                <w:szCs w:val="20"/>
              </w:rPr>
            </w:r>
          </w:p>
        </w:tc>
        <w:tc>
          <w:tcPr>
            <w:gridSpan w:val="2"/>
            <w:tcW w:w="3969" w:type="dxa"/>
            <w:vAlign w:val="top"/>
            <w:textDirection w:val="lrTb"/>
            <w:noWrap w:val="false"/>
          </w:tcPr>
          <w:p>
            <w:pPr>
              <w:pStyle w:val="1121"/>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gridSpan w:val="2"/>
            <w:tcW w:w="1985" w:type="dxa"/>
            <w:vAlign w:val="top"/>
            <w:textDirection w:val="lrTb"/>
            <w:noWrap w:val="false"/>
          </w:tcPr>
          <w:p>
            <w:pPr>
              <w:pStyle w:val="1121"/>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559"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21"/>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21"/>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207" w:type="dxa"/>
            <w:vAlign w:val="top"/>
            <w:textDirection w:val="lrTb"/>
            <w:noWrap w:val="false"/>
          </w:tcPr>
          <w:p>
            <w:pPr>
              <w:pStyle w:val="1121"/>
              <w:jc w:val="center"/>
              <w:rPr>
                <w:sz w:val="20"/>
                <w:szCs w:val="20"/>
              </w:rPr>
            </w:pPr>
            <w:r>
              <w:rPr>
                <w:sz w:val="20"/>
                <w:szCs w:val="20"/>
              </w:rPr>
              <w:t xml:space="preserve">11.2.</w:t>
            </w:r>
            <w:r>
              <w:rPr>
                <w:sz w:val="20"/>
                <w:szCs w:val="20"/>
              </w:rPr>
              <w:t xml:space="preserve"> </w:t>
            </w:r>
            <w:r>
              <w:rPr>
                <w:sz w:val="20"/>
                <w:szCs w:val="20"/>
              </w:rPr>
              <w:t xml:space="preserve">Покупка иностранной валюты клиентом за российские 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21"/>
              <w:jc w:val="center"/>
              <w:rPr>
                <w:sz w:val="20"/>
                <w:szCs w:val="20"/>
              </w:rPr>
            </w:pPr>
            <w:r>
              <w:rPr>
                <w:sz w:val="20"/>
                <w:szCs w:val="20"/>
              </w:rPr>
              <w:t xml:space="preserve">11.2.1.</w:t>
            </w:r>
            <w:r>
              <w:rPr>
                <w:sz w:val="20"/>
                <w:szCs w:val="20"/>
              </w:rPr>
            </w:r>
            <w:r>
              <w:rPr>
                <w:sz w:val="20"/>
                <w:szCs w:val="20"/>
              </w:rPr>
            </w:r>
          </w:p>
        </w:tc>
        <w:tc>
          <w:tcPr>
            <w:gridSpan w:val="2"/>
            <w:tcW w:w="3969" w:type="dxa"/>
            <w:vAlign w:val="top"/>
            <w:textDirection w:val="lrTb"/>
            <w:noWrap w:val="false"/>
          </w:tcPr>
          <w:p>
            <w:pPr>
              <w:pStyle w:val="1121"/>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gridSpan w:val="2"/>
            <w:tcW w:w="1985" w:type="dxa"/>
            <w:vAlign w:val="top"/>
            <w:textDirection w:val="lrTb"/>
            <w:noWrap w:val="false"/>
          </w:tcPr>
          <w:p>
            <w:pPr>
              <w:pStyle w:val="1121"/>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559"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21"/>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21"/>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21"/>
              <w:jc w:val="center"/>
              <w:rPr>
                <w:sz w:val="20"/>
                <w:szCs w:val="20"/>
              </w:rPr>
            </w:pPr>
            <w:r>
              <w:rPr>
                <w:sz w:val="20"/>
                <w:szCs w:val="20"/>
              </w:rPr>
              <w:t xml:space="preserve">11.2.2.</w:t>
            </w:r>
            <w:r>
              <w:rPr>
                <w:sz w:val="20"/>
                <w:szCs w:val="20"/>
              </w:rPr>
            </w:r>
            <w:r>
              <w:rPr>
                <w:sz w:val="20"/>
                <w:szCs w:val="20"/>
              </w:rPr>
            </w:r>
          </w:p>
        </w:tc>
        <w:tc>
          <w:tcPr>
            <w:tcW w:w="2400" w:type="dxa"/>
            <w:vAlign w:val="top"/>
            <w:textDirection w:val="lrTb"/>
            <w:noWrap w:val="false"/>
          </w:tcPr>
          <w:p>
            <w:pPr>
              <w:pStyle w:val="1121"/>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gridSpan w:val="2"/>
            <w:tcW w:w="2340" w:type="dxa"/>
            <w:vAlign w:val="top"/>
            <w:textDirection w:val="lrTb"/>
            <w:noWrap w:val="false"/>
          </w:tcPr>
          <w:p>
            <w:pPr>
              <w:pStyle w:val="1121"/>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gridSpan w:val="2"/>
            <w:tcW w:w="2773"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21"/>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21"/>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rPr>
          <w:bCs/>
          <w:i/>
          <w:sz w:val="16"/>
          <w:szCs w:val="16"/>
        </w:rPr>
      </w:pPr>
      <w:r>
        <w:rPr>
          <w:i/>
          <w:sz w:val="16"/>
          <w:szCs w:val="16"/>
          <w:highlight w:val="none"/>
        </w:rPr>
      </w:r>
      <w:r>
        <w:rPr>
          <w:bCs/>
          <w:i/>
          <w:sz w:val="16"/>
          <w:szCs w:val="16"/>
        </w:rPr>
      </w:r>
      <w:r>
        <w:rPr>
          <w:bCs/>
          <w:i/>
          <w:sz w:val="16"/>
          <w:szCs w:val="16"/>
        </w:rPr>
      </w:r>
    </w:p>
    <w:p>
      <w:pPr>
        <w:pStyle w:val="1121"/>
        <w:rPr>
          <w:bCs/>
          <w:i/>
          <w:sz w:val="16"/>
          <w:szCs w:val="16"/>
          <w:highlight w:val="none"/>
        </w:rPr>
      </w:pPr>
      <w:r>
        <w:rPr>
          <w:rFonts w:ascii="Symbol" w:hAnsi="Symbol" w:eastAsia="Symbol" w:cs="Symbol"/>
          <w:i/>
          <w:sz w:val="16"/>
          <w:szCs w:val="16"/>
        </w:rPr>
        <w:t xml:space="preserve">*</w:t>
      </w:r>
      <w:r>
        <w:rPr>
          <w:i/>
          <w:sz w:val="16"/>
          <w:szCs w:val="16"/>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rPr>
          <w:bCs/>
          <w:i/>
          <w:sz w:val="16"/>
          <w:szCs w:val="16"/>
          <w:highlight w:val="none"/>
        </w:rPr>
      </w:r>
      <w:r>
        <w:rPr>
          <w:bCs/>
          <w:i/>
          <w:sz w:val="16"/>
          <w:szCs w:val="16"/>
          <w:highlight w:val="none"/>
        </w:rPr>
      </w:r>
    </w:p>
    <w:p>
      <w:pPr>
        <w:pStyle w:val="1121"/>
        <w:rPr>
          <w:i/>
          <w:sz w:val="16"/>
          <w:szCs w:val="16"/>
        </w:rPr>
      </w:pPr>
      <w:r>
        <w:rPr>
          <w:i/>
          <w:sz w:val="16"/>
          <w:szCs w:val="16"/>
        </w:rPr>
        <w:t xml:space="preserve">Примечание:</w:t>
      </w:r>
      <w:r>
        <w:rPr>
          <w:i/>
          <w:sz w:val="16"/>
          <w:szCs w:val="16"/>
        </w:rPr>
      </w:r>
      <w:r>
        <w:rPr>
          <w:i/>
          <w:sz w:val="16"/>
          <w:szCs w:val="16"/>
        </w:rPr>
      </w:r>
    </w:p>
    <w:p>
      <w:pPr>
        <w:pStyle w:val="1121"/>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21"/>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21"/>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rPr>
          <w:lang w:val="en-US"/>
        </w:rPr>
      </w:pPr>
      <w:r>
        <w:rPr>
          <w:lang w:val="en-US"/>
        </w:rPr>
      </w:r>
      <w:r>
        <w:rPr>
          <w:lang w:val="en-US"/>
        </w:rPr>
      </w:r>
      <w:r>
        <w:rPr>
          <w:lang w:val="en-US"/>
        </w:rPr>
      </w:r>
    </w:p>
    <w:p>
      <w:pPr>
        <w:pStyle w:val="1121"/>
        <w:jc w:val="center"/>
        <w:keepNext/>
        <w:spacing w:after="120"/>
        <w:rPr>
          <w:b/>
          <w:bCs/>
          <w:sz w:val="22"/>
          <w:szCs w:val="22"/>
        </w:rPr>
        <w:outlineLvl w:val="4"/>
      </w:pPr>
      <w:r>
        <w:rPr>
          <w:b/>
          <w:bCs/>
          <w:sz w:val="22"/>
          <w:szCs w:val="22"/>
        </w:rPr>
        <w:t xml:space="preserve">12. Кредитные операции</w:t>
      </w:r>
      <w:r>
        <w:rPr>
          <w:b/>
          <w:bCs/>
          <w:sz w:val="22"/>
          <w:szCs w:val="22"/>
        </w:rPr>
      </w:r>
      <w:r>
        <w:rPr>
          <w:b/>
          <w:bCs/>
          <w:sz w:val="22"/>
          <w:szCs w:val="22"/>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21"/>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21"/>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21"/>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21"/>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12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21"/>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21"/>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p>
            <w:pPr>
              <w:pStyle w:val="1121"/>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21"/>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p>
            <w:pPr>
              <w:pStyle w:val="1121"/>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after="12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21"/>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66"/>
                <w:sz w:val="20"/>
                <w:szCs w:val="20"/>
              </w:rPr>
              <w:footnoteReference w:id="2"/>
            </w:r>
            <w:r>
              <w:rPr>
                <w:sz w:val="20"/>
                <w:szCs w:val="20"/>
              </w:rPr>
              <w:t xml:space="preserve"> со дня, следующего за: </w:t>
            </w:r>
            <w:r>
              <w:rPr>
                <w:sz w:val="20"/>
                <w:szCs w:val="20"/>
              </w:rPr>
            </w:r>
            <w:r>
              <w:rPr>
                <w:sz w:val="20"/>
                <w:szCs w:val="20"/>
              </w:rPr>
            </w:r>
          </w:p>
          <w:p>
            <w:pPr>
              <w:pStyle w:val="1121"/>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21"/>
              <w:numPr>
                <w:ilvl w:val="0"/>
                <w:numId w:val="42"/>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21"/>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21"/>
              <w:numPr>
                <w:ilvl w:val="0"/>
                <w:numId w:val="42"/>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21"/>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70"/>
              <w:numPr>
                <w:ilvl w:val="0"/>
                <w:numId w:val="42"/>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21"/>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21"/>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3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66"/>
                <w:bCs/>
                <w:sz w:val="20"/>
                <w:szCs w:val="20"/>
              </w:rPr>
              <w:footnoteReference w:id="3"/>
            </w:r>
            <w:r>
              <w:rPr>
                <w:bCs/>
                <w:sz w:val="20"/>
                <w:szCs w:val="20"/>
              </w:rPr>
            </w:r>
            <w:r>
              <w:rPr>
                <w:bCs/>
                <w:sz w:val="20"/>
                <w:szCs w:val="20"/>
              </w:rPr>
            </w:r>
          </w:p>
          <w:p>
            <w:pPr>
              <w:ind w:left="0" w:firstLine="0"/>
              <w:jc w:val="both"/>
              <w:rPr>
                <w:sz w:val="20"/>
                <w:szCs w:val="20"/>
              </w:rPr>
            </w:pPr>
            <w:r>
              <w:rPr>
                <w:rFonts w:ascii="Times New Roman" w:hAnsi="Times New Roman"/>
                <w:bCs/>
                <w:sz w:val="20"/>
                <w:szCs w:val="20"/>
              </w:rPr>
              <w:t xml:space="preserve">- </w:t>
            </w:r>
            <w:r>
              <w:rPr>
                <w:rFonts w:ascii="Times New Roman" w:hAnsi="Times New Roman"/>
                <w:bCs/>
                <w:sz w:val="20"/>
                <w:szCs w:val="20"/>
              </w:rPr>
              <w:t xml:space="preserve">при кредитовании по </w:t>
            </w:r>
            <w:r>
              <w:rPr>
                <w:rFonts w:ascii="Times New Roman" w:hAnsi="Times New Roman" w:eastAsia="Times New Roman"/>
                <w:bCs/>
                <w:sz w:val="20"/>
                <w:szCs w:val="20"/>
                <w:lang w:eastAsia="ru-RU"/>
              </w:rPr>
              <w:t xml:space="preserve">договору об </w:t>
            </w:r>
            <w:r>
              <w:rPr>
                <w:rFonts w:ascii="Times New Roman" w:hAnsi="Times New Roman"/>
                <w:bCs/>
                <w:sz w:val="20"/>
                <w:szCs w:val="20"/>
              </w:rPr>
              <w:t xml:space="preserve">открытии кредитной линии,  заключенному </w:t>
            </w:r>
            <w:r>
              <w:rPr>
                <w:rFonts w:ascii="Times New Roman" w:hAnsi="Times New Roman"/>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t xml:space="preserve">Не более 1% годовых</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rPr>
                <w:sz w:val="20"/>
                <w:szCs w:val="20"/>
              </w:rPr>
            </w:pPr>
            <w:r>
              <w:rPr>
                <w:sz w:val="20"/>
                <w:szCs w:val="20"/>
              </w:rPr>
              <w:t xml:space="preserve">При изменении:</w:t>
            </w:r>
            <w:r>
              <w:rPr>
                <w:sz w:val="20"/>
                <w:szCs w:val="20"/>
              </w:rPr>
            </w:r>
            <w:r>
              <w:rPr>
                <w:sz w:val="20"/>
                <w:szCs w:val="20"/>
              </w:rPr>
            </w:r>
          </w:p>
          <w:p>
            <w:pPr>
              <w:pStyle w:val="1121"/>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21"/>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21"/>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21"/>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21"/>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21"/>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21"/>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21"/>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21"/>
              <w:jc w:val="center"/>
              <w:rPr>
                <w:sz w:val="20"/>
                <w:szCs w:val="20"/>
              </w:rPr>
            </w:pPr>
            <w:r>
              <w:rPr>
                <w:sz w:val="20"/>
                <w:szCs w:val="20"/>
              </w:rPr>
              <w:t xml:space="preserve">до 1 000 000,00 руб. (включительно) </w:t>
            </w:r>
            <w:r>
              <w:rPr>
                <w:bCs/>
                <w:sz w:val="20"/>
                <w:szCs w:val="20"/>
              </w:rPr>
              <w:t xml:space="preserve">– </w:t>
              <w:br w:type="textWrapping" w:clear="all"/>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21"/>
              <w:jc w:val="center"/>
              <w:rPr>
                <w:sz w:val="20"/>
                <w:szCs w:val="20"/>
              </w:rPr>
            </w:pPr>
            <w:r>
              <w:rPr>
                <w:sz w:val="20"/>
                <w:szCs w:val="20"/>
              </w:rPr>
              <w:t xml:space="preserve">от 1 000 000,01 до 50 000 000,00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21"/>
              <w:jc w:val="center"/>
              <w:rPr>
                <w:sz w:val="20"/>
                <w:szCs w:val="20"/>
              </w:rPr>
            </w:pPr>
            <w:r>
              <w:rPr>
                <w:sz w:val="20"/>
                <w:szCs w:val="20"/>
              </w:rPr>
              <w:t xml:space="preserve">от 50 000 000,01 до 100 000 000,00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21"/>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21"/>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21"/>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21"/>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21"/>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21"/>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21"/>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21"/>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21"/>
              <w:ind w:left="72"/>
              <w:jc w:val="center"/>
              <w:rPr>
                <w:sz w:val="20"/>
                <w:szCs w:val="20"/>
              </w:rPr>
            </w:pPr>
            <w:r>
              <w:rPr>
                <w:sz w:val="20"/>
                <w:szCs w:val="20"/>
              </w:rPr>
              <w:t xml:space="preserve">- свыше 365 календарных дней – </w:t>
            </w: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21"/>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p>
            <w:pPr>
              <w:pStyle w:val="1121"/>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p>
            <w:pPr>
              <w:pStyle w:val="1121"/>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21"/>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21"/>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21"/>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21"/>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p>
            <w:pPr>
              <w:pStyle w:val="1121"/>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21"/>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p>
            <w:pPr>
              <w:pStyle w:val="1121"/>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p>
            <w:pPr>
              <w:pStyle w:val="1121"/>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sz w:val="20"/>
                <w:szCs w:val="20"/>
                <w:highlight w:val="none"/>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sz w:val="20"/>
                <w:szCs w:val="20"/>
                <w:highlight w:val="none"/>
              </w:rPr>
            </w:r>
            <w:r>
              <w:rPr>
                <w:sz w:val="20"/>
                <w:szCs w:val="20"/>
                <w:highlight w:val="none"/>
              </w:rPr>
            </w:r>
          </w:p>
          <w:p>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p>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21"/>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jc w:val="both"/>
              <w:spacing w:before="40" w:after="40"/>
              <w:rPr>
                <w:sz w:val="20"/>
                <w:szCs w:val="20"/>
              </w:rPr>
            </w:pPr>
            <w:r>
              <w:rPr>
                <w:bCs/>
                <w:sz w:val="20"/>
                <w:szCs w:val="20"/>
                <w:highlight w:val="none"/>
              </w:rPr>
            </w:r>
            <w:r>
              <w:rPr>
                <w:rFonts w:ascii="Times New Roman" w:hAnsi="Times New Roman"/>
                <w:bCs/>
                <w:sz w:val="20"/>
                <w:szCs w:val="20"/>
              </w:rPr>
              <w:t xml:space="preserve">- </w:t>
            </w:r>
            <w:r>
              <w:rPr>
                <w:rFonts w:ascii="Times New Roman" w:hAnsi="Times New Roman"/>
                <w:bCs/>
                <w:sz w:val="20"/>
                <w:szCs w:val="20"/>
              </w:rPr>
              <w:t xml:space="preserve">при кредитовании в рамках решен</w:t>
            </w:r>
            <w:r>
              <w:rPr>
                <w:rFonts w:ascii="Times New Roman" w:hAnsi="Times New Roman"/>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jc w:val="center"/>
              <w:rPr>
                <w:sz w:val="20"/>
                <w:szCs w:val="20"/>
              </w:rPr>
            </w:pPr>
            <w:r>
              <w:rPr>
                <w:sz w:val="20"/>
                <w:szCs w:val="20"/>
              </w:rPr>
              <w:t xml:space="preserve">Не более 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jc w:val="both"/>
              <w:spacing w:before="120" w:after="120" w:line="240" w:lineRule="auto"/>
              <w:tabs>
                <w:tab w:val="left" w:pos="709" w:leader="none"/>
              </w:tabs>
              <w:rPr>
                <w:rFonts w:ascii="Times New Roman" w:hAnsi="Times New Roman"/>
                <w:sz w:val="20"/>
                <w:szCs w:val="20"/>
                <w:highlight w:val="none"/>
              </w:rPr>
            </w:pPr>
            <w:r>
              <w:rPr>
                <w:rFonts w:ascii="Times New Roman" w:hAnsi="Times New Roman"/>
                <w:bCs/>
                <w:sz w:val="20"/>
                <w:szCs w:val="20"/>
              </w:rPr>
              <w:t xml:space="preserve">Комиссия исчисляется от досрочно возвращ</w:t>
            </w:r>
            <w:r>
              <w:rPr>
                <w:rFonts w:ascii="Times New Roman" w:hAnsi="Times New Roman"/>
                <w:bCs/>
                <w:sz w:val="20"/>
                <w:szCs w:val="20"/>
              </w:rPr>
              <w:t xml:space="preserve">аемой</w:t>
            </w:r>
            <w:r>
              <w:rPr>
                <w:rFonts w:ascii="Times New Roman" w:hAnsi="Times New Roman"/>
                <w:bCs/>
                <w:sz w:val="20"/>
                <w:szCs w:val="20"/>
              </w:rPr>
              <w:t xml:space="preserve"> суммы кредита или его части </w:t>
            </w:r>
            <w:r>
              <w:rPr>
                <w:bCs/>
                <w:sz w:val="20"/>
                <w:szCs w:val="20"/>
              </w:rPr>
              <w:t xml:space="preserve">на </w:t>
            </w:r>
            <w:r>
              <w:rPr>
                <w:rFonts w:ascii="Times New Roman" w:hAnsi="Times New Roman" w:eastAsia="Times New Roman"/>
                <w:bCs/>
                <w:sz w:val="20"/>
                <w:szCs w:val="20"/>
              </w:rPr>
              <w:t xml:space="preserve">срок от даты досрочного погашения до плановой даты погашения</w:t>
            </w:r>
            <w:r>
              <w:rPr>
                <w:bCs/>
                <w:sz w:val="20"/>
                <w:szCs w:val="20"/>
              </w:rPr>
              <w:t xml:space="preserve"> </w:t>
            </w:r>
            <w:r>
              <w:rPr>
                <w:rFonts w:ascii="Times New Roman" w:hAnsi="Times New Roman"/>
                <w:bCs/>
                <w:sz w:val="20"/>
                <w:szCs w:val="20"/>
              </w:rPr>
              <w:t xml:space="preserve">и уплачивается в дату досрочного возврата кредита либо его части.</w:t>
            </w:r>
            <w:r>
              <w:rPr>
                <w:rFonts w:ascii="Times New Roman" w:hAnsi="Times New Roman"/>
                <w:sz w:val="20"/>
                <w:szCs w:val="20"/>
                <w:highlight w:val="none"/>
              </w:rPr>
            </w:r>
            <w:r>
              <w:rPr>
                <w:rFonts w:ascii="Times New Roman" w:hAnsi="Times New Roman"/>
                <w:sz w:val="20"/>
                <w:szCs w:val="20"/>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0"/>
                <w:szCs w:val="20"/>
              </w:rPr>
            </w:pPr>
            <w:r>
              <w:rPr>
                <w:sz w:val="20"/>
                <w:szCs w:val="20"/>
              </w:rPr>
              <w:t xml:space="preserve">0,2% от суммы, </w:t>
            </w:r>
            <w:r>
              <w:rPr>
                <w:sz w:val="20"/>
                <w:szCs w:val="20"/>
              </w:rPr>
            </w:r>
            <w:r>
              <w:rPr>
                <w:sz w:val="20"/>
                <w:szCs w:val="20"/>
              </w:rPr>
            </w:r>
          </w:p>
          <w:p>
            <w:pPr>
              <w:pStyle w:val="1121"/>
              <w:jc w:val="center"/>
              <w:spacing w:before="40" w:after="40"/>
              <w:rPr>
                <w:sz w:val="20"/>
                <w:szCs w:val="20"/>
              </w:rPr>
            </w:pPr>
            <w:r>
              <w:rPr>
                <w:sz w:val="20"/>
                <w:szCs w:val="20"/>
              </w:rPr>
              <w:t xml:space="preserve">минимум – </w:t>
              <w:br w:type="textWrapping" w:clear="all"/>
              <w:t xml:space="preserve">30 000 руб.,</w:t>
            </w:r>
            <w:r>
              <w:rPr>
                <w:sz w:val="20"/>
                <w:szCs w:val="20"/>
              </w:rPr>
            </w:r>
            <w:r>
              <w:rPr>
                <w:sz w:val="20"/>
                <w:szCs w:val="20"/>
              </w:rPr>
            </w:r>
          </w:p>
          <w:p>
            <w:pPr>
              <w:pStyle w:val="1121"/>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21"/>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21"/>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21"/>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21"/>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21"/>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21"/>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21"/>
              <w:jc w:val="both"/>
              <w:spacing w:before="40"/>
              <w:rPr>
                <w:sz w:val="20"/>
                <w:szCs w:val="20"/>
              </w:rPr>
            </w:pPr>
            <w:r>
              <w:rPr>
                <w:sz w:val="20"/>
                <w:szCs w:val="20"/>
              </w:rPr>
            </w:r>
            <w:r>
              <w:rPr>
                <w:sz w:val="20"/>
                <w:szCs w:val="20"/>
              </w:rPr>
            </w:r>
            <w:r>
              <w:rPr>
                <w:sz w:val="20"/>
                <w:szCs w:val="20"/>
              </w:rPr>
            </w:r>
          </w:p>
        </w:tc>
      </w:tr>
    </w:tbl>
    <w:p>
      <w:pPr>
        <w:pStyle w:val="1121"/>
        <w:ind w:left="284"/>
        <w:jc w:val="both"/>
        <w:rPr>
          <w:bCs/>
          <w:sz w:val="20"/>
          <w:szCs w:val="20"/>
        </w:rPr>
      </w:pPr>
      <w:r>
        <w:rPr>
          <w:bCs/>
          <w:sz w:val="20"/>
          <w:szCs w:val="20"/>
        </w:rPr>
      </w:r>
      <w:r>
        <w:rPr>
          <w:bCs/>
          <w:sz w:val="20"/>
          <w:szCs w:val="20"/>
        </w:rPr>
      </w:r>
      <w:r>
        <w:rPr>
          <w:bCs/>
          <w:sz w:val="20"/>
          <w:szCs w:val="20"/>
        </w:rPr>
      </w:r>
    </w:p>
    <w:p>
      <w:pPr>
        <w:pStyle w:val="1121"/>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21"/>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21"/>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21"/>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21"/>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21"/>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121"/>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21"/>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21"/>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21"/>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21"/>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21"/>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21"/>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21"/>
        <w:jc w:val="both"/>
        <w:spacing w:before="40" w:after="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bCs/>
          <w:iCs/>
          <w:sz w:val="20"/>
          <w:szCs w:val="20"/>
        </w:rPr>
        <w:t xml:space="preserve">;</w:t>
      </w:r>
      <w:r>
        <w:rPr>
          <w:bCs/>
          <w:iCs/>
          <w:sz w:val="20"/>
          <w:szCs w:val="20"/>
        </w:rPr>
      </w:r>
      <w:r>
        <w:rPr>
          <w:bCs/>
          <w:iCs/>
          <w:sz w:val="20"/>
          <w:szCs w:val="20"/>
        </w:rPr>
      </w:r>
    </w:p>
    <w:p>
      <w:pPr>
        <w:pStyle w:val="1121"/>
        <w:jc w:val="both"/>
        <w:spacing w:before="40" w:after="40"/>
        <w:rPr>
          <w:iCs/>
          <w:sz w:val="20"/>
          <w:szCs w:val="20"/>
        </w:rPr>
        <w:outlineLvl w:val="5"/>
      </w:pP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w:t>
      </w:r>
      <w:r>
        <w:rPr>
          <w:bCs/>
          <w:iCs/>
          <w:sz w:val="20"/>
          <w:szCs w:val="20"/>
        </w:rPr>
        <w:t xml:space="preserve">№ 22-68850-00258-Р </w:t>
      </w:r>
      <w:r>
        <w:rPr>
          <w:bCs/>
          <w:iCs/>
          <w:sz w:val="20"/>
          <w:szCs w:val="20"/>
        </w:rPr>
        <w:t xml:space="preserve">«Возмещение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bCs/>
          <w:iCs/>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sz w:val="20"/>
          <w:szCs w:val="20"/>
        </w:rPr>
        <w:t xml:space="preserve">(далее – Решение № 258-Р)</w:t>
      </w:r>
      <w:r>
        <w:rPr>
          <w:bCs/>
          <w:iCs/>
          <w:sz w:val="20"/>
          <w:szCs w:val="20"/>
        </w:rPr>
        <w:t xml:space="preserve">, принятого в соответствии с постановлением Правительства Российской Федерации от 25.10.2023 № 1</w:t>
      </w:r>
      <w:r>
        <w:rPr>
          <w:bCs/>
          <w:iCs/>
          <w:sz w:val="20"/>
          <w:szCs w:val="20"/>
        </w:rPr>
        <w:t xml:space="preserve">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 </w:t>
      </w:r>
      <w:r>
        <w:rPr>
          <w:bCs/>
          <w:iCs/>
          <w:sz w:val="20"/>
          <w:szCs w:val="20"/>
        </w:rPr>
        <w:t xml:space="preserve">(далее – ППРФ от 25.10.2023 № 1780)</w:t>
      </w:r>
      <w:r>
        <w:rPr>
          <w:bCs/>
          <w:iCs/>
          <w:sz w:val="20"/>
          <w:szCs w:val="20"/>
        </w:rPr>
        <w:t xml:space="preserve">;</w:t>
      </w:r>
      <w:r>
        <w:rPr>
          <w:iCs/>
          <w:sz w:val="20"/>
          <w:szCs w:val="20"/>
        </w:rPr>
      </w:r>
      <w:r>
        <w:rPr>
          <w:iCs/>
          <w:sz w:val="20"/>
          <w:szCs w:val="20"/>
        </w:rPr>
      </w:r>
    </w:p>
    <w:p>
      <w:pPr>
        <w:pStyle w:val="1121"/>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w:t>
      </w:r>
      <w:r>
        <w:rPr>
          <w:bCs/>
          <w:iCs/>
          <w:sz w:val="20"/>
          <w:szCs w:val="20"/>
        </w:rPr>
        <w:t xml:space="preserve">№ 22-68850-00358-Р «Возмещение недополученных российскими кре</w:t>
      </w:r>
      <w:r>
        <w:rPr>
          <w:bCs/>
          <w:iCs/>
          <w:sz w:val="20"/>
          <w:szCs w:val="20"/>
        </w:rPr>
        <w:t xml:space="preserve">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w:t>
      </w:r>
      <w:r>
        <w:rPr>
          <w:bCs/>
          <w:iCs/>
          <w:sz w:val="20"/>
          <w:szCs w:val="20"/>
        </w:rPr>
        <w:t xml:space="preserve">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21"/>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w:t>
      </w:r>
      <w:r>
        <w:rPr>
          <w:bCs/>
          <w:iCs/>
          <w:sz w:val="20"/>
          <w:szCs w:val="20"/>
        </w:rPr>
        <w:t xml:space="preserve">экономического развития</w:t>
      </w:r>
      <w:r>
        <w:rPr>
          <w:bCs/>
          <w:iCs/>
          <w:sz w:val="20"/>
          <w:szCs w:val="20"/>
        </w:rPr>
        <w:t xml:space="preserve"> Российской Федерации о порядке предоставления субсидии </w:t>
      </w:r>
      <w:r>
        <w:rPr>
          <w:bCs/>
          <w:iCs/>
          <w:sz w:val="20"/>
          <w:szCs w:val="20"/>
        </w:rPr>
        <w:t xml:space="preserve">№ 2</w:t>
      </w:r>
      <w:r>
        <w:rPr>
          <w:bCs/>
          <w:iCs/>
          <w:sz w:val="20"/>
          <w:szCs w:val="20"/>
        </w:rPr>
        <w:t xml:space="preserve">3</w:t>
      </w:r>
      <w:r>
        <w:rPr>
          <w:bCs/>
          <w:iCs/>
          <w:sz w:val="20"/>
          <w:szCs w:val="20"/>
        </w:rPr>
        <w:t xml:space="preserve">-6</w:t>
      </w:r>
      <w:r>
        <w:rPr>
          <w:bCs/>
          <w:iCs/>
          <w:sz w:val="20"/>
          <w:szCs w:val="20"/>
        </w:rPr>
        <w:t xml:space="preserve">1781</w:t>
      </w:r>
      <w:r>
        <w:rPr>
          <w:bCs/>
          <w:iCs/>
          <w:sz w:val="20"/>
          <w:szCs w:val="20"/>
        </w:rPr>
        <w:t xml:space="preserve">-0</w:t>
      </w:r>
      <w:r>
        <w:rPr>
          <w:bCs/>
          <w:iCs/>
          <w:sz w:val="20"/>
          <w:szCs w:val="20"/>
        </w:rPr>
        <w:t xml:space="preserve">1201</w:t>
      </w:r>
      <w:r>
        <w:rPr>
          <w:bCs/>
          <w:iCs/>
          <w:sz w:val="20"/>
          <w:szCs w:val="20"/>
        </w:rPr>
        <w:t xml:space="preserve">-Р «</w:t>
      </w:r>
      <w:r>
        <w:rPr>
          <w:bCs/>
          <w:iCs/>
          <w:sz w:val="20"/>
          <w:szCs w:val="20"/>
        </w:rPr>
        <w:t xml:space="preserve">Реализация механизма государственной поддержки инвестиционных проектов по созданию туристической инфраструктуры в форме льготного </w:t>
      </w:r>
      <w:r>
        <w:rPr>
          <w:bCs/>
          <w:iCs/>
          <w:sz w:val="20"/>
          <w:szCs w:val="20"/>
        </w:rPr>
        <w:t xml:space="preserve">кредитования</w:t>
      </w:r>
      <w:r>
        <w:rPr>
          <w:bCs/>
          <w:iCs/>
          <w:sz w:val="20"/>
          <w:szCs w:val="20"/>
        </w:rPr>
        <w:t xml:space="preserve"> </w:t>
      </w:r>
      <w:r>
        <w:rPr>
          <w:sz w:val="20"/>
          <w:szCs w:val="20"/>
        </w:rPr>
        <w:t xml:space="preserve">(далее – Решение № 1201-Р</w:t>
      </w:r>
      <w:r>
        <w:rPr>
          <w:bCs/>
          <w:iCs/>
          <w:sz w:val="20"/>
          <w:szCs w:val="20"/>
        </w:rPr>
        <w:t xml:space="preserve">, </w:t>
      </w:r>
      <w:r>
        <w:rPr>
          <w:bCs/>
          <w:iCs/>
          <w:sz w:val="20"/>
          <w:szCs w:val="20"/>
        </w:rPr>
        <w:t xml:space="preserve">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21"/>
        <w:jc w:val="both"/>
        <w:spacing w:before="40" w:after="40"/>
        <w:rPr>
          <w:iCs/>
          <w:sz w:val="20"/>
          <w:szCs w:val="20"/>
          <w:highlight w:val="none"/>
        </w:rPr>
        <w:outlineLvl w:val="5"/>
      </w:pPr>
      <w:r>
        <w:rPr>
          <w:bCs/>
          <w:iCs/>
          <w:sz w:val="20"/>
          <w:szCs w:val="20"/>
        </w:rPr>
        <w:t xml:space="preserve">- </w:t>
      </w:r>
      <w:r>
        <w:rPr>
          <w:sz w:val="20"/>
          <w:szCs w:val="20"/>
        </w:rPr>
        <w:t xml:space="preserve">при кредитовании в рамках решения Министерства сельского хозяйства Российской Фед</w:t>
      </w:r>
      <w:r>
        <w:rPr>
          <w:sz w:val="20"/>
          <w:szCs w:val="20"/>
        </w:rPr>
        <w:t xml:space="preserve">ерации о порядке предоставления </w:t>
      </w:r>
      <w:r>
        <w:rPr>
          <w:sz w:val="20"/>
          <w:szCs w:val="20"/>
        </w:rPr>
        <w:t xml:space="preserve">субсидии </w:t>
      </w:r>
      <w:r>
        <w:rPr>
          <w:sz w:val="20"/>
          <w:szCs w:val="20"/>
        </w:rP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sz w:val="20"/>
          <w:szCs w:val="20"/>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iCs/>
          <w:sz w:val="20"/>
          <w:szCs w:val="20"/>
          <w:highlight w:val="none"/>
        </w:rPr>
      </w:r>
      <w:r>
        <w:rPr>
          <w:iCs/>
          <w:sz w:val="20"/>
          <w:szCs w:val="20"/>
          <w:highlight w:val="none"/>
        </w:rPr>
      </w:r>
    </w:p>
    <w:p>
      <w:pPr>
        <w:pStyle w:val="1121"/>
        <w:jc w:val="both"/>
        <w:spacing w:after="0" w:line="240" w:lineRule="auto"/>
        <w:rPr>
          <w:rFonts w:ascii="Times New Roman" w:hAnsi="Times New Roman"/>
          <w:sz w:val="24"/>
          <w:szCs w:val="24"/>
        </w:rPr>
        <w:outlineLvl w:val="5"/>
      </w:pP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при кредитовании в рамках решения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w:t>
      </w:r>
      <w:r>
        <w:rPr>
          <w:rFonts w:ascii="Times New Roman" w:hAnsi="Times New Roman"/>
          <w:sz w:val="20"/>
          <w:szCs w:val="20"/>
        </w:rPr>
        <w:t xml:space="preserve">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w:t>
      </w:r>
      <w:r>
        <w:rPr>
          <w:rFonts w:ascii="Times New Roman" w:hAnsi="Times New Roman"/>
          <w:sz w:val="20"/>
          <w:szCs w:val="20"/>
        </w:rPr>
        <w:t xml:space="preserve">-Р</w:t>
      </w:r>
      <w:r>
        <w:rPr>
          <w:rFonts w:ascii="Times New Roman" w:hAnsi="Times New Roman"/>
          <w:sz w:val="20"/>
          <w:szCs w:val="20"/>
        </w:rPr>
        <w:t xml:space="preserve">), принятого в соответствии с ППРФ от 25.10.2023 № 1780;</w:t>
      </w:r>
      <w:r>
        <w:rPr>
          <w:rFonts w:ascii="Times New Roman" w:hAnsi="Times New Roman"/>
          <w:sz w:val="24"/>
          <w:szCs w:val="24"/>
        </w:rPr>
      </w:r>
      <w:r>
        <w:rPr>
          <w:rFonts w:ascii="Times New Roman" w:hAnsi="Times New Roman"/>
          <w:sz w:val="24"/>
          <w:szCs w:val="24"/>
        </w:rPr>
      </w:r>
    </w:p>
    <w:p>
      <w:pPr>
        <w:ind w:left="0" w:firstLine="0"/>
        <w:jc w:val="both"/>
        <w:spacing w:before="40" w:after="40"/>
        <w:rPr>
          <w:sz w:val="20"/>
          <w:szCs w:val="20"/>
          <w:highlight w:val="none"/>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w:t>
      </w:r>
      <w:r>
        <w:rPr>
          <w:rFonts w:ascii="Times New Roman" w:hAnsi="Times New Roman"/>
          <w:sz w:val="20"/>
          <w:szCs w:val="20"/>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rFonts w:ascii="Times New Roman" w:hAnsi="Times New Roman"/>
          <w:sz w:val="20"/>
          <w:szCs w:val="20"/>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rFonts w:ascii="Times New Roman" w:hAnsi="Times New Roman"/>
          <w:sz w:val="20"/>
          <w:szCs w:val="20"/>
        </w:rPr>
        <w:br/>
      </w:r>
      <w:r>
        <w:rPr>
          <w:rFonts w:ascii="Times New Roman" w:hAnsi="Times New Roman"/>
          <w:sz w:val="20"/>
          <w:szCs w:val="20"/>
        </w:rPr>
        <w:t xml:space="preserve">№ 1780.</w:t>
      </w:r>
      <w:r>
        <w:rPr>
          <w:sz w:val="20"/>
          <w:szCs w:val="20"/>
          <w:highlight w:val="none"/>
        </w:rPr>
      </w:r>
      <w:r>
        <w:rPr>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ind w:left="0" w:firstLine="0"/>
        <w:jc w:val="both"/>
        <w:spacing w:before="40" w:after="40"/>
        <w:rPr>
          <w:sz w:val="20"/>
          <w:szCs w:val="20"/>
          <w:highlight w:val="none"/>
        </w:rPr>
        <w:outlineLvl w:val="5"/>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sz w:val="20"/>
          <w:szCs w:val="20"/>
        </w:rPr>
        <w:t xml:space="preserve">;</w:t>
      </w:r>
      <w:r>
        <w:rPr>
          <w:sz w:val="20"/>
          <w:szCs w:val="20"/>
          <w:highlight w:val="none"/>
        </w:rPr>
      </w:r>
      <w:r>
        <w:rPr>
          <w:sz w:val="20"/>
          <w:szCs w:val="20"/>
          <w:highlight w:val="none"/>
        </w:rPr>
      </w:r>
    </w:p>
    <w:p>
      <w:pPr>
        <w:ind w:left="0" w:firstLine="0"/>
        <w:jc w:val="both"/>
        <w:spacing w:before="40" w:after="40"/>
        <w:rPr>
          <w:sz w:val="20"/>
          <w:szCs w:val="20"/>
        </w:rPr>
        <w:outlineLvl w:val="5"/>
      </w:pPr>
      <w:r>
        <w:rPr>
          <w:sz w:val="20"/>
          <w:szCs w:val="20"/>
          <w:highlight w:val="none"/>
        </w:rPr>
      </w: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t xml:space="preserve">.</w:t>
      </w:r>
      <w:r>
        <w:rPr>
          <w:sz w:val="20"/>
          <w:szCs w:val="20"/>
        </w:rPr>
      </w:r>
      <w:r>
        <w:rPr>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center"/>
            <w:vMerge w:val="restart"/>
            <w:textDirection w:val="lrTb"/>
            <w:noWrap w:val="false"/>
          </w:tcPr>
          <w:p>
            <w:pPr>
              <w:pStyle w:val="1121"/>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121"/>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rPr/>
        <w:tc>
          <w:tcPr>
            <w:tcW w:w="675" w:type="dxa"/>
            <w:vAlign w:val="top"/>
            <w:vMerge w:val="continue"/>
            <w:textDirection w:val="lrTb"/>
            <w:noWrap w:val="false"/>
          </w:tcPr>
          <w:p>
            <w:pPr>
              <w:pStyle w:val="1121"/>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2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vMerge w:val="continue"/>
            <w:textDirection w:val="lrTb"/>
            <w:noWrap w:val="false"/>
          </w:tcPr>
          <w:p>
            <w:pPr>
              <w:pStyle w:val="112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12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vMerge w:val="continue"/>
            <w:textDirection w:val="lrTb"/>
            <w:noWrap w:val="false"/>
          </w:tcPr>
          <w:p>
            <w:pPr>
              <w:pStyle w:val="112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vAlign w:val="top"/>
            <w:textDirection w:val="lrTb"/>
            <w:noWrap w:val="false"/>
          </w:tcPr>
          <w:p>
            <w:pPr>
              <w:pStyle w:val="112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2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21"/>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21"/>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8</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9</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w:t>
            </w:r>
            <w:r>
              <w:rPr>
                <w:rFonts w:ascii="Times New Roman" w:hAnsi="Times New Roman" w:eastAsia="Times New Roman"/>
                <w:bCs/>
                <w:iCs/>
                <w:sz w:val="20"/>
                <w:szCs w:val="20"/>
                <w:highlight w:val="none"/>
              </w:rPr>
              <w:t xml:space="preserve">7</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21"/>
        <w:jc w:val="both"/>
        <w:spacing w:before="40" w:after="40"/>
        <w:rPr>
          <w:iCs/>
          <w:sz w:val="20"/>
          <w:szCs w:val="20"/>
        </w:rPr>
        <w:outlineLvl w:val="5"/>
      </w:pPr>
      <w:r>
        <w:rPr>
          <w:bCs/>
          <w:iCs/>
          <w:sz w:val="20"/>
          <w:szCs w:val="20"/>
        </w:rPr>
        <w:t xml:space="preserve"> </w:t>
      </w:r>
      <w:r>
        <w:rPr>
          <w:iCs/>
          <w:sz w:val="20"/>
          <w:szCs w:val="20"/>
        </w:rPr>
      </w:r>
      <w:r>
        <w:rPr>
          <w:iCs/>
          <w:sz w:val="20"/>
          <w:szCs w:val="20"/>
        </w:rPr>
      </w:r>
    </w:p>
    <w:p>
      <w:pPr>
        <w:pStyle w:val="1121"/>
        <w:jc w:val="both"/>
        <w:spacing w:before="6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21"/>
        <w:jc w:val="both"/>
        <w:spacing w:after="120"/>
        <w:rPr>
          <w:bCs/>
          <w:iCs/>
          <w:sz w:val="20"/>
          <w:szCs w:val="20"/>
        </w:rPr>
        <w:outlineLvl w:val="5"/>
      </w:pPr>
      <w:r>
        <w:rPr>
          <w:bCs/>
          <w:iCs/>
          <w:sz w:val="20"/>
          <w:szCs w:val="20"/>
        </w:rPr>
      </w:r>
      <w:r>
        <w:rPr>
          <w:bCs/>
          <w:iCs/>
          <w:sz w:val="20"/>
          <w:szCs w:val="20"/>
        </w:rPr>
      </w:r>
      <w:r>
        <w:rPr>
          <w:bCs/>
          <w:iCs/>
          <w:sz w:val="20"/>
          <w:szCs w:val="20"/>
        </w:rPr>
      </w:r>
    </w:p>
    <w:p>
      <w:pPr>
        <w:pStyle w:val="1121"/>
        <w:jc w:val="both"/>
        <w:tabs>
          <w:tab w:val="left" w:pos="284" w:leader="none"/>
          <w:tab w:val="left" w:pos="1134" w:leader="none"/>
        </w:tabs>
        <w:rPr>
          <w:bCs/>
          <w:iCs/>
        </w:rPr>
      </w:pPr>
      <w:r>
        <w:rPr>
          <w:bCs/>
          <w:iCs/>
          <w:sz w:val="20"/>
          <w:szCs w:val="20"/>
        </w:rPr>
        <w:t xml:space="preserve">.</w:t>
      </w:r>
      <w:r>
        <w:rPr>
          <w:bCs/>
          <w:iCs/>
        </w:rPr>
      </w:r>
      <w:r>
        <w:rPr>
          <w:bCs/>
          <w:iCs/>
        </w:rPr>
      </w:r>
    </w:p>
    <w:p>
      <w:pPr>
        <w:pStyle w:val="1170"/>
        <w:contextualSpacing w:val="0"/>
        <w:ind w:left="0" w:firstLine="709"/>
        <w:jc w:val="both"/>
        <w:spacing w:after="0" w:line="257" w:lineRule="auto"/>
        <w:tabs>
          <w:tab w:val="left" w:pos="1134" w:leader="none"/>
        </w:tabs>
        <w:rPr>
          <w:rFonts w:ascii="Times New Roman" w:hAnsi="Times New Roman" w:eastAsia="Times New Roman"/>
          <w:b/>
          <w:lang w:eastAsia="ru-RU"/>
        </w:rPr>
      </w:pPr>
      <w:r>
        <w:rPr>
          <w:rFonts w:ascii="Times New Roman" w:hAnsi="Times New Roman"/>
          <w:b/>
        </w:rPr>
        <w:t xml:space="preserve">13. Обслуживание торгово-сервисных предприятий*, принимающих к оплате платежные карты, а также </w:t>
      </w:r>
      <w:r>
        <w:rPr>
          <w:rFonts w:ascii="Times New Roman" w:hAnsi="Times New Roman" w:eastAsia="Times New Roman"/>
          <w:b/>
          <w:lang w:eastAsia="ru-RU"/>
        </w:rPr>
        <w:t xml:space="preserve">принимающих оплату через сервис быстрых платежей платежной системы Банка России</w:t>
      </w:r>
      <w:r>
        <w:rPr>
          <w:rFonts w:ascii="Times New Roman" w:hAnsi="Times New Roman" w:eastAsia="Times New Roman"/>
          <w:b/>
          <w:lang w:eastAsia="ru-RU"/>
        </w:rPr>
      </w:r>
      <w:r>
        <w:rPr>
          <w:rFonts w:ascii="Times New Roman" w:hAnsi="Times New Roman" w:eastAsia="Times New Roman"/>
          <w:b/>
          <w:lang w:eastAsia="ru-RU"/>
        </w:rPr>
      </w:r>
    </w:p>
    <w:p>
      <w:pPr>
        <w:pStyle w:val="112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6"/>
        <w:gridCol w:w="2127"/>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826" w:type="dxa"/>
            <w:vAlign w:val="top"/>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1121"/>
              <w:jc w:val="center"/>
              <w:rPr>
                <w:sz w:val="20"/>
                <w:szCs w:val="20"/>
              </w:rPr>
            </w:pPr>
            <w:r>
              <w:rPr>
                <w:sz w:val="20"/>
                <w:szCs w:val="20"/>
              </w:rPr>
              <w:t xml:space="preserve">13.1.</w:t>
            </w:r>
            <w:r>
              <w:rPr>
                <w:sz w:val="20"/>
                <w:szCs w:val="20"/>
              </w:rPr>
              <w:t xml:space="preserve"> </w:t>
            </w:r>
            <w:r>
              <w:rPr>
                <w:bCs/>
                <w:sz w:val="20"/>
                <w:szCs w:val="20"/>
              </w:rPr>
              <w:t xml:space="preserve">Комиссия за услугу «Торговый эквайринг</w:t>
            </w:r>
            <w:r>
              <w:rPr>
                <w:bCs/>
                <w:sz w:val="20"/>
                <w:szCs w:val="20"/>
              </w:rPr>
              <w:t xml:space="preserve">»</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21"/>
              <w:jc w:val="center"/>
              <w:rPr>
                <w:sz w:val="20"/>
                <w:szCs w:val="20"/>
              </w:rPr>
            </w:pPr>
            <w:r>
              <w:rPr>
                <w:sz w:val="20"/>
                <w:szCs w:val="20"/>
              </w:rPr>
              <w:t xml:space="preserve">13.1</w:t>
            </w:r>
            <w:r>
              <w:rPr>
                <w:sz w:val="20"/>
                <w:szCs w:val="20"/>
              </w:rPr>
              <w:t xml:space="preserve">.</w:t>
            </w:r>
            <w:r>
              <w:rPr>
                <w:sz w:val="20"/>
                <w:szCs w:val="20"/>
              </w:rPr>
            </w:r>
            <w:r>
              <w:rPr>
                <w:sz w:val="20"/>
                <w:szCs w:val="20"/>
              </w:rPr>
            </w:r>
          </w:p>
        </w:tc>
        <w:tc>
          <w:tcPr>
            <w:tcW w:w="3826" w:type="dxa"/>
            <w:vAlign w:val="top"/>
            <w:textDirection w:val="lrTb"/>
            <w:noWrap w:val="false"/>
          </w:tcPr>
          <w:p>
            <w:pPr>
              <w:pStyle w:val="1121"/>
              <w:jc w:val="both"/>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127" w:type="dxa"/>
            <w:vAlign w:val="top"/>
            <w:textDirection w:val="lrTb"/>
            <w:noWrap w:val="false"/>
          </w:tcPr>
          <w:p>
            <w:pPr>
              <w:pStyle w:val="1121"/>
              <w:jc w:val="center"/>
              <w:rPr>
                <w:sz w:val="20"/>
                <w:szCs w:val="20"/>
              </w:rPr>
            </w:pPr>
            <w:r>
              <w:rPr>
                <w:sz w:val="20"/>
                <w:szCs w:val="20"/>
              </w:rPr>
              <w:t xml:space="preserve">Согласно </w:t>
            </w:r>
            <w:r>
              <w:rPr>
                <w:sz w:val="20"/>
                <w:szCs w:val="20"/>
              </w:rPr>
              <w:br w:type="textWrapping" w:clear="all"/>
            </w:r>
            <w:r>
              <w:rPr>
                <w:sz w:val="20"/>
                <w:szCs w:val="20"/>
              </w:rPr>
              <w:t xml:space="preserve">Приложению </w:t>
            </w:r>
            <w:r>
              <w:rPr>
                <w:sz w:val="20"/>
                <w:szCs w:val="20"/>
              </w:rPr>
              <w:br w:type="textWrapping" w:clear="all"/>
            </w:r>
            <w:r>
              <w:rPr>
                <w:sz w:val="20"/>
                <w:szCs w:val="20"/>
              </w:rPr>
              <w:t xml:space="preserve">к Тарифам»</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0"/>
        </w:trPr>
        <w:tc>
          <w:tcPr>
            <w:tcW w:w="993" w:type="dxa"/>
            <w:vAlign w:val="top"/>
            <w:textDirection w:val="lrTb"/>
            <w:noWrap w:val="false"/>
          </w:tcPr>
          <w:p>
            <w:pPr>
              <w:pStyle w:val="1121"/>
              <w:jc w:val="center"/>
              <w:rPr>
                <w:sz w:val="20"/>
                <w:szCs w:val="20"/>
              </w:rPr>
            </w:pPr>
            <w:r>
              <w:rPr>
                <w:sz w:val="20"/>
                <w:szCs w:val="20"/>
              </w:rPr>
              <w:t xml:space="preserve">13.2.</w:t>
            </w:r>
            <w:r>
              <w:rPr>
                <w:sz w:val="20"/>
                <w:szCs w:val="20"/>
              </w:rPr>
            </w:r>
            <w:r>
              <w:rPr>
                <w:sz w:val="20"/>
                <w:szCs w:val="20"/>
              </w:rPr>
            </w:r>
          </w:p>
        </w:tc>
        <w:tc>
          <w:tcPr>
            <w:tcW w:w="3826" w:type="dxa"/>
            <w:vAlign w:val="top"/>
            <w:textDirection w:val="lrTb"/>
            <w:noWrap w:val="false"/>
          </w:tcPr>
          <w:p>
            <w:pPr>
              <w:pStyle w:val="1121"/>
              <w:jc w:val="both"/>
              <w:spacing w:before="40" w:after="40"/>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127" w:type="dxa"/>
            <w:vAlign w:val="top"/>
            <w:textDirection w:val="lrTb"/>
            <w:noWrap w:val="false"/>
          </w:tcPr>
          <w:p>
            <w:pPr>
              <w:pStyle w:val="1121"/>
              <w:jc w:val="center"/>
              <w:rPr>
                <w:sz w:val="20"/>
                <w:szCs w:val="20"/>
              </w:rPr>
            </w:pPr>
            <w:r>
              <w:rPr>
                <w:sz w:val="20"/>
                <w:szCs w:val="20"/>
              </w:rPr>
              <w:t xml:space="preserve">Не взимается</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trPr>
        <w:tc>
          <w:tcPr>
            <w:tcW w:w="993" w:type="dxa"/>
            <w:vAlign w:val="top"/>
            <w:textDirection w:val="lrTb"/>
            <w:noWrap w:val="false"/>
          </w:tcPr>
          <w:p>
            <w:pPr>
              <w:pStyle w:val="1121"/>
              <w:jc w:val="center"/>
              <w:rPr>
                <w:sz w:val="20"/>
                <w:szCs w:val="20"/>
              </w:rPr>
            </w:pPr>
            <w:r>
              <w:rPr>
                <w:sz w:val="20"/>
                <w:szCs w:val="20"/>
              </w:rPr>
              <w:t xml:space="preserve">13.3</w:t>
            </w:r>
            <w:r>
              <w:rPr>
                <w:sz w:val="20"/>
                <w:szCs w:val="20"/>
              </w:rPr>
            </w:r>
            <w:r>
              <w:rPr>
                <w:sz w:val="20"/>
                <w:szCs w:val="20"/>
              </w:rPr>
            </w:r>
          </w:p>
        </w:tc>
        <w:tc>
          <w:tcPr>
            <w:tcW w:w="3826" w:type="dxa"/>
            <w:vAlign w:val="top"/>
            <w:textDirection w:val="lrTb"/>
            <w:noWrap w:val="false"/>
          </w:tcPr>
          <w:p>
            <w:pPr>
              <w:pStyle w:val="1121"/>
              <w:rPr>
                <w:sz w:val="20"/>
                <w:szCs w:val="20"/>
              </w:rPr>
            </w:pPr>
            <w:r>
              <w:rPr>
                <w:sz w:val="20"/>
                <w:szCs w:val="20"/>
              </w:rPr>
              <w:t xml:space="preserve">Комиссия за совершение операции в сети Интернет:</w:t>
            </w:r>
            <w:r>
              <w:rPr>
                <w:sz w:val="20"/>
                <w:szCs w:val="20"/>
              </w:rPr>
            </w:r>
            <w:r>
              <w:rPr>
                <w:sz w:val="20"/>
                <w:szCs w:val="20"/>
              </w:rPr>
            </w:r>
          </w:p>
          <w:p>
            <w:pPr>
              <w:pStyle w:val="1121"/>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5"/>
        </w:trPr>
        <w:tc>
          <w:tcPr>
            <w:tcW w:w="993" w:type="dxa"/>
            <w:vAlign w:val="top"/>
            <w:textDirection w:val="lrTb"/>
            <w:noWrap w:val="false"/>
          </w:tcPr>
          <w:p>
            <w:pPr>
              <w:pStyle w:val="1121"/>
              <w:jc w:val="center"/>
              <w:rPr>
                <w:sz w:val="20"/>
                <w:szCs w:val="20"/>
              </w:rPr>
            </w:pPr>
            <w:r>
              <w:rPr>
                <w:sz w:val="20"/>
                <w:szCs w:val="20"/>
              </w:rPr>
              <w:t xml:space="preserve">13.3.1.</w:t>
            </w:r>
            <w:r>
              <w:rPr>
                <w:sz w:val="20"/>
                <w:szCs w:val="20"/>
              </w:rPr>
            </w:r>
            <w:r>
              <w:rPr>
                <w:sz w:val="20"/>
                <w:szCs w:val="20"/>
              </w:rPr>
            </w:r>
          </w:p>
        </w:tc>
        <w:tc>
          <w:tcPr>
            <w:tcW w:w="3826" w:type="dxa"/>
            <w:vAlign w:val="center"/>
            <w:textDirection w:val="lrTb"/>
            <w:noWrap w:val="false"/>
          </w:tcPr>
          <w:p>
            <w:pPr>
              <w:pStyle w:val="1121"/>
              <w:ind w:left="74"/>
              <w:jc w:val="both"/>
              <w:rPr>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sz w:val="20"/>
                <w:szCs w:val="20"/>
              </w:rPr>
            </w:r>
            <w:r>
              <w:rPr>
                <w:sz w:val="20"/>
                <w:szCs w:val="20"/>
              </w:rPr>
            </w:r>
          </w:p>
        </w:tc>
        <w:tc>
          <w:tcPr>
            <w:tcW w:w="2127" w:type="dxa"/>
            <w:vAlign w:val="top"/>
            <w:textDirection w:val="lrTb"/>
            <w:noWrap w:val="false"/>
          </w:tcPr>
          <w:p>
            <w:pPr>
              <w:pStyle w:val="1121"/>
              <w:ind w:left="72"/>
              <w:jc w:val="center"/>
              <w:spacing w:before="40" w:after="40"/>
              <w:rPr>
                <w:sz w:val="20"/>
                <w:szCs w:val="20"/>
              </w:rPr>
            </w:pPr>
            <w:r>
              <w:rPr>
                <w:sz w:val="20"/>
                <w:szCs w:val="20"/>
              </w:rPr>
              <w:t xml:space="preserve">По договоренности</w:t>
            </w:r>
            <w:r>
              <w:rPr>
                <w:sz w:val="20"/>
                <w:szCs w:val="20"/>
                <w:lang w:val="en-US"/>
              </w:rPr>
              <w:t xml:space="preserve"> </w:t>
            </w:r>
            <w:r>
              <w:rPr>
                <w:sz w:val="20"/>
                <w:szCs w:val="20"/>
              </w:rPr>
              <w:t xml:space="preserve">сторон</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5"/>
        </w:trPr>
        <w:tc>
          <w:tcPr>
            <w:tcW w:w="993" w:type="dxa"/>
            <w:vAlign w:val="top"/>
            <w:textDirection w:val="lrTb"/>
            <w:noWrap w:val="false"/>
          </w:tcPr>
          <w:p>
            <w:pPr>
              <w:pStyle w:val="1121"/>
              <w:jc w:val="center"/>
              <w:spacing w:before="40" w:after="40"/>
              <w:rPr>
                <w:sz w:val="20"/>
                <w:szCs w:val="20"/>
              </w:rPr>
            </w:pPr>
            <w:r>
              <w:rPr>
                <w:sz w:val="20"/>
                <w:szCs w:val="20"/>
              </w:rPr>
              <w:t xml:space="preserve">13.3.2.</w:t>
            </w:r>
            <w:r>
              <w:rPr>
                <w:sz w:val="20"/>
                <w:szCs w:val="20"/>
              </w:rPr>
            </w:r>
            <w:r>
              <w:rPr>
                <w:sz w:val="20"/>
                <w:szCs w:val="20"/>
              </w:rPr>
            </w:r>
          </w:p>
        </w:tc>
        <w:tc>
          <w:tcPr>
            <w:tcW w:w="3826" w:type="dxa"/>
            <w:vAlign w:val="center"/>
            <w:textDirection w:val="lrTb"/>
            <w:noWrap w:val="false"/>
          </w:tcPr>
          <w:p>
            <w:pPr>
              <w:pStyle w:val="1121"/>
              <w:ind w:left="74"/>
              <w:jc w:val="both"/>
              <w:rPr>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национал</w:t>
            </w:r>
            <w:r>
              <w:rPr>
                <w:sz w:val="20"/>
                <w:szCs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127" w:type="dxa"/>
            <w:vAlign w:val="top"/>
            <w:textDirection w:val="lrTb"/>
            <w:noWrap w:val="false"/>
          </w:tcPr>
          <w:p>
            <w:pPr>
              <w:pStyle w:val="1121"/>
              <w:ind w:left="72"/>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40"/>
        </w:trPr>
        <w:tc>
          <w:tcPr>
            <w:tcW w:w="993" w:type="dxa"/>
            <w:vAlign w:val="top"/>
            <w:textDirection w:val="lrTb"/>
            <w:noWrap w:val="false"/>
          </w:tcPr>
          <w:p>
            <w:pPr>
              <w:pStyle w:val="1121"/>
              <w:jc w:val="center"/>
              <w:spacing w:before="40" w:after="40"/>
              <w:rPr>
                <w:sz w:val="20"/>
                <w:szCs w:val="20"/>
              </w:rPr>
            </w:pPr>
            <w:r>
              <w:rPr>
                <w:sz w:val="20"/>
                <w:szCs w:val="20"/>
              </w:rPr>
              <w:t xml:space="preserve">13.4.</w:t>
            </w:r>
            <w:r>
              <w:rPr>
                <w:sz w:val="20"/>
                <w:szCs w:val="20"/>
              </w:rPr>
            </w:r>
            <w:r>
              <w:rPr>
                <w:sz w:val="20"/>
                <w:szCs w:val="20"/>
              </w:rPr>
            </w:r>
          </w:p>
        </w:tc>
        <w:tc>
          <w:tcPr>
            <w:tcW w:w="3826" w:type="dxa"/>
            <w:vAlign w:val="top"/>
            <w:textDirection w:val="lrTb"/>
            <w:noWrap w:val="false"/>
          </w:tcPr>
          <w:p>
            <w:pPr>
              <w:pStyle w:val="1121"/>
              <w:ind w:left="74"/>
              <w:jc w:val="both"/>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p>
            <w:pPr>
              <w:pStyle w:val="1121"/>
              <w:ind w:left="74"/>
              <w:jc w:val="both"/>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ind w:left="72"/>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5"/>
        </w:trPr>
        <w:tc>
          <w:tcPr>
            <w:tcW w:w="993" w:type="dxa"/>
            <w:vAlign w:val="top"/>
            <w:textDirection w:val="lrTb"/>
            <w:noWrap w:val="false"/>
          </w:tcPr>
          <w:p>
            <w:pPr>
              <w:pStyle w:val="1121"/>
              <w:jc w:val="center"/>
              <w:spacing w:before="40" w:after="40"/>
              <w:rPr>
                <w:sz w:val="20"/>
                <w:szCs w:val="20"/>
              </w:rPr>
            </w:pPr>
            <w:r>
              <w:rPr>
                <w:sz w:val="20"/>
                <w:szCs w:val="20"/>
              </w:rPr>
              <w:t xml:space="preserve">13.5.</w:t>
            </w:r>
            <w:r>
              <w:rPr>
                <w:sz w:val="20"/>
                <w:szCs w:val="20"/>
              </w:rPr>
            </w:r>
            <w:r>
              <w:rPr>
                <w:sz w:val="20"/>
                <w:szCs w:val="20"/>
              </w:rPr>
            </w:r>
          </w:p>
        </w:tc>
        <w:tc>
          <w:tcPr>
            <w:tcW w:w="3826" w:type="dxa"/>
            <w:vAlign w:val="top"/>
            <w:textDirection w:val="lrTb"/>
            <w:noWrap w:val="false"/>
          </w:tcPr>
          <w:p>
            <w:pPr>
              <w:pStyle w:val="1121"/>
              <w:jc w:val="both"/>
              <w:spacing w:before="40"/>
              <w:tabs>
                <w:tab w:val="left" w:pos="708" w:leader="none"/>
                <w:tab w:val="center" w:pos="4677" w:leader="none"/>
                <w:tab w:val="right" w:pos="9355" w:leader="none"/>
              </w:tabs>
              <w:rPr>
                <w:bCs/>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bCs/>
                <w:sz w:val="20"/>
                <w:szCs w:val="20"/>
              </w:rPr>
            </w:r>
            <w:r>
              <w:rPr>
                <w:bCs/>
                <w:sz w:val="20"/>
                <w:szCs w:val="20"/>
              </w:rPr>
            </w:r>
          </w:p>
        </w:tc>
        <w:tc>
          <w:tcPr>
            <w:tcW w:w="2127" w:type="dxa"/>
            <w:vAlign w:val="top"/>
            <w:textDirection w:val="lrTb"/>
            <w:noWrap w:val="false"/>
          </w:tcPr>
          <w:p>
            <w:pPr>
              <w:pStyle w:val="1121"/>
              <w:ind w:left="72"/>
              <w:spacing w:before="40" w:after="40"/>
              <w:rPr>
                <w:sz w:val="18"/>
                <w:szCs w:val="18"/>
              </w:rPr>
            </w:pPr>
            <w:r>
              <w:rPr>
                <w:sz w:val="18"/>
                <w:szCs w:val="18"/>
              </w:rPr>
            </w:r>
            <w:r>
              <w:rPr>
                <w:sz w:val="18"/>
                <w:szCs w:val="18"/>
              </w:rPr>
            </w:r>
            <w:r>
              <w:rPr>
                <w:sz w:val="18"/>
                <w:szCs w:val="18"/>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trPr>
        <w:tc>
          <w:tcPr>
            <w:tcW w:w="993" w:type="dxa"/>
            <w:vAlign w:val="top"/>
            <w:textDirection w:val="lrTb"/>
            <w:noWrap w:val="false"/>
          </w:tcPr>
          <w:p>
            <w:pPr>
              <w:pStyle w:val="1121"/>
              <w:jc w:val="center"/>
              <w:spacing w:before="40" w:after="40"/>
              <w:rPr>
                <w:sz w:val="20"/>
                <w:szCs w:val="20"/>
              </w:rPr>
            </w:pPr>
            <w:r>
              <w:rPr>
                <w:sz w:val="20"/>
                <w:szCs w:val="20"/>
              </w:rPr>
              <w:t xml:space="preserve">13.5.1.</w:t>
            </w:r>
            <w:r>
              <w:rPr>
                <w:sz w:val="20"/>
                <w:szCs w:val="20"/>
              </w:rPr>
            </w:r>
            <w:r>
              <w:rPr>
                <w:sz w:val="20"/>
                <w:szCs w:val="20"/>
              </w:rPr>
            </w:r>
          </w:p>
        </w:tc>
        <w:tc>
          <w:tcPr>
            <w:tcW w:w="3826" w:type="dxa"/>
            <w:vAlign w:val="top"/>
            <w:textDirection w:val="lrTb"/>
            <w:noWrap w:val="false"/>
          </w:tcPr>
          <w:p>
            <w:pPr>
              <w:pStyle w:val="1121"/>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127" w:type="dxa"/>
            <w:vAlign w:val="top"/>
            <w:textDirection w:val="lrTb"/>
            <w:noWrap w:val="false"/>
          </w:tcPr>
          <w:p>
            <w:pPr>
              <w:pStyle w:val="1121"/>
              <w:ind w:left="72"/>
              <w:spacing w:before="40" w:after="40"/>
              <w:rPr>
                <w:sz w:val="18"/>
                <w:szCs w:val="18"/>
              </w:rPr>
            </w:pPr>
            <w:r>
              <w:rPr>
                <w:sz w:val="18"/>
                <w:szCs w:val="18"/>
              </w:rPr>
            </w:r>
            <w:r>
              <w:rPr>
                <w:sz w:val="18"/>
                <w:szCs w:val="18"/>
              </w:rPr>
            </w:r>
            <w:r>
              <w:rPr>
                <w:sz w:val="18"/>
                <w:szCs w:val="18"/>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993" w:type="dxa"/>
            <w:vAlign w:val="top"/>
            <w:textDirection w:val="lrTb"/>
            <w:noWrap w:val="false"/>
          </w:tcPr>
          <w:p>
            <w:pPr>
              <w:pStyle w:val="1121"/>
              <w:jc w:val="center"/>
              <w:spacing w:before="40" w:after="40"/>
              <w:rPr>
                <w:sz w:val="20"/>
                <w:szCs w:val="20"/>
              </w:rPr>
            </w:pPr>
            <w:r>
              <w:rPr>
                <w:sz w:val="20"/>
                <w:szCs w:val="20"/>
              </w:rPr>
              <w:t xml:space="preserve">13.5.1.1.</w:t>
            </w:r>
            <w:r>
              <w:rPr>
                <w:sz w:val="20"/>
                <w:szCs w:val="20"/>
              </w:rPr>
            </w:r>
            <w:r>
              <w:rPr>
                <w:sz w:val="20"/>
                <w:szCs w:val="20"/>
              </w:rPr>
            </w:r>
          </w:p>
        </w:tc>
        <w:tc>
          <w:tcPr>
            <w:tcW w:w="3826" w:type="dxa"/>
            <w:vAlign w:val="top"/>
            <w:textDirection w:val="lrTb"/>
            <w:noWrap w:val="false"/>
          </w:tcPr>
          <w:p>
            <w:pPr>
              <w:pStyle w:val="1121"/>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127" w:type="dxa"/>
            <w:vAlign w:val="top"/>
            <w:textDirection w:val="lrTb"/>
            <w:noWrap w:val="false"/>
          </w:tcPr>
          <w:p>
            <w:pPr>
              <w:pStyle w:val="1121"/>
              <w:ind w:left="72"/>
              <w:jc w:val="center"/>
              <w:spacing w:before="40" w:after="40"/>
              <w:rPr>
                <w:sz w:val="20"/>
                <w:szCs w:val="20"/>
              </w:rPr>
            </w:pPr>
            <w:r>
              <w:rPr>
                <w:sz w:val="20"/>
                <w:szCs w:val="20"/>
              </w:rPr>
              <w:t xml:space="preserve">Не взимается</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
        </w:trPr>
        <w:tc>
          <w:tcPr>
            <w:tcW w:w="993" w:type="dxa"/>
            <w:vAlign w:val="top"/>
            <w:textDirection w:val="lrTb"/>
            <w:noWrap w:val="false"/>
          </w:tcPr>
          <w:p>
            <w:pPr>
              <w:pStyle w:val="1121"/>
              <w:jc w:val="center"/>
              <w:spacing w:before="40" w:after="40"/>
              <w:rPr>
                <w:sz w:val="20"/>
                <w:szCs w:val="20"/>
              </w:rPr>
            </w:pPr>
            <w:r>
              <w:rPr>
                <w:sz w:val="20"/>
                <w:szCs w:val="20"/>
              </w:rPr>
              <w:t xml:space="preserve">13.5.1.2.</w:t>
            </w:r>
            <w:r>
              <w:rPr>
                <w:sz w:val="20"/>
                <w:szCs w:val="20"/>
              </w:rPr>
            </w:r>
            <w:r>
              <w:rPr>
                <w:sz w:val="20"/>
                <w:szCs w:val="20"/>
              </w:rPr>
            </w:r>
          </w:p>
        </w:tc>
        <w:tc>
          <w:tcPr>
            <w:tcW w:w="3826" w:type="dxa"/>
            <w:vAlign w:val="top"/>
            <w:textDirection w:val="lrTb"/>
            <w:noWrap w:val="false"/>
          </w:tcPr>
          <w:p>
            <w:pPr>
              <w:pStyle w:val="1121"/>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sz w:val="20"/>
                <w:szCs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sz w:val="20"/>
                <w:szCs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127" w:type="dxa"/>
            <w:vAlign w:val="top"/>
            <w:textDirection w:val="lrTb"/>
            <w:noWrap w:val="false"/>
          </w:tcPr>
          <w:p>
            <w:pPr>
              <w:pStyle w:val="1121"/>
              <w:jc w:val="center"/>
              <w:spacing w:before="40" w:after="40"/>
              <w:rPr>
                <w:sz w:val="20"/>
                <w:szCs w:val="20"/>
              </w:rPr>
            </w:pPr>
            <w:r>
              <w:rPr>
                <w:sz w:val="20"/>
                <w:szCs w:val="20"/>
              </w:rPr>
              <w:t xml:space="preserve">0,40% от суммы операции, но не более 1 500 руб. за операцию</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0"/>
        </w:trPr>
        <w:tc>
          <w:tcPr>
            <w:tcW w:w="993" w:type="dxa"/>
            <w:vAlign w:val="top"/>
            <w:textDirection w:val="lrTb"/>
            <w:noWrap w:val="false"/>
          </w:tcPr>
          <w:p>
            <w:pPr>
              <w:pStyle w:val="1121"/>
              <w:jc w:val="center"/>
              <w:spacing w:before="40" w:after="40"/>
              <w:rPr>
                <w:sz w:val="20"/>
                <w:szCs w:val="20"/>
              </w:rPr>
            </w:pPr>
            <w:r>
              <w:rPr>
                <w:sz w:val="20"/>
                <w:szCs w:val="20"/>
              </w:rPr>
              <w:t xml:space="preserve">13.5.1.3.</w:t>
            </w:r>
            <w:r>
              <w:rPr>
                <w:sz w:val="20"/>
                <w:szCs w:val="20"/>
              </w:rPr>
            </w:r>
            <w:r>
              <w:rPr>
                <w:sz w:val="20"/>
                <w:szCs w:val="20"/>
              </w:rPr>
            </w:r>
          </w:p>
        </w:tc>
        <w:tc>
          <w:tcPr>
            <w:tcW w:w="3826" w:type="dxa"/>
            <w:vAlign w:val="top"/>
            <w:textDirection w:val="lrTb"/>
            <w:noWrap w:val="false"/>
          </w:tcPr>
          <w:p>
            <w:pPr>
              <w:pStyle w:val="1121"/>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и 13.5.1.2</w:t>
            </w:r>
            <w:r>
              <w:rPr>
                <w:sz w:val="20"/>
                <w:szCs w:val="20"/>
              </w:rPr>
            </w:r>
            <w:r>
              <w:rPr>
                <w:sz w:val="20"/>
                <w:szCs w:val="20"/>
              </w:rPr>
            </w:r>
          </w:p>
        </w:tc>
        <w:tc>
          <w:tcPr>
            <w:tcW w:w="2127" w:type="dxa"/>
            <w:vAlign w:val="top"/>
            <w:textDirection w:val="lrTb"/>
            <w:noWrap w:val="false"/>
          </w:tcPr>
          <w:p>
            <w:pPr>
              <w:pStyle w:val="1121"/>
              <w:jc w:val="center"/>
              <w:spacing w:before="40" w:after="40"/>
              <w:rPr>
                <w:sz w:val="20"/>
                <w:szCs w:val="20"/>
              </w:rPr>
            </w:pPr>
            <w:r>
              <w:rPr>
                <w:sz w:val="20"/>
                <w:szCs w:val="20"/>
              </w:rPr>
              <w:t xml:space="preserve">0,70% от суммы операции, но не более </w:t>
            </w:r>
            <w:r>
              <w:rPr>
                <w:sz w:val="20"/>
                <w:szCs w:val="20"/>
              </w:rPr>
            </w:r>
            <w:r>
              <w:rPr>
                <w:sz w:val="20"/>
                <w:szCs w:val="20"/>
              </w:rPr>
            </w:r>
          </w:p>
          <w:p>
            <w:pPr>
              <w:pStyle w:val="1121"/>
              <w:jc w:val="center"/>
              <w:spacing w:before="40" w:after="40"/>
              <w:rPr>
                <w:sz w:val="20"/>
                <w:szCs w:val="20"/>
              </w:rPr>
            </w:pPr>
            <w:r>
              <w:rPr>
                <w:sz w:val="20"/>
                <w:szCs w:val="20"/>
              </w:rPr>
              <w:t xml:space="preserve">1 500 руб. за операцию</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1121"/>
              <w:jc w:val="center"/>
              <w:spacing w:before="40" w:after="40"/>
              <w:rPr>
                <w:sz w:val="20"/>
                <w:szCs w:val="20"/>
              </w:rPr>
            </w:pPr>
            <w:r>
              <w:rPr>
                <w:sz w:val="20"/>
                <w:szCs w:val="20"/>
              </w:rPr>
              <w:t xml:space="preserve">13.5.2.</w:t>
            </w:r>
            <w:r>
              <w:rPr>
                <w:sz w:val="20"/>
                <w:szCs w:val="20"/>
              </w:rPr>
            </w:r>
            <w:r>
              <w:rPr>
                <w:sz w:val="20"/>
                <w:szCs w:val="20"/>
              </w:rPr>
            </w:r>
          </w:p>
        </w:tc>
        <w:tc>
          <w:tcPr>
            <w:tcW w:w="3826" w:type="dxa"/>
            <w:vAlign w:val="top"/>
            <w:textDirection w:val="lrTb"/>
            <w:noWrap w:val="false"/>
          </w:tcPr>
          <w:p>
            <w:pPr>
              <w:pStyle w:val="1121"/>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127"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11"/>
        </w:trPr>
        <w:tc>
          <w:tcPr>
            <w:tcW w:w="993" w:type="dxa"/>
            <w:vAlign w:val="top"/>
            <w:textDirection w:val="lrTb"/>
            <w:noWrap w:val="false"/>
          </w:tcPr>
          <w:p>
            <w:pPr>
              <w:pStyle w:val="1121"/>
              <w:jc w:val="center"/>
              <w:spacing w:before="40" w:after="40"/>
              <w:rPr>
                <w:sz w:val="20"/>
                <w:szCs w:val="20"/>
              </w:rPr>
            </w:pPr>
            <w:r>
              <w:rPr>
                <w:sz w:val="20"/>
                <w:szCs w:val="20"/>
              </w:rPr>
              <w:t xml:space="preserve">13.6.</w:t>
            </w:r>
            <w:r>
              <w:rPr>
                <w:sz w:val="20"/>
                <w:szCs w:val="20"/>
              </w:rPr>
            </w:r>
            <w:r>
              <w:rPr>
                <w:sz w:val="20"/>
                <w:szCs w:val="20"/>
              </w:rPr>
            </w:r>
          </w:p>
        </w:tc>
        <w:tc>
          <w:tcPr>
            <w:tcW w:w="3826" w:type="dxa"/>
            <w:vAlign w:val="top"/>
            <w:textDirection w:val="lrTb"/>
            <w:noWrap w:val="false"/>
          </w:tcPr>
          <w:p>
            <w:pPr>
              <w:pStyle w:val="1121"/>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127"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0,1 руб. за операцию в сумме до 125,00 руб. (включительно);</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0,24 руб. за операцию в сумме от 125,01 руб. до 250,00 руб. (включительно);</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0,60 руб. за операцию в сумме от 250,01 руб. до </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1 000,00 руб. (включительно);</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1,60 руб. за операцию в сумме от 1 000,01 руб. до </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3 000,00 руб. (включительно);</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4,00 руб. за операцию в сумме от 3 000,01 руб. до </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6 000,00 рублей (включительно);</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6,00 руб. за операцию в сумме от 6 000,01 руб. до </w:t>
            </w:r>
            <w:r>
              <w:rPr>
                <w:sz w:val="20"/>
                <w:szCs w:val="20"/>
                <w:lang w:eastAsia="en-US"/>
              </w:rPr>
            </w:r>
            <w:r>
              <w:rPr>
                <w:sz w:val="20"/>
                <w:szCs w:val="20"/>
                <w:lang w:eastAsia="en-US"/>
              </w:rPr>
            </w:r>
          </w:p>
          <w:p>
            <w:pPr>
              <w:pStyle w:val="1121"/>
              <w:jc w:val="center"/>
              <w:spacing w:before="40" w:after="40"/>
              <w:rPr>
                <w:sz w:val="20"/>
                <w:szCs w:val="20"/>
              </w:rPr>
            </w:pPr>
            <w:r>
              <w:rPr>
                <w:sz w:val="20"/>
                <w:szCs w:val="20"/>
                <w:lang w:eastAsia="en-US"/>
              </w:rPr>
              <w:t xml:space="preserve">999 999,99 руб. (включительно)</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1121"/>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W w:w="3826" w:type="dxa"/>
            <w:vAlign w:val="center"/>
            <w:textDirection w:val="lrTb"/>
            <w:noWrap w:val="false"/>
          </w:tcPr>
          <w:p>
            <w:pPr>
              <w:pStyle w:val="1121"/>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127" w:type="dxa"/>
            <w:vAlign w:val="center"/>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3402" w:type="dxa"/>
            <w:vAlign w:val="center"/>
            <w:textDirection w:val="lrTb"/>
            <w:noWrap w:val="false"/>
          </w:tcPr>
          <w:p>
            <w:pPr>
              <w:pStyle w:val="1121"/>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1121"/>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W w:w="3826" w:type="dxa"/>
            <w:vAlign w:val="center"/>
            <w:textDirection w:val="lrTb"/>
            <w:noWrap w:val="false"/>
          </w:tcPr>
          <w:p>
            <w:pPr>
              <w:pStyle w:val="1121"/>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127" w:type="dxa"/>
            <w:vAlign w:val="center"/>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02" w:type="dxa"/>
            <w:vAlign w:val="center"/>
            <w:textDirection w:val="lrTb"/>
            <w:noWrap w:val="false"/>
          </w:tcPr>
          <w:p>
            <w:pPr>
              <w:pStyle w:val="1121"/>
              <w:jc w:val="center"/>
              <w:spacing w:before="40" w:after="40"/>
              <w:rPr>
                <w:b/>
                <w:sz w:val="20"/>
                <w:szCs w:val="20"/>
              </w:rPr>
            </w:pPr>
            <w:r>
              <w:rPr>
                <w:b/>
                <w:sz w:val="20"/>
                <w:szCs w:val="20"/>
              </w:rPr>
            </w:r>
            <w:r>
              <w:rPr>
                <w:b/>
                <w:sz w:val="20"/>
                <w:szCs w:val="20"/>
              </w:rPr>
            </w:r>
            <w:r>
              <w:rPr>
                <w:b/>
                <w:sz w:val="20"/>
                <w:szCs w:val="20"/>
              </w:rPr>
            </w:r>
          </w:p>
        </w:tc>
      </w:tr>
    </w:tbl>
    <w:p>
      <w:pPr>
        <w:pStyle w:val="1121"/>
        <w:rPr>
          <w:i/>
          <w:sz w:val="16"/>
          <w:szCs w:val="16"/>
        </w:rPr>
      </w:pPr>
      <w:r>
        <w:rPr>
          <w:rFonts w:ascii="Symbol" w:hAnsi="Symbol" w:eastAsia="Symbol" w:cs="Symbol"/>
          <w:i/>
          <w:sz w:val="16"/>
          <w:szCs w:val="16"/>
        </w:rPr>
        <w:t xml:space="preserve">*</w:t>
      </w:r>
      <w:r>
        <w:rPr>
          <w:i/>
          <w:sz w:val="16"/>
          <w:szCs w:val="16"/>
        </w:rPr>
        <w:t xml:space="preserve"> Под торгово-сервисным предприятием (ТСП) для целей настоящего р</w:t>
      </w:r>
      <w:r>
        <w:rPr>
          <w:i/>
          <w:sz w:val="16"/>
          <w:szCs w:val="16"/>
        </w:rPr>
        <w:t xml:space="preserve">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r>
        <w:rPr>
          <w:i/>
          <w:sz w:val="16"/>
          <w:szCs w:val="16"/>
        </w:rPr>
        <w:t xml:space="preserve">эквайринга.</w:t>
      </w:r>
      <w:r>
        <w:rPr>
          <w:i/>
          <w:sz w:val="16"/>
          <w:szCs w:val="16"/>
        </w:rPr>
      </w:r>
      <w:r>
        <w:rPr>
          <w:i/>
          <w:sz w:val="16"/>
          <w:szCs w:val="16"/>
        </w:rPr>
      </w:r>
    </w:p>
    <w:p>
      <w:pPr>
        <w:pStyle w:val="1121"/>
        <w:jc w:val="both"/>
        <w:rPr>
          <w:i/>
          <w:sz w:val="20"/>
          <w:szCs w:val="20"/>
        </w:rPr>
      </w:pPr>
      <w:r>
        <w:rPr>
          <w:i/>
          <w:sz w:val="16"/>
          <w:szCs w:val="16"/>
        </w:rPr>
        <w:t xml:space="preserve">Примечание: </w:t>
      </w:r>
      <w:r>
        <w:rPr>
          <w:i/>
          <w:sz w:val="20"/>
          <w:szCs w:val="20"/>
        </w:rPr>
      </w:r>
      <w:r>
        <w:rPr>
          <w:i/>
          <w:sz w:val="20"/>
          <w:szCs w:val="20"/>
        </w:rPr>
      </w:r>
    </w:p>
    <w:p>
      <w:pPr>
        <w:pStyle w:val="1121"/>
        <w:jc w:val="both"/>
        <w:spacing w:after="60"/>
        <w:tabs>
          <w:tab w:val="left" w:pos="1134" w:leader="none"/>
        </w:tabs>
        <w:rPr>
          <w:sz w:val="16"/>
          <w:szCs w:val="16"/>
        </w:rPr>
      </w:pPr>
      <w:r>
        <w:rPr>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sz w:val="16"/>
          <w:szCs w:val="16"/>
        </w:rPr>
      </w:r>
      <w:r>
        <w:rPr>
          <w:sz w:val="16"/>
          <w:szCs w:val="16"/>
        </w:rPr>
      </w:r>
    </w:p>
    <w:p>
      <w:pPr>
        <w:pStyle w:val="1121"/>
        <w:rPr>
          <w:i/>
          <w:sz w:val="16"/>
          <w:szCs w:val="16"/>
        </w:rPr>
      </w:pPr>
      <w:r>
        <w:rPr>
          <w:i/>
          <w:sz w:val="16"/>
          <w:szCs w:val="16"/>
        </w:rPr>
      </w:r>
      <w:r>
        <w:rPr>
          <w:i/>
          <w:sz w:val="16"/>
          <w:szCs w:val="16"/>
        </w:rPr>
      </w:r>
      <w:r>
        <w:rPr>
          <w:i/>
          <w:sz w:val="16"/>
          <w:szCs w:val="16"/>
        </w:rPr>
      </w:r>
    </w:p>
    <w:p>
      <w:pPr>
        <w:pStyle w:val="1125"/>
        <w:keepLines/>
      </w:pPr>
      <w:r>
        <w:t xml:space="preserve">14.</w:t>
      </w:r>
      <w:r>
        <w:t xml:space="preserve"> </w:t>
      </w:r>
      <w:r>
        <w:t xml:space="preserve">Депозитарные</w:t>
      </w:r>
      <w:r>
        <w:t xml:space="preserve"> </w:t>
      </w:r>
      <w:r>
        <w:t xml:space="preserve">услуги</w:t>
      </w:r>
      <w:r>
        <w:t xml:space="preserve">**</w:t>
      </w:r>
      <w:r/>
    </w:p>
    <w:p>
      <w:pPr>
        <w:pStyle w:val="112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49"/>
        <w:gridCol w:w="3970"/>
        <w:gridCol w:w="1419"/>
        <w:gridCol w:w="1417"/>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14.1. 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rFonts w:eastAsia="Arial Unicode MS"/>
                <w:sz w:val="20"/>
                <w:szCs w:val="20"/>
              </w:rPr>
            </w:pPr>
            <w:r>
              <w:rPr>
                <w:sz w:val="20"/>
                <w:szCs w:val="20"/>
              </w:rPr>
              <w:t xml:space="preserve">Открытие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2 000 руб., </w:t>
            </w:r>
            <w:r>
              <w:rPr>
                <w:sz w:val="20"/>
                <w:szCs w:val="20"/>
              </w:rPr>
            </w:r>
            <w:r>
              <w:rPr>
                <w:sz w:val="20"/>
                <w:szCs w:val="20"/>
              </w:rPr>
            </w:r>
          </w:p>
          <w:p>
            <w:pPr>
              <w:pStyle w:val="1121"/>
              <w:jc w:val="center"/>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Открытие индивидуального раздела на междепозитарном счете </w:t>
            </w:r>
            <w:r>
              <w:rPr>
                <w:sz w:val="20"/>
                <w:szCs w:val="20"/>
              </w:rPr>
            </w:r>
            <w:r>
              <w:rPr>
                <w:sz w:val="20"/>
                <w:szCs w:val="20"/>
              </w:rPr>
            </w:r>
          </w:p>
          <w:p>
            <w:pPr>
              <w:pStyle w:val="1121"/>
              <w:rPr>
                <w:sz w:val="20"/>
                <w:szCs w:val="20"/>
              </w:rPr>
            </w:pPr>
            <w:r>
              <w:rPr>
                <w:sz w:val="20"/>
                <w:szCs w:val="20"/>
              </w:rPr>
              <w:t xml:space="preserve">АО «Россельхозбанк» в НКО </w:t>
            </w:r>
            <w:r>
              <w:rPr>
                <w:sz w:val="20"/>
                <w:szCs w:val="20"/>
              </w:rPr>
            </w:r>
            <w:r>
              <w:rPr>
                <w:sz w:val="20"/>
                <w:szCs w:val="20"/>
              </w:rPr>
            </w:r>
          </w:p>
          <w:p>
            <w:pPr>
              <w:pStyle w:val="1121"/>
              <w:rPr>
                <w:rFonts w:eastAsia="Arial Unicode MS"/>
                <w:sz w:val="20"/>
                <w:szCs w:val="20"/>
              </w:rPr>
            </w:pPr>
            <w:r>
              <w:rPr>
                <w:sz w:val="20"/>
                <w:szCs w:val="20"/>
              </w:rPr>
              <w:t xml:space="preserve">АО НРД и в других депозитариях по поручению клиента</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rFonts w:eastAsia="Arial Unicode MS"/>
                <w:sz w:val="20"/>
                <w:szCs w:val="20"/>
              </w:rPr>
            </w:pPr>
            <w:r>
              <w:rPr>
                <w:sz w:val="20"/>
                <w:szCs w:val="20"/>
              </w:rPr>
              <w:t xml:space="preserve">1 000 руб. за каждый раздел</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rFonts w:eastAsia="Arial Unicode MS"/>
                <w:sz w:val="20"/>
                <w:szCs w:val="20"/>
              </w:rPr>
            </w:pPr>
            <w:r>
              <w:rPr>
                <w:sz w:val="20"/>
                <w:szCs w:val="20"/>
              </w:rPr>
              <w:t xml:space="preserve">Ведение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sz w:val="20"/>
                <w:szCs w:val="20"/>
              </w:rPr>
            </w:pPr>
            <w:r>
              <w:rPr>
                <w:sz w:val="20"/>
                <w:szCs w:val="20"/>
              </w:rPr>
              <w:t xml:space="preserve">14.1.4.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20 000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14.1.5</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rFonts w:eastAsia="Arial Unicode MS"/>
                <w:sz w:val="20"/>
                <w:szCs w:val="20"/>
              </w:rPr>
            </w:pPr>
            <w:r>
              <w:rPr>
                <w:sz w:val="20"/>
                <w:szCs w:val="20"/>
              </w:rPr>
              <w:t xml:space="preserve">Закрытие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14.2. 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rFonts w:eastAsia="Arial Unicode MS"/>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p>
            <w:pPr>
              <w:pStyle w:val="1121"/>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sz w:val="20"/>
                <w:szCs w:val="20"/>
              </w:rPr>
            </w:pPr>
            <w:r>
              <w:rPr>
                <w:sz w:val="20"/>
                <w:szCs w:val="20"/>
              </w:rPr>
              <w:t xml:space="preserve">14.2.2.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21"/>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sz w:val="20"/>
                <w:szCs w:val="20"/>
              </w:rPr>
            </w:pPr>
            <w:r>
              <w:rPr>
                <w:sz w:val="20"/>
                <w:szCs w:val="20"/>
              </w:rPr>
              <w:t xml:space="preserve">14.2.3.1.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sz w:val="20"/>
                <w:szCs w:val="20"/>
              </w:rPr>
            </w:pPr>
            <w:r>
              <w:rPr>
                <w:sz w:val="20"/>
                <w:szCs w:val="20"/>
              </w:rPr>
              <w:t xml:space="preserve">14.2.3.2.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1 000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Взимается ежеквартально независ</w:t>
            </w:r>
            <w:r>
              <w:rPr>
                <w:sz w:val="20"/>
                <w:szCs w:val="20"/>
              </w:rPr>
              <w:t xml:space="preserve">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500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В месяц за инвестиционные паи каждого инвестиционного фонда (вне </w:t>
            </w:r>
            <w:r>
              <w:rPr>
                <w:sz w:val="20"/>
                <w:szCs w:val="20"/>
              </w:rPr>
              <w:t xml:space="preserve">зависимости 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sz w:val="20"/>
                <w:szCs w:val="20"/>
              </w:rPr>
            </w:pPr>
            <w:r>
              <w:rPr>
                <w:sz w:val="20"/>
                <w:szCs w:val="20"/>
              </w:rPr>
              <w:t xml:space="preserve">14.2.5.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14.2.</w:t>
            </w:r>
            <w:r>
              <w:rPr>
                <w:sz w:val="20"/>
                <w:szCs w:val="20"/>
              </w:rPr>
              <w:t xml:space="preserve">6</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Хранение и учет ценных бумаг, являющихся обеспечением по кредитам, выданным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0,035%, годовых минимум 100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gridSpan w:val="5"/>
            <w:tcW w:w="10348" w:type="dxa"/>
            <w:vAlign w:val="top"/>
            <w:textDirection w:val="lrTb"/>
            <w:noWrap w:val="false"/>
          </w:tcPr>
          <w:p>
            <w:pPr>
              <w:pStyle w:val="1121"/>
              <w:spacing w:before="40" w:after="40"/>
              <w:rPr>
                <w:bCs/>
                <w:iCs/>
                <w:sz w:val="20"/>
                <w:szCs w:val="20"/>
              </w:rPr>
            </w:pPr>
            <w:r>
              <w:rPr>
                <w:bCs/>
                <w:sz w:val="20"/>
                <w:szCs w:val="20"/>
              </w:rPr>
              <w:t xml:space="preserve">14.2.7.</w:t>
            </w:r>
            <w:r>
              <w:rPr>
                <w:bCs/>
                <w:sz w:val="20"/>
                <w:szCs w:val="20"/>
              </w:rPr>
              <w:t xml:space="preserve">   </w:t>
            </w:r>
            <w:r>
              <w:rPr>
                <w:bCs/>
                <w:sz w:val="20"/>
                <w:szCs w:val="20"/>
              </w:rPr>
              <w:t xml:space="preserve">Хранение и учет на счете ДЕПО ценных бумаг Депонентов, </w:t>
            </w:r>
            <w:r>
              <w:rPr>
                <w:bCs/>
                <w:iCs/>
                <w:sz w:val="20"/>
                <w:szCs w:val="20"/>
              </w:rPr>
              <w:t xml:space="preserve">принятых </w:t>
            </w:r>
            <w:r>
              <w:rPr>
                <w:bCs/>
                <w:iCs/>
                <w:sz w:val="20"/>
                <w:szCs w:val="20"/>
              </w:rPr>
              <w:t xml:space="preserve">АО «Россельхозбанк» на брокерское </w:t>
            </w:r>
            <w:r>
              <w:rPr>
                <w:bCs/>
                <w:iCs/>
                <w:sz w:val="20"/>
                <w:szCs w:val="20"/>
              </w:rPr>
              <w:t xml:space="preserve">    </w:t>
            </w:r>
            <w:r>
              <w:rPr>
                <w:bCs/>
                <w:iCs/>
                <w:sz w:val="20"/>
                <w:szCs w:val="20"/>
              </w:rPr>
            </w:r>
            <w:r>
              <w:rPr>
                <w:bCs/>
                <w:iCs/>
                <w:sz w:val="20"/>
                <w:szCs w:val="20"/>
              </w:rPr>
            </w:r>
          </w:p>
          <w:p>
            <w:pPr>
              <w:pStyle w:val="1121"/>
              <w:spacing w:before="40" w:after="40"/>
              <w:rPr>
                <w:bCs/>
                <w:sz w:val="20"/>
                <w:szCs w:val="20"/>
              </w:rPr>
            </w:pPr>
            <w:r>
              <w:rPr>
                <w:bCs/>
                <w:iCs/>
                <w:sz w:val="20"/>
                <w:szCs w:val="20"/>
              </w:rPr>
              <w:t xml:space="preserve">               </w:t>
            </w:r>
            <w:r>
              <w:rPr>
                <w:bCs/>
                <w:iCs/>
                <w:sz w:val="20"/>
                <w:szCs w:val="20"/>
              </w:rPr>
              <w:t xml:space="preserve">обслуживание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849"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right w:val="single" w:color="000000" w:sz="4" w:space="0"/>
            </w:tcBorders>
            <w:tcW w:w="3970" w:type="dxa"/>
            <w:vAlign w:val="top"/>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1419" w:type="dxa"/>
            <w:vAlign w:val="top"/>
            <w:textDirection w:val="lrTb"/>
            <w:noWrap w:val="false"/>
          </w:tcPr>
          <w:p>
            <w:pPr>
              <w:pStyle w:val="1121"/>
              <w:ind w:left="-72" w:right="-101"/>
              <w:jc w:val="center"/>
              <w:spacing w:before="40" w:after="40"/>
              <w:rPr>
                <w:bCs/>
                <w:sz w:val="20"/>
                <w:szCs w:val="20"/>
              </w:rPr>
            </w:pPr>
            <w:r>
              <w:rPr>
                <w:color w:val="000000"/>
                <w:sz w:val="20"/>
                <w:szCs w:val="20"/>
              </w:rPr>
              <w:t xml:space="preserve">Средневзвешенная стоимость</w:t>
            </w:r>
            <w:r>
              <w:rPr>
                <w:rStyle w:val="1166"/>
                <w:sz w:val="20"/>
                <w:szCs w:val="20"/>
              </w:rPr>
              <w:footnoteReference w:id="6"/>
            </w:r>
            <w:r>
              <w:rPr>
                <w:color w:val="000000"/>
                <w:sz w:val="20"/>
                <w:szCs w:val="20"/>
              </w:rPr>
              <w:t xml:space="preserve"> ценных бумаг (млрд. руб.)</w:t>
            </w:r>
            <w:r>
              <w:rPr>
                <w:bCs/>
                <w:sz w:val="20"/>
                <w:szCs w:val="20"/>
              </w:rPr>
            </w:r>
            <w:r>
              <w:rPr>
                <w:bCs/>
                <w:sz w:val="20"/>
                <w:szCs w:val="20"/>
              </w:rPr>
            </w:r>
          </w:p>
        </w:tc>
        <w:tc>
          <w:tcPr>
            <w:tcBorders>
              <w:left w:val="single" w:color="000000" w:sz="4" w:space="0"/>
              <w:right w:val="single" w:color="000000" w:sz="4" w:space="0"/>
            </w:tcBorders>
            <w:tcW w:w="1417" w:type="dxa"/>
            <w:vAlign w:val="center"/>
            <w:textDirection w:val="lrTb"/>
            <w:noWrap w:val="false"/>
          </w:tcPr>
          <w:p>
            <w:pPr>
              <w:pStyle w:val="1121"/>
              <w:ind w:left="-72" w:right="-101"/>
              <w:jc w:val="center"/>
              <w:spacing w:before="40" w:after="40"/>
              <w:rPr>
                <w:bCs/>
                <w:sz w:val="20"/>
                <w:szCs w:val="20"/>
              </w:rPr>
            </w:pPr>
            <w:r>
              <w:rPr>
                <w:bCs/>
                <w:sz w:val="20"/>
                <w:szCs w:val="20"/>
              </w:rPr>
              <w:t xml:space="preserve">%</w:t>
            </w:r>
            <w:r>
              <w:rPr>
                <w:bCs/>
                <w:sz w:val="20"/>
                <w:szCs w:val="20"/>
              </w:rPr>
            </w:r>
            <w:r>
              <w:rPr>
                <w:bCs/>
                <w:sz w:val="20"/>
                <w:szCs w:val="20"/>
              </w:rPr>
            </w:r>
          </w:p>
          <w:p>
            <w:pPr>
              <w:pStyle w:val="1121"/>
              <w:ind w:left="-72" w:right="-101"/>
              <w:jc w:val="center"/>
              <w:spacing w:before="40" w:after="40"/>
              <w:rPr>
                <w:bCs/>
                <w:sz w:val="20"/>
                <w:szCs w:val="20"/>
              </w:rPr>
            </w:pPr>
            <w:r>
              <w:rPr>
                <w:sz w:val="20"/>
                <w:szCs w:val="20"/>
              </w:rPr>
              <w:t xml:space="preserve">годовых</w:t>
            </w:r>
            <w:r>
              <w:rPr>
                <w:bCs/>
                <w:sz w:val="20"/>
                <w:szCs w:val="20"/>
              </w:rPr>
            </w:r>
            <w:r>
              <w:rPr>
                <w:bCs/>
                <w:sz w:val="20"/>
                <w:szCs w:val="20"/>
              </w:rPr>
            </w:r>
          </w:p>
        </w:tc>
        <w:tc>
          <w:tcPr>
            <w:tcBorders>
              <w:left w:val="single" w:color="000000" w:sz="4" w:space="0"/>
            </w:tcBorders>
            <w:tcW w:w="2693" w:type="dxa"/>
            <w:vAlign w:val="top"/>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849" w:type="dxa"/>
            <w:vAlign w:val="top"/>
            <w:vMerge w:val="restart"/>
            <w:textDirection w:val="lrTb"/>
            <w:noWrap w:val="false"/>
          </w:tcPr>
          <w:p>
            <w:pPr>
              <w:pStyle w:val="1121"/>
              <w:jc w:val="center"/>
              <w:spacing w:before="40" w:after="40"/>
              <w:rPr>
                <w:rFonts w:eastAsia="Arial Unicode MS"/>
                <w:bCs/>
                <w:sz w:val="20"/>
                <w:szCs w:val="20"/>
              </w:rPr>
            </w:pPr>
            <w:r>
              <w:rPr>
                <w:bCs/>
                <w:sz w:val="20"/>
                <w:szCs w:val="20"/>
              </w:rPr>
              <w:t xml:space="preserve">14.2.7.1.</w:t>
            </w:r>
            <w:r>
              <w:rPr>
                <w:rFonts w:eastAsia="Arial Unicode MS"/>
                <w:bCs/>
                <w:sz w:val="20"/>
                <w:szCs w:val="20"/>
              </w:rPr>
            </w:r>
            <w:r>
              <w:rPr>
                <w:rFonts w:eastAsia="Arial Unicode MS"/>
                <w:bCs/>
                <w:sz w:val="20"/>
                <w:szCs w:val="20"/>
              </w:rPr>
            </w:r>
          </w:p>
        </w:tc>
        <w:tc>
          <w:tcPr>
            <w:tcW w:w="3970" w:type="dxa"/>
            <w:vAlign w:val="top"/>
            <w:vMerge w:val="restart"/>
            <w:textDirection w:val="lrTb"/>
            <w:noWrap w:val="false"/>
          </w:tcPr>
          <w:p>
            <w:pPr>
              <w:pStyle w:val="1121"/>
              <w:jc w:val="both"/>
              <w:spacing w:before="40" w:after="40"/>
              <w:rPr>
                <w:rFonts w:eastAsia="Arial Unicode MS"/>
                <w:bC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1419"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tcW w:w="1417"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2693" w:type="dxa"/>
            <w:vAlign w:val="center"/>
            <w:vMerge w:val="restart"/>
            <w:textDirection w:val="lrTb"/>
            <w:noWrap w:val="false"/>
          </w:tcPr>
          <w:p>
            <w:pPr>
              <w:pStyle w:val="1121"/>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21"/>
              <w:ind w:right="-17"/>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21"/>
              <w:ind w:right="-17"/>
              <w:spacing w:before="40" w:after="40"/>
              <w:tabs>
                <w:tab w:val="left" w:pos="4464" w:leader="none"/>
                <w:tab w:val="left" w:pos="5760" w:leader="none"/>
              </w:tabs>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tcW w:w="1417" w:type="dxa"/>
            <w:vAlign w:val="top"/>
            <w:textDirection w:val="lrTb"/>
            <w:noWrap w:val="false"/>
          </w:tcPr>
          <w:p>
            <w:pPr>
              <w:pStyle w:val="1121"/>
              <w:ind w:left="-2" w:right="-18"/>
              <w:jc w:val="center"/>
              <w:spacing w:before="40" w:after="40"/>
              <w:tabs>
                <w:tab w:val="left" w:pos="4464" w:leader="none"/>
                <w:tab w:val="left" w:pos="5760" w:leader="none"/>
              </w:tabs>
              <w:rPr>
                <w:sz w:val="20"/>
                <w:szCs w:val="20"/>
                <w:lang w:val="en-US"/>
              </w:rPr>
            </w:pPr>
            <w:r>
              <w:rPr>
                <w:sz w:val="20"/>
                <w:szCs w:val="20"/>
              </w:rPr>
              <w:t xml:space="preserve">0,024 %</w:t>
            </w:r>
            <w:r>
              <w:rPr>
                <w:sz w:val="20"/>
                <w:szCs w:val="20"/>
                <w:lang w:val="en-US"/>
              </w:rPr>
            </w:r>
            <w:r>
              <w:rPr>
                <w:sz w:val="20"/>
                <w:szCs w:val="20"/>
                <w:lang w:val="en-US"/>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tcW w:w="1417" w:type="dxa"/>
            <w:vAlign w:val="top"/>
            <w:textDirection w:val="lrTb"/>
            <w:noWrap w:val="false"/>
          </w:tcPr>
          <w:p>
            <w:pPr>
              <w:pStyle w:val="1121"/>
              <w:ind w:left="-2" w:right="-18"/>
              <w:jc w:val="center"/>
              <w:spacing w:before="40" w:after="40"/>
              <w:tabs>
                <w:tab w:val="left" w:pos="4464" w:leader="none"/>
                <w:tab w:val="left" w:pos="5760" w:leader="none"/>
              </w:tabs>
              <w:rPr>
                <w:sz w:val="20"/>
                <w:szCs w:val="20"/>
                <w:lang w:val="en-US"/>
              </w:rPr>
            </w:pPr>
            <w:r>
              <w:rPr>
                <w:sz w:val="20"/>
                <w:szCs w:val="20"/>
              </w:rPr>
              <w:t xml:space="preserve">0,0197%</w:t>
            </w:r>
            <w:r>
              <w:rPr>
                <w:sz w:val="20"/>
                <w:szCs w:val="20"/>
                <w:lang w:val="en-US"/>
              </w:rPr>
            </w:r>
            <w:r>
              <w:rPr>
                <w:sz w:val="20"/>
                <w:szCs w:val="20"/>
                <w:lang w:val="en-US"/>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tcW w:w="1417" w:type="dxa"/>
            <w:vAlign w:val="top"/>
            <w:textDirection w:val="lrTb"/>
            <w:noWrap w:val="false"/>
          </w:tcPr>
          <w:p>
            <w:pPr>
              <w:pStyle w:val="1121"/>
              <w:ind w:left="-2" w:right="-18"/>
              <w:jc w:val="center"/>
              <w:spacing w:before="40" w:after="40"/>
              <w:tabs>
                <w:tab w:val="left" w:pos="4464" w:leader="none"/>
                <w:tab w:val="left" w:pos="5760" w:leader="none"/>
              </w:tabs>
              <w:rPr>
                <w:sz w:val="20"/>
                <w:szCs w:val="20"/>
                <w:lang w:val="en-US"/>
              </w:rPr>
            </w:pPr>
            <w:r>
              <w:rPr>
                <w:sz w:val="20"/>
                <w:szCs w:val="20"/>
              </w:rPr>
              <w:t xml:space="preserve">0,0192%</w:t>
            </w:r>
            <w:r>
              <w:rPr>
                <w:sz w:val="20"/>
                <w:szCs w:val="20"/>
                <w:lang w:val="en-US"/>
              </w:rPr>
            </w:r>
            <w:r>
              <w:rPr>
                <w:sz w:val="20"/>
                <w:szCs w:val="20"/>
                <w:lang w:val="en-US"/>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tcW w:w="1417"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tcW w:w="1417" w:type="dxa"/>
            <w:vAlign w:val="top"/>
            <w:textDirection w:val="lrTb"/>
            <w:noWrap w:val="false"/>
          </w:tcPr>
          <w:p>
            <w:pPr>
              <w:pStyle w:val="1121"/>
              <w:ind w:left="-2" w:right="-18"/>
              <w:jc w:val="center"/>
              <w:spacing w:before="40" w:after="40"/>
              <w:tabs>
                <w:tab w:val="left" w:pos="4464" w:leader="none"/>
                <w:tab w:val="left" w:pos="5760" w:leader="none"/>
              </w:tabs>
              <w:rPr>
                <w:sz w:val="20"/>
                <w:szCs w:val="20"/>
                <w:lang w:val="en-US"/>
              </w:rPr>
            </w:pPr>
            <w:r>
              <w:rPr>
                <w:sz w:val="20"/>
                <w:szCs w:val="20"/>
              </w:rPr>
              <w:t xml:space="preserve">0,016%</w:t>
            </w:r>
            <w:r>
              <w:rPr>
                <w:sz w:val="20"/>
                <w:szCs w:val="20"/>
                <w:lang w:val="en-US"/>
              </w:rPr>
            </w:r>
            <w:r>
              <w:rPr>
                <w:sz w:val="20"/>
                <w:szCs w:val="20"/>
                <w:lang w:val="en-US"/>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49" w:type="dxa"/>
            <w:vAlign w:val="top"/>
            <w:vMerge w:val="restart"/>
            <w:textDirection w:val="lrTb"/>
            <w:noWrap w:val="false"/>
          </w:tcPr>
          <w:p>
            <w:pPr>
              <w:pStyle w:val="1121"/>
              <w:jc w:val="center"/>
              <w:spacing w:before="40" w:after="40"/>
              <w:rPr>
                <w:bCs/>
                <w:sz w:val="20"/>
                <w:szCs w:val="20"/>
              </w:rPr>
            </w:pPr>
            <w:r>
              <w:rPr>
                <w:bCs/>
                <w:sz w:val="20"/>
                <w:szCs w:val="20"/>
              </w:rPr>
              <w:t xml:space="preserve">14.2.7.2.</w:t>
            </w:r>
            <w:r>
              <w:rPr>
                <w:bCs/>
                <w:sz w:val="20"/>
                <w:szCs w:val="20"/>
              </w:rPr>
            </w:r>
            <w:r>
              <w:rPr>
                <w:bCs/>
                <w:sz w:val="20"/>
                <w:szCs w:val="20"/>
              </w:rPr>
            </w:r>
          </w:p>
        </w:tc>
        <w:tc>
          <w:tcPr>
            <w:tcW w:w="3970" w:type="dxa"/>
            <w:vAlign w:val="top"/>
            <w:vMerge w:val="restart"/>
            <w:textDirection w:val="lrTb"/>
            <w:noWrap w:val="false"/>
          </w:tcPr>
          <w:p>
            <w:pPr>
              <w:pStyle w:val="1121"/>
              <w:jc w:val="both"/>
              <w:spacing w:before="40" w:after="40"/>
              <w:rPr>
                <w:bCs/>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bCs/>
                <w:sz w:val="20"/>
                <w:szCs w:val="20"/>
              </w:rPr>
            </w:r>
            <w:r>
              <w:rPr>
                <w:bCs/>
                <w:sz w:val="20"/>
                <w:szCs w:val="20"/>
              </w:rPr>
            </w:r>
          </w:p>
        </w:tc>
        <w:tc>
          <w:tcPr>
            <w:tcW w:w="1419" w:type="dxa"/>
            <w:vAlign w:val="top"/>
            <w:textDirection w:val="lrTb"/>
            <w:noWrap w:val="false"/>
          </w:tcPr>
          <w:p>
            <w:pPr>
              <w:pStyle w:val="1121"/>
              <w:jc w:val="center"/>
              <w:spacing w:before="40" w:after="40"/>
              <w:rPr>
                <w:sz w:val="20"/>
                <w:szCs w:val="20"/>
              </w:rPr>
            </w:pPr>
            <w:r>
              <w:rPr>
                <w:sz w:val="20"/>
                <w:szCs w:val="20"/>
              </w:rPr>
              <w:t xml:space="preserve">до 0,5</w:t>
            </w:r>
            <w:r>
              <w:rPr>
                <w:sz w:val="20"/>
                <w:szCs w:val="20"/>
              </w:rPr>
            </w:r>
            <w:r>
              <w:rPr>
                <w:sz w:val="20"/>
                <w:szCs w:val="20"/>
              </w:rPr>
            </w:r>
          </w:p>
        </w:tc>
        <w:tc>
          <w:tcPr>
            <w:tcW w:w="1417" w:type="dxa"/>
            <w:vAlign w:val="top"/>
            <w:textDirection w:val="lrTb"/>
            <w:noWrap w:val="false"/>
          </w:tcPr>
          <w:p>
            <w:pPr>
              <w:pStyle w:val="1121"/>
              <w:jc w:val="center"/>
              <w:spacing w:before="40" w:after="40"/>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jc w:val="center"/>
              <w:spacing w:before="40" w:after="40"/>
              <w:rPr>
                <w:sz w:val="20"/>
                <w:szCs w:val="20"/>
              </w:rPr>
            </w:pPr>
            <w:r>
              <w:rPr>
                <w:sz w:val="20"/>
                <w:szCs w:val="20"/>
              </w:rPr>
              <w:t xml:space="preserve">от 0,5 до 1</w:t>
            </w:r>
            <w:r>
              <w:rPr>
                <w:sz w:val="20"/>
                <w:szCs w:val="20"/>
              </w:rPr>
            </w:r>
            <w:r>
              <w:rPr>
                <w:sz w:val="20"/>
                <w:szCs w:val="20"/>
              </w:rPr>
            </w:r>
          </w:p>
        </w:tc>
        <w:tc>
          <w:tcPr>
            <w:tcW w:w="1417" w:type="dxa"/>
            <w:vAlign w:val="top"/>
            <w:textDirection w:val="lrTb"/>
            <w:noWrap w:val="false"/>
          </w:tcPr>
          <w:p>
            <w:pPr>
              <w:pStyle w:val="1121"/>
              <w:jc w:val="center"/>
              <w:spacing w:before="40" w:after="40"/>
              <w:rPr>
                <w:sz w:val="20"/>
                <w:szCs w:val="20"/>
                <w:lang w:val="en-US"/>
              </w:rPr>
            </w:pPr>
            <w:r>
              <w:rPr>
                <w:sz w:val="20"/>
                <w:szCs w:val="20"/>
              </w:rPr>
              <w:t xml:space="preserve">0,014%</w:t>
            </w:r>
            <w:r>
              <w:rPr>
                <w:sz w:val="20"/>
                <w:szCs w:val="20"/>
                <w:lang w:val="en-US"/>
              </w:rPr>
            </w:r>
            <w:r>
              <w:rPr>
                <w:sz w:val="20"/>
                <w:szCs w:val="20"/>
                <w:lang w:val="en-US"/>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jc w:val="center"/>
              <w:spacing w:before="40" w:after="40"/>
              <w:rPr>
                <w:sz w:val="20"/>
                <w:szCs w:val="20"/>
              </w:rPr>
            </w:pPr>
            <w:r>
              <w:rPr>
                <w:sz w:val="20"/>
                <w:szCs w:val="20"/>
              </w:rPr>
              <w:t xml:space="preserve">от 1 до 5</w:t>
            </w:r>
            <w:r>
              <w:rPr>
                <w:sz w:val="20"/>
                <w:szCs w:val="20"/>
              </w:rPr>
            </w:r>
            <w:r>
              <w:rPr>
                <w:sz w:val="20"/>
                <w:szCs w:val="20"/>
              </w:rPr>
            </w:r>
          </w:p>
        </w:tc>
        <w:tc>
          <w:tcPr>
            <w:tcW w:w="1417" w:type="dxa"/>
            <w:vAlign w:val="top"/>
            <w:textDirection w:val="lrTb"/>
            <w:noWrap w:val="false"/>
          </w:tcPr>
          <w:p>
            <w:pPr>
              <w:pStyle w:val="1121"/>
              <w:jc w:val="center"/>
              <w:spacing w:before="40" w:after="40"/>
              <w:rPr>
                <w:sz w:val="20"/>
                <w:szCs w:val="20"/>
                <w:lang w:val="en-US"/>
              </w:rPr>
            </w:pPr>
            <w:r>
              <w:rPr>
                <w:sz w:val="20"/>
                <w:szCs w:val="20"/>
              </w:rPr>
              <w:t xml:space="preserve">0,013%</w:t>
            </w:r>
            <w:r>
              <w:rPr>
                <w:sz w:val="20"/>
                <w:szCs w:val="20"/>
                <w:lang w:val="en-US"/>
              </w:rPr>
            </w:r>
            <w:r>
              <w:rPr>
                <w:sz w:val="20"/>
                <w:szCs w:val="20"/>
                <w:lang w:val="en-US"/>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jc w:val="center"/>
              <w:spacing w:before="40" w:after="40"/>
              <w:rPr>
                <w:sz w:val="20"/>
                <w:szCs w:val="20"/>
              </w:rPr>
            </w:pPr>
            <w:r>
              <w:rPr>
                <w:sz w:val="20"/>
                <w:szCs w:val="20"/>
              </w:rPr>
              <w:t xml:space="preserve">свыше 5</w:t>
            </w:r>
            <w:r>
              <w:rPr>
                <w:sz w:val="20"/>
                <w:szCs w:val="20"/>
              </w:rPr>
            </w:r>
            <w:r>
              <w:rPr>
                <w:sz w:val="20"/>
                <w:szCs w:val="20"/>
              </w:rPr>
            </w:r>
          </w:p>
        </w:tc>
        <w:tc>
          <w:tcPr>
            <w:tcW w:w="1417" w:type="dxa"/>
            <w:vAlign w:val="top"/>
            <w:textDirection w:val="lrTb"/>
            <w:noWrap w:val="false"/>
          </w:tcPr>
          <w:p>
            <w:pPr>
              <w:pStyle w:val="1121"/>
              <w:jc w:val="center"/>
              <w:spacing w:before="40" w:after="40"/>
              <w:rPr>
                <w:sz w:val="20"/>
                <w:szCs w:val="20"/>
                <w:lang w:val="en-US"/>
              </w:rPr>
            </w:pPr>
            <w:r>
              <w:rPr>
                <w:sz w:val="20"/>
                <w:szCs w:val="20"/>
              </w:rPr>
              <w:t xml:space="preserve">0,01%</w:t>
            </w:r>
            <w:r>
              <w:rPr>
                <w:sz w:val="20"/>
                <w:szCs w:val="20"/>
                <w:lang w:val="en-US"/>
              </w:rPr>
            </w:r>
            <w:r>
              <w:rPr>
                <w:sz w:val="20"/>
                <w:szCs w:val="20"/>
                <w:lang w:val="en-US"/>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70"/>
        </w:trPr>
        <w:tc>
          <w:tcPr>
            <w:tcW w:w="849" w:type="dxa"/>
            <w:vAlign w:val="top"/>
            <w:textDirection w:val="lrTb"/>
            <w:noWrap w:val="false"/>
          </w:tcPr>
          <w:p>
            <w:pPr>
              <w:pStyle w:val="1121"/>
              <w:jc w:val="center"/>
              <w:spacing w:before="40" w:after="40"/>
              <w:rPr>
                <w:bCs/>
                <w:sz w:val="20"/>
                <w:szCs w:val="20"/>
                <w:lang w:val="en-US"/>
              </w:rPr>
            </w:pPr>
            <w:r>
              <w:rPr>
                <w:bCs/>
                <w:sz w:val="20"/>
                <w:szCs w:val="20"/>
              </w:rPr>
              <w:t xml:space="preserve">14.2.7.3</w:t>
            </w:r>
            <w:r>
              <w:rPr>
                <w:bCs/>
                <w:sz w:val="20"/>
                <w:szCs w:val="20"/>
                <w:lang w:val="en-US"/>
              </w:rPr>
            </w:r>
            <w:r>
              <w:rPr>
                <w:bCs/>
                <w:sz w:val="20"/>
                <w:szCs w:val="20"/>
                <w:lang w:val="en-US"/>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t xml:space="preserve">, </w:t>
            </w:r>
            <w:r>
              <w:rPr>
                <w:bCs/>
                <w:sz w:val="20"/>
                <w:szCs w:val="20"/>
              </w:rPr>
              <w:t xml:space="preserve">за исключением </w:t>
            </w:r>
            <w:r>
              <w:rPr>
                <w:bCs/>
                <w:sz w:val="20"/>
                <w:szCs w:val="20"/>
              </w:rPr>
              <w:t xml:space="preserve">паев</w:t>
            </w:r>
            <w:r>
              <w:rPr>
                <w:bCs/>
                <w:sz w:val="20"/>
                <w:szCs w:val="20"/>
              </w:rPr>
              <w:t xml:space="preserve"> инвестиционных фондов</w:t>
            </w:r>
            <w:r>
              <w:rPr>
                <w:bCs/>
                <w:sz w:val="20"/>
                <w:szCs w:val="20"/>
              </w:rPr>
            </w:r>
            <w:r>
              <w:rPr>
                <w:bCs/>
                <w:sz w:val="20"/>
                <w:szCs w:val="20"/>
              </w:rPr>
            </w:r>
          </w:p>
        </w:tc>
        <w:tc>
          <w:tcPr>
            <w:gridSpan w:val="2"/>
            <w:tcW w:w="2836" w:type="dxa"/>
            <w:vAlign w:val="center"/>
            <w:textDirection w:val="lrTb"/>
            <w:noWrap w:val="false"/>
          </w:tcPr>
          <w:p>
            <w:pPr>
              <w:pStyle w:val="1121"/>
              <w:jc w:val="center"/>
              <w:spacing w:before="40" w:after="40"/>
              <w:rPr>
                <w:bCs/>
                <w:iCs/>
                <w:sz w:val="20"/>
                <w:szCs w:val="20"/>
              </w:rPr>
            </w:pPr>
            <w:r>
              <w:rPr>
                <w:sz w:val="20"/>
                <w:szCs w:val="20"/>
              </w:rPr>
              <w:t xml:space="preserve">0,035% годовых </w:t>
            </w:r>
            <w:r>
              <w:rPr>
                <w:bCs/>
                <w:iCs/>
                <w:sz w:val="20"/>
                <w:szCs w:val="20"/>
              </w:rPr>
              <w:t xml:space="preserve">минимум 30 руб. в месяц</w:t>
            </w:r>
            <w:r>
              <w:rPr>
                <w:bCs/>
                <w:iCs/>
                <w:sz w:val="20"/>
                <w:szCs w:val="20"/>
              </w:rPr>
            </w:r>
            <w:r>
              <w:rPr>
                <w:bCs/>
                <w:iCs/>
                <w:sz w:val="20"/>
                <w:szCs w:val="20"/>
              </w:rPr>
            </w:r>
          </w:p>
          <w:p>
            <w:pPr>
              <w:pStyle w:val="1121"/>
              <w:jc w:val="center"/>
              <w:spacing w:before="40" w:after="40"/>
              <w:rPr>
                <w:bCs/>
                <w:iCs/>
                <w:sz w:val="20"/>
                <w:szCs w:val="20"/>
              </w:rPr>
            </w:pPr>
            <w:r>
              <w:rPr>
                <w:bCs/>
                <w:iCs/>
                <w:sz w:val="20"/>
                <w:szCs w:val="20"/>
              </w:rPr>
            </w:r>
            <w:r>
              <w:rPr>
                <w:bCs/>
                <w:iCs/>
                <w:sz w:val="20"/>
                <w:szCs w:val="20"/>
              </w:rPr>
            </w:r>
            <w:r>
              <w:rPr>
                <w:bCs/>
                <w:iCs/>
                <w:sz w:val="20"/>
                <w:szCs w:val="20"/>
              </w:rPr>
            </w:r>
          </w:p>
          <w:p>
            <w:pPr>
              <w:pStyle w:val="1121"/>
              <w:jc w:val="center"/>
              <w:spacing w:before="40" w:after="40"/>
              <w:rPr>
                <w:bCs/>
                <w:iCs/>
                <w:sz w:val="20"/>
                <w:szCs w:val="20"/>
              </w:rPr>
            </w:pPr>
            <w:r>
              <w:rPr>
                <w:bCs/>
                <w:iCs/>
                <w:sz w:val="20"/>
                <w:szCs w:val="20"/>
              </w:rPr>
            </w:r>
            <w:r>
              <w:rPr>
                <w:bCs/>
                <w:iCs/>
                <w:sz w:val="20"/>
                <w:szCs w:val="20"/>
              </w:rPr>
            </w:r>
            <w:r>
              <w:rPr>
                <w:bCs/>
                <w:iCs/>
                <w:sz w:val="20"/>
                <w:szCs w:val="20"/>
              </w:rPr>
            </w:r>
          </w:p>
          <w:p>
            <w:pPr>
              <w:pStyle w:val="1121"/>
              <w:jc w:val="center"/>
              <w:spacing w:before="40" w:after="40"/>
              <w:rPr>
                <w:bCs/>
                <w:iCs/>
                <w:sz w:val="20"/>
                <w:szCs w:val="20"/>
              </w:rPr>
            </w:pPr>
            <w:r>
              <w:rPr>
                <w:bCs/>
                <w:iCs/>
                <w:sz w:val="20"/>
                <w:szCs w:val="20"/>
              </w:rPr>
            </w:r>
            <w:r>
              <w:rPr>
                <w:bCs/>
                <w:iCs/>
                <w:sz w:val="20"/>
                <w:szCs w:val="20"/>
              </w:rPr>
            </w:r>
            <w:r>
              <w:rPr>
                <w:bCs/>
                <w:iCs/>
                <w:sz w:val="20"/>
                <w:szCs w:val="20"/>
              </w:rPr>
            </w:r>
          </w:p>
          <w:p>
            <w:pPr>
              <w:pStyle w:val="1121"/>
              <w:jc w:val="center"/>
              <w:spacing w:before="40" w:after="40"/>
              <w:rPr>
                <w:bCs/>
                <w:iCs/>
                <w:sz w:val="20"/>
                <w:szCs w:val="20"/>
              </w:rPr>
            </w:pPr>
            <w:r>
              <w:rPr>
                <w:bCs/>
                <w:iCs/>
                <w:sz w:val="20"/>
                <w:szCs w:val="20"/>
              </w:rPr>
            </w:r>
            <w:r>
              <w:rPr>
                <w:bCs/>
                <w:iCs/>
                <w:sz w:val="20"/>
                <w:szCs w:val="20"/>
              </w:rPr>
            </w:r>
            <w:r>
              <w:rPr>
                <w:bCs/>
                <w:iCs/>
                <w:sz w:val="20"/>
                <w:szCs w:val="20"/>
              </w:rPr>
            </w:r>
          </w:p>
          <w:p>
            <w:pPr>
              <w:pStyle w:val="1121"/>
              <w:jc w:val="center"/>
              <w:spacing w:before="40" w:after="40"/>
              <w:rPr>
                <w:bCs/>
                <w:iCs/>
                <w:sz w:val="20"/>
                <w:szCs w:val="20"/>
              </w:rPr>
            </w:pPr>
            <w:r>
              <w:rPr>
                <w:bCs/>
                <w:iCs/>
                <w:sz w:val="20"/>
                <w:szCs w:val="20"/>
              </w:rPr>
            </w:r>
            <w:r>
              <w:rPr>
                <w:bCs/>
                <w:iCs/>
                <w:sz w:val="20"/>
                <w:szCs w:val="20"/>
              </w:rPr>
            </w:r>
            <w:r>
              <w:rPr>
                <w:bCs/>
                <w:iCs/>
                <w:sz w:val="20"/>
                <w:szCs w:val="20"/>
              </w:rPr>
            </w:r>
          </w:p>
          <w:p>
            <w:pPr>
              <w:pStyle w:val="1121"/>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95"/>
        </w:trPr>
        <w:tc>
          <w:tcPr>
            <w:tcW w:w="849" w:type="dxa"/>
            <w:vAlign w:val="top"/>
            <w:textDirection w:val="lrTb"/>
            <w:noWrap w:val="false"/>
          </w:tcPr>
          <w:p>
            <w:pPr>
              <w:pStyle w:val="1121"/>
              <w:jc w:val="center"/>
              <w:spacing w:before="40" w:after="40"/>
              <w:rPr>
                <w:bCs/>
                <w:sz w:val="20"/>
                <w:szCs w:val="20"/>
              </w:rPr>
            </w:pPr>
            <w:r>
              <w:rPr>
                <w:bCs/>
                <w:sz w:val="20"/>
                <w:szCs w:val="20"/>
              </w:rPr>
              <w:t xml:space="preserve">14.2.7.4.</w:t>
            </w:r>
            <w:r>
              <w:rPr>
                <w:bCs/>
                <w:sz w:val="20"/>
                <w:szCs w:val="20"/>
              </w:rPr>
            </w:r>
            <w:r>
              <w:rPr>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2836" w:type="dxa"/>
            <w:vAlign w:val="center"/>
            <w:textDirection w:val="lrTb"/>
            <w:noWrap w:val="false"/>
          </w:tcPr>
          <w:p>
            <w:pPr>
              <w:pStyle w:val="1121"/>
              <w:jc w:val="center"/>
              <w:spacing w:before="40" w:after="40"/>
              <w:rPr>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0"/>
        </w:trPr>
        <w:tc>
          <w:tcPr>
            <w:tcW w:w="849" w:type="dxa"/>
            <w:vAlign w:val="top"/>
            <w:textDirection w:val="lrTb"/>
            <w:noWrap w:val="false"/>
          </w:tcPr>
          <w:p>
            <w:pPr>
              <w:pStyle w:val="1121"/>
              <w:jc w:val="center"/>
              <w:spacing w:before="40" w:after="40"/>
              <w:rPr>
                <w:bCs/>
                <w:sz w:val="20"/>
                <w:szCs w:val="20"/>
              </w:rPr>
            </w:pPr>
            <w:r>
              <w:rPr>
                <w:bCs/>
                <w:sz w:val="20"/>
                <w:szCs w:val="20"/>
              </w:rPr>
              <w:t xml:space="preserve">14.2.7.5.</w:t>
            </w:r>
            <w:r>
              <w:rPr>
                <w:bCs/>
                <w:sz w:val="20"/>
                <w:szCs w:val="20"/>
              </w:rPr>
            </w:r>
            <w:r>
              <w:rPr>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2836" w:type="dxa"/>
            <w:vAlign w:val="center"/>
            <w:textDirection w:val="lrTb"/>
            <w:noWrap w:val="false"/>
          </w:tcPr>
          <w:p>
            <w:pPr>
              <w:pStyle w:val="1121"/>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t xml:space="preserve">30 руб</w:t>
            </w:r>
            <w:r>
              <w:rPr>
                <w:sz w:val="20"/>
                <w:szCs w:val="20"/>
              </w:rPr>
              <w:t xml:space="preserve">.</w:t>
            </w:r>
            <w:r>
              <w:rPr>
                <w:sz w:val="20"/>
                <w:szCs w:val="20"/>
              </w:rPr>
              <w:t xml:space="preserve"> в месяц</w:t>
            </w:r>
            <w:r>
              <w:rPr>
                <w:sz w:val="20"/>
                <w:szCs w:val="20"/>
              </w:rPr>
            </w:r>
            <w:r>
              <w:rPr>
                <w:sz w:val="20"/>
                <w:szCs w:val="20"/>
              </w:rPr>
            </w:r>
          </w:p>
          <w:p>
            <w:pPr>
              <w:pStyle w:val="1121"/>
              <w:spacing w:before="40" w:after="40"/>
              <w:rPr>
                <w:sz w:val="20"/>
                <w:szCs w:val="20"/>
              </w:rPr>
            </w:pPr>
            <w:r>
              <w:rPr>
                <w:sz w:val="20"/>
                <w:szCs w:val="20"/>
              </w:rPr>
            </w:r>
            <w:r>
              <w:rPr>
                <w:sz w:val="20"/>
                <w:szCs w:val="20"/>
              </w:rPr>
            </w:r>
            <w:r>
              <w:rPr>
                <w:sz w:val="20"/>
                <w:szCs w:val="20"/>
              </w:rPr>
            </w:r>
          </w:p>
          <w:p>
            <w:pPr>
              <w:pStyle w:val="1121"/>
              <w:spacing w:before="40" w:after="40"/>
              <w:rPr>
                <w:sz w:val="20"/>
                <w:szCs w:val="20"/>
              </w:rPr>
            </w:pPr>
            <w:r>
              <w:rPr>
                <w:sz w:val="20"/>
                <w:szCs w:val="20"/>
              </w:rPr>
            </w:r>
            <w:r>
              <w:rPr>
                <w:sz w:val="20"/>
                <w:szCs w:val="20"/>
              </w:rPr>
            </w:r>
            <w:r>
              <w:rPr>
                <w:sz w:val="20"/>
                <w:szCs w:val="20"/>
              </w:rPr>
            </w:r>
          </w:p>
          <w:p>
            <w:pPr>
              <w:pStyle w:val="1121"/>
              <w:spacing w:before="40" w:after="40"/>
              <w:rPr>
                <w:sz w:val="20"/>
                <w:szCs w:val="20"/>
              </w:rPr>
            </w:pPr>
            <w:r>
              <w:rPr>
                <w:sz w:val="20"/>
                <w:szCs w:val="20"/>
              </w:rPr>
            </w:r>
            <w:r>
              <w:rPr>
                <w:sz w:val="20"/>
                <w:szCs w:val="20"/>
              </w:rPr>
            </w:r>
            <w:r>
              <w:rPr>
                <w:sz w:val="20"/>
                <w:szCs w:val="20"/>
              </w:rPr>
            </w:r>
          </w:p>
          <w:p>
            <w:pPr>
              <w:pStyle w:val="1121"/>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r>
            <w:r>
              <w:rPr>
                <w:sz w:val="20"/>
                <w:szCs w:val="20"/>
              </w:rPr>
            </w:r>
          </w:p>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sz w:val="20"/>
                <w:szCs w:val="20"/>
              </w:rPr>
            </w:pPr>
            <w:r>
              <w:rPr>
                <w:sz w:val="20"/>
                <w:szCs w:val="20"/>
              </w:rPr>
              <w:t xml:space="preserve">14.3.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Прием/выдача сертификатов ценных бумаг на/с хранение(я)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30 руб.</w:t>
            </w:r>
            <w:r>
              <w:rPr>
                <w:sz w:val="20"/>
                <w:szCs w:val="20"/>
              </w:rPr>
            </w:r>
            <w:r>
              <w:rPr>
                <w:sz w:val="20"/>
                <w:szCs w:val="20"/>
              </w:rPr>
            </w:r>
          </w:p>
          <w:p>
            <w:pPr>
              <w:pStyle w:val="1121"/>
              <w:jc w:val="center"/>
              <w:rPr>
                <w:sz w:val="20"/>
                <w:szCs w:val="20"/>
              </w:rPr>
            </w:pPr>
            <w:r>
              <w:rPr>
                <w:sz w:val="20"/>
                <w:szCs w:val="20"/>
              </w:rPr>
              <w:t xml:space="preserve">за каждый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10 руб.</w:t>
            </w:r>
            <w:r>
              <w:rPr>
                <w:sz w:val="20"/>
                <w:szCs w:val="20"/>
              </w:rPr>
            </w:r>
            <w:r>
              <w:rPr>
                <w:sz w:val="20"/>
                <w:szCs w:val="20"/>
              </w:rPr>
            </w:r>
          </w:p>
          <w:p>
            <w:pPr>
              <w:pStyle w:val="1121"/>
              <w:jc w:val="center"/>
              <w:rPr>
                <w:sz w:val="20"/>
                <w:szCs w:val="20"/>
              </w:rPr>
            </w:pPr>
            <w:r>
              <w:rPr>
                <w:sz w:val="20"/>
                <w:szCs w:val="20"/>
              </w:rPr>
              <w:t xml:space="preserve">за каждый лист, 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30 руб.</w:t>
            </w:r>
            <w:r>
              <w:rPr>
                <w:sz w:val="20"/>
                <w:szCs w:val="20"/>
              </w:rPr>
            </w:r>
            <w:r>
              <w:rPr>
                <w:sz w:val="20"/>
                <w:szCs w:val="20"/>
              </w:rPr>
            </w:r>
          </w:p>
          <w:p>
            <w:pPr>
              <w:pStyle w:val="1121"/>
              <w:jc w:val="center"/>
              <w:rPr>
                <w:sz w:val="20"/>
                <w:szCs w:val="20"/>
              </w:rPr>
            </w:pPr>
            <w:r>
              <w:rPr>
                <w:sz w:val="20"/>
                <w:szCs w:val="20"/>
              </w:rPr>
              <w:t xml:space="preserve">за каждый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10 руб.</w:t>
            </w:r>
            <w:r>
              <w:rPr>
                <w:sz w:val="20"/>
                <w:szCs w:val="20"/>
              </w:rPr>
            </w:r>
            <w:r>
              <w:rPr>
                <w:sz w:val="20"/>
                <w:szCs w:val="20"/>
              </w:rPr>
            </w:r>
          </w:p>
          <w:p>
            <w:pPr>
              <w:pStyle w:val="1121"/>
              <w:jc w:val="center"/>
              <w:rPr>
                <w:sz w:val="20"/>
                <w:szCs w:val="20"/>
              </w:rPr>
            </w:pPr>
            <w:r>
              <w:rPr>
                <w:sz w:val="20"/>
                <w:szCs w:val="20"/>
              </w:rPr>
              <w:t xml:space="preserve">за каждый лист, 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sz w:val="20"/>
                <w:szCs w:val="20"/>
              </w:rPr>
            </w:pPr>
            <w:r>
              <w:rPr>
                <w:sz w:val="20"/>
                <w:szCs w:val="20"/>
              </w:rPr>
              <w:t xml:space="preserve">14.4.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Переводы ценных бумаг и иностранных финансовых инструментов по счетам 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Перевод «поставка/получение, свободная от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6</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Перевод «поставка/получение против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7</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rFonts w:eastAsia="Arial Unicode MS"/>
                <w:sz w:val="20"/>
                <w:szCs w:val="20"/>
              </w:rPr>
            </w:pPr>
            <w:r>
              <w:rPr>
                <w:sz w:val="20"/>
                <w:szCs w:val="20"/>
              </w:rPr>
              <w:t xml:space="preserve">Не взимается </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600 руб.</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21"/>
              <w:rPr>
                <w:sz w:val="20"/>
                <w:szCs w:val="20"/>
              </w:rPr>
            </w:pPr>
            <w:r>
              <w:rPr>
                <w:sz w:val="20"/>
                <w:szCs w:val="20"/>
              </w:rPr>
              <w:t xml:space="preserve">(по счетам </w:t>
            </w:r>
            <w:r>
              <w:rPr>
                <w:sz w:val="20"/>
                <w:szCs w:val="20"/>
              </w:rPr>
              <w:t xml:space="preserve">АО «Россельхозбанк»</w:t>
            </w:r>
            <w:r>
              <w:rPr>
                <w:sz w:val="20"/>
                <w:szCs w:val="20"/>
              </w:rPr>
              <w:t xml:space="preserve">, открытым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100 руб.</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Переводы ценных бумаг по операциям купли-продажи ценных бумаг, совершенным через брокера </w:t>
            </w:r>
            <w:r>
              <w:rPr>
                <w:sz w:val="20"/>
                <w:szCs w:val="20"/>
              </w:rPr>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0,1% от суммы сделки,</w:t>
            </w:r>
            <w:r>
              <w:rPr>
                <w:sz w:val="20"/>
                <w:szCs w:val="20"/>
              </w:rPr>
            </w:r>
            <w:r>
              <w:rPr>
                <w:sz w:val="20"/>
                <w:szCs w:val="20"/>
              </w:rPr>
            </w:r>
          </w:p>
          <w:p>
            <w:pPr>
              <w:pStyle w:val="1121"/>
              <w:jc w:val="center"/>
              <w:rPr>
                <w:sz w:val="20"/>
                <w:szCs w:val="20"/>
              </w:rPr>
            </w:pPr>
            <w:r>
              <w:rPr>
                <w:sz w:val="20"/>
                <w:szCs w:val="20"/>
              </w:rPr>
              <w:t xml:space="preserve">максимум 5000руб.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restart"/>
            <w:textDirection w:val="lrTb"/>
            <w:noWrap w:val="false"/>
          </w:tcPr>
          <w:p>
            <w:pPr>
              <w:pStyle w:val="1121"/>
              <w:jc w:val="center"/>
              <w:spacing w:before="40" w:after="40"/>
              <w:rPr>
                <w:rFonts w:eastAsia="Arial Unicode MS"/>
                <w:bCs/>
                <w:sz w:val="20"/>
                <w:szCs w:val="20"/>
              </w:rPr>
            </w:pPr>
            <w:r>
              <w:rPr>
                <w:bCs/>
                <w:sz w:val="20"/>
                <w:szCs w:val="20"/>
                <w:lang w:val="en-US"/>
              </w:rPr>
              <w:t xml:space="preserve">14</w:t>
            </w:r>
            <w:r>
              <w:rPr>
                <w:bCs/>
                <w:sz w:val="20"/>
                <w:szCs w:val="20"/>
              </w:rPr>
              <w:t xml:space="preserve">.5.1.</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single" w:color="000000" w:sz="4" w:space="0"/>
            </w:tcBorders>
            <w:tcW w:w="2836" w:type="dxa"/>
            <w:vAlign w:val="center"/>
            <w:vMerge w:val="restart"/>
            <w:textDirection w:val="lrTb"/>
            <w:noWrap w:val="false"/>
          </w:tcPr>
          <w:p>
            <w:pPr>
              <w:pStyle w:val="1121"/>
              <w:jc w:val="center"/>
              <w:spacing w:before="40" w:after="40"/>
              <w:rPr>
                <w:sz w:val="20"/>
                <w:szCs w:val="20"/>
              </w:rPr>
            </w:pPr>
            <w:r>
              <w:rPr>
                <w:sz w:val="20"/>
                <w:szCs w:val="20"/>
              </w:rPr>
              <w:t xml:space="preserve">3 000 руб.</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tabs>
                <w:tab w:val="left" w:pos="346" w:leader="none"/>
              </w:tabs>
              <w:rPr>
                <w:bCs/>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r>
              <w:rPr>
                <w:bCs/>
                <w:sz w:val="20"/>
                <w:szCs w:val="20"/>
              </w:rPr>
            </w:r>
          </w:p>
        </w:tc>
        <w:tc>
          <w:tcPr>
            <w:gridSpan w:val="2"/>
            <w:tcBorders>
              <w:top w:val="none" w:color="000000" w:sz="4" w:space="0"/>
            </w:tcBorders>
            <w:tcW w:w="2836" w:type="dxa"/>
            <w:vAlign w:val="top"/>
            <w:vMerge w:val="continue"/>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tabs>
                <w:tab w:val="left" w:pos="298" w:leader="none"/>
              </w:tabs>
              <w:rPr>
                <w:bCs/>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2"/>
            <w:tcBorders>
              <w:top w:val="none" w:color="000000" w:sz="4" w:space="0"/>
            </w:tcBorders>
            <w:tcW w:w="2836" w:type="dxa"/>
            <w:vAlign w:val="top"/>
            <w:vMerge w:val="continue"/>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tabs>
                <w:tab w:val="left" w:pos="262" w:leader="none"/>
              </w:tabs>
              <w:rPr>
                <w:bCs/>
                <w:sz w:val="20"/>
                <w:szCs w:val="20"/>
              </w:rPr>
            </w:pPr>
            <w:r>
              <w:rPr>
                <w:bCs/>
                <w:sz w:val="20"/>
                <w:szCs w:val="20"/>
              </w:rPr>
              <w:t xml:space="preserve">-</w:t>
              <w:tab/>
              <w:t xml:space="preserve">регистрация уступки прав по договору залога ценных бумаг</w:t>
            </w:r>
            <w:r>
              <w:rPr>
                <w:bCs/>
                <w:sz w:val="20"/>
                <w:szCs w:val="20"/>
              </w:rPr>
            </w:r>
            <w:r>
              <w:rPr>
                <w:bCs/>
                <w:sz w:val="20"/>
                <w:szCs w:val="20"/>
              </w:rPr>
            </w:r>
          </w:p>
        </w:tc>
        <w:tc>
          <w:tcPr>
            <w:gridSpan w:val="2"/>
            <w:tcBorders>
              <w:top w:val="none" w:color="000000" w:sz="4" w:space="0"/>
            </w:tcBorders>
            <w:tcW w:w="2836" w:type="dxa"/>
            <w:vAlign w:val="top"/>
            <w:vMerge w:val="continue"/>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tabs>
                <w:tab w:val="left" w:pos="214" w:leader="none"/>
              </w:tabs>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tcBorders>
            <w:tcW w:w="2836" w:type="dxa"/>
            <w:vAlign w:val="top"/>
            <w:vMerge w:val="continue"/>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tabs>
                <w:tab w:val="left" w:pos="290" w:leader="none"/>
              </w:tabs>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W w:w="2836" w:type="dxa"/>
            <w:vAlign w:val="top"/>
            <w:textDirection w:val="lrTb"/>
            <w:noWrap w:val="false"/>
          </w:tcPr>
          <w:p>
            <w:pPr>
              <w:pStyle w:val="1121"/>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rPr>
                <w:rFonts w:eastAsia="Arial Unicode MS"/>
                <w:bCs/>
                <w:sz w:val="20"/>
                <w:szCs w:val="20"/>
              </w:rPr>
            </w:pPr>
            <w:r>
              <w:rPr>
                <w:bCs/>
                <w:sz w:val="20"/>
                <w:szCs w:val="20"/>
              </w:rPr>
              <w:t xml:space="preserve">14.6.1.</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2"/>
            <w:tcW w:w="2836" w:type="dxa"/>
            <w:vAlign w:val="top"/>
            <w:textDirection w:val="lrTb"/>
            <w:noWrap w:val="false"/>
          </w:tcPr>
          <w:p>
            <w:pPr>
              <w:pStyle w:val="1121"/>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restart"/>
            <w:textDirection w:val="lrTb"/>
            <w:noWrap w:val="false"/>
          </w:tcPr>
          <w:p>
            <w:pPr>
              <w:pStyle w:val="1121"/>
              <w:jc w:val="center"/>
              <w:spacing w:before="40"/>
              <w:rPr>
                <w:rFonts w:eastAsia="Arial Unicode MS"/>
                <w:bCs/>
                <w:sz w:val="20"/>
                <w:szCs w:val="20"/>
              </w:rPr>
            </w:pPr>
            <w:r>
              <w:rPr>
                <w:bCs/>
                <w:sz w:val="20"/>
                <w:szCs w:val="20"/>
              </w:rPr>
              <w:t xml:space="preserve">14.6.2.</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W w:w="2836"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1 500 руб.</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rFonts w:eastAsia="Arial Unicode MS"/>
                <w:bCs/>
                <w:sz w:val="20"/>
                <w:szCs w:val="20"/>
              </w:rPr>
            </w:pPr>
            <w:r>
              <w:rPr>
                <w:bCs/>
                <w:sz w:val="20"/>
                <w:szCs w:val="20"/>
                <w:lang w:val="en-US"/>
              </w:rPr>
              <w:t xml:space="preserve">14</w:t>
            </w:r>
            <w:r>
              <w:rPr>
                <w:bCs/>
                <w:sz w:val="20"/>
                <w:szCs w:val="20"/>
              </w:rPr>
              <w:t xml:space="preserve">.6.3.</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500 руб.</w:t>
            </w:r>
            <w:r>
              <w:rPr>
                <w:sz w:val="20"/>
                <w:szCs w:val="20"/>
              </w:rPr>
            </w:r>
            <w:r>
              <w:rPr>
                <w:sz w:val="20"/>
                <w:szCs w:val="20"/>
              </w:rPr>
            </w:r>
          </w:p>
          <w:p>
            <w:pPr>
              <w:pStyle w:val="1121"/>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rFonts w:eastAsia="Arial Unicode MS"/>
                <w:bCs/>
                <w:sz w:val="20"/>
                <w:szCs w:val="20"/>
              </w:rPr>
            </w:pPr>
            <w:r>
              <w:rPr>
                <w:bCs/>
                <w:sz w:val="20"/>
                <w:szCs w:val="20"/>
                <w:lang w:val="en-US"/>
              </w:rPr>
              <w:t xml:space="preserve">14</w:t>
            </w:r>
            <w:r>
              <w:rPr>
                <w:bCs/>
                <w:sz w:val="20"/>
                <w:szCs w:val="20"/>
              </w:rPr>
              <w:t xml:space="preserve">.6.4.</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1 000 руб.</w:t>
            </w:r>
            <w:r>
              <w:rPr>
                <w:sz w:val="20"/>
                <w:szCs w:val="20"/>
              </w:rPr>
            </w:r>
            <w:r>
              <w:rPr>
                <w:sz w:val="20"/>
                <w:szCs w:val="20"/>
              </w:rPr>
            </w:r>
          </w:p>
          <w:p>
            <w:pPr>
              <w:pStyle w:val="1121"/>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rFonts w:eastAsia="Arial Unicode MS"/>
                <w:bCs/>
                <w:sz w:val="20"/>
                <w:szCs w:val="20"/>
              </w:rPr>
            </w:pPr>
            <w:r>
              <w:rPr>
                <w:bCs/>
                <w:sz w:val="20"/>
                <w:szCs w:val="20"/>
                <w:lang w:val="en-US"/>
              </w:rPr>
              <w:t xml:space="preserve">14</w:t>
            </w:r>
            <w:r>
              <w:rPr>
                <w:bCs/>
                <w:sz w:val="20"/>
                <w:szCs w:val="20"/>
              </w:rPr>
              <w:t xml:space="preserve">.6.5.</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restart"/>
            <w:textDirection w:val="lrTb"/>
            <w:noWrap w:val="false"/>
          </w:tcPr>
          <w:p>
            <w:pPr>
              <w:pStyle w:val="1121"/>
              <w:jc w:val="center"/>
              <w:spacing w:before="40" w:after="40"/>
              <w:rPr>
                <w:rFonts w:eastAsia="Arial Unicode MS"/>
                <w:bCs/>
                <w:sz w:val="20"/>
                <w:szCs w:val="20"/>
              </w:rPr>
            </w:pPr>
            <w:r>
              <w:rPr>
                <w:bCs/>
                <w:sz w:val="20"/>
                <w:szCs w:val="20"/>
              </w:rPr>
              <w:t xml:space="preserve">14.6.6.</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sz w:val="20"/>
                <w:szCs w:val="20"/>
              </w:rPr>
              <w:t xml:space="preserve">- в рублях</w:t>
            </w:r>
            <w:r>
              <w:rPr>
                <w:sz w:val="20"/>
                <w:szCs w:val="20"/>
              </w:rPr>
            </w:r>
            <w:r>
              <w:rPr>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350 руб.</w:t>
            </w:r>
            <w:r>
              <w:rPr>
                <w:sz w:val="20"/>
                <w:szCs w:val="20"/>
              </w:rPr>
            </w:r>
            <w:r>
              <w:rPr>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W w:w="2836" w:type="dxa"/>
            <w:vAlign w:val="top"/>
            <w:textDirection w:val="lrTb"/>
            <w:noWrap w:val="false"/>
          </w:tcPr>
          <w:p>
            <w:pPr>
              <w:pStyle w:val="1171"/>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171"/>
              <w:jc w:val="center"/>
              <w:rPr>
                <w:rFonts w:eastAsia="Times New Roman"/>
                <w:sz w:val="20"/>
                <w:szCs w:val="20"/>
              </w:rPr>
            </w:pPr>
            <w:r>
              <w:rPr>
                <w:rFonts w:eastAsia="Times New Roman"/>
                <w:sz w:val="20"/>
                <w:szCs w:val="20"/>
              </w:rPr>
              <w:t xml:space="preserve">1000 руб. для номинальных держателей</w:t>
            </w:r>
            <w:r>
              <w:rPr>
                <w:rFonts w:eastAsia="Times New Roman"/>
                <w:sz w:val="20"/>
                <w:szCs w:val="20"/>
              </w:rPr>
            </w:r>
            <w:r>
              <w:rPr>
                <w:rFonts w:eastAsia="Times New Roman"/>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2836" w:type="dxa"/>
            <w:vAlign w:val="top"/>
            <w:textDirection w:val="lrTb"/>
            <w:noWrap w:val="false"/>
          </w:tcPr>
          <w:p>
            <w:pPr>
              <w:pStyle w:val="1171"/>
              <w:jc w:val="center"/>
              <w:rPr>
                <w:color w:val="000000"/>
                <w:sz w:val="20"/>
                <w:szCs w:val="20"/>
              </w:rPr>
            </w:pPr>
            <w:r>
              <w:rPr>
                <w:sz w:val="20"/>
                <w:szCs w:val="20"/>
              </w:rPr>
              <w:t xml:space="preserve">Комиссия не взимается</w:t>
            </w:r>
            <w:r>
              <w:rPr>
                <w:color w:val="000000"/>
                <w:sz w:val="20"/>
                <w:szCs w:val="20"/>
              </w:rPr>
            </w:r>
            <w:r>
              <w:rPr>
                <w:color w:val="000000"/>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3</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rFonts w:eastAsia="Arial Unicode MS"/>
                <w:bCs/>
                <w:sz w:val="20"/>
                <w:szCs w:val="20"/>
              </w:rPr>
            </w:pPr>
            <w:r>
              <w:rPr>
                <w:bCs/>
                <w:sz w:val="20"/>
                <w:szCs w:val="20"/>
              </w:rPr>
              <w:t xml:space="preserve">14.8.2.</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1 000 руб.</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rFonts w:eastAsia="Arial Unicode MS"/>
                <w:bCs/>
                <w:sz w:val="20"/>
                <w:szCs w:val="20"/>
              </w:rPr>
            </w:pPr>
            <w:r>
              <w:rPr>
                <w:bCs/>
                <w:sz w:val="20"/>
                <w:szCs w:val="20"/>
              </w:rPr>
              <w:t xml:space="preserve">14.8.3.</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restart"/>
            <w:textDirection w:val="lrTb"/>
            <w:noWrap w:val="false"/>
          </w:tcPr>
          <w:p>
            <w:pPr>
              <w:pStyle w:val="1121"/>
              <w:jc w:val="center"/>
              <w:spacing w:before="40" w:after="40"/>
              <w:rPr>
                <w:rFonts w:eastAsia="Arial Unicode MS"/>
                <w:bCs/>
                <w:sz w:val="20"/>
                <w:szCs w:val="20"/>
              </w:rPr>
            </w:pPr>
            <w:r>
              <w:rPr>
                <w:bCs/>
                <w:sz w:val="20"/>
                <w:szCs w:val="20"/>
                <w:lang w:val="en-US"/>
              </w:rPr>
              <w:t xml:space="preserve">14</w:t>
            </w:r>
            <w:r>
              <w:rPr>
                <w:bCs/>
                <w:sz w:val="20"/>
                <w:szCs w:val="20"/>
              </w:rPr>
              <w:t xml:space="preserve">.8.4.</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W w:w="2836"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3 000 руб.</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rFonts w:eastAsia="Arial Unicode MS"/>
                <w:bCs/>
                <w:sz w:val="20"/>
                <w:szCs w:val="20"/>
              </w:rPr>
            </w:pPr>
            <w:r>
              <w:rPr>
                <w:bCs/>
                <w:sz w:val="20"/>
                <w:szCs w:val="20"/>
                <w:lang w:val="en-US"/>
              </w:rPr>
              <w:t xml:space="preserve">14</w:t>
            </w:r>
            <w:r>
              <w:rPr>
                <w:bCs/>
                <w:sz w:val="20"/>
                <w:szCs w:val="20"/>
              </w:rPr>
              <w:t xml:space="preserve">.8.5.</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bCs/>
                <w:sz w:val="20"/>
                <w:szCs w:val="20"/>
                <w:lang w:val="en-US"/>
              </w:rPr>
            </w:pPr>
            <w:r>
              <w:rPr>
                <w:bCs/>
                <w:sz w:val="20"/>
                <w:szCs w:val="20"/>
              </w:rPr>
              <w:t xml:space="preserve">14.8.6.</w:t>
            </w:r>
            <w:r>
              <w:rPr>
                <w:bCs/>
                <w:sz w:val="20"/>
                <w:szCs w:val="20"/>
                <w:lang w:val="en-US"/>
              </w:rPr>
            </w:r>
            <w:r>
              <w:rPr>
                <w:bCs/>
                <w:sz w:val="20"/>
                <w:szCs w:val="20"/>
                <w:lang w:val="en-US"/>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100 руб. за лист</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bl>
    <w:p>
      <w:pPr>
        <w:pStyle w:val="1121"/>
        <w:rPr>
          <w:i/>
          <w:sz w:val="16"/>
          <w:szCs w:val="16"/>
        </w:rPr>
      </w:pP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p>
      <w:pPr>
        <w:pStyle w:val="1121"/>
      </w:pPr>
      <w:r/>
      <w:r/>
    </w:p>
    <w:p>
      <w:pPr>
        <w:pStyle w:val="1125"/>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p>
    <w:p>
      <w:pPr>
        <w:pStyle w:val="112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21"/>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21"/>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21"/>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21"/>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21"/>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21"/>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21"/>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21"/>
              <w:rPr>
                <w:sz w:val="20"/>
                <w:szCs w:val="20"/>
              </w:rPr>
            </w:pPr>
            <w:r>
              <w:rPr>
                <w:sz w:val="20"/>
                <w:szCs w:val="20"/>
              </w:rPr>
              <w:t xml:space="preserve">от 500 и более шт.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t xml:space="preserve">305 руб./шт.</w:t>
            </w:r>
            <w:r>
              <w:rPr>
                <w:sz w:val="20"/>
                <w:szCs w:val="20"/>
              </w:rPr>
            </w:r>
            <w:r>
              <w:rPr>
                <w:sz w:val="20"/>
                <w:szCs w:val="20"/>
              </w:rPr>
            </w:r>
          </w:p>
          <w:p>
            <w:pPr>
              <w:pStyle w:val="1121"/>
              <w:jc w:val="center"/>
              <w:rPr>
                <w:sz w:val="20"/>
                <w:szCs w:val="20"/>
              </w:rPr>
            </w:pPr>
            <w:r>
              <w:rPr>
                <w:sz w:val="20"/>
                <w:szCs w:val="20"/>
              </w:rPr>
              <w:t xml:space="preserve">285 руб./шт.</w:t>
            </w:r>
            <w:r>
              <w:rPr>
                <w:sz w:val="20"/>
                <w:szCs w:val="20"/>
              </w:rPr>
            </w:r>
            <w:r>
              <w:rPr>
                <w:sz w:val="20"/>
                <w:szCs w:val="20"/>
              </w:rPr>
            </w:r>
          </w:p>
          <w:p>
            <w:pPr>
              <w:pStyle w:val="1121"/>
              <w:jc w:val="center"/>
              <w:rPr>
                <w:sz w:val="20"/>
                <w:szCs w:val="20"/>
              </w:rPr>
            </w:pPr>
            <w:r>
              <w:rPr>
                <w:sz w:val="20"/>
                <w:szCs w:val="20"/>
              </w:rPr>
              <w:t xml:space="preserve">265 руб./шт.</w:t>
            </w:r>
            <w:r>
              <w:rPr>
                <w:sz w:val="20"/>
                <w:szCs w:val="20"/>
              </w:rPr>
            </w:r>
            <w:r>
              <w:rPr>
                <w:sz w:val="20"/>
                <w:szCs w:val="20"/>
              </w:rPr>
            </w:r>
          </w:p>
          <w:p>
            <w:pPr>
              <w:pStyle w:val="1121"/>
              <w:jc w:val="center"/>
              <w:rPr>
                <w:sz w:val="20"/>
                <w:szCs w:val="20"/>
              </w:rPr>
            </w:pPr>
            <w:r>
              <w:rPr>
                <w:sz w:val="20"/>
                <w:szCs w:val="20"/>
              </w:rPr>
              <w:t xml:space="preserve">245 руб./шт.</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t xml:space="preserve">155 руб./шт.</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tc>
      </w:tr>
    </w:tbl>
    <w:p>
      <w:pPr>
        <w:pStyle w:val="1125"/>
      </w:pPr>
      <w:r/>
      <w:r/>
    </w:p>
    <w:p>
      <w:pPr>
        <w:pStyle w:val="1125"/>
      </w:pPr>
      <w:r>
        <w:rPr>
          <w:highlight w:val="none"/>
        </w:rPr>
      </w:r>
      <w:r>
        <w:rPr>
          <w:highlight w:val="none"/>
        </w:rPr>
      </w:r>
      <w:r/>
    </w:p>
    <w:p>
      <w:pPr>
        <w:pStyle w:val="1125"/>
        <w:rPr>
          <w:highlight w:val="none"/>
        </w:rPr>
      </w:pPr>
      <w:r>
        <w:t xml:space="preserve">16. Операции с драгоценными металлами</w:t>
      </w:r>
      <w:r>
        <w:rPr>
          <w:highlight w:val="none"/>
        </w:rPr>
      </w:r>
    </w:p>
    <w:p>
      <w:pPr>
        <w:pStyle w:val="1121"/>
        <w:rPr>
          <w:lang w:eastAsia="en-US"/>
        </w:rPr>
      </w:pPr>
      <w:r>
        <w:rPr>
          <w:lang w:eastAsia="en-US"/>
        </w:rPr>
      </w:r>
      <w:r>
        <w:rPr>
          <w:lang w:eastAsia="en-US"/>
        </w:rPr>
      </w:r>
      <w:r>
        <w:rPr>
          <w:lang w:eastAsia="en-US"/>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3010"/>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21"/>
              <w:jc w:val="center"/>
              <w:rPr>
                <w:b/>
                <w:sz w:val="20"/>
                <w:szCs w:val="20"/>
              </w:rPr>
            </w:pPr>
            <w:r>
              <w:rPr>
                <w:b/>
                <w:sz w:val="20"/>
                <w:szCs w:val="20"/>
              </w:rPr>
              <w:t xml:space="preserve">№</w:t>
            </w:r>
            <w:r>
              <w:rPr>
                <w:b/>
                <w:sz w:val="20"/>
                <w:szCs w:val="20"/>
              </w:rPr>
            </w:r>
            <w:r>
              <w:rPr>
                <w:b/>
                <w:sz w:val="20"/>
                <w:szCs w:val="20"/>
              </w:rPr>
            </w:r>
          </w:p>
          <w:p>
            <w:pPr>
              <w:pStyle w:val="1121"/>
              <w:jc w:val="center"/>
              <w:rPr>
                <w:b/>
                <w:sz w:val="20"/>
                <w:szCs w:val="20"/>
              </w:rPr>
            </w:pPr>
            <w:r>
              <w:rPr>
                <w:b/>
                <w:sz w:val="20"/>
                <w:szCs w:val="20"/>
              </w:rPr>
              <w:t xml:space="preserve">п/п</w:t>
            </w:r>
            <w:r>
              <w:rPr>
                <w:b/>
                <w:sz w:val="20"/>
                <w:szCs w:val="20"/>
              </w:rPr>
            </w:r>
            <w:r>
              <w:rPr>
                <w:b/>
                <w:sz w:val="20"/>
                <w:szCs w:val="20"/>
              </w:rPr>
            </w:r>
          </w:p>
        </w:tc>
        <w:tc>
          <w:tcPr>
            <w:tcW w:w="3828" w:type="dxa"/>
            <w:vAlign w:val="center"/>
            <w:vMerge w:val="restart"/>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W w:w="3010" w:type="dxa"/>
            <w:vAlign w:val="center"/>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W w:w="2127" w:type="dxa"/>
            <w:vAlign w:val="center"/>
            <w:vMerge w:val="restart"/>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21"/>
              <w:jc w:val="center"/>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121"/>
              <w:jc w:val="center"/>
              <w:rPr>
                <w:b/>
                <w:sz w:val="20"/>
                <w:szCs w:val="20"/>
              </w:rPr>
            </w:pPr>
            <w:r>
              <w:rPr>
                <w:b/>
                <w:sz w:val="20"/>
                <w:szCs w:val="20"/>
              </w:rPr>
            </w:r>
            <w:r>
              <w:rPr>
                <w:b/>
                <w:sz w:val="20"/>
                <w:szCs w:val="20"/>
              </w:rPr>
            </w:r>
            <w:r>
              <w:rPr>
                <w:b/>
                <w:sz w:val="20"/>
                <w:szCs w:val="20"/>
              </w:rPr>
            </w:r>
          </w:p>
        </w:tc>
        <w:tc>
          <w:tcPr>
            <w:tcW w:w="3010" w:type="dxa"/>
            <w:vAlign w:val="center"/>
            <w:textDirection w:val="lrTb"/>
            <w:noWrap w:val="false"/>
          </w:tcPr>
          <w:p>
            <w:pPr>
              <w:pStyle w:val="1121"/>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127" w:type="dxa"/>
            <w:vAlign w:val="center"/>
            <w:vMerge w:val="continue"/>
            <w:textDirection w:val="lrTb"/>
            <w:noWrap w:val="false"/>
          </w:tcPr>
          <w:p>
            <w:pPr>
              <w:pStyle w:val="1121"/>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3"/>
            <w:tcW w:w="8965" w:type="dxa"/>
            <w:vAlign w:val="top"/>
            <w:textDirection w:val="lrTb"/>
            <w:noWrap w:val="false"/>
          </w:tcPr>
          <w:p>
            <w:pPr>
              <w:pStyle w:val="1121"/>
              <w:spacing w:before="40" w:after="40"/>
              <w:tabs>
                <w:tab w:val="left" w:pos="284" w:leader="none"/>
                <w:tab w:val="left" w:pos="993" w:leader="none"/>
              </w:tabs>
              <w:rPr>
                <w:b/>
                <w:sz w:val="20"/>
                <w:szCs w:val="20"/>
              </w:rPr>
            </w:pPr>
            <w:r>
              <w:rPr>
                <w:b/>
                <w:sz w:val="20"/>
                <w:szCs w:val="20"/>
              </w:rPr>
              <w:t xml:space="preserve">Ведение 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Открытие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Закрытие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Ежемесячное обслуживание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Предоставление выписки по банковскому счету в драгоценных металлах</w:t>
            </w:r>
            <w:r>
              <w:rPr>
                <w:sz w:val="20"/>
                <w:szCs w:val="20"/>
              </w:rPr>
            </w:r>
            <w:r>
              <w:rPr>
                <w:sz w:val="20"/>
                <w:szCs w:val="20"/>
              </w:rPr>
            </w:r>
          </w:p>
        </w:tc>
        <w:tc>
          <w:tcPr>
            <w:tcW w:w="3010"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Предоставление дубликата выписки по банковскому счету в драгоценных металлах по запросу клиента</w:t>
            </w:r>
            <w:r>
              <w:rPr>
                <w:sz w:val="20"/>
                <w:szCs w:val="20"/>
              </w:rPr>
            </w:r>
            <w:r>
              <w:rPr>
                <w:sz w:val="20"/>
                <w:szCs w:val="20"/>
              </w:rPr>
            </w:r>
          </w:p>
        </w:tc>
        <w:tc>
          <w:tcPr>
            <w:tcW w:w="3010"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Предоставление справки по банковскому счету в драгоценных металлах по запросу клиента</w:t>
            </w:r>
            <w:r>
              <w:rPr>
                <w:sz w:val="20"/>
                <w:szCs w:val="20"/>
              </w:rPr>
            </w:r>
            <w:r>
              <w:rPr>
                <w:sz w:val="20"/>
                <w:szCs w:val="20"/>
              </w:rPr>
            </w:r>
          </w:p>
        </w:tc>
        <w:tc>
          <w:tcPr>
            <w:tcW w:w="3010"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3"/>
            <w:tcW w:w="8965" w:type="dxa"/>
            <w:vAlign w:val="top"/>
            <w:textDirection w:val="lrTb"/>
            <w:noWrap w:val="false"/>
          </w:tcPr>
          <w:p>
            <w:pPr>
              <w:pStyle w:val="1121"/>
              <w:jc w:val="both"/>
              <w:spacing w:before="40" w:after="40"/>
              <w:tabs>
                <w:tab w:val="left" w:pos="284" w:leader="none"/>
                <w:tab w:val="left" w:pos="993" w:leader="none"/>
              </w:tabs>
              <w:rPr>
                <w:sz w:val="20"/>
                <w:szCs w:val="20"/>
              </w:rPr>
            </w:pPr>
            <w:r>
              <w:rPr>
                <w:b/>
                <w:sz w:val="20"/>
                <w:szCs w:val="20"/>
              </w:rPr>
              <w:t xml:space="preserve">Операции по банковским счет</w:t>
            </w:r>
            <w:r>
              <w:rPr>
                <w:b/>
                <w:sz w:val="20"/>
                <w:szCs w:val="20"/>
              </w:rPr>
              <w:t xml:space="preserve">а</w:t>
            </w:r>
            <w:r>
              <w:rPr>
                <w:b/>
                <w:sz w:val="20"/>
                <w:szCs w:val="20"/>
              </w:rPr>
              <w:t xml:space="preserve">м в драгоценных металлах </w:t>
            </w:r>
            <w:r>
              <w:rPr>
                <w:b/>
                <w:sz w:val="20"/>
                <w:szCs w:val="20"/>
                <w:vertAlign w:val="superscript"/>
              </w:rPr>
              <w:footnoteReference w:id="7"/>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16.2.1.</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Прием слитков драгоценных металлов для зачисления на банковский счет в драгоценных металлах:</w:t>
            </w:r>
            <w:r>
              <w:rPr>
                <w:sz w:val="20"/>
                <w:szCs w:val="20"/>
              </w:rPr>
            </w:r>
            <w:r>
              <w:rPr>
                <w:sz w:val="20"/>
                <w:szCs w:val="20"/>
              </w:rPr>
            </w:r>
          </w:p>
        </w:tc>
        <w:tc>
          <w:tcPr>
            <w:tcW w:w="3010"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tcW w:w="3010"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16.2.1.1.1.</w:t>
            </w:r>
            <w:r>
              <w:rPr>
                <w:sz w:val="20"/>
                <w:szCs w:val="20"/>
              </w:rPr>
            </w:r>
            <w:r>
              <w:rPr>
                <w:sz w:val="20"/>
                <w:szCs w:val="20"/>
              </w:rPr>
            </w:r>
          </w:p>
        </w:tc>
        <w:tc>
          <w:tcPr>
            <w:tcW w:w="3828" w:type="dxa"/>
            <w:vAlign w:val="top"/>
            <w:textDirection w:val="lrTb"/>
            <w:noWrap w:val="false"/>
          </w:tcPr>
          <w:p>
            <w:pPr>
              <w:pStyle w:val="117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7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16.2.1.1.2.</w:t>
            </w:r>
            <w:r>
              <w:rPr>
                <w:sz w:val="20"/>
                <w:szCs w:val="20"/>
              </w:rPr>
            </w:r>
            <w:r>
              <w:rPr>
                <w:sz w:val="20"/>
                <w:szCs w:val="20"/>
              </w:rPr>
            </w:r>
          </w:p>
        </w:tc>
        <w:tc>
          <w:tcPr>
            <w:tcW w:w="3828" w:type="dxa"/>
            <w:vAlign w:val="top"/>
            <w:textDirection w:val="lrTb"/>
            <w:noWrap w:val="false"/>
          </w:tcPr>
          <w:p>
            <w:pPr>
              <w:pStyle w:val="117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51"/>
              <w:jc w:val="center"/>
              <w:tabs>
                <w:tab w:val="left" w:pos="284" w:leader="none"/>
                <w:tab w:val="left" w:pos="993" w:leader="none"/>
              </w:tabs>
              <w:rPr>
                <w:b w:val="0"/>
                <w:bCs w:val="0"/>
                <w:i/>
                <w:iCs/>
                <w:smallCaps/>
                <w:sz w:val="20"/>
                <w:szCs w:val="20"/>
              </w:rPr>
            </w:pPr>
            <w:r>
              <w:rPr>
                <w:sz w:val="20"/>
                <w:szCs w:val="20"/>
              </w:rPr>
              <w:t xml:space="preserve">Комиссия не взимается</w:t>
            </w:r>
            <w:r>
              <w:rPr>
                <w:b w:val="0"/>
                <w:bCs w:val="0"/>
                <w:i/>
                <w:iCs/>
                <w:smallCaps/>
                <w:sz w:val="20"/>
                <w:szCs w:val="20"/>
              </w:rPr>
            </w:r>
            <w:r>
              <w:rPr>
                <w:b w:val="0"/>
                <w:bCs w:val="0"/>
                <w:i/>
                <w:iCs/>
                <w:smallCaps/>
                <w:sz w:val="20"/>
                <w:szCs w:val="20"/>
              </w:rPr>
            </w:r>
          </w:p>
        </w:tc>
        <w:tc>
          <w:tcPr>
            <w:tcW w:w="2127" w:type="dxa"/>
            <w:vAlign w:val="top"/>
            <w:textDirection w:val="lrTb"/>
            <w:noWrap w:val="false"/>
          </w:tcPr>
          <w:p>
            <w:pPr>
              <w:pStyle w:val="117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3828" w:type="dxa"/>
            <w:vAlign w:val="top"/>
            <w:textDirection w:val="lrTb"/>
            <w:noWrap w:val="false"/>
          </w:tcPr>
          <w:p>
            <w:pPr>
              <w:pStyle w:val="1121"/>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tcW w:w="3010"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16.2.1.2.1.</w:t>
            </w:r>
            <w:r>
              <w:rPr>
                <w:sz w:val="20"/>
                <w:szCs w:val="20"/>
              </w:rPr>
            </w:r>
            <w:r>
              <w:rPr>
                <w:sz w:val="20"/>
                <w:szCs w:val="20"/>
              </w:rPr>
            </w:r>
          </w:p>
        </w:tc>
        <w:tc>
          <w:tcPr>
            <w:tcW w:w="3828"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7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16.2.1.2.2.</w:t>
            </w:r>
            <w:r>
              <w:rPr>
                <w:sz w:val="20"/>
                <w:szCs w:val="20"/>
              </w:rPr>
            </w:r>
            <w:r>
              <w:rPr>
                <w:sz w:val="20"/>
                <w:szCs w:val="20"/>
              </w:rPr>
            </w:r>
          </w:p>
        </w:tc>
        <w:tc>
          <w:tcPr>
            <w:tcW w:w="3828"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51"/>
              <w:jc w:val="center"/>
              <w:tabs>
                <w:tab w:val="left" w:pos="284" w:leader="none"/>
                <w:tab w:val="left" w:pos="993" w:leader="none"/>
              </w:tabs>
              <w:rPr>
                <w:b w:val="0"/>
                <w:bCs w:val="0"/>
                <w:i/>
                <w:iCs/>
                <w:smallCaps/>
                <w:sz w:val="20"/>
                <w:szCs w:val="20"/>
              </w:rPr>
            </w:pPr>
            <w:r>
              <w:rPr>
                <w:sz w:val="20"/>
                <w:szCs w:val="20"/>
              </w:rPr>
              <w:t xml:space="preserve">Комиссия не взимается</w:t>
            </w:r>
            <w:r>
              <w:rPr>
                <w:b w:val="0"/>
                <w:bCs w:val="0"/>
                <w:i/>
                <w:iCs/>
                <w:smallCaps/>
                <w:sz w:val="20"/>
                <w:szCs w:val="20"/>
              </w:rPr>
            </w:r>
            <w:r>
              <w:rPr>
                <w:b w:val="0"/>
                <w:bCs w:val="0"/>
                <w:i/>
                <w:iCs/>
                <w:smallCaps/>
                <w:sz w:val="20"/>
                <w:szCs w:val="20"/>
              </w:rPr>
            </w:r>
          </w:p>
        </w:tc>
        <w:tc>
          <w:tcPr>
            <w:tcW w:w="2127"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16.2.2.</w:t>
            </w:r>
            <w:r>
              <w:rPr>
                <w:sz w:val="20"/>
                <w:szCs w:val="20"/>
              </w:rPr>
            </w:r>
            <w:r>
              <w:rPr>
                <w:sz w:val="20"/>
                <w:szCs w:val="20"/>
              </w:rPr>
            </w:r>
          </w:p>
        </w:tc>
        <w:tc>
          <w:tcPr>
            <w:tcW w:w="3828" w:type="dxa"/>
            <w:vAlign w:val="top"/>
            <w:textDirection w:val="lrTb"/>
            <w:noWrap w:val="false"/>
          </w:tcPr>
          <w:p>
            <w:pPr>
              <w:pStyle w:val="1121"/>
              <w:jc w:val="both"/>
              <w:tabs>
                <w:tab w:val="left" w:pos="284" w:leader="none"/>
                <w:tab w:val="left" w:pos="993"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16.2.2.1.</w:t>
            </w:r>
            <w:r>
              <w:rPr>
                <w:sz w:val="20"/>
                <w:szCs w:val="20"/>
              </w:rPr>
            </w:r>
            <w:r>
              <w:rPr>
                <w:sz w:val="20"/>
                <w:szCs w:val="20"/>
              </w:rPr>
            </w:r>
          </w:p>
        </w:tc>
        <w:tc>
          <w:tcPr>
            <w:tcW w:w="3828" w:type="dxa"/>
            <w:vAlign w:val="top"/>
            <w:textDirection w:val="lrTb"/>
            <w:noWrap w:val="false"/>
          </w:tcPr>
          <w:p>
            <w:pPr>
              <w:pStyle w:val="1121"/>
              <w:jc w:val="both"/>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tcW w:w="3010"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16.2.2.1.1.</w:t>
            </w:r>
            <w:r>
              <w:rPr>
                <w:sz w:val="20"/>
                <w:szCs w:val="20"/>
              </w:rPr>
            </w:r>
            <w:r>
              <w:rPr>
                <w:sz w:val="20"/>
                <w:szCs w:val="20"/>
              </w:rPr>
            </w:r>
          </w:p>
        </w:tc>
        <w:tc>
          <w:tcPr>
            <w:tcW w:w="3828"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7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66"/>
                <w:rFonts w:ascii="Times New Roman" w:hAnsi="Times New Roman" w:cs="Times New Roman"/>
                <w:b/>
                <w:bCs/>
                <w:i/>
                <w:iCs/>
                <w:smallCaps/>
                <w:sz w:val="20"/>
                <w:szCs w:val="20"/>
              </w:rPr>
              <w:footnoteReference w:id="8"/>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16.2.2.1.2.</w:t>
            </w:r>
            <w:r>
              <w:rPr>
                <w:sz w:val="20"/>
                <w:szCs w:val="20"/>
              </w:rPr>
            </w:r>
            <w:r>
              <w:rPr>
                <w:sz w:val="20"/>
                <w:szCs w:val="20"/>
              </w:rPr>
            </w:r>
          </w:p>
        </w:tc>
        <w:tc>
          <w:tcPr>
            <w:tcW w:w="3828"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ind w:right="-10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7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16.2.2.2.</w:t>
            </w:r>
            <w:r>
              <w:rPr>
                <w:sz w:val="20"/>
                <w:szCs w:val="20"/>
              </w:rPr>
            </w:r>
            <w:r>
              <w:rPr>
                <w:sz w:val="20"/>
                <w:szCs w:val="20"/>
              </w:rPr>
            </w:r>
          </w:p>
        </w:tc>
        <w:tc>
          <w:tcPr>
            <w:tcW w:w="3828" w:type="dxa"/>
            <w:vAlign w:val="top"/>
            <w:textDirection w:val="lrTb"/>
            <w:noWrap w:val="false"/>
          </w:tcPr>
          <w:p>
            <w:pPr>
              <w:pStyle w:val="1121"/>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tcW w:w="3010"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16.2.2.2.1.</w:t>
            </w:r>
            <w:r>
              <w:rPr>
                <w:sz w:val="20"/>
                <w:szCs w:val="20"/>
              </w:rPr>
            </w:r>
            <w:r>
              <w:rPr>
                <w:sz w:val="20"/>
                <w:szCs w:val="20"/>
              </w:rPr>
            </w:r>
          </w:p>
        </w:tc>
        <w:tc>
          <w:tcPr>
            <w:tcW w:w="3828"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74"/>
              <w:jc w:val="center"/>
              <w:tabs>
                <w:tab w:val="left" w:pos="28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66"/>
                <w:rFonts w:ascii="Times New Roman" w:hAnsi="Times New Roman" w:cs="Times New Roman"/>
                <w:b/>
                <w:bCs/>
                <w:i/>
                <w:iCs/>
                <w:smallCaps/>
                <w:sz w:val="20"/>
                <w:szCs w:val="20"/>
              </w:rPr>
              <w:footnoteReference w:id="9"/>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16.2.2.2.2.</w:t>
            </w:r>
            <w:r>
              <w:rPr>
                <w:sz w:val="20"/>
                <w:szCs w:val="20"/>
              </w:rPr>
            </w:r>
            <w:r>
              <w:rPr>
                <w:sz w:val="20"/>
                <w:szCs w:val="20"/>
              </w:rPr>
            </w:r>
          </w:p>
        </w:tc>
        <w:tc>
          <w:tcPr>
            <w:tcW w:w="3828"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7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21"/>
        <w:ind w:left="720"/>
        <w:jc w:val="center"/>
        <w:keepNext/>
        <w:spacing w:after="40"/>
        <w:rPr>
          <w:b/>
          <w:bCs/>
        </w:rPr>
        <w:outlineLvl w:val="1"/>
      </w:pPr>
      <w:r>
        <w:rPr>
          <w:b/>
          <w:bCs/>
        </w:rPr>
      </w:r>
      <w:r>
        <w:rPr>
          <w:b/>
          <w:bCs/>
        </w:rPr>
      </w:r>
      <w:r>
        <w:rPr>
          <w:b/>
          <w:bCs/>
        </w:rPr>
      </w:r>
    </w:p>
    <w:p>
      <w:pPr>
        <w:pStyle w:val="1121"/>
        <w:ind w:left="720"/>
        <w:jc w:val="center"/>
        <w:keepNext/>
        <w:spacing w:after="40"/>
        <w:rPr>
          <w:b/>
          <w:bCs/>
        </w:rPr>
        <w:outlineLvl w:val="1"/>
      </w:pPr>
      <w:r>
        <w:rPr>
          <w:b/>
          <w:bCs/>
        </w:rPr>
        <w:t xml:space="preserve"> </w:t>
      </w:r>
      <w:r>
        <w:rPr>
          <w:b/>
          <w:bCs/>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b/>
          <w:bCs/>
        </w:rPr>
      </w:r>
      <w:r>
        <w:rPr>
          <w:b/>
          <w:bCs/>
        </w:rPr>
      </w:r>
    </w:p>
    <w:p>
      <w:pPr>
        <w:pStyle w:val="1121"/>
        <w:ind w:left="720"/>
        <w:jc w:val="center"/>
        <w:keepNext/>
        <w:spacing w:after="40"/>
        <w:rPr>
          <w:b/>
          <w:bCs/>
        </w:rPr>
        <w:outlineLvl w:val="1"/>
      </w:pPr>
      <w:r>
        <w:rPr>
          <w:b/>
          <w:bCs/>
        </w:rPr>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21"/>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121"/>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121"/>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121"/>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121"/>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121"/>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jc w:val="center"/>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Смена логина</w:t>
            </w:r>
            <w:r>
              <w:rPr>
                <w:bCs/>
                <w:sz w:val="20"/>
                <w:szCs w:val="20"/>
                <w:vertAlign w:val="superscript"/>
              </w:rPr>
              <w:footnoteReference w:id="10"/>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rPr>
            </w:pPr>
            <w:r>
              <w:rPr>
                <w:bCs/>
              </w:rPr>
              <w:t xml:space="preserve">17.1.3.</w:t>
            </w:r>
            <w:r>
              <w:rPr>
                <w:bCs/>
              </w:rPr>
            </w:r>
            <w:r>
              <w:rPr>
                <w:bCs/>
              </w:rPr>
            </w:r>
          </w:p>
        </w:tc>
        <w:tc>
          <w:tcPr>
            <w:gridSpan w:val="3"/>
            <w:tcW w:w="4444" w:type="pct"/>
            <w:vAlign w:val="top"/>
            <w:textDirection w:val="lrTb"/>
            <w:noWrap w:val="false"/>
          </w:tcPr>
          <w:p>
            <w:pPr>
              <w:pStyle w:val="1121"/>
              <w:jc w:val="both"/>
              <w:spacing w:before="40"/>
              <w:rPr>
                <w:bCs/>
              </w:rPr>
            </w:pPr>
            <w:r>
              <w:rPr>
                <w:bCs/>
              </w:rPr>
              <w:t xml:space="preserve">Сопровождение криптографической защиты информации</w:t>
            </w:r>
            <w:r>
              <w:rPr>
                <w:bCs/>
              </w:rPr>
            </w:r>
            <w:r>
              <w:rPr>
                <w:bCs/>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21"/>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21"/>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21"/>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121"/>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121"/>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21"/>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21"/>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21"/>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21"/>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121"/>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21"/>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21"/>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121"/>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121"/>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21"/>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21"/>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21"/>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21"/>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21"/>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21"/>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21"/>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21"/>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121"/>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121"/>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121"/>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21"/>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121"/>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121"/>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21"/>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121"/>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121"/>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121"/>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Смена логина</w:t>
            </w:r>
            <w:r>
              <w:rPr>
                <w:bCs/>
                <w:sz w:val="20"/>
                <w:szCs w:val="20"/>
                <w:vertAlign w:val="superscript"/>
              </w:rPr>
              <w:footnoteReference w:id="11"/>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7"/>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p>
            <w:pPr>
              <w:pStyle w:val="1121"/>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1"/>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bl>
    <w:p>
      <w:pPr>
        <w:pStyle w:val="1121"/>
        <w:rPr>
          <w:bCs/>
          <w:iCs/>
          <w:sz w:val="20"/>
          <w:szCs w:val="20"/>
          <w:u w:val="single"/>
        </w:rPr>
      </w:pPr>
      <w:r>
        <w:rPr>
          <w:bCs/>
          <w:iCs/>
          <w:sz w:val="20"/>
          <w:szCs w:val="20"/>
          <w:u w:val="single"/>
        </w:rPr>
      </w:r>
      <w:r>
        <w:rPr>
          <w:bCs/>
          <w:iCs/>
          <w:sz w:val="20"/>
          <w:szCs w:val="20"/>
          <w:u w:val="single"/>
        </w:rPr>
      </w:r>
      <w:r>
        <w:rPr>
          <w:bCs/>
          <w:iCs/>
          <w:sz w:val="20"/>
          <w:szCs w:val="20"/>
          <w:u w:val="single"/>
        </w:rPr>
      </w:r>
    </w:p>
    <w:p>
      <w:pPr>
        <w:pStyle w:val="1121"/>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21"/>
        <w:rPr>
          <w:bCs/>
          <w:iCs/>
          <w:sz w:val="20"/>
          <w:szCs w:val="20"/>
          <w:u w:val="single"/>
        </w:rPr>
      </w:pPr>
      <w:r>
        <w:rPr>
          <w:bCs/>
          <w:iCs/>
          <w:sz w:val="20"/>
          <w:szCs w:val="20"/>
          <w:u w:val="single"/>
        </w:rPr>
      </w:r>
      <w:r>
        <w:rPr>
          <w:bCs/>
          <w:iCs/>
          <w:sz w:val="20"/>
          <w:szCs w:val="20"/>
          <w:u w:val="single"/>
        </w:rPr>
      </w:r>
      <w:r>
        <w:rPr>
          <w:bCs/>
          <w:iCs/>
          <w:sz w:val="20"/>
          <w:szCs w:val="20"/>
          <w:u w:val="single"/>
        </w:rPr>
      </w:r>
    </w:p>
    <w:p>
      <w:pPr>
        <w:pStyle w:val="1121"/>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21"/>
        <w:jc w:val="both"/>
        <w:keepNext/>
        <w:spacing w:after="40"/>
        <w:tabs>
          <w:tab w:val="left" w:pos="284" w:leader="none"/>
        </w:tabs>
        <w:rPr>
          <w:bCs/>
          <w:iCs/>
          <w:sz w:val="20"/>
          <w:szCs w:val="20"/>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121"/>
        <w:jc w:val="both"/>
        <w:keepNext/>
        <w:spacing w:after="40"/>
        <w:tabs>
          <w:tab w:val="left" w:pos="284" w:leader="none"/>
        </w:tabs>
        <w:rPr>
          <w:b/>
          <w:bCs/>
        </w:rPr>
        <w:outlineLvl w:val="1"/>
      </w:pPr>
      <w:r>
        <w:rPr>
          <w:b/>
          <w:bCs/>
        </w:rPr>
      </w:r>
      <w:r>
        <w:rPr>
          <w:b/>
          <w:bCs/>
        </w:rPr>
      </w:r>
      <w:r>
        <w:rPr>
          <w:b/>
          <w:bCs/>
        </w:rPr>
      </w:r>
    </w:p>
    <w:p>
      <w:pPr>
        <w:pStyle w:val="1121"/>
        <w:ind w:left="-425"/>
        <w:jc w:val="center"/>
        <w:keepNext/>
        <w:spacing w:after="40"/>
        <w:rPr>
          <w:b/>
          <w:bCs/>
          <w:iCs/>
        </w:rPr>
        <w:outlineLvl w:val="3"/>
      </w:pPr>
      <w:r>
        <w:rPr>
          <w:b/>
          <w:bCs/>
          <w:iCs/>
        </w:rPr>
      </w:r>
      <w:r>
        <w:rPr>
          <w:b/>
          <w:bCs/>
          <w:iCs/>
        </w:rPr>
      </w:r>
      <w:r>
        <w:rPr>
          <w:b/>
          <w:bCs/>
          <w:iCs/>
        </w:rPr>
      </w:r>
    </w:p>
    <w:p>
      <w:pPr>
        <w:pStyle w:val="1121"/>
        <w:ind w:left="-425"/>
        <w:jc w:val="center"/>
        <w:keepNext/>
        <w:spacing w:after="40"/>
        <w:rPr>
          <w:b/>
        </w:rPr>
        <w:outlineLvl w:val="3"/>
      </w:pPr>
      <w:r>
        <w:rPr>
          <w:b/>
          <w:bCs/>
          <w:iCs/>
        </w:rPr>
        <w:t xml:space="preserve">18. </w:t>
      </w:r>
      <w:r>
        <w:rPr>
          <w:b/>
        </w:rPr>
        <w:t xml:space="preserve">Операции с использованием цифрового рубля</w:t>
      </w:r>
      <w:r>
        <w:rPr>
          <w:b/>
        </w:rPr>
      </w:r>
      <w:r>
        <w:rPr>
          <w:b/>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544"/>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21"/>
              <w:jc w:val="center"/>
              <w:rPr>
                <w:sz w:val="20"/>
                <w:szCs w:val="20"/>
              </w:rPr>
            </w:pPr>
            <w:r>
              <w:rPr>
                <w:sz w:val="20"/>
                <w:szCs w:val="20"/>
              </w:rPr>
              <w:t xml:space="preserve">№</w:t>
            </w:r>
            <w:r>
              <w:rPr>
                <w:sz w:val="20"/>
                <w:szCs w:val="20"/>
              </w:rPr>
            </w:r>
            <w:r>
              <w:rPr>
                <w:sz w:val="20"/>
                <w:szCs w:val="20"/>
              </w:rPr>
            </w:r>
          </w:p>
          <w:p>
            <w:pPr>
              <w:pStyle w:val="1121"/>
              <w:jc w:val="center"/>
              <w:rPr>
                <w:sz w:val="20"/>
                <w:szCs w:val="20"/>
              </w:rPr>
            </w:pPr>
            <w:r>
              <w:rPr>
                <w:sz w:val="20"/>
                <w:szCs w:val="20"/>
              </w:rPr>
              <w:t xml:space="preserve">п/п</w:t>
            </w:r>
            <w:r>
              <w:rPr>
                <w:sz w:val="20"/>
                <w:szCs w:val="20"/>
              </w:rPr>
            </w:r>
            <w:r>
              <w:rPr>
                <w:sz w:val="20"/>
                <w:szCs w:val="20"/>
              </w:rPr>
            </w:r>
          </w:p>
        </w:tc>
        <w:tc>
          <w:tcPr>
            <w:tcW w:w="3544" w:type="dxa"/>
            <w:vAlign w:val="center"/>
            <w:textDirection w:val="lrTb"/>
            <w:noWrap w:val="false"/>
          </w:tcPr>
          <w:p>
            <w:pPr>
              <w:pStyle w:val="1121"/>
              <w:jc w:val="center"/>
              <w:rPr>
                <w:sz w:val="20"/>
                <w:szCs w:val="20"/>
              </w:rPr>
            </w:pPr>
            <w:r>
              <w:rPr>
                <w:sz w:val="20"/>
                <w:szCs w:val="20"/>
              </w:rPr>
              <w:t xml:space="preserve">Наименование услуги</w:t>
            </w:r>
            <w:r>
              <w:rPr>
                <w:sz w:val="20"/>
                <w:szCs w:val="20"/>
              </w:rPr>
            </w:r>
            <w:r>
              <w:rPr>
                <w:sz w:val="20"/>
                <w:szCs w:val="20"/>
              </w:rPr>
            </w:r>
          </w:p>
        </w:tc>
        <w:tc>
          <w:tcPr>
            <w:tcW w:w="2126" w:type="dxa"/>
            <w:vAlign w:val="center"/>
            <w:textDirection w:val="lrTb"/>
            <w:noWrap w:val="false"/>
          </w:tcPr>
          <w:p>
            <w:pPr>
              <w:pStyle w:val="1121"/>
              <w:jc w:val="center"/>
              <w:rPr>
                <w:sz w:val="20"/>
                <w:szCs w:val="20"/>
              </w:rPr>
            </w:pPr>
            <w:r>
              <w:rPr>
                <w:sz w:val="20"/>
                <w:szCs w:val="20"/>
              </w:rPr>
              <w:t xml:space="preserve">Тариф </w:t>
            </w:r>
            <w:r>
              <w:rPr>
                <w:sz w:val="20"/>
                <w:szCs w:val="20"/>
              </w:rPr>
            </w:r>
            <w:r>
              <w:rPr>
                <w:sz w:val="20"/>
                <w:szCs w:val="20"/>
              </w:rPr>
            </w:r>
          </w:p>
        </w:tc>
        <w:tc>
          <w:tcPr>
            <w:tcW w:w="3261" w:type="dxa"/>
            <w:vAlign w:val="center"/>
            <w:textDirection w:val="lrTb"/>
            <w:noWrap w:val="false"/>
          </w:tcPr>
          <w:p>
            <w:pPr>
              <w:pStyle w:val="1121"/>
              <w:jc w:val="center"/>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spacing w:before="40" w:after="40"/>
              <w:rPr>
                <w:sz w:val="20"/>
                <w:szCs w:val="20"/>
              </w:rPr>
            </w:pPr>
            <w:r>
              <w:rPr>
                <w:sz w:val="20"/>
                <w:szCs w:val="20"/>
              </w:rPr>
              <w:t xml:space="preserve">18.</w:t>
            </w:r>
            <w:r>
              <w:rPr>
                <w:sz w:val="20"/>
                <w:szCs w:val="20"/>
              </w:rPr>
            </w:r>
            <w:r>
              <w:rPr>
                <w:sz w:val="20"/>
                <w:szCs w:val="20"/>
              </w:rPr>
            </w:r>
          </w:p>
        </w:tc>
        <w:tc>
          <w:tcPr>
            <w:gridSpan w:val="3"/>
            <w:tcW w:w="8931" w:type="dxa"/>
            <w:vAlign w:val="top"/>
            <w:textDirection w:val="lrTb"/>
            <w:noWrap w:val="false"/>
          </w:tcPr>
          <w:p>
            <w:pPr>
              <w:pStyle w:val="1121"/>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spacing w:before="40" w:after="40"/>
              <w:rPr>
                <w:sz w:val="20"/>
                <w:szCs w:val="20"/>
              </w:rPr>
            </w:pPr>
            <w:r>
              <w:rPr>
                <w:sz w:val="20"/>
                <w:szCs w:val="20"/>
              </w:rPr>
              <w:t xml:space="preserve">18.1.</w:t>
            </w:r>
            <w:r>
              <w:rPr>
                <w:sz w:val="20"/>
                <w:szCs w:val="20"/>
              </w:rPr>
            </w:r>
            <w:r>
              <w:rPr>
                <w:sz w:val="20"/>
                <w:szCs w:val="20"/>
              </w:rPr>
            </w:r>
          </w:p>
        </w:tc>
        <w:tc>
          <w:tcPr>
            <w:tcW w:w="3544" w:type="dxa"/>
            <w:vAlign w:val="top"/>
            <w:textDirection w:val="lrTb"/>
            <w:noWrap w:val="false"/>
          </w:tcPr>
          <w:p>
            <w:pPr>
              <w:pStyle w:val="1121"/>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2126"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121"/>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spacing w:before="40" w:after="40"/>
              <w:rPr>
                <w:sz w:val="20"/>
                <w:szCs w:val="20"/>
              </w:rPr>
            </w:pPr>
            <w:r>
              <w:rPr>
                <w:sz w:val="20"/>
                <w:szCs w:val="20"/>
              </w:rPr>
              <w:t xml:space="preserve">18.2.</w:t>
            </w:r>
            <w:r>
              <w:rPr>
                <w:sz w:val="20"/>
                <w:szCs w:val="20"/>
              </w:rPr>
            </w:r>
            <w:r>
              <w:rPr>
                <w:sz w:val="20"/>
                <w:szCs w:val="20"/>
              </w:rPr>
            </w:r>
          </w:p>
        </w:tc>
        <w:tc>
          <w:tcPr>
            <w:tcW w:w="3544" w:type="dxa"/>
            <w:vAlign w:val="top"/>
            <w:textDirection w:val="lrTb"/>
            <w:noWrap w:val="false"/>
          </w:tcPr>
          <w:p>
            <w:pPr>
              <w:pStyle w:val="1121"/>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2126"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121"/>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bl>
    <w:p>
      <w:pPr>
        <w:pStyle w:val="1121"/>
        <w:ind w:left="-425" w:right="-284" w:firstLine="709"/>
        <w:jc w:val="both"/>
        <w:spacing w:before="120"/>
        <w:rPr>
          <w:sz w:val="20"/>
          <w:szCs w:val="20"/>
        </w:rPr>
      </w:pPr>
      <w:r>
        <w:rPr>
          <w:sz w:val="20"/>
          <w:szCs w:val="20"/>
        </w:rPr>
        <w:t xml:space="preserve">* Срок действия – до </w:t>
      </w:r>
      <w:r>
        <w:rPr>
          <w:rFonts w:ascii="Times New Roman" w:hAnsi="Times New Roman"/>
          <w:sz w:val="20"/>
          <w:szCs w:val="20"/>
        </w:rPr>
        <w:t xml:space="preserve">31.12.2025</w:t>
      </w:r>
      <w:r>
        <w:rPr>
          <w:sz w:val="20"/>
          <w:szCs w:val="20"/>
        </w:rPr>
        <w:t xml:space="preserve"> </w:t>
      </w:r>
      <w:r>
        <w:rPr>
          <w:sz w:val="20"/>
          <w:szCs w:val="20"/>
        </w:rPr>
        <w:t xml:space="preserve">(включительно).</w:t>
      </w:r>
      <w:r>
        <w:rPr>
          <w:sz w:val="20"/>
          <w:szCs w:val="20"/>
        </w:rPr>
      </w:r>
      <w:r>
        <w:rPr>
          <w:sz w:val="20"/>
          <w:szCs w:val="20"/>
        </w:rPr>
      </w:r>
    </w:p>
    <w:sectPr>
      <w:headerReference w:type="default" r:id="rId9"/>
      <w:headerReference w:type="first" r:id="rId10"/>
      <w:footnotePr/>
      <w:endnotePr/>
      <w:type w:val="continuous"/>
      <w:pgSz w:w="11906" w:h="16838" w:orient="portrait"/>
      <w:pgMar w:top="720" w:right="839"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Courier New">
    <w:panose1 w:val="02070409020205020404"/>
  </w:font>
  <w:font w:name="Wingdings">
    <w:panose1 w:val="05000000000000000000"/>
  </w:font>
  <w:font w:name="TimesET">
    <w:panose1 w:val="02000603000000000000"/>
  </w:font>
  <w:font w:name="Tahoma">
    <w:panose1 w:val="020B0604030504040204"/>
  </w:font>
  <w:font w:name="Arial Unicode MS">
    <w:panose1 w:val="020B0603020102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61"/>
        <w:jc w:val="both"/>
        <w:rPr>
          <w:lang w:val="ru-RU"/>
        </w:rPr>
      </w:pPr>
      <w:r>
        <w:rPr>
          <w:rStyle w:val="1166"/>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3">
    <w:p>
      <w:pPr>
        <w:pStyle w:val="1161"/>
        <w:jc w:val="both"/>
        <w:rPr>
          <w:lang w:val="ru-RU"/>
        </w:rPr>
      </w:pPr>
      <w:r>
        <w:rPr>
          <w:rStyle w:val="1166"/>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footnote>
  <w:footnote w:id="4">
    <w:p>
      <w:pPr>
        <w:pStyle w:val="1161"/>
        <w:jc w:val="both"/>
      </w:pPr>
      <w:r>
        <w:rPr>
          <w:rStyle w:val="116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61"/>
      </w:pPr>
      <w:r>
        <w:rPr>
          <w:rStyle w:val="1166"/>
        </w:rPr>
        <w:footnoteRef/>
      </w:r>
      <w:r>
        <w:t xml:space="preserve"> В соответствии с пунктом 1</w:t>
      </w:r>
      <w:r>
        <w:rPr>
          <w:lang w:val="ru-RU"/>
        </w:rPr>
        <w:t xml:space="preserve">0.2</w:t>
      </w:r>
      <w:r>
        <w:t xml:space="preserve"> приказа АО «Россельхозбанк» от 01.08.2013 № 386-ОД.</w:t>
      </w:r>
      <w:r/>
    </w:p>
  </w:footnote>
  <w:footnote w:id="6">
    <w:p>
      <w:pPr>
        <w:pStyle w:val="1121"/>
        <w:ind w:right="-17"/>
        <w:jc w:val="both"/>
        <w:spacing w:before="40" w:after="40"/>
        <w:tabs>
          <w:tab w:val="left" w:pos="4464" w:leader="none"/>
          <w:tab w:val="left" w:pos="5760" w:leader="none"/>
        </w:tabs>
        <w:rPr>
          <w:sz w:val="20"/>
          <w:szCs w:val="20"/>
        </w:rPr>
      </w:pPr>
      <w:r>
        <w:rPr>
          <w:rStyle w:val="1166"/>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7">
    <w:p>
      <w:pPr>
        <w:pStyle w:val="1161"/>
        <w:rPr>
          <w:sz w:val="18"/>
          <w:szCs w:val="18"/>
        </w:rPr>
      </w:pPr>
      <w:r>
        <w:rPr>
          <w:rStyle w:val="1166"/>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8">
    <w:p>
      <w:pPr>
        <w:pStyle w:val="1161"/>
        <w:jc w:val="both"/>
        <w:rPr>
          <w:lang w:val="ru-RU"/>
        </w:rPr>
      </w:pPr>
      <w:r>
        <w:rPr>
          <w:rStyle w:val="1166"/>
        </w:rPr>
        <w:footnoteRef/>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9">
    <w:p>
      <w:pPr>
        <w:pStyle w:val="1161"/>
        <w:jc w:val="both"/>
        <w:rPr>
          <w:lang w:val="ru-RU"/>
        </w:rPr>
      </w:pPr>
      <w:r>
        <w:rPr>
          <w:rStyle w:val="1166"/>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0">
    <w:p>
      <w:pPr>
        <w:pStyle w:val="1121"/>
        <w:jc w:val="both"/>
        <w:rPr>
          <w:bCs/>
          <w:sz w:val="18"/>
          <w:szCs w:val="18"/>
          <w:lang w:eastAsia="en-US"/>
        </w:rPr>
      </w:pPr>
      <w:r>
        <w:rPr>
          <w:rStyle w:val="1166"/>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61"/>
        <w:jc w:val="both"/>
        <w:rPr>
          <w:bCs/>
          <w:sz w:val="18"/>
          <w:szCs w:val="18"/>
          <w:lang w:val="ru-RU"/>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lang w:val="ru-RU"/>
        </w:rPr>
        <w:t xml:space="preserve">.</w:t>
      </w:r>
      <w:r>
        <w:rPr>
          <w:bCs/>
          <w:sz w:val="18"/>
          <w:szCs w:val="18"/>
          <w:lang w:val="ru-RU"/>
        </w:rPr>
      </w:r>
      <w:r>
        <w:rPr>
          <w:bCs/>
          <w:sz w:val="18"/>
          <w:szCs w:val="18"/>
          <w:lang w:val="ru-RU"/>
        </w:rPr>
      </w:r>
    </w:p>
  </w:footnote>
  <w:footnote w:id="11">
    <w:p>
      <w:pPr>
        <w:pStyle w:val="1121"/>
        <w:jc w:val="both"/>
        <w:rPr>
          <w:bCs/>
          <w:sz w:val="18"/>
          <w:szCs w:val="18"/>
          <w:lang w:eastAsia="en-US"/>
        </w:rPr>
      </w:pPr>
      <w:r>
        <w:rPr>
          <w:rStyle w:val="1166"/>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61"/>
        <w:jc w:val="both"/>
        <w:rPr>
          <w:sz w:val="18"/>
          <w:szCs w:val="18"/>
          <w:lang w:val="ru-RU"/>
        </w:rPr>
      </w:pPr>
      <w:r>
        <w:rPr>
          <w:bCs/>
          <w:sz w:val="18"/>
          <w:szCs w:val="18"/>
        </w:rPr>
        <w:t xml:space="preserve">Логин </w:t>
      </w:r>
      <w:r>
        <w:rPr>
          <w:bCs/>
          <w:sz w:val="18"/>
          <w:szCs w:val="18"/>
          <w:lang w:val="ru-RU"/>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lang w:val="ru-RU"/>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lang w:val="ru-RU"/>
        </w:rPr>
        <w:t xml:space="preserve"> РСХБ Дилинг 2.0.</w:t>
      </w:r>
      <w:r>
        <w:rPr>
          <w:sz w:val="18"/>
          <w:szCs w:val="18"/>
          <w:lang w:val="ru-RU"/>
        </w:rPr>
      </w:r>
      <w:r>
        <w:rPr>
          <w:sz w:val="18"/>
          <w:szCs w:val="18"/>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21"/>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64</w:t>
    </w:r>
    <w:r>
      <w:rPr>
        <w:sz w:val="20"/>
        <w:szCs w:val="20"/>
      </w:rPr>
      <w:fldChar w:fldCharType="end"/>
    </w:r>
    <w:r>
      <w:rPr>
        <w:sz w:val="20"/>
        <w:szCs w:val="20"/>
      </w:rPr>
    </w:r>
    <w:r>
      <w:rPr>
        <w:sz w:val="20"/>
        <w:szCs w:val="20"/>
      </w:rPr>
    </w:r>
  </w:p>
  <w:p>
    <w:pPr>
      <w:pStyle w:val="1121"/>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52"/>
      <w:rPr>
        <w:color w:val="ffffff"/>
      </w:rPr>
    </w:pPr>
    <w:r>
      <w:rPr>
        <w:color w:val="ffffff"/>
      </w:rPr>
      <w:t xml:space="preserve">2013.10.01</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960" w:hanging="360"/>
        <w:tabs>
          <w:tab w:val="num" w:pos="96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20" w:hanging="36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800" w:hanging="720"/>
      </w:pPr>
    </w:lvl>
    <w:lvl w:ilvl="4">
      <w:start w:val="1"/>
      <w:numFmt w:val="decimal"/>
      <w:isLgl w:val="false"/>
      <w:suff w:val="tab"/>
      <w:lvlText w:val="%1.%2.%3.%4.%5"/>
      <w:lvlJc w:val="left"/>
      <w:pPr>
        <w:ind w:left="2160" w:hanging="720"/>
      </w:pPr>
    </w:lvl>
    <w:lvl w:ilvl="5">
      <w:start w:val="1"/>
      <w:numFmt w:val="decimal"/>
      <w:isLgl w:val="false"/>
      <w:suff w:val="tab"/>
      <w:lvlText w:val="%1.%2.%3.%4.%5.%6"/>
      <w:lvlJc w:val="left"/>
      <w:pPr>
        <w:ind w:left="2880" w:hanging="1080"/>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960" w:hanging="1440"/>
      </w:pPr>
    </w:lvl>
    <w:lvl w:ilvl="8">
      <w:start w:val="1"/>
      <w:numFmt w:val="decimal"/>
      <w:isLgl w:val="false"/>
      <w:suff w:val="tab"/>
      <w:lvlText w:val="%1.%2.%3.%4.%5.%6.%7.%8.%9"/>
      <w:lvlJc w:val="left"/>
      <w:pPr>
        <w:ind w:left="4320" w:hanging="1440"/>
      </w:pPr>
    </w:lvl>
  </w:abstractNum>
  <w:abstractNum w:abstractNumId="4">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1440" w:hanging="360"/>
      </w:pPr>
      <w:rPr>
        <w:rFonts w:ascii="Symbol" w:hAnsi="Symbol"/>
      </w:rPr>
    </w:lvl>
    <w:lvl w:ilvl="1">
      <w:start w:val="1"/>
      <w:numFmt w:val="bullet"/>
      <w:isLgl w:val="false"/>
      <w:suff w:val="tab"/>
      <w:lvlText w:val="o"/>
      <w:lvlJc w:val="left"/>
      <w:pPr>
        <w:ind w:left="2160" w:hanging="360"/>
      </w:pPr>
      <w:rPr>
        <w:rFonts w:ascii="Courier New" w:hAnsi="Courier New" w:cs="Courier New"/>
      </w:rPr>
    </w:lvl>
    <w:lvl w:ilvl="2">
      <w:start w:val="1"/>
      <w:numFmt w:val="bullet"/>
      <w:isLgl w:val="false"/>
      <w:suff w:val="tab"/>
      <w:lvlText w:val=""/>
      <w:lvlJc w:val="left"/>
      <w:pPr>
        <w:ind w:left="2880" w:hanging="360"/>
      </w:pPr>
      <w:rPr>
        <w:rFonts w:ascii="Wingdings" w:hAnsi="Wingdings"/>
      </w:rPr>
    </w:lvl>
    <w:lvl w:ilvl="3">
      <w:start w:val="1"/>
      <w:numFmt w:val="bullet"/>
      <w:isLgl w:val="false"/>
      <w:suff w:val="tab"/>
      <w:lvlText w:val=""/>
      <w:lvlJc w:val="left"/>
      <w:pPr>
        <w:ind w:left="3600" w:hanging="360"/>
      </w:pPr>
      <w:rPr>
        <w:rFonts w:ascii="Symbol" w:hAnsi="Symbol"/>
      </w:rPr>
    </w:lvl>
    <w:lvl w:ilvl="4">
      <w:start w:val="1"/>
      <w:numFmt w:val="bullet"/>
      <w:isLgl w:val="false"/>
      <w:suff w:val="tab"/>
      <w:lvlText w:val="o"/>
      <w:lvlJc w:val="left"/>
      <w:pPr>
        <w:ind w:left="4320" w:hanging="360"/>
      </w:pPr>
      <w:rPr>
        <w:rFonts w:ascii="Courier New" w:hAnsi="Courier New" w:cs="Courier New"/>
      </w:rPr>
    </w:lvl>
    <w:lvl w:ilvl="5">
      <w:start w:val="1"/>
      <w:numFmt w:val="bullet"/>
      <w:isLgl w:val="false"/>
      <w:suff w:val="tab"/>
      <w:lvlText w:val=""/>
      <w:lvlJc w:val="left"/>
      <w:pPr>
        <w:ind w:left="5040" w:hanging="360"/>
      </w:pPr>
      <w:rPr>
        <w:rFonts w:ascii="Wingdings" w:hAnsi="Wingdings"/>
      </w:rPr>
    </w:lvl>
    <w:lvl w:ilvl="6">
      <w:start w:val="1"/>
      <w:numFmt w:val="bullet"/>
      <w:isLgl w:val="false"/>
      <w:suff w:val="tab"/>
      <w:lvlText w:val=""/>
      <w:lvlJc w:val="left"/>
      <w:pPr>
        <w:ind w:left="5760" w:hanging="360"/>
      </w:pPr>
      <w:rPr>
        <w:rFonts w:ascii="Symbol" w:hAnsi="Symbol"/>
      </w:rPr>
    </w:lvl>
    <w:lvl w:ilvl="7">
      <w:start w:val="1"/>
      <w:numFmt w:val="bullet"/>
      <w:isLgl w:val="false"/>
      <w:suff w:val="tab"/>
      <w:lvlText w:val="o"/>
      <w:lvlJc w:val="left"/>
      <w:pPr>
        <w:ind w:left="6480" w:hanging="360"/>
      </w:pPr>
      <w:rPr>
        <w:rFonts w:ascii="Courier New" w:hAnsi="Courier New" w:cs="Courier New"/>
      </w:rPr>
    </w:lvl>
    <w:lvl w:ilvl="8">
      <w:start w:val="1"/>
      <w:numFmt w:val="bullet"/>
      <w:isLgl w:val="false"/>
      <w:suff w:val="tab"/>
      <w:lvlText w:val=""/>
      <w:lvlJc w:val="left"/>
      <w:pPr>
        <w:ind w:left="7200" w:hanging="360"/>
      </w:pPr>
      <w:rPr>
        <w:rFonts w:ascii="Wingdings" w:hAnsi="Wingdings"/>
      </w:rPr>
    </w:lvl>
  </w:abstractNum>
  <w:abstractNum w:abstractNumId="7">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8">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9">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10">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2">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5">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6">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7">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1">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2">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5">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28">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0">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1">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4">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35">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6">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37">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8">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9">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4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24"/>
  </w:num>
  <w:num w:numId="2">
    <w:abstractNumId w:val="38"/>
  </w:num>
  <w:num w:numId="3">
    <w:abstractNumId w:val="17"/>
  </w:num>
  <w:num w:numId="4">
    <w:abstractNumId w:val="21"/>
  </w:num>
  <w:num w:numId="5">
    <w:abstractNumId w:val="40"/>
  </w:num>
  <w:num w:numId="6">
    <w:abstractNumId w:val="16"/>
  </w:num>
  <w:num w:numId="7">
    <w:abstractNumId w:val="35"/>
  </w:num>
  <w:num w:numId="8">
    <w:abstractNumId w:val="12"/>
  </w:num>
  <w:num w:numId="9">
    <w:abstractNumId w:val="11"/>
  </w:num>
  <w:num w:numId="10">
    <w:abstractNumId w:val="10"/>
  </w:num>
  <w:num w:numId="11">
    <w:abstractNumId w:val="18"/>
  </w:num>
  <w:num w:numId="12">
    <w:abstractNumId w:val="28"/>
  </w:num>
  <w:num w:numId="13">
    <w:abstractNumId w:val="22"/>
  </w:num>
  <w:num w:numId="14">
    <w:abstractNumId w:val="15"/>
  </w:num>
  <w:num w:numId="15">
    <w:abstractNumId w:val="7"/>
  </w:num>
  <w:num w:numId="16">
    <w:abstractNumId w:val="3"/>
  </w:num>
  <w:num w:numId="17">
    <w:abstractNumId w:val="30"/>
  </w:num>
  <w:num w:numId="18">
    <w:abstractNumId w:val="19"/>
  </w:num>
  <w:num w:numId="19">
    <w:abstractNumId w:val="1"/>
  </w:num>
  <w:num w:numId="20">
    <w:abstractNumId w:val="0"/>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23"/>
  </w:num>
  <w:num w:numId="24">
    <w:abstractNumId w:val="25"/>
  </w:num>
  <w:num w:numId="25">
    <w:abstractNumId w:val="33"/>
  </w:num>
  <w:num w:numId="26">
    <w:abstractNumId w:val="13"/>
  </w:num>
  <w:num w:numId="27">
    <w:abstractNumId w:val="8"/>
  </w:num>
  <w:num w:numId="28">
    <w:abstractNumId w:val="29"/>
  </w:num>
  <w:num w:numId="29">
    <w:abstractNumId w:val="6"/>
  </w:num>
  <w:num w:numId="30">
    <w:abstractNumId w:val="26"/>
  </w:num>
  <w:num w:numId="31">
    <w:abstractNumId w:val="34"/>
  </w:num>
  <w:num w:numId="32">
    <w:abstractNumId w:val="36"/>
  </w:num>
  <w:num w:numId="33">
    <w:abstractNumId w:val="27"/>
  </w:num>
  <w:num w:numId="34">
    <w:abstractNumId w:val="4"/>
  </w:num>
  <w:num w:numId="35">
    <w:abstractNumId w:val="3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14"/>
  </w:num>
  <w:num w:numId="39">
    <w:abstractNumId w:val="20"/>
  </w:num>
  <w:num w:numId="40">
    <w:abstractNumId w:val="32"/>
  </w:num>
  <w:num w:numId="41">
    <w:abstractNumId w:val="9"/>
  </w:num>
  <w:num w:numId="42">
    <w:abstractNumId w:val="31"/>
  </w:num>
  <w:num w:numId="43">
    <w:abstractNumId w:val="42"/>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43">
    <w:name w:val="Heading 1"/>
    <w:basedOn w:val="1121"/>
    <w:next w:val="1121"/>
    <w:link w:val="944"/>
    <w:uiPriority w:val="9"/>
    <w:qFormat/>
    <w:pPr>
      <w:keepLines/>
      <w:keepNext/>
      <w:spacing w:before="480" w:after="200"/>
      <w:outlineLvl w:val="0"/>
    </w:pPr>
    <w:rPr>
      <w:rFonts w:ascii="Arial" w:hAnsi="Arial" w:eastAsia="Arial" w:cs="Arial"/>
      <w:sz w:val="40"/>
      <w:szCs w:val="40"/>
    </w:rPr>
  </w:style>
  <w:style w:type="character" w:styleId="944">
    <w:name w:val="Heading 1 Char"/>
    <w:link w:val="943"/>
    <w:uiPriority w:val="9"/>
    <w:rPr>
      <w:rFonts w:ascii="Arial" w:hAnsi="Arial" w:eastAsia="Arial" w:cs="Arial"/>
      <w:sz w:val="40"/>
      <w:szCs w:val="40"/>
    </w:rPr>
  </w:style>
  <w:style w:type="paragraph" w:styleId="945">
    <w:name w:val="Heading 2"/>
    <w:basedOn w:val="1121"/>
    <w:next w:val="1121"/>
    <w:link w:val="946"/>
    <w:uiPriority w:val="9"/>
    <w:unhideWhenUsed/>
    <w:qFormat/>
    <w:pPr>
      <w:keepLines/>
      <w:keepNext/>
      <w:spacing w:before="360" w:after="200"/>
      <w:outlineLvl w:val="1"/>
    </w:pPr>
    <w:rPr>
      <w:rFonts w:ascii="Arial" w:hAnsi="Arial" w:eastAsia="Arial" w:cs="Arial"/>
      <w:sz w:val="34"/>
    </w:rPr>
  </w:style>
  <w:style w:type="character" w:styleId="946">
    <w:name w:val="Heading 2 Char"/>
    <w:link w:val="945"/>
    <w:uiPriority w:val="9"/>
    <w:rPr>
      <w:rFonts w:ascii="Arial" w:hAnsi="Arial" w:eastAsia="Arial" w:cs="Arial"/>
      <w:sz w:val="34"/>
    </w:rPr>
  </w:style>
  <w:style w:type="paragraph" w:styleId="947">
    <w:name w:val="Heading 3"/>
    <w:basedOn w:val="1121"/>
    <w:next w:val="1121"/>
    <w:link w:val="948"/>
    <w:uiPriority w:val="9"/>
    <w:unhideWhenUsed/>
    <w:qFormat/>
    <w:pPr>
      <w:keepLines/>
      <w:keepNext/>
      <w:spacing w:before="320" w:after="200"/>
      <w:outlineLvl w:val="2"/>
    </w:pPr>
    <w:rPr>
      <w:rFonts w:ascii="Arial" w:hAnsi="Arial" w:eastAsia="Arial" w:cs="Arial"/>
      <w:sz w:val="30"/>
      <w:szCs w:val="30"/>
    </w:rPr>
  </w:style>
  <w:style w:type="character" w:styleId="948">
    <w:name w:val="Heading 3 Char"/>
    <w:link w:val="947"/>
    <w:uiPriority w:val="9"/>
    <w:rPr>
      <w:rFonts w:ascii="Arial" w:hAnsi="Arial" w:eastAsia="Arial" w:cs="Arial"/>
      <w:sz w:val="30"/>
      <w:szCs w:val="30"/>
    </w:rPr>
  </w:style>
  <w:style w:type="paragraph" w:styleId="949">
    <w:name w:val="Heading 4"/>
    <w:basedOn w:val="1121"/>
    <w:next w:val="1121"/>
    <w:link w:val="950"/>
    <w:uiPriority w:val="9"/>
    <w:unhideWhenUsed/>
    <w:qFormat/>
    <w:pPr>
      <w:keepLines/>
      <w:keepNext/>
      <w:spacing w:before="320" w:after="200"/>
      <w:outlineLvl w:val="3"/>
    </w:pPr>
    <w:rPr>
      <w:rFonts w:ascii="Arial" w:hAnsi="Arial" w:eastAsia="Arial" w:cs="Arial"/>
      <w:b/>
      <w:bCs/>
      <w:sz w:val="26"/>
      <w:szCs w:val="26"/>
    </w:rPr>
  </w:style>
  <w:style w:type="character" w:styleId="950">
    <w:name w:val="Heading 4 Char"/>
    <w:link w:val="949"/>
    <w:uiPriority w:val="9"/>
    <w:rPr>
      <w:rFonts w:ascii="Arial" w:hAnsi="Arial" w:eastAsia="Arial" w:cs="Arial"/>
      <w:b/>
      <w:bCs/>
      <w:sz w:val="26"/>
      <w:szCs w:val="26"/>
    </w:rPr>
  </w:style>
  <w:style w:type="paragraph" w:styleId="951">
    <w:name w:val="Heading 5"/>
    <w:basedOn w:val="1121"/>
    <w:next w:val="1121"/>
    <w:link w:val="952"/>
    <w:uiPriority w:val="9"/>
    <w:unhideWhenUsed/>
    <w:qFormat/>
    <w:pPr>
      <w:keepLines/>
      <w:keepNext/>
      <w:spacing w:before="320" w:after="200"/>
      <w:outlineLvl w:val="4"/>
    </w:pPr>
    <w:rPr>
      <w:rFonts w:ascii="Arial" w:hAnsi="Arial" w:eastAsia="Arial" w:cs="Arial"/>
      <w:b/>
      <w:bCs/>
      <w:sz w:val="24"/>
      <w:szCs w:val="24"/>
    </w:rPr>
  </w:style>
  <w:style w:type="character" w:styleId="952">
    <w:name w:val="Heading 5 Char"/>
    <w:link w:val="951"/>
    <w:uiPriority w:val="9"/>
    <w:rPr>
      <w:rFonts w:ascii="Arial" w:hAnsi="Arial" w:eastAsia="Arial" w:cs="Arial"/>
      <w:b/>
      <w:bCs/>
      <w:sz w:val="24"/>
      <w:szCs w:val="24"/>
    </w:rPr>
  </w:style>
  <w:style w:type="paragraph" w:styleId="953">
    <w:name w:val="Heading 6"/>
    <w:basedOn w:val="1121"/>
    <w:next w:val="1121"/>
    <w:link w:val="954"/>
    <w:uiPriority w:val="9"/>
    <w:unhideWhenUsed/>
    <w:qFormat/>
    <w:pPr>
      <w:keepLines/>
      <w:keepNext/>
      <w:spacing w:before="320" w:after="200"/>
      <w:outlineLvl w:val="5"/>
    </w:pPr>
    <w:rPr>
      <w:rFonts w:ascii="Arial" w:hAnsi="Arial" w:eastAsia="Arial" w:cs="Arial"/>
      <w:b/>
      <w:bCs/>
      <w:sz w:val="22"/>
      <w:szCs w:val="22"/>
    </w:rPr>
  </w:style>
  <w:style w:type="character" w:styleId="954">
    <w:name w:val="Heading 6 Char"/>
    <w:link w:val="953"/>
    <w:uiPriority w:val="9"/>
    <w:rPr>
      <w:rFonts w:ascii="Arial" w:hAnsi="Arial" w:eastAsia="Arial" w:cs="Arial"/>
      <w:b/>
      <w:bCs/>
      <w:sz w:val="22"/>
      <w:szCs w:val="22"/>
    </w:rPr>
  </w:style>
  <w:style w:type="paragraph" w:styleId="955">
    <w:name w:val="Heading 7"/>
    <w:basedOn w:val="1121"/>
    <w:next w:val="1121"/>
    <w:link w:val="956"/>
    <w:uiPriority w:val="9"/>
    <w:unhideWhenUsed/>
    <w:qFormat/>
    <w:pPr>
      <w:keepLines/>
      <w:keepNext/>
      <w:spacing w:before="320" w:after="200"/>
      <w:outlineLvl w:val="6"/>
    </w:pPr>
    <w:rPr>
      <w:rFonts w:ascii="Arial" w:hAnsi="Arial" w:eastAsia="Arial" w:cs="Arial"/>
      <w:b/>
      <w:bCs/>
      <w:i/>
      <w:iCs/>
      <w:sz w:val="22"/>
      <w:szCs w:val="22"/>
    </w:rPr>
  </w:style>
  <w:style w:type="character" w:styleId="956">
    <w:name w:val="Heading 7 Char"/>
    <w:link w:val="955"/>
    <w:uiPriority w:val="9"/>
    <w:rPr>
      <w:rFonts w:ascii="Arial" w:hAnsi="Arial" w:eastAsia="Arial" w:cs="Arial"/>
      <w:b/>
      <w:bCs/>
      <w:i/>
      <w:iCs/>
      <w:sz w:val="22"/>
      <w:szCs w:val="22"/>
    </w:rPr>
  </w:style>
  <w:style w:type="paragraph" w:styleId="957">
    <w:name w:val="Heading 8"/>
    <w:basedOn w:val="1121"/>
    <w:next w:val="1121"/>
    <w:link w:val="958"/>
    <w:uiPriority w:val="9"/>
    <w:unhideWhenUsed/>
    <w:qFormat/>
    <w:pPr>
      <w:keepLines/>
      <w:keepNext/>
      <w:spacing w:before="320" w:after="200"/>
      <w:outlineLvl w:val="7"/>
    </w:pPr>
    <w:rPr>
      <w:rFonts w:ascii="Arial" w:hAnsi="Arial" w:eastAsia="Arial" w:cs="Arial"/>
      <w:i/>
      <w:iCs/>
      <w:sz w:val="22"/>
      <w:szCs w:val="22"/>
    </w:rPr>
  </w:style>
  <w:style w:type="character" w:styleId="958">
    <w:name w:val="Heading 8 Char"/>
    <w:link w:val="957"/>
    <w:uiPriority w:val="9"/>
    <w:rPr>
      <w:rFonts w:ascii="Arial" w:hAnsi="Arial" w:eastAsia="Arial" w:cs="Arial"/>
      <w:i/>
      <w:iCs/>
      <w:sz w:val="22"/>
      <w:szCs w:val="22"/>
    </w:rPr>
  </w:style>
  <w:style w:type="paragraph" w:styleId="959">
    <w:name w:val="Heading 9"/>
    <w:basedOn w:val="1121"/>
    <w:next w:val="1121"/>
    <w:link w:val="960"/>
    <w:uiPriority w:val="9"/>
    <w:unhideWhenUsed/>
    <w:qFormat/>
    <w:pPr>
      <w:keepLines/>
      <w:keepNext/>
      <w:spacing w:before="320" w:after="200"/>
      <w:outlineLvl w:val="8"/>
    </w:pPr>
    <w:rPr>
      <w:rFonts w:ascii="Arial" w:hAnsi="Arial" w:eastAsia="Arial" w:cs="Arial"/>
      <w:i/>
      <w:iCs/>
      <w:sz w:val="21"/>
      <w:szCs w:val="21"/>
    </w:rPr>
  </w:style>
  <w:style w:type="character" w:styleId="960">
    <w:name w:val="Heading 9 Char"/>
    <w:link w:val="959"/>
    <w:uiPriority w:val="9"/>
    <w:rPr>
      <w:rFonts w:ascii="Arial" w:hAnsi="Arial" w:eastAsia="Arial" w:cs="Arial"/>
      <w:i/>
      <w:iCs/>
      <w:sz w:val="21"/>
      <w:szCs w:val="21"/>
    </w:rPr>
  </w:style>
  <w:style w:type="paragraph" w:styleId="961">
    <w:name w:val="List Paragraph"/>
    <w:basedOn w:val="1121"/>
    <w:uiPriority w:val="34"/>
    <w:qFormat/>
    <w:pPr>
      <w:contextualSpacing/>
      <w:ind w:left="720"/>
    </w:pPr>
  </w:style>
  <w:style w:type="paragraph" w:styleId="962">
    <w:name w:val="No Spacing"/>
    <w:uiPriority w:val="1"/>
    <w:qFormat/>
    <w:pPr>
      <w:spacing w:before="0" w:after="0" w:line="240" w:lineRule="auto"/>
    </w:pPr>
  </w:style>
  <w:style w:type="paragraph" w:styleId="963">
    <w:name w:val="Title"/>
    <w:basedOn w:val="1121"/>
    <w:next w:val="1121"/>
    <w:link w:val="964"/>
    <w:uiPriority w:val="10"/>
    <w:qFormat/>
    <w:pPr>
      <w:contextualSpacing/>
      <w:spacing w:before="300" w:after="200"/>
    </w:pPr>
    <w:rPr>
      <w:sz w:val="48"/>
      <w:szCs w:val="48"/>
    </w:rPr>
  </w:style>
  <w:style w:type="character" w:styleId="964">
    <w:name w:val="Title Char"/>
    <w:link w:val="963"/>
    <w:uiPriority w:val="10"/>
    <w:rPr>
      <w:sz w:val="48"/>
      <w:szCs w:val="48"/>
    </w:rPr>
  </w:style>
  <w:style w:type="paragraph" w:styleId="965">
    <w:name w:val="Subtitle"/>
    <w:basedOn w:val="1121"/>
    <w:next w:val="1121"/>
    <w:link w:val="966"/>
    <w:uiPriority w:val="11"/>
    <w:qFormat/>
    <w:pPr>
      <w:spacing w:before="200" w:after="200"/>
    </w:pPr>
    <w:rPr>
      <w:sz w:val="24"/>
      <w:szCs w:val="24"/>
    </w:rPr>
  </w:style>
  <w:style w:type="character" w:styleId="966">
    <w:name w:val="Subtitle Char"/>
    <w:link w:val="965"/>
    <w:uiPriority w:val="11"/>
    <w:rPr>
      <w:sz w:val="24"/>
      <w:szCs w:val="24"/>
    </w:rPr>
  </w:style>
  <w:style w:type="paragraph" w:styleId="967">
    <w:name w:val="Quote"/>
    <w:basedOn w:val="1121"/>
    <w:next w:val="1121"/>
    <w:link w:val="968"/>
    <w:uiPriority w:val="29"/>
    <w:qFormat/>
    <w:pPr>
      <w:ind w:left="720" w:right="720"/>
    </w:pPr>
    <w:rPr>
      <w:i/>
    </w:rPr>
  </w:style>
  <w:style w:type="character" w:styleId="968">
    <w:name w:val="Quote Char"/>
    <w:link w:val="967"/>
    <w:uiPriority w:val="29"/>
    <w:rPr>
      <w:i/>
    </w:rPr>
  </w:style>
  <w:style w:type="paragraph" w:styleId="969">
    <w:name w:val="Intense Quote"/>
    <w:basedOn w:val="1121"/>
    <w:next w:val="1121"/>
    <w:link w:val="97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70">
    <w:name w:val="Intense Quote Char"/>
    <w:link w:val="969"/>
    <w:uiPriority w:val="30"/>
    <w:rPr>
      <w:i/>
    </w:rPr>
  </w:style>
  <w:style w:type="paragraph" w:styleId="971">
    <w:name w:val="Header"/>
    <w:basedOn w:val="1121"/>
    <w:link w:val="972"/>
    <w:uiPriority w:val="99"/>
    <w:unhideWhenUsed/>
    <w:pPr>
      <w:spacing w:after="0" w:line="240" w:lineRule="auto"/>
      <w:tabs>
        <w:tab w:val="center" w:pos="7143" w:leader="none"/>
        <w:tab w:val="right" w:pos="14287" w:leader="none"/>
      </w:tabs>
    </w:pPr>
  </w:style>
  <w:style w:type="character" w:styleId="972">
    <w:name w:val="Header Char"/>
    <w:link w:val="971"/>
    <w:uiPriority w:val="99"/>
  </w:style>
  <w:style w:type="paragraph" w:styleId="973">
    <w:name w:val="Footer"/>
    <w:basedOn w:val="1121"/>
    <w:link w:val="976"/>
    <w:uiPriority w:val="99"/>
    <w:unhideWhenUsed/>
    <w:pPr>
      <w:spacing w:after="0" w:line="240" w:lineRule="auto"/>
      <w:tabs>
        <w:tab w:val="center" w:pos="7143" w:leader="none"/>
        <w:tab w:val="right" w:pos="14287" w:leader="none"/>
      </w:tabs>
    </w:pPr>
  </w:style>
  <w:style w:type="character" w:styleId="974">
    <w:name w:val="Footer Char"/>
    <w:link w:val="973"/>
    <w:uiPriority w:val="99"/>
  </w:style>
  <w:style w:type="paragraph" w:styleId="975">
    <w:name w:val="Caption"/>
    <w:basedOn w:val="1121"/>
    <w:next w:val="1121"/>
    <w:link w:val="976"/>
    <w:uiPriority w:val="35"/>
    <w:semiHidden/>
    <w:unhideWhenUsed/>
    <w:qFormat/>
    <w:pPr>
      <w:spacing w:line="276" w:lineRule="auto"/>
    </w:pPr>
    <w:rPr>
      <w:b/>
      <w:bCs/>
      <w:color w:val="4f81bd" w:themeColor="accent1"/>
      <w:sz w:val="18"/>
      <w:szCs w:val="18"/>
    </w:rPr>
  </w:style>
  <w:style w:type="character" w:styleId="976">
    <w:name w:val="Caption Char"/>
    <w:basedOn w:val="975"/>
    <w:link w:val="973"/>
    <w:uiPriority w:val="99"/>
  </w:style>
  <w:style w:type="table" w:styleId="977">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78">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79">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80">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81">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82">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83">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84">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85">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86">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87">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88">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89">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90">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91">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92">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93">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94">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95">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96">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97">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98">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9">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0">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1">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2">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3">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4">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5">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06">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07">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08">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09">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10">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11">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12">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13">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14">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15">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16">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17">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18">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19">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20">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21">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22">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23">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24">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25">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26">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27">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28">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29">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30">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31">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32">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33">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4">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35">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36">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37">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38">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39">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40">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41">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42">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43">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44">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45">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46">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47">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8">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9">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50">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51">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52">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53">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54">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55">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56">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57">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58">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59">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60">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61">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2">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3">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4">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5">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6">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7">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8">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69">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70">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71">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72">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73">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74">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75">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76">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77">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78">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79">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80">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81">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82">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83">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4">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5">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6">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7">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8">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9">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90">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91">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92">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93">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94">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95">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96">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97">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98">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99">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00">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01">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02">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03">
    <w:name w:val="Hyperlink"/>
    <w:uiPriority w:val="99"/>
    <w:unhideWhenUsed/>
    <w:rPr>
      <w:color w:val="0000ff" w:themeColor="hyperlink"/>
      <w:u w:val="single"/>
    </w:rPr>
  </w:style>
  <w:style w:type="paragraph" w:styleId="1104">
    <w:name w:val="footnote text"/>
    <w:basedOn w:val="1121"/>
    <w:link w:val="1105"/>
    <w:uiPriority w:val="99"/>
    <w:semiHidden/>
    <w:unhideWhenUsed/>
    <w:pPr>
      <w:spacing w:after="40" w:line="240" w:lineRule="auto"/>
    </w:pPr>
    <w:rPr>
      <w:sz w:val="18"/>
    </w:rPr>
  </w:style>
  <w:style w:type="character" w:styleId="1105">
    <w:name w:val="Footnote Text Char"/>
    <w:link w:val="1104"/>
    <w:uiPriority w:val="99"/>
    <w:rPr>
      <w:sz w:val="18"/>
    </w:rPr>
  </w:style>
  <w:style w:type="character" w:styleId="1106">
    <w:name w:val="footnote reference"/>
    <w:uiPriority w:val="99"/>
    <w:unhideWhenUsed/>
    <w:rPr>
      <w:vertAlign w:val="superscript"/>
    </w:rPr>
  </w:style>
  <w:style w:type="paragraph" w:styleId="1107">
    <w:name w:val="endnote text"/>
    <w:basedOn w:val="1121"/>
    <w:link w:val="1108"/>
    <w:uiPriority w:val="99"/>
    <w:semiHidden/>
    <w:unhideWhenUsed/>
    <w:pPr>
      <w:spacing w:after="0" w:line="240" w:lineRule="auto"/>
    </w:pPr>
    <w:rPr>
      <w:sz w:val="20"/>
    </w:rPr>
  </w:style>
  <w:style w:type="character" w:styleId="1108">
    <w:name w:val="Endnote Text Char"/>
    <w:link w:val="1107"/>
    <w:uiPriority w:val="99"/>
    <w:rPr>
      <w:sz w:val="20"/>
    </w:rPr>
  </w:style>
  <w:style w:type="character" w:styleId="1109">
    <w:name w:val="endnote reference"/>
    <w:uiPriority w:val="99"/>
    <w:semiHidden/>
    <w:unhideWhenUsed/>
    <w:rPr>
      <w:vertAlign w:val="superscript"/>
    </w:rPr>
  </w:style>
  <w:style w:type="paragraph" w:styleId="1110">
    <w:name w:val="toc 1"/>
    <w:basedOn w:val="1121"/>
    <w:next w:val="1121"/>
    <w:uiPriority w:val="39"/>
    <w:unhideWhenUsed/>
    <w:pPr>
      <w:ind w:left="0" w:right="0" w:firstLine="0"/>
      <w:spacing w:after="57"/>
    </w:pPr>
  </w:style>
  <w:style w:type="paragraph" w:styleId="1111">
    <w:name w:val="toc 2"/>
    <w:basedOn w:val="1121"/>
    <w:next w:val="1121"/>
    <w:uiPriority w:val="39"/>
    <w:unhideWhenUsed/>
    <w:pPr>
      <w:ind w:left="283" w:right="0" w:firstLine="0"/>
      <w:spacing w:after="57"/>
    </w:pPr>
  </w:style>
  <w:style w:type="paragraph" w:styleId="1112">
    <w:name w:val="toc 3"/>
    <w:basedOn w:val="1121"/>
    <w:next w:val="1121"/>
    <w:uiPriority w:val="39"/>
    <w:unhideWhenUsed/>
    <w:pPr>
      <w:ind w:left="567" w:right="0" w:firstLine="0"/>
      <w:spacing w:after="57"/>
    </w:pPr>
  </w:style>
  <w:style w:type="paragraph" w:styleId="1113">
    <w:name w:val="toc 4"/>
    <w:basedOn w:val="1121"/>
    <w:next w:val="1121"/>
    <w:uiPriority w:val="39"/>
    <w:unhideWhenUsed/>
    <w:pPr>
      <w:ind w:left="850" w:right="0" w:firstLine="0"/>
      <w:spacing w:after="57"/>
    </w:pPr>
  </w:style>
  <w:style w:type="paragraph" w:styleId="1114">
    <w:name w:val="toc 5"/>
    <w:basedOn w:val="1121"/>
    <w:next w:val="1121"/>
    <w:uiPriority w:val="39"/>
    <w:unhideWhenUsed/>
    <w:pPr>
      <w:ind w:left="1134" w:right="0" w:firstLine="0"/>
      <w:spacing w:after="57"/>
    </w:pPr>
  </w:style>
  <w:style w:type="paragraph" w:styleId="1115">
    <w:name w:val="toc 6"/>
    <w:basedOn w:val="1121"/>
    <w:next w:val="1121"/>
    <w:uiPriority w:val="39"/>
    <w:unhideWhenUsed/>
    <w:pPr>
      <w:ind w:left="1417" w:right="0" w:firstLine="0"/>
      <w:spacing w:after="57"/>
    </w:pPr>
  </w:style>
  <w:style w:type="paragraph" w:styleId="1116">
    <w:name w:val="toc 7"/>
    <w:basedOn w:val="1121"/>
    <w:next w:val="1121"/>
    <w:uiPriority w:val="39"/>
    <w:unhideWhenUsed/>
    <w:pPr>
      <w:ind w:left="1701" w:right="0" w:firstLine="0"/>
      <w:spacing w:after="57"/>
    </w:pPr>
  </w:style>
  <w:style w:type="paragraph" w:styleId="1117">
    <w:name w:val="toc 8"/>
    <w:basedOn w:val="1121"/>
    <w:next w:val="1121"/>
    <w:uiPriority w:val="39"/>
    <w:unhideWhenUsed/>
    <w:pPr>
      <w:ind w:left="1984" w:right="0" w:firstLine="0"/>
      <w:spacing w:after="57"/>
    </w:pPr>
  </w:style>
  <w:style w:type="paragraph" w:styleId="1118">
    <w:name w:val="toc 9"/>
    <w:basedOn w:val="1121"/>
    <w:next w:val="1121"/>
    <w:uiPriority w:val="39"/>
    <w:unhideWhenUsed/>
    <w:pPr>
      <w:ind w:left="2268" w:right="0" w:firstLine="0"/>
      <w:spacing w:after="57"/>
    </w:pPr>
  </w:style>
  <w:style w:type="paragraph" w:styleId="1119">
    <w:name w:val="TOC Heading"/>
    <w:uiPriority w:val="39"/>
    <w:unhideWhenUsed/>
  </w:style>
  <w:style w:type="paragraph" w:styleId="1120">
    <w:name w:val="table of figures"/>
    <w:basedOn w:val="1121"/>
    <w:next w:val="1121"/>
    <w:uiPriority w:val="99"/>
    <w:unhideWhenUsed/>
    <w:pPr>
      <w:spacing w:after="0" w:afterAutospacing="0"/>
    </w:pPr>
  </w:style>
  <w:style w:type="paragraph" w:styleId="1121" w:default="1">
    <w:name w:val="Normal"/>
    <w:next w:val="1121"/>
    <w:link w:val="1121"/>
    <w:qFormat/>
    <w:rPr>
      <w:rFonts w:ascii="Times New Roman" w:hAnsi="Times New Roman" w:eastAsia="Times New Roman"/>
      <w:sz w:val="24"/>
      <w:szCs w:val="24"/>
      <w:lang w:val="ru-RU" w:eastAsia="ru-RU" w:bidi="ar-SA"/>
    </w:rPr>
  </w:style>
  <w:style w:type="paragraph" w:styleId="1122">
    <w:name w:val="Заголовок 1"/>
    <w:basedOn w:val="1121"/>
    <w:next w:val="1121"/>
    <w:link w:val="1134"/>
    <w:qFormat/>
    <w:pPr>
      <w:ind w:firstLine="709"/>
      <w:jc w:val="both"/>
      <w:keepNext/>
      <w:spacing w:before="240" w:after="60"/>
      <w:outlineLvl w:val="0"/>
    </w:pPr>
    <w:rPr>
      <w:b/>
      <w:bCs/>
      <w:sz w:val="32"/>
      <w:szCs w:val="32"/>
      <w:lang w:val="en-US"/>
    </w:rPr>
  </w:style>
  <w:style w:type="paragraph" w:styleId="1123">
    <w:name w:val="Заголовок 2"/>
    <w:basedOn w:val="1121"/>
    <w:next w:val="1121"/>
    <w:link w:val="1135"/>
    <w:qFormat/>
    <w:pPr>
      <w:ind w:firstLine="709"/>
      <w:jc w:val="both"/>
      <w:keepNext/>
      <w:spacing w:before="240" w:after="60"/>
      <w:outlineLvl w:val="1"/>
    </w:pPr>
    <w:rPr>
      <w:b/>
      <w:bCs/>
      <w:i/>
      <w:iCs/>
      <w:lang w:val="en-US"/>
    </w:rPr>
  </w:style>
  <w:style w:type="paragraph" w:styleId="1124">
    <w:name w:val="Заголовок 3"/>
    <w:basedOn w:val="1121"/>
    <w:next w:val="1121"/>
    <w:link w:val="1136"/>
    <w:qFormat/>
    <w:pPr>
      <w:ind w:firstLine="709"/>
      <w:jc w:val="both"/>
      <w:keepNext/>
      <w:spacing w:before="240" w:after="60"/>
      <w:outlineLvl w:val="2"/>
    </w:pPr>
    <w:rPr>
      <w:b/>
      <w:bCs/>
      <w:sz w:val="28"/>
      <w:szCs w:val="28"/>
      <w:lang w:val="en-US"/>
    </w:rPr>
  </w:style>
  <w:style w:type="paragraph" w:styleId="1125">
    <w:name w:val="Заголовок 4"/>
    <w:basedOn w:val="1121"/>
    <w:next w:val="1121"/>
    <w:link w:val="1137"/>
    <w:qFormat/>
    <w:pPr>
      <w:ind w:firstLine="709"/>
      <w:jc w:val="center"/>
      <w:keepNext/>
      <w:spacing w:before="240" w:after="60"/>
      <w:outlineLvl w:val="3"/>
    </w:pPr>
    <w:rPr>
      <w:b/>
      <w:bCs/>
      <w:sz w:val="22"/>
      <w:lang w:val="en-US" w:eastAsia="en-US"/>
    </w:rPr>
  </w:style>
  <w:style w:type="paragraph" w:styleId="1126">
    <w:name w:val="Заголовок 5"/>
    <w:basedOn w:val="1121"/>
    <w:next w:val="1121"/>
    <w:link w:val="1138"/>
    <w:qFormat/>
    <w:pPr>
      <w:keepNext/>
      <w:outlineLvl w:val="4"/>
    </w:pPr>
    <w:rPr>
      <w:b/>
      <w:bCs/>
      <w:sz w:val="28"/>
      <w:szCs w:val="28"/>
      <w:lang w:val="en-US"/>
    </w:rPr>
  </w:style>
  <w:style w:type="paragraph" w:styleId="1127">
    <w:name w:val="Заголовок 6"/>
    <w:basedOn w:val="1121"/>
    <w:next w:val="1121"/>
    <w:link w:val="1139"/>
    <w:qFormat/>
    <w:pPr>
      <w:jc w:val="center"/>
      <w:keepNext/>
      <w:outlineLvl w:val="5"/>
    </w:pPr>
    <w:rPr>
      <w:b/>
      <w:bCs/>
      <w:lang w:val="en-US"/>
    </w:rPr>
  </w:style>
  <w:style w:type="paragraph" w:styleId="1128">
    <w:name w:val="Заголовок 7"/>
    <w:basedOn w:val="1121"/>
    <w:next w:val="1121"/>
    <w:link w:val="1140"/>
    <w:qFormat/>
    <w:pPr>
      <w:jc w:val="center"/>
      <w:keepNext/>
      <w:outlineLvl w:val="6"/>
    </w:pPr>
    <w:rPr>
      <w:b/>
      <w:bCs/>
      <w:sz w:val="32"/>
      <w:szCs w:val="32"/>
      <w:lang w:val="en-US"/>
    </w:rPr>
  </w:style>
  <w:style w:type="paragraph" w:styleId="1129">
    <w:name w:val="Заголовок 8"/>
    <w:basedOn w:val="1121"/>
    <w:next w:val="1121"/>
    <w:link w:val="1141"/>
    <w:qFormat/>
    <w:pPr>
      <w:keepNext/>
      <w:outlineLvl w:val="7"/>
    </w:pPr>
    <w:rPr>
      <w:b/>
      <w:bCs/>
      <w:lang w:val="en-US"/>
    </w:rPr>
  </w:style>
  <w:style w:type="paragraph" w:styleId="1130">
    <w:name w:val="Заголовок 9"/>
    <w:basedOn w:val="1121"/>
    <w:next w:val="1121"/>
    <w:link w:val="1142"/>
    <w:qFormat/>
    <w:pPr>
      <w:keepNext/>
      <w:outlineLvl w:val="8"/>
    </w:pPr>
    <w:rPr>
      <w:b/>
      <w:bCs/>
      <w:sz w:val="20"/>
      <w:szCs w:val="20"/>
      <w:lang w:val="en-US"/>
    </w:rPr>
  </w:style>
  <w:style w:type="character" w:styleId="1131">
    <w:name w:val="Основной шрифт абзаца"/>
    <w:next w:val="1131"/>
    <w:link w:val="1121"/>
    <w:uiPriority w:val="1"/>
    <w:unhideWhenUsed/>
  </w:style>
  <w:style w:type="table" w:styleId="1132">
    <w:name w:val="Обычная таблица"/>
    <w:next w:val="1132"/>
    <w:link w:val="1121"/>
    <w:uiPriority w:val="99"/>
    <w:semiHidden/>
    <w:unhideWhenUsed/>
    <w:qFormat/>
    <w:tblPr/>
  </w:style>
  <w:style w:type="numbering" w:styleId="1133">
    <w:name w:val="Нет списка"/>
    <w:next w:val="1133"/>
    <w:link w:val="1121"/>
    <w:uiPriority w:val="99"/>
    <w:semiHidden/>
    <w:unhideWhenUsed/>
  </w:style>
  <w:style w:type="character" w:styleId="1134">
    <w:name w:val="Заголовок 1 Знак"/>
    <w:next w:val="1134"/>
    <w:link w:val="1122"/>
    <w:rPr>
      <w:rFonts w:ascii="Times New Roman" w:hAnsi="Times New Roman" w:eastAsia="Times New Roman" w:cs="Times New Roman"/>
      <w:b/>
      <w:bCs/>
      <w:sz w:val="32"/>
      <w:szCs w:val="32"/>
      <w:lang w:eastAsia="ru-RU"/>
    </w:rPr>
  </w:style>
  <w:style w:type="character" w:styleId="1135">
    <w:name w:val="Заголовок 2 Знак"/>
    <w:next w:val="1135"/>
    <w:link w:val="1123"/>
    <w:rPr>
      <w:rFonts w:ascii="Times New Roman" w:hAnsi="Times New Roman" w:eastAsia="Times New Roman" w:cs="Times New Roman"/>
      <w:b/>
      <w:bCs/>
      <w:i/>
      <w:iCs/>
      <w:sz w:val="24"/>
      <w:szCs w:val="24"/>
      <w:lang w:eastAsia="ru-RU"/>
    </w:rPr>
  </w:style>
  <w:style w:type="character" w:styleId="1136">
    <w:name w:val="Заголовок 3 Знак"/>
    <w:next w:val="1136"/>
    <w:link w:val="1124"/>
    <w:rPr>
      <w:rFonts w:ascii="Times New Roman" w:hAnsi="Times New Roman" w:eastAsia="Times New Roman" w:cs="Times New Roman"/>
      <w:b/>
      <w:bCs/>
      <w:sz w:val="28"/>
      <w:szCs w:val="28"/>
      <w:lang w:eastAsia="ru-RU"/>
    </w:rPr>
  </w:style>
  <w:style w:type="character" w:styleId="1137">
    <w:name w:val="Заголовок 4 Знак"/>
    <w:next w:val="1137"/>
    <w:link w:val="1125"/>
    <w:rPr>
      <w:rFonts w:ascii="Times New Roman" w:hAnsi="Times New Roman" w:eastAsia="Times New Roman"/>
      <w:b/>
      <w:bCs/>
      <w:sz w:val="22"/>
      <w:szCs w:val="24"/>
      <w:lang w:val="en-US"/>
    </w:rPr>
  </w:style>
  <w:style w:type="character" w:styleId="1138">
    <w:name w:val="Заголовок 5 Знак"/>
    <w:next w:val="1138"/>
    <w:link w:val="1126"/>
    <w:rPr>
      <w:rFonts w:ascii="Times New Roman" w:hAnsi="Times New Roman" w:eastAsia="Times New Roman" w:cs="Times New Roman"/>
      <w:b/>
      <w:bCs/>
      <w:sz w:val="28"/>
      <w:szCs w:val="28"/>
      <w:lang w:eastAsia="ru-RU"/>
    </w:rPr>
  </w:style>
  <w:style w:type="character" w:styleId="1139">
    <w:name w:val="Заголовок 6 Знак"/>
    <w:next w:val="1139"/>
    <w:link w:val="1127"/>
    <w:rPr>
      <w:rFonts w:ascii="Times New Roman" w:hAnsi="Times New Roman" w:eastAsia="Times New Roman" w:cs="Times New Roman"/>
      <w:b/>
      <w:bCs/>
      <w:sz w:val="24"/>
      <w:szCs w:val="24"/>
      <w:lang w:eastAsia="ru-RU"/>
    </w:rPr>
  </w:style>
  <w:style w:type="character" w:styleId="1140">
    <w:name w:val="Заголовок 7 Знак"/>
    <w:next w:val="1140"/>
    <w:link w:val="1128"/>
    <w:rPr>
      <w:rFonts w:ascii="Times New Roman" w:hAnsi="Times New Roman" w:eastAsia="Times New Roman" w:cs="Times New Roman"/>
      <w:b/>
      <w:bCs/>
      <w:sz w:val="32"/>
      <w:szCs w:val="32"/>
      <w:lang w:eastAsia="ru-RU"/>
    </w:rPr>
  </w:style>
  <w:style w:type="character" w:styleId="1141">
    <w:name w:val="Заголовок 8 Знак"/>
    <w:next w:val="1141"/>
    <w:link w:val="1129"/>
    <w:rPr>
      <w:rFonts w:ascii="Times New Roman" w:hAnsi="Times New Roman" w:eastAsia="Times New Roman" w:cs="Times New Roman"/>
      <w:b/>
      <w:bCs/>
      <w:sz w:val="24"/>
      <w:szCs w:val="24"/>
      <w:lang w:eastAsia="ru-RU"/>
    </w:rPr>
  </w:style>
  <w:style w:type="character" w:styleId="1142">
    <w:name w:val="Заголовок 9 Знак"/>
    <w:next w:val="1142"/>
    <w:link w:val="1130"/>
    <w:rPr>
      <w:rFonts w:ascii="Times New Roman" w:hAnsi="Times New Roman" w:eastAsia="Times New Roman" w:cs="Times New Roman"/>
      <w:b/>
      <w:bCs/>
      <w:sz w:val="20"/>
      <w:szCs w:val="20"/>
      <w:lang w:eastAsia="ru-RU"/>
    </w:rPr>
  </w:style>
  <w:style w:type="paragraph" w:styleId="1143">
    <w:name w:val="Без интервала"/>
    <w:next w:val="1143"/>
    <w:link w:val="1144"/>
    <w:qFormat/>
    <w:rPr>
      <w:rFonts w:eastAsia="Times New Roman"/>
      <w:sz w:val="22"/>
      <w:szCs w:val="22"/>
      <w:lang w:val="ru-RU" w:eastAsia="en-US" w:bidi="ar-SA"/>
    </w:rPr>
  </w:style>
  <w:style w:type="character" w:styleId="1144">
    <w:name w:val="Без интервала Знак"/>
    <w:next w:val="1144"/>
    <w:link w:val="1143"/>
    <w:rPr>
      <w:rFonts w:eastAsia="Times New Roman"/>
      <w:sz w:val="22"/>
      <w:szCs w:val="22"/>
      <w:lang w:val="ru-RU" w:eastAsia="en-US" w:bidi="ar-SA"/>
    </w:rPr>
  </w:style>
  <w:style w:type="paragraph" w:styleId="1145">
    <w:name w:val="Оглавление 1"/>
    <w:basedOn w:val="1121"/>
    <w:next w:val="1121"/>
    <w:link w:val="1121"/>
    <w:uiPriority w:val="39"/>
    <w:pPr>
      <w:jc w:val="center"/>
      <w:spacing w:line="360" w:lineRule="auto"/>
      <w:tabs>
        <w:tab w:val="right" w:pos="10065" w:leader="dot"/>
      </w:tabs>
    </w:pPr>
    <w:rPr>
      <w:b/>
      <w:sz w:val="22"/>
    </w:rPr>
  </w:style>
  <w:style w:type="paragraph" w:styleId="1146">
    <w:name w:val="Основной текст с отступом 2"/>
    <w:basedOn w:val="1121"/>
    <w:next w:val="1146"/>
    <w:link w:val="1147"/>
    <w:pPr>
      <w:ind w:firstLine="708"/>
      <w:jc w:val="both"/>
    </w:pPr>
    <w:rPr>
      <w:sz w:val="20"/>
      <w:szCs w:val="20"/>
      <w:lang w:val="en-US"/>
    </w:rPr>
  </w:style>
  <w:style w:type="character" w:styleId="1147">
    <w:name w:val="Основной текст с отступом 2 Знак"/>
    <w:next w:val="1147"/>
    <w:link w:val="1146"/>
    <w:rPr>
      <w:rFonts w:ascii="Times New Roman" w:hAnsi="Times New Roman" w:eastAsia="Times New Roman" w:cs="Times New Roman"/>
      <w:lang w:eastAsia="ru-RU"/>
    </w:rPr>
  </w:style>
  <w:style w:type="paragraph" w:styleId="1148">
    <w:name w:val="Основной текст,Основной текст_отчет,bt"/>
    <w:basedOn w:val="1121"/>
    <w:next w:val="1148"/>
    <w:link w:val="1149"/>
    <w:rPr>
      <w:b/>
      <w:bCs/>
      <w:lang w:val="en-US"/>
    </w:rPr>
  </w:style>
  <w:style w:type="character" w:styleId="1149">
    <w:name w:val="Основной текст Знак,Основной текст_отчет Знак,bt Знак"/>
    <w:next w:val="1149"/>
    <w:link w:val="1148"/>
    <w:rPr>
      <w:rFonts w:ascii="Times New Roman" w:hAnsi="Times New Roman" w:eastAsia="Times New Roman" w:cs="Times New Roman"/>
      <w:b/>
      <w:bCs/>
      <w:sz w:val="24"/>
      <w:szCs w:val="24"/>
      <w:lang w:eastAsia="ru-RU"/>
    </w:rPr>
  </w:style>
  <w:style w:type="paragraph" w:styleId="1150">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21"/>
    <w:next w:val="1150"/>
    <w:link w:val="1151"/>
    <w:pPr>
      <w:jc w:val="both"/>
    </w:pPr>
    <w:rPr>
      <w:b/>
      <w:bCs/>
      <w:lang w:val="en-US"/>
    </w:rPr>
  </w:style>
  <w:style w:type="character" w:styleId="1151">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51"/>
    <w:link w:val="1150"/>
    <w:rPr>
      <w:rFonts w:ascii="Times New Roman" w:hAnsi="Times New Roman" w:eastAsia="Times New Roman" w:cs="Times New Roman"/>
      <w:b/>
      <w:bCs/>
      <w:sz w:val="24"/>
      <w:szCs w:val="24"/>
      <w:lang w:eastAsia="ru-RU"/>
    </w:rPr>
  </w:style>
  <w:style w:type="paragraph" w:styleId="1152">
    <w:name w:val="Верхний колонтитул,ВерхКолонтитул"/>
    <w:basedOn w:val="1121"/>
    <w:next w:val="1152"/>
    <w:link w:val="1153"/>
    <w:uiPriority w:val="99"/>
    <w:pPr>
      <w:tabs>
        <w:tab w:val="center" w:pos="4677" w:leader="none"/>
        <w:tab w:val="right" w:pos="9355" w:leader="none"/>
      </w:tabs>
    </w:pPr>
    <w:rPr>
      <w:lang w:val="en-US"/>
    </w:rPr>
  </w:style>
  <w:style w:type="character" w:styleId="1153">
    <w:name w:val="Верхний колонтитул Знак,ВерхКолонтитул Знак"/>
    <w:next w:val="1153"/>
    <w:link w:val="1152"/>
    <w:uiPriority w:val="99"/>
    <w:rPr>
      <w:rFonts w:ascii="Times New Roman" w:hAnsi="Times New Roman" w:eastAsia="Times New Roman" w:cs="Times New Roman"/>
      <w:sz w:val="24"/>
      <w:szCs w:val="24"/>
      <w:lang w:eastAsia="ru-RU"/>
    </w:rPr>
  </w:style>
  <w:style w:type="paragraph" w:styleId="1154">
    <w:name w:val="Нижний колонтитул"/>
    <w:basedOn w:val="1121"/>
    <w:next w:val="1154"/>
    <w:link w:val="1155"/>
    <w:uiPriority w:val="99"/>
    <w:pPr>
      <w:tabs>
        <w:tab w:val="center" w:pos="4677" w:leader="none"/>
        <w:tab w:val="right" w:pos="9355" w:leader="none"/>
      </w:tabs>
    </w:pPr>
    <w:rPr>
      <w:lang w:val="en-US"/>
    </w:rPr>
  </w:style>
  <w:style w:type="character" w:styleId="1155">
    <w:name w:val="Нижний колонтитул Знак"/>
    <w:next w:val="1155"/>
    <w:link w:val="1154"/>
    <w:uiPriority w:val="99"/>
    <w:rPr>
      <w:rFonts w:ascii="Times New Roman" w:hAnsi="Times New Roman" w:eastAsia="Times New Roman" w:cs="Times New Roman"/>
      <w:sz w:val="24"/>
      <w:szCs w:val="24"/>
      <w:lang w:eastAsia="ru-RU"/>
    </w:rPr>
  </w:style>
  <w:style w:type="paragraph" w:styleId="1156">
    <w:name w:val="Текст выноски"/>
    <w:basedOn w:val="1121"/>
    <w:next w:val="1156"/>
    <w:link w:val="1157"/>
    <w:uiPriority w:val="99"/>
    <w:rPr>
      <w:rFonts w:ascii="Tahoma" w:hAnsi="Tahoma"/>
      <w:sz w:val="16"/>
      <w:szCs w:val="16"/>
      <w:lang w:val="en-US"/>
    </w:rPr>
  </w:style>
  <w:style w:type="character" w:styleId="1157">
    <w:name w:val="Текст выноски Знак"/>
    <w:next w:val="1157"/>
    <w:link w:val="1156"/>
    <w:uiPriority w:val="99"/>
    <w:rPr>
      <w:rFonts w:ascii="Tahoma" w:hAnsi="Tahoma" w:eastAsia="Times New Roman" w:cs="Tahoma"/>
      <w:sz w:val="16"/>
      <w:szCs w:val="16"/>
      <w:lang w:eastAsia="ru-RU"/>
    </w:rPr>
  </w:style>
  <w:style w:type="character" w:styleId="1158">
    <w:name w:val="Гиперссылка"/>
    <w:next w:val="1158"/>
    <w:link w:val="1121"/>
    <w:uiPriority w:val="99"/>
    <w:unhideWhenUsed/>
    <w:rPr>
      <w:color w:val="0000ff"/>
      <w:u w:val="single"/>
    </w:rPr>
  </w:style>
  <w:style w:type="paragraph" w:styleId="1159">
    <w:name w:val="Название"/>
    <w:basedOn w:val="1121"/>
    <w:next w:val="1159"/>
    <w:link w:val="1160"/>
    <w:qFormat/>
    <w:pPr>
      <w:jc w:val="center"/>
    </w:pPr>
    <w:rPr>
      <w:b/>
      <w:bCs/>
      <w:sz w:val="28"/>
      <w:szCs w:val="28"/>
      <w:lang w:val="en-US"/>
    </w:rPr>
  </w:style>
  <w:style w:type="character" w:styleId="1160">
    <w:name w:val="Название Знак"/>
    <w:next w:val="1160"/>
    <w:link w:val="1159"/>
    <w:rPr>
      <w:rFonts w:ascii="Times New Roman" w:hAnsi="Times New Roman" w:eastAsia="Times New Roman" w:cs="Times New Roman"/>
      <w:b/>
      <w:bCs/>
      <w:sz w:val="28"/>
      <w:szCs w:val="28"/>
      <w:lang w:eastAsia="ru-RU"/>
    </w:rPr>
  </w:style>
  <w:style w:type="paragraph" w:styleId="1161">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21"/>
    <w:next w:val="1161"/>
    <w:link w:val="1162"/>
    <w:qFormat/>
    <w:rPr>
      <w:sz w:val="20"/>
      <w:szCs w:val="20"/>
      <w:lang w:val="en-US"/>
    </w:rPr>
  </w:style>
  <w:style w:type="character" w:styleId="1162">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62"/>
    <w:link w:val="1161"/>
    <w:rPr>
      <w:rFonts w:ascii="Times New Roman" w:hAnsi="Times New Roman" w:eastAsia="Times New Roman" w:cs="Times New Roman"/>
      <w:sz w:val="20"/>
      <w:szCs w:val="20"/>
      <w:lang w:eastAsia="ru-RU"/>
    </w:rPr>
  </w:style>
  <w:style w:type="paragraph" w:styleId="1163">
    <w:name w:val="Текст концевой сноски"/>
    <w:basedOn w:val="1121"/>
    <w:next w:val="1163"/>
    <w:link w:val="1164"/>
    <w:uiPriority w:val="99"/>
    <w:semiHidden/>
    <w:unhideWhenUsed/>
    <w:rPr>
      <w:sz w:val="20"/>
      <w:szCs w:val="20"/>
      <w:lang w:val="en-US" w:eastAsia="en-US"/>
    </w:rPr>
  </w:style>
  <w:style w:type="character" w:styleId="1164">
    <w:name w:val="Текст концевой сноски Знак"/>
    <w:next w:val="1164"/>
    <w:link w:val="1163"/>
    <w:uiPriority w:val="99"/>
    <w:semiHidden/>
    <w:rPr>
      <w:rFonts w:ascii="Times New Roman" w:hAnsi="Times New Roman" w:eastAsia="Times New Roman"/>
    </w:rPr>
  </w:style>
  <w:style w:type="character" w:styleId="1165">
    <w:name w:val="Знак концевой сноски"/>
    <w:next w:val="1165"/>
    <w:link w:val="1121"/>
    <w:uiPriority w:val="99"/>
    <w:semiHidden/>
    <w:unhideWhenUsed/>
    <w:rPr>
      <w:vertAlign w:val="superscript"/>
    </w:rPr>
  </w:style>
  <w:style w:type="character" w:styleId="1166">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66"/>
    <w:link w:val="1121"/>
    <w:unhideWhenUsed/>
    <w:qFormat/>
    <w:rPr>
      <w:vertAlign w:val="superscript"/>
    </w:rPr>
  </w:style>
  <w:style w:type="paragraph" w:styleId="1167">
    <w:name w:val="Основной текст 2"/>
    <w:basedOn w:val="1121"/>
    <w:next w:val="1167"/>
    <w:link w:val="1168"/>
    <w:rPr>
      <w:b/>
      <w:bCs/>
      <w:sz w:val="20"/>
      <w:szCs w:val="22"/>
      <w:lang w:val="en-US" w:eastAsia="en-US"/>
    </w:rPr>
  </w:style>
  <w:style w:type="character" w:styleId="1168">
    <w:name w:val="Основной текст 2 Знак"/>
    <w:next w:val="1168"/>
    <w:link w:val="1167"/>
    <w:rPr>
      <w:rFonts w:ascii="Times New Roman" w:hAnsi="Times New Roman" w:eastAsia="Times New Roman"/>
      <w:b/>
      <w:bCs/>
      <w:szCs w:val="22"/>
    </w:rPr>
  </w:style>
  <w:style w:type="character" w:styleId="1169">
    <w:name w:val="Номер страницы"/>
    <w:next w:val="1169"/>
    <w:link w:val="1121"/>
  </w:style>
  <w:style w:type="paragraph" w:styleId="1170">
    <w:name w:val="Абзац списка"/>
    <w:basedOn w:val="1121"/>
    <w:next w:val="1170"/>
    <w:link w:val="1121"/>
    <w:uiPriority w:val="34"/>
    <w:qFormat/>
    <w:pPr>
      <w:contextualSpacing/>
      <w:ind w:left="720"/>
      <w:spacing w:after="200" w:line="276" w:lineRule="auto"/>
    </w:pPr>
    <w:rPr>
      <w:rFonts w:ascii="Calibri" w:hAnsi="Calibri" w:eastAsia="Calibri"/>
      <w:sz w:val="22"/>
      <w:szCs w:val="22"/>
      <w:lang w:eastAsia="en-US"/>
    </w:rPr>
  </w:style>
  <w:style w:type="paragraph" w:styleId="1171">
    <w:name w:val="Default"/>
    <w:next w:val="1171"/>
    <w:link w:val="1121"/>
    <w:rPr>
      <w:rFonts w:ascii="Times New Roman" w:hAnsi="Times New Roman"/>
      <w:color w:val="000000"/>
      <w:sz w:val="24"/>
      <w:szCs w:val="24"/>
      <w:lang w:val="ru-RU" w:eastAsia="en-US" w:bidi="ar-SA"/>
    </w:rPr>
  </w:style>
  <w:style w:type="character" w:styleId="1172">
    <w:name w:val="Просмотренная гиперссылка"/>
    <w:next w:val="1172"/>
    <w:link w:val="1121"/>
    <w:uiPriority w:val="99"/>
    <w:semiHidden/>
    <w:unhideWhenUsed/>
    <w:rPr>
      <w:color w:val="954f72"/>
      <w:u w:val="single"/>
    </w:rPr>
  </w:style>
  <w:style w:type="table" w:styleId="1173">
    <w:name w:val="Сетка таблицы"/>
    <w:basedOn w:val="1132"/>
    <w:next w:val="1173"/>
    <w:link w:val="1121"/>
    <w:uiPriority w:val="59"/>
    <w:tblPr/>
  </w:style>
  <w:style w:type="paragraph" w:styleId="1174">
    <w:name w:val="Нормальный"/>
    <w:next w:val="1174"/>
    <w:link w:val="1121"/>
    <w:rPr>
      <w:rFonts w:ascii="TimesET" w:hAnsi="TimesET" w:eastAsia="Times New Roman" w:cs="TimesET"/>
      <w:b/>
      <w:bCs/>
      <w:i/>
      <w:iCs/>
      <w:smallCaps/>
      <w:sz w:val="24"/>
      <w:szCs w:val="24"/>
      <w:lang w:val="ru-RU" w:eastAsia="ru-RU" w:bidi="ar-SA"/>
    </w:rPr>
  </w:style>
  <w:style w:type="character" w:styleId="1175" w:default="1">
    <w:name w:val="Default Paragraph Font"/>
    <w:uiPriority w:val="1"/>
    <w:semiHidden/>
    <w:unhideWhenUsed/>
  </w:style>
  <w:style w:type="numbering" w:styleId="1176" w:default="1">
    <w:name w:val="No List"/>
    <w:uiPriority w:val="99"/>
    <w:semiHidden/>
    <w:unhideWhenUsed/>
  </w:style>
  <w:style w:type="table" w:styleId="117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Р7-Офис/2024.4.2.721</Application>
  <Company>KRF 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nikulina-LI</dc:creator>
  <cp:lastModifiedBy>stashchenko-yuyu</cp:lastModifiedBy>
  <cp:revision>11</cp:revision>
  <dcterms:created xsi:type="dcterms:W3CDTF">2024-11-25T11:29:00Z</dcterms:created>
  <dcterms:modified xsi:type="dcterms:W3CDTF">2025-08-11T10:54:15Z</dcterms:modified>
  <cp:version>1048576</cp:version>
</cp:coreProperties>
</file>