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lef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Правила проведения маркетинговой акции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«Выгодные траты </w:t>
      </w:r>
      <w:r>
        <w:rPr>
          <w:rFonts w:ascii="Times New Roman" w:hAnsi="Times New Roman"/>
          <w:b/>
          <w:sz w:val="24"/>
          <w:szCs w:val="24"/>
        </w:rPr>
        <w:t xml:space="preserve">для физических лиц»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(далее – Правила проведения Акции)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Основная цель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проведения</w:t>
      </w:r>
      <w:r>
        <w:rPr>
          <w:rFonts w:ascii="Times New Roman" w:hAnsi="Times New Roman"/>
          <w:sz w:val="24"/>
          <w:szCs w:val="24"/>
        </w:rPr>
        <w:t xml:space="preserve"> маркетинговой акции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«Выгодные траты </w:t>
      </w:r>
      <w:r>
        <w:rPr>
          <w:rFonts w:ascii="Times New Roman" w:hAnsi="Times New Roman"/>
          <w:sz w:val="24"/>
          <w:szCs w:val="24"/>
        </w:rPr>
        <w:t xml:space="preserve">для физических лиц» (далее – Акция) – привлечение средств физических лиц на накопительные счета АО «Россельхозбанк».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Задачи, решаемые в рамках проведения Акции </w:t>
      </w:r>
      <w:r>
        <w:rPr>
          <w:rFonts w:ascii="Times New Roman" w:hAnsi="Times New Roman"/>
          <w:sz w:val="24"/>
          <w:szCs w:val="24"/>
        </w:rPr>
        <w:t xml:space="preserve">– увеличение портфеля пассивов, повышение лояльно</w:t>
      </w:r>
      <w:r>
        <w:rPr>
          <w:rFonts w:ascii="Times New Roman" w:hAnsi="Times New Roman"/>
          <w:sz w:val="24"/>
          <w:szCs w:val="24"/>
        </w:rPr>
        <w:t xml:space="preserve">сти клиентов.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Акции</w:t>
      </w:r>
      <w:r>
        <w:rPr>
          <w:rFonts w:ascii="Times New Roman" w:hAnsi="Times New Roman"/>
          <w:sz w:val="24"/>
          <w:szCs w:val="24"/>
        </w:rPr>
        <w:t xml:space="preserve"> – внутренние структурные подразделения </w:t>
      </w:r>
      <w:r>
        <w:rPr>
          <w:rFonts w:ascii="Times New Roman" w:hAnsi="Times New Roman"/>
          <w:sz w:val="24"/>
          <w:szCs w:val="24"/>
        </w:rPr>
        <w:br/>
        <w:t xml:space="preserve">АО «Россельхозбанк» (далее – Банк), региональные филиалы Банка и их внутренние структурные подразделения, а также система дистанционного банковского обслуживания «Интернет-банк» </w:t>
      </w:r>
      <w:r>
        <w:rPr>
          <w:rFonts w:ascii="Times New Roman" w:hAnsi="Times New Roman"/>
          <w:sz w:val="24"/>
          <w:szCs w:val="24"/>
        </w:rPr>
        <w:t xml:space="preserve">и «Мобильный банк» (далее – ДБО).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Период проведения Акции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c</w:t>
      </w:r>
      <w:r>
        <w:rPr>
          <w:rFonts w:ascii="Times New Roman" w:hAnsi="Times New Roman"/>
          <w:sz w:val="24"/>
          <w:szCs w:val="24"/>
        </w:rPr>
        <w:t xml:space="preserve"> 00:00 (по московскому времени) 21.03.2025 по 23:59 (по московскому времени) 30.04.2025.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 Акции</w:t>
      </w:r>
      <w:r>
        <w:rPr>
          <w:rFonts w:ascii="Times New Roman" w:hAnsi="Times New Roman"/>
          <w:sz w:val="24"/>
          <w:szCs w:val="24"/>
        </w:rPr>
        <w:t xml:space="preserve"> – физическое лицо </w:t>
      </w:r>
      <w:r>
        <w:rPr>
          <w:rFonts w:ascii="Times New Roman" w:hAnsi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/>
          <w:sz w:val="24"/>
          <w:szCs w:val="24"/>
        </w:rPr>
        <w:t xml:space="preserve">0:00 (по московскому времени) </w:t>
      </w:r>
      <w:r>
        <w:rPr>
          <w:rFonts w:ascii="Times New Roman" w:hAnsi="Times New Roman"/>
          <w:sz w:val="24"/>
          <w:szCs w:val="24"/>
        </w:rPr>
        <w:t xml:space="preserve">01</w:t>
      </w:r>
      <w:r>
        <w:rPr>
          <w:rFonts w:ascii="Times New Roman" w:hAnsi="Times New Roman"/>
          <w:sz w:val="24"/>
          <w:szCs w:val="24"/>
        </w:rPr>
        <w:t xml:space="preserve">.03.2025 или  в период с</w:t>
      </w:r>
      <w:r>
        <w:rPr>
          <w:rFonts w:ascii="Times New Roman" w:hAnsi="Times New Roman"/>
          <w:sz w:val="24"/>
          <w:szCs w:val="24"/>
        </w:rPr>
        <w:t xml:space="preserve"> 0:00 (по московскому времени) </w:t>
      </w:r>
      <w:r>
        <w:rPr>
          <w:rFonts w:ascii="Times New Roman" w:hAnsi="Times New Roman"/>
          <w:sz w:val="24"/>
          <w:szCs w:val="24"/>
        </w:rPr>
        <w:t xml:space="preserve">01</w:t>
      </w:r>
      <w:r>
        <w:rPr>
          <w:rFonts w:ascii="Times New Roman" w:hAnsi="Times New Roman"/>
          <w:sz w:val="24"/>
          <w:szCs w:val="24"/>
        </w:rPr>
        <w:t xml:space="preserve">.03.2025</w:t>
      </w:r>
      <w:r>
        <w:rPr>
          <w:rFonts w:ascii="Times New Roman" w:hAnsi="Times New Roman"/>
          <w:sz w:val="24"/>
          <w:szCs w:val="24"/>
        </w:rPr>
        <w:t xml:space="preserve"> по 23:59 (по московскому времени) 30.04.2025, </w:t>
      </w:r>
      <w:r>
        <w:rPr>
          <w:rFonts w:ascii="Times New Roman" w:hAnsi="Times New Roman"/>
          <w:sz w:val="24"/>
          <w:szCs w:val="24"/>
        </w:rPr>
        <w:t xml:space="preserve">являющееся: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-держател</w:t>
      </w:r>
      <w:r>
        <w:rPr>
          <w:rFonts w:ascii="Times New Roman" w:hAnsi="Times New Roman"/>
          <w:sz w:val="24"/>
          <w:szCs w:val="24"/>
        </w:rPr>
        <w:t xml:space="preserve">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банковской</w:t>
      </w:r>
      <w:r>
        <w:rPr>
          <w:rFonts w:ascii="Times New Roman" w:hAnsi="Times New Roman"/>
          <w:sz w:val="24"/>
          <w:szCs w:val="24"/>
        </w:rPr>
        <w:t xml:space="preserve"> карты </w:t>
      </w:r>
      <w:r>
        <w:rPr>
          <w:rFonts w:ascii="Times New Roman" w:hAnsi="Times New Roman"/>
          <w:sz w:val="24"/>
          <w:szCs w:val="24"/>
        </w:rPr>
        <w:t xml:space="preserve">АО «Россельхозбанк»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рамках тарифного плана</w:t>
      </w:r>
      <w:r>
        <w:rPr>
          <w:rFonts w:ascii="Times New Roman" w:hAnsi="Times New Roman"/>
          <w:sz w:val="24"/>
          <w:szCs w:val="24"/>
        </w:rPr>
        <w:t xml:space="preserve"> «СВОЯ карта»/тарифного плана «СВОЯ карта Плюс» (далее – Карта)</w:t>
      </w:r>
      <w:r>
        <w:rPr>
          <w:rFonts w:ascii="Times New Roman" w:hAnsi="Times New Roman"/>
          <w:sz w:val="24"/>
          <w:szCs w:val="24"/>
        </w:rPr>
        <w:t xml:space="preserve">, и/или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держател</w:t>
      </w:r>
      <w:r>
        <w:rPr>
          <w:rFonts w:ascii="Times New Roman" w:hAnsi="Times New Roman"/>
          <w:sz w:val="24"/>
          <w:szCs w:val="24"/>
        </w:rPr>
        <w:t xml:space="preserve">ем банковской</w:t>
      </w:r>
      <w:r>
        <w:rPr>
          <w:rFonts w:ascii="Times New Roman" w:hAnsi="Times New Roman"/>
          <w:sz w:val="24"/>
          <w:szCs w:val="24"/>
        </w:rPr>
        <w:t xml:space="preserve"> карты </w:t>
      </w:r>
      <w:r>
        <w:rPr>
          <w:rFonts w:ascii="Times New Roman" w:hAnsi="Times New Roman"/>
          <w:sz w:val="24"/>
          <w:szCs w:val="24"/>
        </w:rPr>
        <w:t xml:space="preserve">АО «Россельхозбанк»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рамках тарифного плана </w:t>
      </w:r>
      <w:r>
        <w:rPr>
          <w:rFonts w:ascii="Times New Roman" w:hAnsi="Times New Roman"/>
          <w:sz w:val="24"/>
          <w:szCs w:val="24"/>
        </w:rPr>
        <w:t xml:space="preserve"> «СВОЯ кредитная карта»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заключившее с Банком договор о предоставлении и обслуживании кредитной карты с льготным периодом кредитования в рамках тарифного плана  «СВОЯ кредитная карта»</w:t>
      </w:r>
      <w:r>
        <w:rPr>
          <w:rFonts w:ascii="Times New Roman" w:hAnsi="Times New Roman"/>
          <w:sz w:val="24"/>
          <w:szCs w:val="24"/>
        </w:rPr>
        <w:t xml:space="preserve"> (далее – Кредитная карта)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Условия проведения Акции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Участник Акции в Месте проведения Акции в Период проведения Акции открывает (если не открыл ранее) накопительный счет в рамках тарифного плана «Моя копилка» (далее – Счет) на следующих условиях: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709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валюта счета: рубли РФ;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остальные условия по Счету соответствуют условиям по накопительному счету в рамках тарифного плана «Моя копилка».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открытия Счета посредством ДБО доступна при наличии технической возможности только Участникам Акции, </w:t>
      </w:r>
      <w:r>
        <w:rPr>
          <w:rFonts w:ascii="Times New Roman" w:hAnsi="Times New Roman"/>
          <w:sz w:val="24"/>
          <w:szCs w:val="24"/>
        </w:rPr>
        <w:t xml:space="preserve">присоединившимся к Условиям дистанционного банковского обслуживания физических лиц в АО «Россельхозбанк» с использованием системы «Интернет-банк» и «Мобильный банк».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Способ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Участнику Акции, имеющему в Банке действующий Счет на услови</w:t>
      </w:r>
      <w:r>
        <w:rPr>
          <w:rFonts w:ascii="Times New Roman" w:hAnsi="Times New Roman"/>
          <w:sz w:val="24"/>
          <w:szCs w:val="24"/>
        </w:rPr>
        <w:t xml:space="preserve">ях, указанных в п. 6 настоящих Правил проведения Акции, при достижении фактических оборотов</w:t>
      </w:r>
      <w:r>
        <w:rPr>
          <w:rFonts w:ascii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по счету Карты и/или Кредитной карты согласно п. 7.2 настоящих Правил проведения Акции в Период </w:t>
      </w:r>
      <w:r>
        <w:rPr>
          <w:rFonts w:ascii="Times New Roman" w:hAnsi="Times New Roman"/>
          <w:sz w:val="24"/>
          <w:szCs w:val="24"/>
        </w:rPr>
        <w:t xml:space="preserve">проведения Акции начисляется процентная надбавка</w:t>
      </w:r>
      <w:r>
        <w:rPr>
          <w:rFonts w:ascii="Times New Roman" w:hAnsi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, определенная в п</w:t>
      </w:r>
      <w:r>
        <w:rPr>
          <w:rFonts w:ascii="Times New Roman" w:hAnsi="Times New Roman"/>
          <w:sz w:val="24"/>
          <w:szCs w:val="24"/>
        </w:rPr>
        <w:t xml:space="preserve">. 7.2 настоящих Правил проведения Акции. Начисленные в соответствии с процентной надбавкой денежные средства причисляются к остатку денежных средств на Счете ежемесячно в последний календарный день месяца либо в день закрытия Счета.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Начисление процентной </w:t>
      </w:r>
      <w:r>
        <w:rPr>
          <w:rFonts w:ascii="Times New Roman" w:hAnsi="Times New Roman"/>
          <w:sz w:val="24"/>
          <w:szCs w:val="24"/>
        </w:rPr>
        <w:t xml:space="preserve">надбавки в размере, указанном в п. 7.2 настоящих Правил проведения Акции, осуществляется в соответствии с настоящими Правилами проведения Акции на минимальный остаток</w:t>
      </w:r>
      <w:r>
        <w:rPr>
          <w:rStyle w:val="1034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денежных средств, не превышающий в совокупности 3 000 000 (три миллиона) рублей на всех </w:t>
      </w:r>
      <w:r>
        <w:rPr>
          <w:rFonts w:ascii="Times New Roman" w:hAnsi="Times New Roman"/>
          <w:sz w:val="24"/>
          <w:szCs w:val="24"/>
        </w:rPr>
        <w:t xml:space="preserve">Счетах на начало операционного дня в течение календарного месяца, за который производится расчет</w:t>
      </w:r>
      <w:r>
        <w:rPr>
          <w:rStyle w:val="1034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, в зависимости от фактических оборотов по счету Карты и/или Кредитной карты Участника Акции за календарный месяц.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на Счете на начало какого-либо </w:t>
      </w:r>
      <w:r>
        <w:rPr>
          <w:rFonts w:ascii="Times New Roman" w:hAnsi="Times New Roman"/>
          <w:sz w:val="24"/>
          <w:szCs w:val="24"/>
        </w:rPr>
        <w:t xml:space="preserve">операционного дня в течение календарного месяца, за который производится расчет, остатка в размере, равном нулю, процентная надбавка за данный календарный месяц не начисляется и не выплачивается.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начисления процентной надбавки за календарный месяц, в к</w:t>
      </w:r>
      <w:r>
        <w:rPr>
          <w:rFonts w:ascii="Times New Roman" w:hAnsi="Times New Roman"/>
          <w:sz w:val="24"/>
          <w:szCs w:val="24"/>
        </w:rPr>
        <w:t xml:space="preserve">отором открыт Счет, необходимо пополнить Счет в дату его открытия.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12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Размер процентной надбавки, применяемой в Период проведения Акции </w:t>
      </w:r>
      <w:r>
        <w:rPr>
          <w:rFonts w:ascii="Times New Roman" w:hAnsi="Times New Roman"/>
          <w:sz w:val="24"/>
          <w:szCs w:val="24"/>
        </w:rPr>
        <w:br/>
        <w:t xml:space="preserve">(% годовых)</w:t>
      </w:r>
      <w:r>
        <w:rPr>
          <w:rStyle w:val="1034"/>
          <w:rFonts w:ascii="Times New Roman" w:hAnsi="Times New Roman"/>
          <w:sz w:val="20"/>
          <w:szCs w:val="20"/>
        </w:rPr>
        <w:footnoteReference w:id="6"/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035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>
        <w:tblPrEx/>
        <w:trPr/>
        <w:tc>
          <w:tcPr>
            <w:tcW w:w="4813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tabs>
                <w:tab w:val="left" w:pos="993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Размер фактического оборота по счету Карты и/или Кредитной карты, рублей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814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tabs>
                <w:tab w:val="left" w:pos="993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Процентная надбавка, %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4813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  <w:t xml:space="preserve">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14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4,5%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numPr>
          <w:ilvl w:val="0"/>
          <w:numId w:val="2"/>
        </w:numPr>
        <w:ind w:left="0" w:firstLine="709"/>
        <w:jc w:val="both"/>
        <w:spacing w:before="120"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Организатор Акции</w:t>
      </w:r>
      <w:r>
        <w:rPr>
          <w:rFonts w:ascii="Times New Roman" w:hAnsi="Times New Roman"/>
          <w:sz w:val="24"/>
          <w:szCs w:val="24"/>
        </w:rPr>
        <w:t xml:space="preserve"> – АО «Россельхозбанк» (Генеральная лицензия Банка России № 3349 от 12.08.2015, место нахождения: 119034, Российская Федерация, г. Москва, Гагаринский пер.,</w:t>
      </w:r>
      <w:r>
        <w:rPr>
          <w:rFonts w:ascii="Times New Roman" w:hAnsi="Times New Roman"/>
          <w:sz w:val="24"/>
          <w:szCs w:val="24"/>
        </w:rPr>
        <w:t xml:space="preserve"> д. 3).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информирования об условиях проведения Акции: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29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информации на официальном сайте Банка в сети Интернет по адресу: </w:t>
      </w:r>
      <w:hyperlink r:id="rId11" w:tooltip="http://www.rshb.ru" w:history="1">
        <w:r>
          <w:rPr>
            <w:rStyle w:val="1045"/>
            <w:rFonts w:ascii="Times New Roman" w:hAnsi="Times New Roman"/>
            <w:sz w:val="24"/>
            <w:szCs w:val="24"/>
            <w:lang w:val="en-US"/>
          </w:rPr>
          <w:t xml:space="preserve">www</w:t>
        </w:r>
        <w:r>
          <w:rPr>
            <w:rStyle w:val="1045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1045"/>
            <w:rFonts w:ascii="Times New Roman" w:hAnsi="Times New Roman"/>
            <w:sz w:val="24"/>
            <w:szCs w:val="24"/>
            <w:lang w:val="en-US"/>
          </w:rPr>
          <w:t xml:space="preserve">rshb</w:t>
        </w:r>
        <w:r>
          <w:rPr>
            <w:rStyle w:val="1045"/>
            <w:rFonts w:ascii="Times New Roman" w:hAnsi="Times New Roman"/>
            <w:sz w:val="24"/>
            <w:szCs w:val="24"/>
          </w:rPr>
          <w:t xml:space="preserve">.</w:t>
        </w:r>
        <w:r>
          <w:rPr>
            <w:rStyle w:val="1045"/>
            <w:rFonts w:ascii="Times New Roman" w:hAnsi="Times New Roman"/>
            <w:sz w:val="24"/>
            <w:szCs w:val="24"/>
            <w:lang w:val="en-US"/>
          </w:rPr>
          <w:t xml:space="preserve">ru</w:t>
        </w:r>
      </w:hyperlink>
      <w:r>
        <w:rPr>
          <w:rStyle w:val="1045"/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29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информации в ДБО;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29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информации в социальных сетях в официальных группах                     </w:t>
      </w:r>
      <w:r>
        <w:rPr>
          <w:rFonts w:ascii="Times New Roman" w:hAnsi="Times New Roman"/>
          <w:sz w:val="24"/>
          <w:szCs w:val="24"/>
        </w:rPr>
        <w:br/>
        <w:t xml:space="preserve">Банка в сети Интернет, разрешенных на территории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29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</w:t>
      </w:r>
      <w:r>
        <w:rPr>
          <w:rFonts w:ascii="Times New Roman" w:hAnsi="Times New Roman"/>
          <w:sz w:val="24"/>
          <w:szCs w:val="24"/>
        </w:rPr>
        <w:t xml:space="preserve">змещение информации на информационных стендах в подразделениях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Особые условия проведения Акции: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.1. Организатор Акции не несет ответственности за перенос сроков проведения Акции и другие изменения, вызванные независящими от него обстоятельствами.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.2. Факт участия в Акции означает ознакомление и полное согласие Участника Акции с настоящими Правилами проведения Акции.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.3. При расчете фактического оборота по счету Карты и/или Кредитной карты не учитываются следующие операции: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29"/>
        <w:numPr>
          <w:ilvl w:val="0"/>
          <w:numId w:val="8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налоговые платежи (МС</w:t>
      </w:r>
      <w:r>
        <w:rPr>
          <w:rFonts w:ascii="Times New Roman" w:hAnsi="Times New Roman"/>
          <w:sz w:val="24"/>
          <w:szCs w:val="24"/>
        </w:rPr>
        <w:t xml:space="preserve">С-код</w:t>
      </w:r>
      <w:r>
        <w:rPr>
          <w:rStyle w:val="1034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: 9311);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29"/>
        <w:numPr>
          <w:ilvl w:val="0"/>
          <w:numId w:val="8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операции, связанные с перечислением средств на счета в Банке и других банках (МСС-коды: 4829, 6012, 6022, 6529, 6530, 6532, 6533, 6534, 6536, 6537, 6538, 6540);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29"/>
        <w:numPr>
          <w:ilvl w:val="0"/>
          <w:numId w:val="8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операции, связанные с пополнением электронных кошельков («Яндекс. Деньги», WebMo</w:t>
      </w:r>
      <w:r>
        <w:rPr>
          <w:rFonts w:ascii="Times New Roman" w:hAnsi="Times New Roman"/>
          <w:sz w:val="24"/>
          <w:szCs w:val="24"/>
        </w:rPr>
        <w:t xml:space="preserve">ney, Platezh.ru и т.д.) (МСС-коды: 6050, 6051, 6535);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29"/>
        <w:numPr>
          <w:ilvl w:val="0"/>
          <w:numId w:val="8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операции оплаты услуг поставщиков с использованием системы «Интернет-банк» и «Мобильный банк» или банкоматов Банка;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29"/>
        <w:numPr>
          <w:ilvl w:val="0"/>
          <w:numId w:val="8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операции оплаты услуг сотовой связи (МСС-коды: 4813, 4814, 4816, 4899).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.4. Организа</w:t>
      </w:r>
      <w:r>
        <w:rPr>
          <w:rFonts w:ascii="Times New Roman" w:hAnsi="Times New Roman"/>
          <w:sz w:val="24"/>
          <w:szCs w:val="24"/>
        </w:rPr>
        <w:t xml:space="preserve">тор Акции</w:t>
      </w:r>
      <w:r>
        <w:rPr>
          <w:rFonts w:ascii="Times New Roman" w:hAnsi="Times New Roman"/>
          <w:iCs/>
          <w:sz w:val="24"/>
          <w:szCs w:val="24"/>
        </w:rPr>
        <w:t xml:space="preserve"> не несет ответственности за некорректное предоставление информации о типе операции и/или MСС-коде, который указало ТСП или обслуживающая его кредитная организация (эквайрер).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</w:t>
      </w:r>
      <w:r>
        <w:rPr>
          <w:rFonts w:ascii="Times New Roman" w:hAnsi="Times New Roman"/>
          <w:iCs/>
          <w:sz w:val="24"/>
          <w:szCs w:val="24"/>
        </w:rPr>
        <w:t xml:space="preserve">0</w:t>
      </w:r>
      <w:r>
        <w:rPr>
          <w:rFonts w:ascii="Times New Roman" w:hAnsi="Times New Roman"/>
          <w:iCs/>
          <w:sz w:val="24"/>
          <w:szCs w:val="24"/>
        </w:rPr>
        <w:t xml:space="preserve">.5. В случае, если Участник Акции произвел отмену операции, совершенн</w:t>
      </w:r>
      <w:r>
        <w:rPr>
          <w:rFonts w:ascii="Times New Roman" w:hAnsi="Times New Roman"/>
          <w:iCs/>
          <w:sz w:val="24"/>
          <w:szCs w:val="24"/>
        </w:rPr>
        <w:t xml:space="preserve">ой с использованием Карты и/или Кредитной карты (реквизитов Карты и/или Кредитной карты) по оплате товаров/работ/услуг, и получил возврат денежных средств на счет Карты и/или Кредитной карты, общая сумма фактического оборота по счету Карты и/или Кредитной </w:t>
      </w:r>
      <w:r>
        <w:rPr>
          <w:rFonts w:ascii="Times New Roman" w:hAnsi="Times New Roman"/>
          <w:iCs/>
          <w:sz w:val="24"/>
          <w:szCs w:val="24"/>
        </w:rPr>
        <w:t xml:space="preserve">карты за календарный месяц, в котором денежные средства были отражены по счету Карты и/или Кредитной карты, уменьшается на соответствующую сумму возврата денежных средств.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.6. Во всем ином, что не предусмотрено настоящими Правилами проведения Акции, прим</w:t>
      </w:r>
      <w:r>
        <w:rPr>
          <w:rFonts w:ascii="Times New Roman" w:hAnsi="Times New Roman"/>
          <w:sz w:val="24"/>
          <w:szCs w:val="24"/>
        </w:rPr>
        <w:t xml:space="preserve">еняются положения: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ab/>
        <w:t xml:space="preserve">Условий комплексного банковского обслуживания держателей карт </w:t>
      </w:r>
      <w:r>
        <w:rPr>
          <w:rFonts w:ascii="Times New Roman" w:hAnsi="Times New Roman"/>
          <w:sz w:val="24"/>
          <w:szCs w:val="24"/>
        </w:rPr>
        <w:br/>
        <w:t xml:space="preserve">АО «Россельхозбанк» в части обслуживания Карты;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</w:t>
      </w:r>
      <w:r>
        <w:rPr>
          <w:rFonts w:ascii="Times New Roman" w:hAnsi="Times New Roman"/>
          <w:iCs/>
          <w:sz w:val="24"/>
          <w:szCs w:val="24"/>
        </w:rPr>
        <w:tab/>
        <w:t xml:space="preserve">Условий открытия и обслуживания счетов физических лиц в </w:t>
      </w:r>
      <w:r>
        <w:rPr>
          <w:rFonts w:ascii="Times New Roman" w:hAnsi="Times New Roman"/>
          <w:iCs/>
          <w:sz w:val="24"/>
          <w:szCs w:val="24"/>
        </w:rPr>
        <w:br/>
        <w:t xml:space="preserve">АО «Россельхозбанк»;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iCs/>
          <w:sz w:val="24"/>
          <w:szCs w:val="24"/>
        </w:rPr>
        <w:t xml:space="preserve">Правил предоставления и использования кредитных карт </w:t>
      </w:r>
      <w:r>
        <w:rPr>
          <w:rFonts w:ascii="Times New Roman" w:hAnsi="Times New Roman"/>
          <w:iCs/>
          <w:sz w:val="24"/>
          <w:szCs w:val="24"/>
        </w:rPr>
        <w:br/>
        <w:t xml:space="preserve">АО «Россельхозбанк» с льготным периодом кредитования.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 открытии Счета посредством ДБО применяются положения Условий открытия, обслуживания и закрытия счетов физических лиц в АО «Россельхозбанк» с исп</w:t>
      </w:r>
      <w:r>
        <w:rPr>
          <w:rFonts w:ascii="Times New Roman" w:hAnsi="Times New Roman"/>
          <w:iCs/>
          <w:sz w:val="24"/>
          <w:szCs w:val="24"/>
        </w:rPr>
        <w:t xml:space="preserve">ользованием системы «Интернет-банк» и «Мобильный банк» (в части открытия и обслуживания Счета).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32"/>
        <w:jc w:val="both"/>
        <w:spacing w:after="0" w:line="240" w:lineRule="auto"/>
        <w:rPr>
          <w:rFonts w:ascii="Times New Roman" w:hAnsi="Times New Roman"/>
        </w:rPr>
      </w:pPr>
      <w:r>
        <w:rPr>
          <w:rStyle w:val="103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Под фактическим оборотом по счету Карты и/или Кредитной карты понимается сумма </w:t>
      </w:r>
      <w:r>
        <w:rPr>
          <w:rFonts w:ascii="Times New Roman" w:hAnsi="Times New Roman"/>
        </w:rPr>
        <w:t xml:space="preserve">всех совершенных </w:t>
      </w:r>
      <w:r>
        <w:rPr>
          <w:rFonts w:ascii="Times New Roman" w:hAnsi="Times New Roman"/>
        </w:rPr>
        <w:t xml:space="preserve">операций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оплат</w:t>
      </w:r>
      <w:r>
        <w:rPr>
          <w:rFonts w:ascii="Times New Roman" w:hAnsi="Times New Roman"/>
        </w:rPr>
        <w:t xml:space="preserve">ы</w:t>
      </w:r>
      <w:r>
        <w:rPr>
          <w:rFonts w:ascii="Times New Roman" w:hAnsi="Times New Roman"/>
        </w:rPr>
        <w:t xml:space="preserve"> товаров/работ/услуг,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совершенных с использованием Карты и/или Кредитной карты, реквизитов Карты и/или Кредитной карты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отраженных по счету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 </w:t>
      </w:r>
      <w:r>
        <w:rPr>
          <w:rFonts w:ascii="Times New Roman" w:hAnsi="Times New Roman"/>
        </w:rPr>
        <w:t xml:space="preserve">период</w:t>
      </w:r>
      <w:r>
        <w:rPr>
          <w:rFonts w:ascii="Times New Roman" w:hAnsi="Times New Roman"/>
        </w:rPr>
        <w:t xml:space="preserve"> с 00:00:00 часов по московскому времени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первого</w:t>
      </w:r>
      <w:r>
        <w:rPr>
          <w:rFonts w:ascii="Times New Roman" w:hAnsi="Times New Roman"/>
        </w:rPr>
        <w:t xml:space="preserve"> календарного </w:t>
      </w:r>
      <w:r>
        <w:rPr>
          <w:rFonts w:ascii="Times New Roman" w:hAnsi="Times New Roman"/>
        </w:rPr>
        <w:t xml:space="preserve">дня </w:t>
      </w:r>
      <w:r>
        <w:rPr>
          <w:rFonts w:ascii="Times New Roman" w:hAnsi="Times New Roman"/>
        </w:rPr>
        <w:t xml:space="preserve">месяца</w:t>
      </w:r>
      <w:r>
        <w:rPr>
          <w:rFonts w:ascii="Times New Roman" w:hAnsi="Times New Roman"/>
        </w:rPr>
        <w:t xml:space="preserve"> до 23:59:59 часов по московскому времени последнего календарного дня месяц</w:t>
      </w:r>
      <w:r>
        <w:rPr>
          <w:rFonts w:ascii="Times New Roman" w:hAnsi="Times New Roman"/>
        </w:rPr>
        <w:t xml:space="preserve">а, </w:t>
      </w:r>
      <w:r>
        <w:rPr>
          <w:rFonts w:ascii="Times New Roman" w:hAnsi="Times New Roman"/>
        </w:rPr>
        <w:t xml:space="preserve"> в котором осуществляется начисление процентной надбавки, за исключением операций, указанных в п. 1</w:t>
      </w:r>
      <w:r>
        <w:rPr>
          <w:rFonts w:ascii="Times New Roman" w:hAnsi="Times New Roman"/>
        </w:rPr>
        <w:t xml:space="preserve">0</w:t>
      </w:r>
      <w:r>
        <w:rPr>
          <w:rFonts w:ascii="Times New Roman" w:hAnsi="Times New Roman"/>
        </w:rPr>
        <w:t xml:space="preserve">.3 н</w:t>
      </w:r>
      <w:bookmarkStart w:id="20" w:name="_GoBack"/>
      <w:r/>
      <w:bookmarkEnd w:id="20"/>
      <w:r>
        <w:rPr>
          <w:rFonts w:ascii="Times New Roman" w:hAnsi="Times New Roman"/>
        </w:rPr>
        <w:t xml:space="preserve">астоящих Правил проведения Акции.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3">
    <w:p>
      <w:pPr>
        <w:pStyle w:val="1032"/>
        <w:jc w:val="both"/>
        <w:spacing w:after="0" w:line="240" w:lineRule="auto"/>
        <w:rPr>
          <w:rFonts w:ascii="Times New Roman" w:hAnsi="Times New Roman"/>
        </w:rPr>
      </w:pPr>
      <w:r>
        <w:rPr>
          <w:rStyle w:val="103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Под процентной надбавкой понимается размер процентной ставки, определяемый в зависимости от размера фактиче</w:t>
      </w:r>
      <w:r>
        <w:rPr>
          <w:rFonts w:ascii="Times New Roman" w:hAnsi="Times New Roman"/>
        </w:rPr>
        <w:t xml:space="preserve">ского оборота по счету Карты и/или Кредитной карты в календарном месяце, в котором осуществляется выплата процентной надбавки, установленной Банком в соответствии с настоящими Правилами проведения Акции на дату начисления процентной надбавки.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1032"/>
        <w:jc w:val="both"/>
        <w:spacing w:after="0" w:line="240" w:lineRule="auto"/>
        <w:rPr>
          <w:rFonts w:ascii="Times New Roman" w:hAnsi="Times New Roman"/>
        </w:rPr>
      </w:pPr>
      <w:r>
        <w:rPr>
          <w:rStyle w:val="103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Минимальный</w:t>
      </w:r>
      <w:r>
        <w:rPr>
          <w:rFonts w:ascii="Times New Roman" w:hAnsi="Times New Roman"/>
        </w:rPr>
        <w:t xml:space="preserve"> остаток – наименьшая сумма денежных средств, находившаяся на всех Счетах в течение расчетного периода (по состоянию на начало операционного дня в любой из дней расчетного периода).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5">
    <w:p>
      <w:pPr>
        <w:pStyle w:val="1032"/>
        <w:jc w:val="both"/>
        <w:spacing w:after="0" w:line="240" w:lineRule="auto"/>
        <w:rPr>
          <w:rFonts w:ascii="Times New Roman" w:hAnsi="Times New Roman"/>
        </w:rPr>
      </w:pPr>
      <w:r>
        <w:rPr>
          <w:rStyle w:val="103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Расчет осуществляется за календарный месяц; либо период с даты, следующ</w:t>
      </w:r>
      <w:r>
        <w:rPr>
          <w:rFonts w:ascii="Times New Roman" w:hAnsi="Times New Roman"/>
        </w:rPr>
        <w:t xml:space="preserve">ей за датой открытия Счета в Период проведения Акции, до конца соответствующего календарного месяца, в котором открыт Счет; либо период с начала соответствующего календарного месяца до даты закрытия Счета (включительно) в Период проведения Акции; либо пери</w:t>
      </w:r>
      <w:r>
        <w:rPr>
          <w:rFonts w:ascii="Times New Roman" w:hAnsi="Times New Roman"/>
        </w:rPr>
        <w:t xml:space="preserve">од с даты, следующей за датой открытия Счета до даты закрытия Счета (включительно) в Период проведения Акции.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6">
    <w:p>
      <w:pPr>
        <w:pStyle w:val="103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Определяется в зависимости от размера фактического оборота по счету Карты и/или Кредитной карты в календарном месяце, в котором осуществляется в</w:t>
      </w:r>
      <w:r>
        <w:rPr>
          <w:rFonts w:ascii="Times New Roman" w:hAnsi="Times New Roman"/>
        </w:rPr>
        <w:t xml:space="preserve">ыплата процентной надбавки, установленной Банком в соответствии с настоящими Правилами проведения Акции, на дату начисления процентной надбавки.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7">
    <w:p>
      <w:pPr>
        <w:jc w:val="both"/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Style w:val="1034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МСС-код (Merchant Category Code) – четырехзначный код категории продавца в</w:t>
      </w:r>
      <w:r>
        <w:rPr>
          <w:rFonts w:ascii="Times New Roman" w:hAnsi="Times New Roman"/>
          <w:iCs/>
          <w:sz w:val="20"/>
          <w:szCs w:val="20"/>
        </w:rPr>
        <w:t xml:space="preserve"> соответствии с классификацией международных платежных систем, присваиваемый торгово-сервисным предприятиям (далее – ТСП</w:t>
      </w:r>
      <w:r>
        <w:rPr>
          <w:rFonts w:ascii="Times New Roman" w:hAnsi="Times New Roman"/>
          <w:iCs/>
          <w:sz w:val="20"/>
          <w:szCs w:val="20"/>
        </w:rPr>
        <w:t xml:space="preserve">) обслуживающей его кредитной организацией (эквайрером) или платежной системой в зависимости от вида (категории) деятельности такого ТСП.</w:t>
      </w:r>
      <w:r>
        <w:rPr>
          <w:rFonts w:ascii="Times New Roman" w:hAnsi="Times New Roman"/>
          <w:iCs/>
          <w:sz w:val="20"/>
          <w:szCs w:val="20"/>
        </w:rPr>
      </w:r>
      <w:r>
        <w:rPr>
          <w:rFonts w:ascii="Times New Roman" w:hAnsi="Times New Roman"/>
          <w:i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Для целей получения информации:</w:t>
      </w:r>
      <w:r>
        <w:rPr>
          <w:rFonts w:ascii="Times New Roman" w:hAnsi="Times New Roman"/>
          <w:iCs/>
          <w:sz w:val="20"/>
          <w:szCs w:val="20"/>
        </w:rPr>
      </w:r>
      <w:r>
        <w:rPr>
          <w:rFonts w:ascii="Times New Roman" w:hAnsi="Times New Roman"/>
          <w:i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- о МСС-коде, который присвоен ТСП, Участник Акции обращается непосредственно в ТСП;</w:t>
      </w:r>
      <w:r>
        <w:rPr>
          <w:rFonts w:ascii="Times New Roman" w:hAnsi="Times New Roman"/>
          <w:iCs/>
          <w:sz w:val="20"/>
          <w:szCs w:val="20"/>
        </w:rPr>
      </w:r>
      <w:r>
        <w:rPr>
          <w:rFonts w:ascii="Times New Roman" w:hAnsi="Times New Roman"/>
          <w:i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0"/>
          <w:szCs w:val="20"/>
        </w:rPr>
        <w:t xml:space="preserve">- о том, какой МСС-код отражен Банком применительно к конкретной операции, Участник Акции обращается в подразделение Банка.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3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4" w:hanging="495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4" w:hanging="495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4" w:hanging="495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4" w:hanging="495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4" w:hanging="495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40">
    <w:name w:val="Heading 1 Char"/>
    <w:basedOn w:val="864"/>
    <w:link w:val="855"/>
    <w:uiPriority w:val="9"/>
    <w:rPr>
      <w:rFonts w:ascii="Arial" w:hAnsi="Arial" w:eastAsia="Arial" w:cs="Arial"/>
      <w:sz w:val="40"/>
      <w:szCs w:val="40"/>
    </w:rPr>
  </w:style>
  <w:style w:type="character" w:styleId="841">
    <w:name w:val="Heading 2 Char"/>
    <w:basedOn w:val="864"/>
    <w:link w:val="856"/>
    <w:uiPriority w:val="9"/>
    <w:rPr>
      <w:rFonts w:ascii="Arial" w:hAnsi="Arial" w:eastAsia="Arial" w:cs="Arial"/>
      <w:sz w:val="34"/>
    </w:rPr>
  </w:style>
  <w:style w:type="character" w:styleId="842">
    <w:name w:val="Heading 3 Char"/>
    <w:basedOn w:val="864"/>
    <w:link w:val="857"/>
    <w:uiPriority w:val="9"/>
    <w:rPr>
      <w:rFonts w:ascii="Arial" w:hAnsi="Arial" w:eastAsia="Arial" w:cs="Arial"/>
      <w:sz w:val="30"/>
      <w:szCs w:val="30"/>
    </w:rPr>
  </w:style>
  <w:style w:type="character" w:styleId="843">
    <w:name w:val="Heading 4 Char"/>
    <w:basedOn w:val="864"/>
    <w:link w:val="858"/>
    <w:uiPriority w:val="9"/>
    <w:rPr>
      <w:rFonts w:ascii="Arial" w:hAnsi="Arial" w:eastAsia="Arial" w:cs="Arial"/>
      <w:b/>
      <w:bCs/>
      <w:sz w:val="26"/>
      <w:szCs w:val="26"/>
    </w:rPr>
  </w:style>
  <w:style w:type="character" w:styleId="844">
    <w:name w:val="Heading 5 Char"/>
    <w:basedOn w:val="864"/>
    <w:link w:val="859"/>
    <w:uiPriority w:val="9"/>
    <w:rPr>
      <w:rFonts w:ascii="Arial" w:hAnsi="Arial" w:eastAsia="Arial" w:cs="Arial"/>
      <w:b/>
      <w:bCs/>
      <w:sz w:val="24"/>
      <w:szCs w:val="24"/>
    </w:rPr>
  </w:style>
  <w:style w:type="character" w:styleId="845">
    <w:name w:val="Heading 6 Char"/>
    <w:basedOn w:val="864"/>
    <w:link w:val="860"/>
    <w:uiPriority w:val="9"/>
    <w:rPr>
      <w:rFonts w:ascii="Arial" w:hAnsi="Arial" w:eastAsia="Arial" w:cs="Arial"/>
      <w:b/>
      <w:bCs/>
      <w:sz w:val="22"/>
      <w:szCs w:val="22"/>
    </w:rPr>
  </w:style>
  <w:style w:type="character" w:styleId="846">
    <w:name w:val="Heading 7 Char"/>
    <w:basedOn w:val="864"/>
    <w:link w:val="8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7">
    <w:name w:val="Heading 8 Char"/>
    <w:basedOn w:val="864"/>
    <w:link w:val="862"/>
    <w:uiPriority w:val="9"/>
    <w:rPr>
      <w:rFonts w:ascii="Arial" w:hAnsi="Arial" w:eastAsia="Arial" w:cs="Arial"/>
      <w:i/>
      <w:iCs/>
      <w:sz w:val="22"/>
      <w:szCs w:val="22"/>
    </w:rPr>
  </w:style>
  <w:style w:type="character" w:styleId="848">
    <w:name w:val="Heading 9 Char"/>
    <w:basedOn w:val="864"/>
    <w:link w:val="863"/>
    <w:uiPriority w:val="9"/>
    <w:rPr>
      <w:rFonts w:ascii="Arial" w:hAnsi="Arial" w:eastAsia="Arial" w:cs="Arial"/>
      <w:i/>
      <w:iCs/>
      <w:sz w:val="21"/>
      <w:szCs w:val="21"/>
    </w:rPr>
  </w:style>
  <w:style w:type="character" w:styleId="849">
    <w:name w:val="Title Char"/>
    <w:basedOn w:val="864"/>
    <w:link w:val="877"/>
    <w:uiPriority w:val="10"/>
    <w:rPr>
      <w:sz w:val="48"/>
      <w:szCs w:val="48"/>
    </w:rPr>
  </w:style>
  <w:style w:type="character" w:styleId="850">
    <w:name w:val="Subtitle Char"/>
    <w:basedOn w:val="864"/>
    <w:link w:val="879"/>
    <w:uiPriority w:val="11"/>
    <w:rPr>
      <w:sz w:val="24"/>
      <w:szCs w:val="24"/>
    </w:rPr>
  </w:style>
  <w:style w:type="character" w:styleId="851">
    <w:name w:val="Quote Char"/>
    <w:link w:val="881"/>
    <w:uiPriority w:val="29"/>
    <w:rPr>
      <w:i/>
    </w:rPr>
  </w:style>
  <w:style w:type="character" w:styleId="852">
    <w:name w:val="Intense Quote Char"/>
    <w:link w:val="883"/>
    <w:uiPriority w:val="30"/>
    <w:rPr>
      <w:i/>
    </w:rPr>
  </w:style>
  <w:style w:type="character" w:styleId="853">
    <w:name w:val="Endnote Text Char"/>
    <w:link w:val="1015"/>
    <w:uiPriority w:val="99"/>
    <w:rPr>
      <w:sz w:val="20"/>
    </w:rPr>
  </w:style>
  <w:style w:type="paragraph" w:styleId="854" w:default="1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855">
    <w:name w:val="Heading 1"/>
    <w:basedOn w:val="854"/>
    <w:next w:val="854"/>
    <w:link w:val="86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56">
    <w:name w:val="Heading 2"/>
    <w:basedOn w:val="854"/>
    <w:next w:val="854"/>
    <w:link w:val="86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57">
    <w:name w:val="Heading 3"/>
    <w:basedOn w:val="854"/>
    <w:next w:val="854"/>
    <w:link w:val="8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58">
    <w:name w:val="Heading 4"/>
    <w:basedOn w:val="854"/>
    <w:next w:val="854"/>
    <w:link w:val="87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59">
    <w:name w:val="Heading 5"/>
    <w:basedOn w:val="854"/>
    <w:next w:val="854"/>
    <w:link w:val="87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0">
    <w:name w:val="Heading 6"/>
    <w:basedOn w:val="854"/>
    <w:next w:val="854"/>
    <w:link w:val="87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61">
    <w:name w:val="Heading 7"/>
    <w:basedOn w:val="854"/>
    <w:next w:val="854"/>
    <w:link w:val="87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62">
    <w:name w:val="Heading 8"/>
    <w:basedOn w:val="854"/>
    <w:next w:val="854"/>
    <w:link w:val="87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63">
    <w:name w:val="Heading 9"/>
    <w:basedOn w:val="854"/>
    <w:next w:val="854"/>
    <w:link w:val="87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4" w:default="1">
    <w:name w:val="Default Paragraph Font"/>
    <w:uiPriority w:val="1"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character" w:styleId="867" w:customStyle="1">
    <w:name w:val="Заголовок 1 Знак"/>
    <w:basedOn w:val="864"/>
    <w:link w:val="855"/>
    <w:uiPriority w:val="9"/>
    <w:rPr>
      <w:rFonts w:ascii="Arial" w:hAnsi="Arial" w:eastAsia="Arial" w:cs="Arial"/>
      <w:sz w:val="40"/>
      <w:szCs w:val="40"/>
    </w:rPr>
  </w:style>
  <w:style w:type="character" w:styleId="868" w:customStyle="1">
    <w:name w:val="Заголовок 2 Знак"/>
    <w:basedOn w:val="864"/>
    <w:link w:val="856"/>
    <w:uiPriority w:val="9"/>
    <w:rPr>
      <w:rFonts w:ascii="Arial" w:hAnsi="Arial" w:eastAsia="Arial" w:cs="Arial"/>
      <w:sz w:val="34"/>
    </w:rPr>
  </w:style>
  <w:style w:type="character" w:styleId="869" w:customStyle="1">
    <w:name w:val="Заголовок 3 Знак"/>
    <w:basedOn w:val="864"/>
    <w:link w:val="857"/>
    <w:uiPriority w:val="9"/>
    <w:rPr>
      <w:rFonts w:ascii="Arial" w:hAnsi="Arial" w:eastAsia="Arial" w:cs="Arial"/>
      <w:sz w:val="30"/>
      <w:szCs w:val="30"/>
    </w:rPr>
  </w:style>
  <w:style w:type="character" w:styleId="870" w:customStyle="1">
    <w:name w:val="Заголовок 4 Знак"/>
    <w:basedOn w:val="864"/>
    <w:link w:val="858"/>
    <w:uiPriority w:val="9"/>
    <w:rPr>
      <w:rFonts w:ascii="Arial" w:hAnsi="Arial" w:eastAsia="Arial" w:cs="Arial"/>
      <w:b/>
      <w:bCs/>
      <w:sz w:val="26"/>
      <w:szCs w:val="26"/>
    </w:rPr>
  </w:style>
  <w:style w:type="character" w:styleId="871" w:customStyle="1">
    <w:name w:val="Заголовок 5 Знак"/>
    <w:basedOn w:val="864"/>
    <w:link w:val="859"/>
    <w:uiPriority w:val="9"/>
    <w:rPr>
      <w:rFonts w:ascii="Arial" w:hAnsi="Arial" w:eastAsia="Arial" w:cs="Arial"/>
      <w:b/>
      <w:bCs/>
      <w:sz w:val="24"/>
      <w:szCs w:val="24"/>
    </w:rPr>
  </w:style>
  <w:style w:type="character" w:styleId="872" w:customStyle="1">
    <w:name w:val="Заголовок 6 Знак"/>
    <w:basedOn w:val="864"/>
    <w:link w:val="860"/>
    <w:uiPriority w:val="9"/>
    <w:rPr>
      <w:rFonts w:ascii="Arial" w:hAnsi="Arial" w:eastAsia="Arial" w:cs="Arial"/>
      <w:b/>
      <w:bCs/>
      <w:sz w:val="22"/>
      <w:szCs w:val="22"/>
    </w:rPr>
  </w:style>
  <w:style w:type="character" w:styleId="873" w:customStyle="1">
    <w:name w:val="Заголовок 7 Знак"/>
    <w:basedOn w:val="864"/>
    <w:link w:val="8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4" w:customStyle="1">
    <w:name w:val="Заголовок 8 Знак"/>
    <w:basedOn w:val="864"/>
    <w:link w:val="862"/>
    <w:uiPriority w:val="9"/>
    <w:rPr>
      <w:rFonts w:ascii="Arial" w:hAnsi="Arial" w:eastAsia="Arial" w:cs="Arial"/>
      <w:i/>
      <w:iCs/>
      <w:sz w:val="22"/>
      <w:szCs w:val="22"/>
    </w:rPr>
  </w:style>
  <w:style w:type="character" w:styleId="875" w:customStyle="1">
    <w:name w:val="Заголовок 9 Знак"/>
    <w:basedOn w:val="864"/>
    <w:link w:val="863"/>
    <w:uiPriority w:val="9"/>
    <w:rPr>
      <w:rFonts w:ascii="Arial" w:hAnsi="Arial" w:eastAsia="Arial" w:cs="Arial"/>
      <w:i/>
      <w:iCs/>
      <w:sz w:val="21"/>
      <w:szCs w:val="21"/>
    </w:rPr>
  </w:style>
  <w:style w:type="paragraph" w:styleId="876">
    <w:name w:val="No Spacing"/>
    <w:uiPriority w:val="1"/>
    <w:qFormat/>
  </w:style>
  <w:style w:type="paragraph" w:styleId="877">
    <w:name w:val="Title"/>
    <w:basedOn w:val="854"/>
    <w:next w:val="854"/>
    <w:link w:val="878"/>
    <w:uiPriority w:val="10"/>
    <w:qFormat/>
    <w:pPr>
      <w:contextualSpacing/>
      <w:spacing w:before="300"/>
    </w:pPr>
    <w:rPr>
      <w:sz w:val="48"/>
      <w:szCs w:val="48"/>
    </w:rPr>
  </w:style>
  <w:style w:type="character" w:styleId="878" w:customStyle="1">
    <w:name w:val="Заголовок Знак"/>
    <w:basedOn w:val="864"/>
    <w:link w:val="877"/>
    <w:uiPriority w:val="10"/>
    <w:rPr>
      <w:sz w:val="48"/>
      <w:szCs w:val="48"/>
    </w:rPr>
  </w:style>
  <w:style w:type="paragraph" w:styleId="879">
    <w:name w:val="Subtitle"/>
    <w:basedOn w:val="854"/>
    <w:next w:val="854"/>
    <w:link w:val="880"/>
    <w:uiPriority w:val="11"/>
    <w:qFormat/>
    <w:pPr>
      <w:spacing w:before="200"/>
    </w:pPr>
    <w:rPr>
      <w:sz w:val="24"/>
      <w:szCs w:val="24"/>
    </w:rPr>
  </w:style>
  <w:style w:type="character" w:styleId="880" w:customStyle="1">
    <w:name w:val="Подзаголовок Знак"/>
    <w:basedOn w:val="864"/>
    <w:link w:val="879"/>
    <w:uiPriority w:val="11"/>
    <w:rPr>
      <w:sz w:val="24"/>
      <w:szCs w:val="24"/>
    </w:rPr>
  </w:style>
  <w:style w:type="paragraph" w:styleId="881">
    <w:name w:val="Quote"/>
    <w:basedOn w:val="854"/>
    <w:next w:val="854"/>
    <w:link w:val="882"/>
    <w:uiPriority w:val="29"/>
    <w:qFormat/>
    <w:pPr>
      <w:ind w:left="720" w:right="720"/>
    </w:pPr>
    <w:rPr>
      <w:i/>
    </w:rPr>
  </w:style>
  <w:style w:type="character" w:styleId="882" w:customStyle="1">
    <w:name w:val="Цитата 2 Знак"/>
    <w:link w:val="881"/>
    <w:uiPriority w:val="29"/>
    <w:rPr>
      <w:i/>
    </w:rPr>
  </w:style>
  <w:style w:type="paragraph" w:styleId="883">
    <w:name w:val="Intense Quote"/>
    <w:basedOn w:val="854"/>
    <w:next w:val="854"/>
    <w:link w:val="8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4" w:customStyle="1">
    <w:name w:val="Выделенная цитата Знак"/>
    <w:link w:val="883"/>
    <w:uiPriority w:val="30"/>
    <w:rPr>
      <w:i/>
    </w:rPr>
  </w:style>
  <w:style w:type="character" w:styleId="885" w:customStyle="1">
    <w:name w:val="Header Char"/>
    <w:basedOn w:val="864"/>
    <w:uiPriority w:val="99"/>
  </w:style>
  <w:style w:type="character" w:styleId="886" w:customStyle="1">
    <w:name w:val="Footer Char"/>
    <w:basedOn w:val="864"/>
    <w:uiPriority w:val="99"/>
  </w:style>
  <w:style w:type="paragraph" w:styleId="887">
    <w:name w:val="Caption"/>
    <w:basedOn w:val="854"/>
    <w:next w:val="85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88" w:customStyle="1">
    <w:name w:val="Caption Char"/>
    <w:uiPriority w:val="99"/>
  </w:style>
  <w:style w:type="table" w:styleId="889" w:customStyle="1">
    <w:name w:val="Table Grid Light"/>
    <w:basedOn w:val="8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0">
    <w:name w:val="Plain Table 1"/>
    <w:basedOn w:val="8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1">
    <w:name w:val="Plain Table 2"/>
    <w:basedOn w:val="8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2">
    <w:name w:val="Plain Table 3"/>
    <w:basedOn w:val="8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3">
    <w:name w:val="Plain Table 4"/>
    <w:basedOn w:val="8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Plain Table 5"/>
    <w:basedOn w:val="8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5">
    <w:name w:val="Grid Table 1 Light"/>
    <w:basedOn w:val="8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Grid Table 1 Light - Accent 1"/>
    <w:basedOn w:val="8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Grid Table 1 Light - Accent 2"/>
    <w:basedOn w:val="8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Grid Table 1 Light - Accent 3"/>
    <w:basedOn w:val="8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Grid Table 1 Light - Accent 4"/>
    <w:basedOn w:val="8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5"/>
    <w:basedOn w:val="8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6"/>
    <w:basedOn w:val="8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Grid Table 2"/>
    <w:basedOn w:val="8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2 - Accent 1"/>
    <w:basedOn w:val="8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2 - Accent 2"/>
    <w:basedOn w:val="8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3"/>
    <w:basedOn w:val="8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2 - Accent 4"/>
    <w:basedOn w:val="8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5"/>
    <w:basedOn w:val="8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6"/>
    <w:basedOn w:val="8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"/>
    <w:basedOn w:val="8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3 - Accent 1"/>
    <w:basedOn w:val="8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3 - Accent 2"/>
    <w:basedOn w:val="8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3"/>
    <w:basedOn w:val="8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3 - Accent 4"/>
    <w:basedOn w:val="8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5"/>
    <w:basedOn w:val="8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6"/>
    <w:basedOn w:val="8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4"/>
    <w:basedOn w:val="8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7" w:customStyle="1">
    <w:name w:val="Grid Table 4 - Accent 1"/>
    <w:basedOn w:val="8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18" w:customStyle="1">
    <w:name w:val="Grid Table 4 - Accent 2"/>
    <w:basedOn w:val="8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19" w:customStyle="1">
    <w:name w:val="Grid Table 4 - Accent 3"/>
    <w:basedOn w:val="8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20" w:customStyle="1">
    <w:name w:val="Grid Table 4 - Accent 4"/>
    <w:basedOn w:val="8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21" w:customStyle="1">
    <w:name w:val="Grid Table 4 - Accent 5"/>
    <w:basedOn w:val="8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22" w:customStyle="1">
    <w:name w:val="Grid Table 4 - Accent 6"/>
    <w:basedOn w:val="8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23">
    <w:name w:val="Grid Table 5 Dark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4" w:customStyle="1">
    <w:name w:val="Grid Table 5 Dark- Accent 1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25" w:customStyle="1">
    <w:name w:val="Grid Table 5 Dark - Accent 2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 - Accent 3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27" w:customStyle="1">
    <w:name w:val="Grid Table 5 Dark- Accent 4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 - Accent 5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 - Accent 6"/>
    <w:basedOn w:val="8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30">
    <w:name w:val="Grid Table 6 Colorful"/>
    <w:basedOn w:val="8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1" w:customStyle="1">
    <w:name w:val="Grid Table 6 Colorful - Accent 1"/>
    <w:basedOn w:val="8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32" w:customStyle="1">
    <w:name w:val="Grid Table 6 Colorful - Accent 2"/>
    <w:basedOn w:val="8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33" w:customStyle="1">
    <w:name w:val="Grid Table 6 Colorful - Accent 3"/>
    <w:basedOn w:val="8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34" w:customStyle="1">
    <w:name w:val="Grid Table 6 Colorful - Accent 4"/>
    <w:basedOn w:val="8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35" w:customStyle="1">
    <w:name w:val="Grid Table 6 Colorful - Accent 5"/>
    <w:basedOn w:val="8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6" w:customStyle="1">
    <w:name w:val="Grid Table 6 Colorful - Accent 6"/>
    <w:basedOn w:val="8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7">
    <w:name w:val="Grid Table 7 Colorful"/>
    <w:basedOn w:val="8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Grid Table 7 Colorful - Accent 1"/>
    <w:basedOn w:val="8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7 Colorful - Accent 2"/>
    <w:basedOn w:val="8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7 Colorful - Accent 3"/>
    <w:basedOn w:val="8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7 Colorful - Accent 4"/>
    <w:basedOn w:val="8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5"/>
    <w:basedOn w:val="8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6"/>
    <w:basedOn w:val="8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"/>
    <w:basedOn w:val="8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1 Light - Accent 1"/>
    <w:basedOn w:val="8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1 Light - Accent 2"/>
    <w:basedOn w:val="8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3"/>
    <w:basedOn w:val="8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 - Accent 4"/>
    <w:basedOn w:val="8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5"/>
    <w:basedOn w:val="8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6"/>
    <w:basedOn w:val="8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List Table 2"/>
    <w:basedOn w:val="8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52" w:customStyle="1">
    <w:name w:val="List Table 2 - Accent 1"/>
    <w:basedOn w:val="8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53" w:customStyle="1">
    <w:name w:val="List Table 2 - Accent 2"/>
    <w:basedOn w:val="8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54" w:customStyle="1">
    <w:name w:val="List Table 2 - Accent 3"/>
    <w:basedOn w:val="8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55" w:customStyle="1">
    <w:name w:val="List Table 2 - Accent 4"/>
    <w:basedOn w:val="8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56" w:customStyle="1">
    <w:name w:val="List Table 2 - Accent 5"/>
    <w:basedOn w:val="8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57" w:customStyle="1">
    <w:name w:val="List Table 2 - Accent 6"/>
    <w:basedOn w:val="8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58">
    <w:name w:val="List Table 3"/>
    <w:basedOn w:val="8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3 - Accent 1"/>
    <w:basedOn w:val="8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3 - Accent 2"/>
    <w:basedOn w:val="8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3 - Accent 3"/>
    <w:basedOn w:val="8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3 - Accent 4"/>
    <w:basedOn w:val="8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5"/>
    <w:basedOn w:val="8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6"/>
    <w:basedOn w:val="8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"/>
    <w:basedOn w:val="8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4 - Accent 1"/>
    <w:basedOn w:val="8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4 - Accent 2"/>
    <w:basedOn w:val="8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4 - Accent 3"/>
    <w:basedOn w:val="8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4 - Accent 4"/>
    <w:basedOn w:val="8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5"/>
    <w:basedOn w:val="8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6"/>
    <w:basedOn w:val="8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5 Dark"/>
    <w:basedOn w:val="8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3" w:customStyle="1">
    <w:name w:val="List Table 5 Dark - Accent 1"/>
    <w:basedOn w:val="8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4" w:customStyle="1">
    <w:name w:val="List Table 5 Dark - Accent 2"/>
    <w:basedOn w:val="8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5" w:customStyle="1">
    <w:name w:val="List Table 5 Dark - Accent 3"/>
    <w:basedOn w:val="8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6" w:customStyle="1">
    <w:name w:val="List Table 5 Dark - Accent 4"/>
    <w:basedOn w:val="8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7" w:customStyle="1">
    <w:name w:val="List Table 5 Dark - Accent 5"/>
    <w:basedOn w:val="8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8" w:customStyle="1">
    <w:name w:val="List Table 5 Dark - Accent 6"/>
    <w:basedOn w:val="8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9">
    <w:name w:val="List Table 6 Colorful"/>
    <w:basedOn w:val="8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80" w:customStyle="1">
    <w:name w:val="List Table 6 Colorful - Accent 1"/>
    <w:basedOn w:val="8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81" w:customStyle="1">
    <w:name w:val="List Table 6 Colorful - Accent 2"/>
    <w:basedOn w:val="8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82" w:customStyle="1">
    <w:name w:val="List Table 6 Colorful - Accent 3"/>
    <w:basedOn w:val="8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83" w:customStyle="1">
    <w:name w:val="List Table 6 Colorful - Accent 4"/>
    <w:basedOn w:val="8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84" w:customStyle="1">
    <w:name w:val="List Table 6 Colorful - Accent 5"/>
    <w:basedOn w:val="8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85" w:customStyle="1">
    <w:name w:val="List Table 6 Colorful - Accent 6"/>
    <w:basedOn w:val="8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86">
    <w:name w:val="List Table 7 Colorful"/>
    <w:basedOn w:val="8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List Table 7 Colorful - Accent 1"/>
    <w:basedOn w:val="8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List Table 7 Colorful - Accent 2"/>
    <w:basedOn w:val="8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7 Colorful - Accent 3"/>
    <w:basedOn w:val="8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7 Colorful - Accent 4"/>
    <w:basedOn w:val="8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5"/>
    <w:basedOn w:val="8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6"/>
    <w:basedOn w:val="8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ned - Accent"/>
    <w:basedOn w:val="8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4" w:customStyle="1">
    <w:name w:val="Lined - Accent 1"/>
    <w:basedOn w:val="8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5" w:customStyle="1">
    <w:name w:val="Lined - Accent 2"/>
    <w:basedOn w:val="8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96" w:customStyle="1">
    <w:name w:val="Lined - Accent 3"/>
    <w:basedOn w:val="8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97" w:customStyle="1">
    <w:name w:val="Lined - Accent 4"/>
    <w:basedOn w:val="8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98" w:customStyle="1">
    <w:name w:val="Lined - Accent 5"/>
    <w:basedOn w:val="8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9" w:customStyle="1">
    <w:name w:val="Lined - Accent 6"/>
    <w:basedOn w:val="8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00" w:customStyle="1">
    <w:name w:val="Bordered &amp; Lined - Accent"/>
    <w:basedOn w:val="86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1" w:customStyle="1">
    <w:name w:val="Bordered &amp; Lined - Accent 1"/>
    <w:basedOn w:val="86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02" w:customStyle="1">
    <w:name w:val="Bordered &amp; Lined - Accent 2"/>
    <w:basedOn w:val="86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03" w:customStyle="1">
    <w:name w:val="Bordered &amp; Lined - Accent 3"/>
    <w:basedOn w:val="86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4" w:customStyle="1">
    <w:name w:val="Bordered &amp; Lined - Accent 4"/>
    <w:basedOn w:val="86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5" w:customStyle="1">
    <w:name w:val="Bordered &amp; Lined - Accent 5"/>
    <w:basedOn w:val="86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06" w:customStyle="1">
    <w:name w:val="Bordered &amp; Lined - Accent 6"/>
    <w:basedOn w:val="86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07" w:customStyle="1">
    <w:name w:val="Bordered"/>
    <w:basedOn w:val="8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08" w:customStyle="1">
    <w:name w:val="Bordered - Accent 1"/>
    <w:basedOn w:val="8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09" w:customStyle="1">
    <w:name w:val="Bordered - Accent 2"/>
    <w:basedOn w:val="8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10" w:customStyle="1">
    <w:name w:val="Bordered - Accent 3"/>
    <w:basedOn w:val="8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11" w:customStyle="1">
    <w:name w:val="Bordered - Accent 4"/>
    <w:basedOn w:val="8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12" w:customStyle="1">
    <w:name w:val="Bordered - Accent 5"/>
    <w:basedOn w:val="8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13" w:customStyle="1">
    <w:name w:val="Bordered - Accent 6"/>
    <w:basedOn w:val="8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14" w:customStyle="1">
    <w:name w:val="Footnote Text Char"/>
    <w:uiPriority w:val="99"/>
    <w:rPr>
      <w:sz w:val="18"/>
    </w:rPr>
  </w:style>
  <w:style w:type="paragraph" w:styleId="1015">
    <w:name w:val="endnote text"/>
    <w:basedOn w:val="854"/>
    <w:link w:val="1016"/>
    <w:uiPriority w:val="99"/>
    <w:semiHidden/>
    <w:unhideWhenUsed/>
    <w:pPr>
      <w:spacing w:after="0" w:line="240" w:lineRule="auto"/>
    </w:pPr>
    <w:rPr>
      <w:sz w:val="20"/>
    </w:rPr>
  </w:style>
  <w:style w:type="character" w:styleId="1016" w:customStyle="1">
    <w:name w:val="Текст концевой сноски Знак"/>
    <w:link w:val="1015"/>
    <w:uiPriority w:val="99"/>
    <w:rPr>
      <w:sz w:val="20"/>
    </w:rPr>
  </w:style>
  <w:style w:type="character" w:styleId="1017">
    <w:name w:val="endnote reference"/>
    <w:basedOn w:val="864"/>
    <w:uiPriority w:val="99"/>
    <w:semiHidden/>
    <w:unhideWhenUsed/>
    <w:rPr>
      <w:vertAlign w:val="superscript"/>
    </w:rPr>
  </w:style>
  <w:style w:type="paragraph" w:styleId="1018">
    <w:name w:val="toc 1"/>
    <w:basedOn w:val="854"/>
    <w:next w:val="854"/>
    <w:uiPriority w:val="39"/>
    <w:unhideWhenUsed/>
    <w:pPr>
      <w:spacing w:after="57"/>
    </w:pPr>
  </w:style>
  <w:style w:type="paragraph" w:styleId="1019">
    <w:name w:val="toc 2"/>
    <w:basedOn w:val="854"/>
    <w:next w:val="854"/>
    <w:uiPriority w:val="39"/>
    <w:unhideWhenUsed/>
    <w:pPr>
      <w:ind w:left="283"/>
      <w:spacing w:after="57"/>
    </w:pPr>
  </w:style>
  <w:style w:type="paragraph" w:styleId="1020">
    <w:name w:val="toc 3"/>
    <w:basedOn w:val="854"/>
    <w:next w:val="854"/>
    <w:uiPriority w:val="39"/>
    <w:unhideWhenUsed/>
    <w:pPr>
      <w:ind w:left="567"/>
      <w:spacing w:after="57"/>
    </w:pPr>
  </w:style>
  <w:style w:type="paragraph" w:styleId="1021">
    <w:name w:val="toc 4"/>
    <w:basedOn w:val="854"/>
    <w:next w:val="854"/>
    <w:uiPriority w:val="39"/>
    <w:unhideWhenUsed/>
    <w:pPr>
      <w:ind w:left="850"/>
      <w:spacing w:after="57"/>
    </w:pPr>
  </w:style>
  <w:style w:type="paragraph" w:styleId="1022">
    <w:name w:val="toc 5"/>
    <w:basedOn w:val="854"/>
    <w:next w:val="854"/>
    <w:uiPriority w:val="39"/>
    <w:unhideWhenUsed/>
    <w:pPr>
      <w:ind w:left="1134"/>
      <w:spacing w:after="57"/>
    </w:pPr>
  </w:style>
  <w:style w:type="paragraph" w:styleId="1023">
    <w:name w:val="toc 6"/>
    <w:basedOn w:val="854"/>
    <w:next w:val="854"/>
    <w:uiPriority w:val="39"/>
    <w:unhideWhenUsed/>
    <w:pPr>
      <w:ind w:left="1417"/>
      <w:spacing w:after="57"/>
    </w:pPr>
  </w:style>
  <w:style w:type="paragraph" w:styleId="1024">
    <w:name w:val="toc 7"/>
    <w:basedOn w:val="854"/>
    <w:next w:val="854"/>
    <w:uiPriority w:val="39"/>
    <w:unhideWhenUsed/>
    <w:pPr>
      <w:ind w:left="1701"/>
      <w:spacing w:after="57"/>
    </w:pPr>
  </w:style>
  <w:style w:type="paragraph" w:styleId="1025">
    <w:name w:val="toc 8"/>
    <w:basedOn w:val="854"/>
    <w:next w:val="854"/>
    <w:uiPriority w:val="39"/>
    <w:unhideWhenUsed/>
    <w:pPr>
      <w:ind w:left="1984"/>
      <w:spacing w:after="57"/>
    </w:pPr>
  </w:style>
  <w:style w:type="paragraph" w:styleId="1026">
    <w:name w:val="toc 9"/>
    <w:basedOn w:val="854"/>
    <w:next w:val="854"/>
    <w:uiPriority w:val="39"/>
    <w:unhideWhenUsed/>
    <w:pPr>
      <w:ind w:left="2268"/>
      <w:spacing w:after="57"/>
    </w:pPr>
  </w:style>
  <w:style w:type="paragraph" w:styleId="1027">
    <w:name w:val="TOC Heading"/>
    <w:uiPriority w:val="39"/>
    <w:unhideWhenUsed/>
  </w:style>
  <w:style w:type="paragraph" w:styleId="1028">
    <w:name w:val="table of figures"/>
    <w:basedOn w:val="854"/>
    <w:next w:val="854"/>
    <w:uiPriority w:val="99"/>
    <w:unhideWhenUsed/>
    <w:pPr>
      <w:spacing w:after="0"/>
    </w:pPr>
  </w:style>
  <w:style w:type="paragraph" w:styleId="1029">
    <w:name w:val="List Paragraph"/>
    <w:basedOn w:val="854"/>
    <w:uiPriority w:val="99"/>
    <w:qFormat/>
    <w:pPr>
      <w:contextualSpacing/>
      <w:ind w:left="720"/>
    </w:pPr>
  </w:style>
  <w:style w:type="paragraph" w:styleId="1030">
    <w:name w:val="Balloon Text"/>
    <w:basedOn w:val="854"/>
    <w:link w:val="103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031" w:customStyle="1">
    <w:name w:val="Текст выноски Знак"/>
    <w:link w:val="103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032">
    <w:name w:val="footnote text"/>
    <w:basedOn w:val="854"/>
    <w:link w:val="1033"/>
    <w:uiPriority w:val="99"/>
    <w:unhideWhenUsed/>
    <w:rPr>
      <w:sz w:val="20"/>
      <w:szCs w:val="20"/>
    </w:rPr>
  </w:style>
  <w:style w:type="character" w:styleId="1033" w:customStyle="1">
    <w:name w:val="Текст сноски Знак"/>
    <w:link w:val="1032"/>
    <w:uiPriority w:val="99"/>
    <w:rPr>
      <w:rFonts w:eastAsia="Times New Roman"/>
    </w:rPr>
  </w:style>
  <w:style w:type="character" w:styleId="1034">
    <w:name w:val="footnote reference"/>
    <w:uiPriority w:val="99"/>
    <w:unhideWhenUsed/>
    <w:rPr>
      <w:vertAlign w:val="superscript"/>
    </w:rPr>
  </w:style>
  <w:style w:type="table" w:styleId="1035">
    <w:name w:val="Table Grid"/>
    <w:basedOn w:val="8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6">
    <w:name w:val="annotation reference"/>
    <w:uiPriority w:val="99"/>
    <w:semiHidden/>
    <w:unhideWhenUsed/>
    <w:rPr>
      <w:sz w:val="16"/>
      <w:szCs w:val="16"/>
    </w:rPr>
  </w:style>
  <w:style w:type="paragraph" w:styleId="1037">
    <w:name w:val="annotation text"/>
    <w:basedOn w:val="854"/>
    <w:link w:val="1038"/>
    <w:uiPriority w:val="99"/>
    <w:unhideWhenUsed/>
    <w:rPr>
      <w:sz w:val="20"/>
      <w:szCs w:val="20"/>
    </w:rPr>
  </w:style>
  <w:style w:type="character" w:styleId="1038" w:customStyle="1">
    <w:name w:val="Текст примечания Знак"/>
    <w:link w:val="1037"/>
    <w:uiPriority w:val="99"/>
    <w:rPr>
      <w:rFonts w:eastAsia="Times New Roman"/>
    </w:rPr>
  </w:style>
  <w:style w:type="paragraph" w:styleId="1039">
    <w:name w:val="annotation subject"/>
    <w:basedOn w:val="1037"/>
    <w:next w:val="1037"/>
    <w:link w:val="1040"/>
    <w:uiPriority w:val="99"/>
    <w:semiHidden/>
    <w:unhideWhenUsed/>
    <w:rPr>
      <w:b/>
      <w:bCs/>
    </w:rPr>
  </w:style>
  <w:style w:type="character" w:styleId="1040" w:customStyle="1">
    <w:name w:val="Тема примечания Знак"/>
    <w:link w:val="1039"/>
    <w:uiPriority w:val="99"/>
    <w:semiHidden/>
    <w:rPr>
      <w:rFonts w:eastAsia="Times New Roman"/>
      <w:b/>
      <w:bCs/>
    </w:rPr>
  </w:style>
  <w:style w:type="paragraph" w:styleId="1041">
    <w:name w:val="Header"/>
    <w:basedOn w:val="854"/>
    <w:link w:val="10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42" w:customStyle="1">
    <w:name w:val="Верхний колонтитул Знак"/>
    <w:link w:val="1041"/>
    <w:uiPriority w:val="99"/>
    <w:rPr>
      <w:rFonts w:eastAsia="Times New Roman"/>
      <w:sz w:val="22"/>
      <w:szCs w:val="22"/>
    </w:rPr>
  </w:style>
  <w:style w:type="paragraph" w:styleId="1043">
    <w:name w:val="Footer"/>
    <w:basedOn w:val="854"/>
    <w:link w:val="10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44" w:customStyle="1">
    <w:name w:val="Нижний колонтитул Знак"/>
    <w:link w:val="1043"/>
    <w:uiPriority w:val="99"/>
    <w:rPr>
      <w:rFonts w:eastAsia="Times New Roman"/>
      <w:sz w:val="22"/>
      <w:szCs w:val="22"/>
    </w:rPr>
  </w:style>
  <w:style w:type="character" w:styleId="1045">
    <w:name w:val="Hyperlink"/>
    <w:uiPriority w:val="99"/>
    <w:unhideWhenUsed/>
    <w:rPr>
      <w:color w:val="0563c1"/>
      <w:u w:val="single"/>
    </w:rPr>
  </w:style>
  <w:style w:type="paragraph" w:styleId="1046">
    <w:name w:val="Revision"/>
    <w:hidden/>
    <w:uiPriority w:val="99"/>
    <w:semiHidden/>
    <w:rPr>
      <w:rFonts w:eastAsia="Times New Roman"/>
      <w:sz w:val="22"/>
      <w:szCs w:val="22"/>
    </w:rPr>
  </w:style>
  <w:style w:type="paragraph" w:styleId="1047">
    <w:name w:val="Body Text Indent 3"/>
    <w:basedOn w:val="854"/>
    <w:link w:val="1048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1048" w:customStyle="1">
    <w:name w:val="Основной текст с отступом 3 Знак"/>
    <w:basedOn w:val="864"/>
    <w:link w:val="1047"/>
    <w:uiPriority w:val="99"/>
    <w:semiHidden/>
    <w:rPr>
      <w:rFonts w:eastAsia="Times New Roman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55CE-A16E-4ADB-A492-44455D00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Дмитриев Г.Ю.</dc:creator>
  <cp:revision>10</cp:revision>
  <dcterms:created xsi:type="dcterms:W3CDTF">2025-03-17T18:01:00Z</dcterms:created>
  <dcterms:modified xsi:type="dcterms:W3CDTF">2025-03-20T15:45:51Z</dcterms:modified>
</cp:coreProperties>
</file>