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911"/>
        <w:gridCol w:w="6236"/>
        <w:gridCol w:w="1512"/>
        <w:gridCol w:w="1756"/>
        <w:gridCol w:w="56"/>
      </w:tblGrid>
      <w:tr w:rsidR="002201B5" w:rsidTr="002201B5">
        <w:trPr>
          <w:trHeight w:val="831"/>
          <w:jc w:val="center"/>
        </w:trPr>
        <w:tc>
          <w:tcPr>
            <w:tcW w:w="13245" w:type="dxa"/>
            <w:gridSpan w:val="6"/>
            <w:tcBorders>
              <w:top w:val="nil"/>
            </w:tcBorders>
          </w:tcPr>
          <w:p w:rsidR="002201B5" w:rsidRPr="0049391C" w:rsidRDefault="002201B5" w:rsidP="00D02FB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01B5" w:rsidRPr="002201B5" w:rsidTr="00C45C46">
        <w:trPr>
          <w:gridAfter w:val="1"/>
          <w:wAfter w:w="56" w:type="dxa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Информация, которую должны раскрывать профессиональные участники в соответствии с Указанием 6496-У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Дата и время размещения информации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Дата начала и дата окончания срока актуальности информации (для информации утратившей актуальность)</w:t>
            </w:r>
          </w:p>
        </w:tc>
      </w:tr>
      <w:tr w:rsidR="007D57EC" w:rsidRPr="002201B5" w:rsidTr="002201B5">
        <w:trPr>
          <w:gridAfter w:val="1"/>
          <w:wAfter w:w="56" w:type="dxa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EC" w:rsidRPr="00FD7F4A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F4A">
              <w:rPr>
                <w:rFonts w:ascii="Times New Roman" w:hAnsi="Times New Roman"/>
                <w:sz w:val="20"/>
                <w:szCs w:val="20"/>
              </w:rPr>
              <w:t xml:space="preserve"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консультированию </w:t>
            </w:r>
          </w:p>
          <w:p w:rsidR="007D57EC" w:rsidRPr="00FD7F4A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7EC" w:rsidRPr="002201B5" w:rsidTr="002201B5">
        <w:trPr>
          <w:gridAfter w:val="1"/>
          <w:wAfter w:w="56" w:type="dxa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EC" w:rsidRPr="00FD7F4A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127">
              <w:rPr>
                <w:rFonts w:ascii="Times New Roman" w:hAnsi="Times New Roman"/>
                <w:sz w:val="20"/>
                <w:szCs w:val="20"/>
              </w:rPr>
              <w:t xml:space="preserve">Информация об используемых инвестиционным советником в своей деятельности по инвестиционному консультированию программах </w:t>
            </w:r>
          </w:p>
          <w:p w:rsidR="007D57EC" w:rsidRPr="00FD7F4A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7EC" w:rsidRPr="002201B5" w:rsidRDefault="007D57EC" w:rsidP="007D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7EC" w:rsidRPr="002201B5" w:rsidRDefault="007D57EC" w:rsidP="007D57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7EC" w:rsidRPr="002201B5" w:rsidRDefault="007D57EC" w:rsidP="007D57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7974" w:rsidRDefault="00817974"/>
    <w:sectPr w:rsidR="00817974" w:rsidSect="00220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B5"/>
    <w:rsid w:val="002201B5"/>
    <w:rsid w:val="0049391C"/>
    <w:rsid w:val="007D57EC"/>
    <w:rsid w:val="00817974"/>
    <w:rsid w:val="00D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689"/>
  <w15:chartTrackingRefBased/>
  <w15:docId w15:val="{2BC445F3-A063-4CB6-8A81-69966F2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Александр Владимирович</dc:creator>
  <cp:keywords/>
  <dc:description/>
  <cp:lastModifiedBy>Шарабрин Олег Георгиевич</cp:lastModifiedBy>
  <cp:revision>2</cp:revision>
  <dcterms:created xsi:type="dcterms:W3CDTF">2024-07-11T13:27:00Z</dcterms:created>
  <dcterms:modified xsi:type="dcterms:W3CDTF">2024-07-11T13:27:00Z</dcterms:modified>
</cp:coreProperties>
</file>