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E31E1D">
        <w:trPr>
          <w:trHeight w:val="3035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саратовский РЕГИОНАЛЬНЫЙ ФИЛИАЛ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E31E1D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 АО</w:t>
            </w:r>
            <w:r>
              <w:rPr>
                <w:rFonts w:ascii="Cambria" w:hAnsi="Cambria" w:cs="Cambria"/>
                <w:sz w:val="48"/>
                <w:szCs w:val="48"/>
                <w:lang w:val="en-US"/>
              </w:rPr>
              <w:t> </w:t>
            </w:r>
            <w:r>
              <w:rPr>
                <w:rFonts w:ascii="Cambria" w:hAnsi="Cambria" w:cs="Cambria"/>
                <w:sz w:val="48"/>
                <w:szCs w:val="48"/>
              </w:rPr>
              <w:t>«РОССЕЛЬХОЗБАНК»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ЛИЦАМ, СУБЪЕКТАМ РОССИЙСКОЙ ФЕДЕРАЦИИ, МУНИЦИПАЛЬНЫМ ОБРАЗОВАНИЯМ, ИНДИВИДУАЛЬНЫМ ПРЕДПРИНИМАТЕЛЯМ И ФИЗИЧЕСКИМ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ЛИЦАМ, ЗАНИМАЮЩИМСЯ В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УСТАНОВЛЕННОМ ЗАКОНОДАТЕЛЬСТВОМ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РОССИЙСКОЙ ФЕДЕРАЦИИ ПОРЯДКЕ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ЧАСТНОЙ ПРАКТИКОЙ (ДАЛЕЕ-ТАРИФЫ)</w:t>
            </w: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 w:rsidR="0023097A"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</w:rPr>
              <w:t>.0</w:t>
            </w:r>
            <w:r w:rsidR="0023097A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.2025</w:t>
            </w:r>
          </w:p>
          <w:p w:rsidR="00E31E1D" w:rsidRDefault="00E31E1D">
            <w:pPr>
              <w:pStyle w:val="a4"/>
              <w:jc w:val="center"/>
              <w:rPr>
                <w:sz w:val="32"/>
                <w:szCs w:val="32"/>
              </w:rPr>
            </w:pPr>
          </w:p>
        </w:tc>
      </w:tr>
    </w:tbl>
    <w:p w:rsidR="00E31E1D" w:rsidRDefault="00E31E1D"/>
    <w:p w:rsidR="00E31E1D" w:rsidRDefault="00E31E1D"/>
    <w:p w:rsidR="00E31E1D" w:rsidRDefault="009623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93989" cy="122495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93989" cy="122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31E1D" w:rsidRDefault="00E31E1D"/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/>
    <w:p w:rsidR="00E31E1D" w:rsidRDefault="00E31E1D">
      <w:pPr>
        <w:jc w:val="center"/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ССП-владелец НД: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Департамент транзакционного бизнеса и цифровых каналов продаж МСБ и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микробизнеса</w:t>
            </w:r>
            <w:proofErr w:type="spellEnd"/>
          </w:p>
        </w:tc>
      </w:tr>
      <w:tr w:rsidR="00E31E1D">
        <w:trPr>
          <w:trHeight w:val="851"/>
        </w:trPr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-14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и наименование процесса(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  <w:r>
              <w:rPr>
                <w:b/>
                <w:bCs/>
                <w:szCs w:val="24"/>
              </w:rPr>
              <w:t>):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6"/>
              <w:jc w:val="both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Код нормативного документа: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1-13/04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Номер версии: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Область применения: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>ГО/ВСП ГО/РФ/ВСП РФ</w:t>
            </w:r>
          </w:p>
        </w:tc>
      </w:tr>
    </w:tbl>
    <w:p w:rsidR="00E31E1D" w:rsidRDefault="00E31E1D">
      <w:pPr>
        <w:rPr>
          <w:b/>
          <w:caps/>
          <w:sz w:val="22"/>
        </w:rPr>
      </w:pPr>
    </w:p>
    <w:p w:rsidR="00E31E1D" w:rsidRDefault="00962394">
      <w:pPr>
        <w:rPr>
          <w:b/>
          <w:caps/>
          <w:sz w:val="22"/>
        </w:rPr>
      </w:pPr>
      <w:r>
        <w:rPr>
          <w:b/>
          <w:caps/>
          <w:sz w:val="22"/>
        </w:rPr>
        <w:t>Содержание:</w:t>
      </w:r>
    </w:p>
    <w:p w:rsidR="00E31E1D" w:rsidRDefault="00E31E1D"/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"4-4" \h \z \u </w:instrText>
      </w:r>
      <w:r>
        <w:fldChar w:fldCharType="separate"/>
      </w:r>
      <w:hyperlink w:anchor="_Toc188456776" w:history="1">
        <w:r w:rsidRPr="00B26B5B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7" w:history="1">
        <w:r w:rsidR="00962394" w:rsidRPr="00B26B5B">
          <w:rPr>
            <w:rStyle w:val="af2"/>
            <w:noProof/>
          </w:rPr>
          <w:t>2. Кассовые операции*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25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8" w:history="1">
        <w:r w:rsidR="00962394" w:rsidRPr="00B26B5B">
          <w:rPr>
            <w:rStyle w:val="af2"/>
            <w:noProof/>
          </w:rPr>
          <w:t>3. Выполнение функций агента валютного контроля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9" w:history="1">
        <w:r w:rsidR="00962394" w:rsidRPr="00B26B5B">
          <w:rPr>
            <w:rStyle w:val="af2"/>
            <w:noProof/>
          </w:rPr>
          <w:t>4. Операции с ценными бумагами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0" w:history="1">
        <w:r w:rsidR="00962394" w:rsidRPr="00B26B5B">
          <w:rPr>
            <w:rStyle w:val="af2"/>
            <w:noProof/>
          </w:rPr>
          <w:t>5. Документарные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1" w:history="1">
        <w:r w:rsidR="00962394" w:rsidRPr="00B26B5B">
          <w:rPr>
            <w:rStyle w:val="af2"/>
            <w:noProof/>
          </w:rPr>
          <w:t>6. Гарантийные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43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2" w:history="1">
        <w:r w:rsidR="00962394" w:rsidRPr="00B26B5B">
          <w:rPr>
            <w:rStyle w:val="af2"/>
            <w:noProof/>
          </w:rPr>
          <w:t>7. Дистанционное банковское обслуживание (ДБО)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44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3" w:history="1">
        <w:r w:rsidR="00962394" w:rsidRPr="00B26B5B">
          <w:rPr>
            <w:rStyle w:val="af2"/>
            <w:noProof/>
          </w:rPr>
          <w:t>8. Хранение ценностей клиентов в хранилище ценностей Банка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4" w:history="1">
        <w:r w:rsidR="00962394" w:rsidRPr="00B26B5B">
          <w:rPr>
            <w:rStyle w:val="af2"/>
            <w:noProof/>
          </w:rPr>
          <w:t>9. Операции по предоставлению кли</w:t>
        </w:r>
        <w:bookmarkStart w:id="0" w:name="_GoBack"/>
        <w:bookmarkEnd w:id="0"/>
        <w:r w:rsidR="00962394" w:rsidRPr="00B26B5B">
          <w:rPr>
            <w:rStyle w:val="af2"/>
            <w:noProof/>
          </w:rPr>
          <w:t>ентам в аренду индивидуальных сейфовых ячеек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_Toc188456784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5" w:history="1">
        <w:r w:rsidR="00962394" w:rsidRPr="00B26B5B">
          <w:rPr>
            <w:rStyle w:val="af2"/>
            <w:noProof/>
          </w:rPr>
          <w:t>10. Услуги инкассации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_Toc188456785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6" w:history="1">
        <w:r w:rsidR="00962394" w:rsidRPr="00B26B5B">
          <w:rPr>
            <w:rStyle w:val="af2"/>
            <w:noProof/>
          </w:rPr>
          <w:t>11. Операции по покупке-продаже иностранной валюты</w:t>
        </w:r>
        <w:r w:rsidR="00962394" w:rsidRPr="00B26B5B">
          <w:rPr>
            <w:rStyle w:val="af2"/>
            <w:noProof/>
            <w:vertAlign w:val="superscript"/>
          </w:rPr>
          <w:t>1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_Toc188456786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7" w:history="1">
        <w:r w:rsidR="00962394" w:rsidRPr="00B26B5B">
          <w:rPr>
            <w:rStyle w:val="af2"/>
            <w:noProof/>
          </w:rPr>
          <w:t>12. Кредитные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8" w:history="1">
        <w:r w:rsidR="00962394" w:rsidRPr="00B26B5B">
          <w:rPr>
            <w:rStyle w:val="af2"/>
            <w:noProof/>
          </w:rPr>
  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66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9" w:history="1">
        <w:r w:rsidR="00962394" w:rsidRPr="00B26B5B">
          <w:rPr>
            <w:rStyle w:val="af2"/>
            <w:noProof/>
          </w:rPr>
          <w:t>14. Депозитарные услуги**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68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0" w:history="1">
        <w:r w:rsidR="00962394" w:rsidRPr="00B26B5B">
          <w:rPr>
            <w:rStyle w:val="af2"/>
            <w:noProof/>
          </w:rPr>
          <w:t>15. Операции с монетами из драгоценных металлов.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1" w:history="1">
        <w:r w:rsidR="00962394" w:rsidRPr="00B26B5B">
          <w:rPr>
            <w:rStyle w:val="af2"/>
            <w:noProof/>
          </w:rPr>
          <w:t>16. Операции с драгоценными металлами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2" w:history="1">
        <w:r w:rsidR="00962394" w:rsidRPr="00B26B5B">
          <w:rPr>
            <w:rStyle w:val="af2"/>
            <w:noProof/>
          </w:rPr>
          <w:t>17. Обслуживание с использованием Торговой системы  РСХБ-Дилинг АО «Россельхозбанк», Торговой системы РСХБ-Дилинг 2.0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CE3E6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3" w:history="1">
        <w:r w:rsidR="00962394" w:rsidRPr="00B26B5B">
          <w:rPr>
            <w:rStyle w:val="af2"/>
            <w:noProof/>
          </w:rPr>
          <w:t>18. Операции с использованием цифрового рубля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78</w:t>
        </w:r>
        <w:r w:rsidR="00962394">
          <w:rPr>
            <w:noProof/>
            <w:webHidden/>
          </w:rPr>
          <w:fldChar w:fldCharType="end"/>
        </w:r>
      </w:hyperlink>
    </w:p>
    <w:p w:rsidR="00E31E1D" w:rsidRDefault="00962394">
      <w:pPr>
        <w:pStyle w:val="4"/>
        <w:rPr>
          <w:lang w:eastAsia="ru-RU"/>
        </w:rPr>
      </w:pPr>
      <w:r>
        <w:fldChar w:fldCharType="end"/>
      </w:r>
      <w:r>
        <w:br w:type="page" w:clear="all"/>
      </w:r>
      <w:bookmarkStart w:id="1" w:name="_Toc188456776"/>
      <w:r>
        <w:rPr>
          <w:lang w:eastAsia="ru-RU"/>
        </w:rPr>
        <w:lastRenderedPageBreak/>
        <w:t xml:space="preserve">1. </w:t>
      </w:r>
      <w:proofErr w:type="spellStart"/>
      <w:r>
        <w:rPr>
          <w:lang w:eastAsia="ru-RU"/>
        </w:rPr>
        <w:t>Открытие</w:t>
      </w:r>
      <w:proofErr w:type="spellEnd"/>
      <w:r>
        <w:rPr>
          <w:lang w:eastAsia="ru-RU"/>
        </w:rPr>
        <w:t xml:space="preserve"> и </w:t>
      </w:r>
      <w:proofErr w:type="spellStart"/>
      <w:r>
        <w:rPr>
          <w:lang w:eastAsia="ru-RU"/>
        </w:rPr>
        <w:t>ведение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счетов</w:t>
      </w:r>
      <w:bookmarkEnd w:id="1"/>
      <w:proofErr w:type="spellEnd"/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76"/>
              </w:tabs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/>
                <w:bCs/>
                <w:sz w:val="22"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22"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клиентам</w:t>
            </w:r>
            <w:r>
              <w:rPr>
                <w:sz w:val="22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</w:rPr>
              <w:br w:type="textWrapping" w:clear="all"/>
              <w:t>№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jc w:val="center"/>
              <w:outlineLvl w:val="4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руб.</w:t>
            </w:r>
          </w:p>
          <w:p w:rsidR="00E31E1D" w:rsidRDefault="00E31E1D">
            <w:pPr>
              <w:spacing w:after="200" w:line="276" w:lineRule="auto"/>
              <w:ind w:firstLine="708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случае приостановления Банком использования Клиентом системы дистанционного банковского </w:t>
            </w:r>
            <w:r>
              <w:rPr>
                <w:sz w:val="22"/>
              </w:rPr>
              <w:lastRenderedPageBreak/>
              <w:t>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sz w:val="22"/>
              </w:rPr>
            </w:pP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</w:t>
            </w:r>
            <w:r>
              <w:rPr>
                <w:sz w:val="22"/>
              </w:rPr>
              <w:lastRenderedPageBreak/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2"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 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2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</w:rPr>
              <w:br/>
              <w:t xml:space="preserve">об ограничении прав клиента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оплату вознаграждения Банку не взимается.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и/или в других кредитных организациях, взимается в соответствии с п. 1.1.8 Тарифов.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не взимается при исполнении: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2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случаях: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не указанных в п. 1.1.5.3 Тарифов;</w:t>
            </w:r>
          </w:p>
          <w:p w:rsidR="00E31E1D" w:rsidRDefault="00962394">
            <w:pPr>
              <w:tabs>
                <w:tab w:val="left" w:pos="17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взимается в соответствии с п.1.1.5.1 или п.1.1.5.2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Открытые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руб.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до 100 </w:t>
            </w:r>
            <w:proofErr w:type="spellStart"/>
            <w:r>
              <w:rPr>
                <w:sz w:val="22"/>
              </w:rPr>
              <w:t>млн.руб</w:t>
            </w:r>
            <w:proofErr w:type="spellEnd"/>
            <w:r>
              <w:rPr>
                <w:sz w:val="22"/>
              </w:rPr>
              <w:t>. (включительно)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</w:t>
            </w:r>
            <w:r>
              <w:rPr>
                <w:sz w:val="22"/>
              </w:rPr>
              <w:lastRenderedPageBreak/>
              <w:t>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1.1.5.3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При закрытии счета клиента:</w:t>
            </w: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- в связи с реализацией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права расторжения договора банковского счета в соответствии с требованиями законодательства Российской Федерации.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-отправленный в пользу третьих лиц при закрытии счета по заявлению клиента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962394">
            <w:pPr>
              <w:spacing w:after="40"/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</w:t>
            </w:r>
            <w:r>
              <w:rPr>
                <w:sz w:val="22"/>
              </w:rPr>
              <w:lastRenderedPageBreak/>
              <w:t>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 xml:space="preserve">» операций по срочному переводу </w:t>
            </w:r>
            <w:r>
              <w:rPr>
                <w:sz w:val="22"/>
              </w:rPr>
              <w:lastRenderedPageBreak/>
              <w:t>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1.1.7.1.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</w:rPr>
              <w:t>субъектов Российской Федерации, муниципальных образований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со счета клиента (в том числе при закрытии счета клиента) на счета физических лиц, открытые в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и/или в других кредитных организациях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 xml:space="preserve">при ОБЩЕЙ СУММЕ </w:t>
            </w:r>
            <w:r>
              <w:rPr>
                <w:sz w:val="22"/>
              </w:rPr>
              <w:br w:type="textWrapping" w:clear="all"/>
              <w:t>до 150 000,00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 150 000,01 руб. до 300 000,00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1,7%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 xml:space="preserve">с 300 000,01 руб. </w:t>
            </w:r>
            <w:r>
              <w:rPr>
                <w:sz w:val="22"/>
              </w:rPr>
              <w:br w:type="textWrapping" w:clear="all"/>
              <w:t>до 2 000 000,00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3,7%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при ОБЩЕЙ СУММЕ</w:t>
            </w:r>
            <w:r>
              <w:rPr>
                <w:sz w:val="22"/>
              </w:rPr>
              <w:br w:type="textWrapping" w:clear="all"/>
              <w:t xml:space="preserve">с 2 000 000,01 руб. </w:t>
            </w:r>
            <w:r>
              <w:rPr>
                <w:sz w:val="22"/>
              </w:rPr>
              <w:br w:type="textWrapping" w:clear="all"/>
              <w:t>до 5 000 000,00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6% от суммы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текущие счета и счета вкладов;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счета, открытые для расчетов с использованием карт;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При осуществлении следующих операций комиссия взимается согласно п. 1.1.5 Тарифов: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перевод денежных средств со </w:t>
            </w:r>
            <w:r>
              <w:rPr>
                <w:sz w:val="22"/>
              </w:rPr>
              <w:lastRenderedPageBreak/>
              <w:t>счетов страховых и управляющих компаний;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 расчетного счета застройщика;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»);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алиментов, пенсий,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стипендий, иных социальных выплат;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дохода лицам, занимающимся частной практикой;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Комиссия не взимается за перевод денежных средств: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 благотворительных целях (при наличии решения </w:t>
            </w:r>
            <w:r>
              <w:rPr>
                <w:sz w:val="22"/>
              </w:rPr>
              <w:lastRenderedPageBreak/>
              <w:t>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о приеме и перечислении переводов денежных средств в пользу конкретных физических лиц).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», комиссионное вознаграждение взимается в соответствии с п. 1.1.7 Тарифов.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с использованием системы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50 руб. за один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300 руб.</w:t>
            </w:r>
            <w:r>
              <w:rPr>
                <w:sz w:val="22"/>
              </w:rPr>
              <w:br w:type="textWrapping" w:clear="all"/>
              <w:t>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500 руб. 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платежам внутри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производится бесплатно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300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за каждый запрос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 руб. за каждый запрос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 руб. </w:t>
            </w:r>
            <w:r>
              <w:rPr>
                <w:sz w:val="22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руб. </w:t>
            </w:r>
            <w:r>
              <w:rPr>
                <w:sz w:val="22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за каждую операцию.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firstLine="34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иностранной валюте</w:t>
            </w:r>
          </w:p>
        </w:tc>
      </w:tr>
      <w:tr w:rsidR="00E31E1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</w:t>
            </w:r>
            <w:r>
              <w:rPr>
                <w:sz w:val="22"/>
              </w:rPr>
              <w:lastRenderedPageBreak/>
              <w:t>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 ограничении прав клиента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 распоряжение денежными средствами по счету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евро.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</w:t>
            </w:r>
            <w:r>
              <w:rPr>
                <w:sz w:val="22"/>
              </w:rPr>
              <w:lastRenderedPageBreak/>
              <w:t>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евро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0,25% от совокупного среднедневного остатка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sz w:val="22"/>
              </w:rPr>
              <w:t>преду</w:t>
            </w:r>
            <w:proofErr w:type="spellEnd"/>
            <w:r>
              <w:rPr>
                <w:sz w:val="22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sz w:val="22"/>
              </w:rPr>
              <w:t>ющих</w:t>
            </w:r>
            <w:proofErr w:type="spellEnd"/>
            <w:r>
              <w:rPr>
                <w:sz w:val="22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долларах США.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</w:t>
            </w:r>
            <w:r>
              <w:rPr>
                <w:sz w:val="22"/>
              </w:rPr>
              <w:lastRenderedPageBreak/>
              <w:t>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</w:t>
            </w:r>
            <w:r>
              <w:rPr>
                <w:sz w:val="22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долларов США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0,6% от совокупного среднедневного остатка 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денежных средств при закрытии </w:t>
            </w:r>
            <w:r>
              <w:rPr>
                <w:sz w:val="22"/>
              </w:rPr>
              <w:lastRenderedPageBreak/>
              <w:t>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sz w:val="22"/>
              </w:rPr>
              <w:t>преду</w:t>
            </w:r>
            <w:proofErr w:type="spellEnd"/>
            <w:r>
              <w:rPr>
                <w:sz w:val="22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sz w:val="22"/>
              </w:rPr>
              <w:t>ющих</w:t>
            </w:r>
            <w:proofErr w:type="spellEnd"/>
            <w:r>
              <w:rPr>
                <w:sz w:val="22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отдельных иностранных валютах**:</w:t>
            </w: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0,25% от совокупного среднедневного остатка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Комиссия взимается с расчетного счета в соответствующей иностранной валюте.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sz w:val="22"/>
              </w:rPr>
              <w:lastRenderedPageBreak/>
              <w:t>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E31E1D">
            <w:pPr>
              <w:spacing w:before="40" w:after="40"/>
              <w:jc w:val="both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признаются операциями по счету: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причисление процентов к счету;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взимание комиссий Банка;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преду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ющих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0,33%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минимум 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долл. США</w:t>
            </w:r>
          </w:p>
          <w:p w:rsidR="00E31E1D" w:rsidRDefault="00E31E1D">
            <w:pPr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2"/>
              </w:rPr>
              <w:t xml:space="preserve">. Услуга оказывается при наличии технической возможности </w:t>
            </w:r>
            <w:r>
              <w:rPr>
                <w:sz w:val="22"/>
              </w:rPr>
              <w:lastRenderedPageBreak/>
              <w:t>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долл. США </w:t>
            </w:r>
            <w:r>
              <w:rPr>
                <w:sz w:val="22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Банка взимается в день совершения операции отдельно от суммы перевода.</w:t>
            </w:r>
          </w:p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взимается дополнительно к комиссии, указанной в п. 1.2.5.1 настоящих Тарифов.</w:t>
            </w:r>
          </w:p>
          <w:p w:rsidR="00E31E1D" w:rsidRDefault="00962394">
            <w:pPr>
              <w:tabs>
                <w:tab w:val="left" w:pos="301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Услуга предоставляется при одновременном выполнении следующих условий: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Валюта перевода – доллары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Счет бенефициара открыт в кредитной организации, которая не находится на территории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E31E1D" w:rsidRDefault="00962394">
            <w:pPr>
              <w:tabs>
                <w:tab w:val="left" w:pos="340"/>
              </w:tabs>
              <w:spacing w:after="200"/>
              <w:ind w:left="6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На счета, открытые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Отзыв (аннулирование),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возврат перевода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по письменному заявлению клиента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дополнительных услуг по счетам, открытым в Банке</w:t>
            </w:r>
          </w:p>
          <w:p w:rsidR="00E31E1D" w:rsidRDefault="00962394">
            <w:pPr>
              <w:spacing w:after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500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2"/>
              </w:rPr>
              <w:lastRenderedPageBreak/>
              <w:t>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по письменному заявлению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клиента п</w:t>
            </w:r>
            <w:r>
              <w:rPr>
                <w:rFonts w:eastAsia="Times New Roman"/>
                <w:sz w:val="22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2000 руб. </w:t>
            </w:r>
            <w:r>
              <w:rPr>
                <w:sz w:val="22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руб. за один лист, </w:t>
            </w:r>
            <w:r>
              <w:rPr>
                <w:sz w:val="22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 руб.</w:t>
            </w:r>
            <w:r>
              <w:rPr>
                <w:sz w:val="22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 давностью до трех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lastRenderedPageBreak/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eastAsia="Times New Roman"/>
                <w:bCs/>
                <w:sz w:val="22"/>
                <w:lang w:eastAsia="ru-RU"/>
              </w:rPr>
              <w:br/>
              <w:t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руб. </w:t>
            </w:r>
            <w:r>
              <w:rPr>
                <w:sz w:val="22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руб. </w:t>
            </w:r>
            <w:r>
              <w:rPr>
                <w:sz w:val="22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Заверение Банком копии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60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2"/>
              </w:rPr>
              <w:br w:type="textWrapping" w:clear="all"/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1.3.1-1.3.3, 1.3.5-1.3.13 Тарифов не взимается.</w:t>
            </w:r>
          </w:p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НДС.</w:t>
            </w:r>
          </w:p>
        </w:tc>
      </w:tr>
    </w:tbl>
    <w:p w:rsidR="00E31E1D" w:rsidRDefault="00962394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rFonts w:eastAsia="Times New Roman"/>
          <w:iCs/>
          <w:sz w:val="20"/>
          <w:szCs w:val="20"/>
          <w:lang w:eastAsia="ru-RU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E31E1D" w:rsidRDefault="00E31E1D">
      <w:pPr>
        <w:tabs>
          <w:tab w:val="left" w:pos="1080"/>
        </w:tabs>
        <w:ind w:hanging="142"/>
        <w:jc w:val="both"/>
        <w:rPr>
          <w:szCs w:val="24"/>
        </w:rPr>
      </w:pPr>
    </w:p>
    <w:p w:rsidR="00E31E1D" w:rsidRDefault="00962394">
      <w:pPr>
        <w:tabs>
          <w:tab w:val="left" w:pos="1080"/>
        </w:tabs>
        <w:ind w:hanging="142"/>
        <w:jc w:val="both"/>
        <w:rPr>
          <w:szCs w:val="24"/>
        </w:rPr>
      </w:pPr>
      <w:r>
        <w:rPr>
          <w:szCs w:val="24"/>
        </w:rPr>
        <w:t>** Комиссия по п.1.2.3.3 взимается за ведение счетов в следующих иностранных валютах: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Австралийский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Багамский</w:t>
      </w:r>
      <w:proofErr w:type="spellEnd"/>
      <w:r>
        <w:rPr>
          <w:szCs w:val="24"/>
        </w:rPr>
        <w:t xml:space="preserve">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Болгарский лев;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Венгерский форинт;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Вон Республики Корея;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Гонконгский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Датская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Исландская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Канадский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Албанский лек;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 xml:space="preserve">- Македонский </w:t>
      </w:r>
      <w:proofErr w:type="spellStart"/>
      <w:r>
        <w:rPr>
          <w:szCs w:val="24"/>
        </w:rPr>
        <w:t>денар</w:t>
      </w:r>
      <w:proofErr w:type="spellEnd"/>
      <w:r>
        <w:rPr>
          <w:szCs w:val="24"/>
        </w:rPr>
        <w:t>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Новозеландский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Норвежская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Польский злотый;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Румынский лей;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Сингапурский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- Украинская гривна;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Фунт стерлингов Соединенного королевства;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Хорватская куна;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Чешская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Шведская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Швейцарский франк;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Японская йена.».</w:t>
      </w:r>
    </w:p>
    <w:p w:rsidR="00E31E1D" w:rsidRDefault="00E31E1D">
      <w:pPr>
        <w:tabs>
          <w:tab w:val="left" w:pos="1080"/>
        </w:tabs>
        <w:spacing w:before="120"/>
        <w:jc w:val="both"/>
        <w:rPr>
          <w:sz w:val="20"/>
          <w:szCs w:val="20"/>
        </w:rPr>
      </w:pPr>
    </w:p>
    <w:p w:rsidR="00E31E1D" w:rsidRDefault="00962394">
      <w:pPr>
        <w:spacing w:before="120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</w:t>
      </w:r>
      <w:r>
        <w:rPr>
          <w:rFonts w:eastAsia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</w:t>
      </w:r>
      <w:r>
        <w:rPr>
          <w:rFonts w:eastAsia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31E1D" w:rsidRDefault="00962394">
      <w:pPr>
        <w:pStyle w:val="4"/>
        <w:rPr>
          <w:lang w:eastAsia="ru-RU"/>
        </w:rPr>
      </w:pPr>
      <w:bookmarkStart w:id="2" w:name="_Toc188456777"/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Кассовые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операции</w:t>
      </w:r>
      <w:proofErr w:type="spellEnd"/>
      <w:r>
        <w:rPr>
          <w:lang w:eastAsia="ru-RU"/>
        </w:rPr>
        <w:t>*</w:t>
      </w:r>
      <w:bookmarkEnd w:id="2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листов – 200 руб., </w:t>
            </w:r>
            <w:r>
              <w:rPr>
                <w:sz w:val="22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0,9% от суммы,</w:t>
            </w:r>
            <w:r>
              <w:rPr>
                <w:bCs/>
                <w:sz w:val="22"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bCs/>
                <w:sz w:val="22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2% от суммы </w:t>
            </w:r>
            <w:r>
              <w:rPr>
                <w:bCs/>
                <w:sz w:val="22"/>
              </w:rPr>
              <w:br w:type="textWrapping" w:clear="all"/>
              <w:t xml:space="preserve">до 300 000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3,5% от суммы </w:t>
            </w:r>
            <w:r>
              <w:rPr>
                <w:bCs/>
                <w:sz w:val="22"/>
              </w:rPr>
              <w:br w:type="textWrapping" w:clear="all"/>
              <w:t xml:space="preserve">с 300 000,01 руб. </w:t>
            </w:r>
            <w:r>
              <w:rPr>
                <w:bCs/>
                <w:sz w:val="22"/>
              </w:rPr>
              <w:br w:type="textWrapping" w:clear="all"/>
              <w:t xml:space="preserve">до 1 500 000,00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6,5% от суммы </w:t>
            </w:r>
            <w:r>
              <w:rPr>
                <w:bCs/>
                <w:sz w:val="22"/>
              </w:rPr>
              <w:br w:type="textWrapping" w:clear="all"/>
              <w:t xml:space="preserve">с 1 500 000,01 руб. </w:t>
            </w:r>
            <w:r>
              <w:rPr>
                <w:bCs/>
                <w:sz w:val="22"/>
              </w:rPr>
              <w:br w:type="textWrapping" w:clear="all"/>
              <w:t xml:space="preserve">до 4 000 000,00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10% от суммы</w:t>
            </w:r>
            <w:r>
              <w:rPr>
                <w:bCs/>
                <w:sz w:val="22"/>
              </w:rPr>
              <w:br w:type="textWrapping" w:clear="all"/>
              <w:t>с 4 000 000,01 руб.</w:t>
            </w:r>
            <w:r>
              <w:rPr>
                <w:bCs/>
                <w:sz w:val="22"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2"/>
                <w:lang w:eastAsia="ru-RU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1,3% от суммы</w:t>
            </w:r>
            <w:r>
              <w:rPr>
                <w:sz w:val="22"/>
              </w:rPr>
              <w:br w:type="textWrapping" w:clear="all"/>
              <w:t xml:space="preserve">до 3 500 000,00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1,5% от суммы</w:t>
            </w:r>
            <w:r>
              <w:rPr>
                <w:sz w:val="22"/>
              </w:rPr>
              <w:br w:type="textWrapping" w:clear="all"/>
              <w:t>с 3 500 000,01</w:t>
            </w:r>
            <w:r>
              <w:rPr>
                <w:sz w:val="22"/>
              </w:rPr>
              <w:br w:type="textWrapping" w:clear="all"/>
              <w:t xml:space="preserve">до 6 000 000,00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3% от суммы</w:t>
            </w:r>
            <w:r>
              <w:rPr>
                <w:sz w:val="22"/>
              </w:rPr>
              <w:br w:type="textWrapping" w:clear="all"/>
              <w:t>с 6 000 000,01</w:t>
            </w:r>
            <w:r>
              <w:rPr>
                <w:sz w:val="22"/>
              </w:rPr>
              <w:br w:type="textWrapping" w:clear="all"/>
              <w:t xml:space="preserve">до 10 000 000,00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5% от суммы</w:t>
            </w:r>
            <w:r>
              <w:rPr>
                <w:sz w:val="22"/>
              </w:rPr>
              <w:br w:type="textWrapping" w:clear="all"/>
              <w:t>с 10 000 000,01</w:t>
            </w:r>
            <w:r>
              <w:rPr>
                <w:sz w:val="22"/>
              </w:rPr>
              <w:br w:type="textWrapping" w:clear="all"/>
              <w:t xml:space="preserve">до 15 000 000,00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10% от суммы</w:t>
            </w:r>
            <w:r>
              <w:rPr>
                <w:sz w:val="22"/>
              </w:rPr>
              <w:br w:type="textWrapping" w:clear="all"/>
              <w:t xml:space="preserve">c 15 000 000,01 руб. и выше в течение </w:t>
            </w:r>
            <w:r>
              <w:rPr>
                <w:sz w:val="22"/>
              </w:rPr>
              <w:lastRenderedPageBreak/>
              <w:t>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E31E1D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bCs/>
                <w:sz w:val="22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Взнос наличных средств в уставный капитал/</w:t>
            </w:r>
            <w:proofErr w:type="spellStart"/>
            <w:r>
              <w:rPr>
                <w:sz w:val="22"/>
              </w:rPr>
              <w:t>паевый</w:t>
            </w:r>
            <w:proofErr w:type="spellEnd"/>
            <w:r>
              <w:rPr>
                <w:sz w:val="22"/>
              </w:rPr>
              <w:t xml:space="preserve"> фонд осуществляется бесплатно.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E31E1D" w:rsidRDefault="00962394">
            <w:pPr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Cs w:val="24"/>
              </w:rPr>
            </w:pPr>
            <w:r>
              <w:rPr>
                <w:sz w:val="22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0,25% от суммы,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2% от суммы, 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Обмен ветхих банкнот и дефектной монеты Банка России на годные к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банкнот/монет Банка России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</w:pPr>
            <w:r>
              <w:t>2.12.</w:t>
            </w:r>
          </w:p>
        </w:tc>
        <w:tc>
          <w:tcPr>
            <w:tcW w:w="3118" w:type="dxa"/>
          </w:tcPr>
          <w:p w:rsidR="00E31E1D" w:rsidRDefault="00962394">
            <w:pPr>
              <w:keepNext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E31E1D" w:rsidRDefault="00962394">
            <w:pPr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3,5%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от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суммы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val="en-US" w:eastAsia="ru-RU"/>
              </w:rPr>
              <w:t>минимум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 xml:space="preserve"> 200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руб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Покупюрный</w:t>
            </w:r>
            <w:proofErr w:type="spellEnd"/>
            <w:r>
              <w:rPr>
                <w:sz w:val="22"/>
              </w:rPr>
              <w:t xml:space="preserve">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2.2.1-2.2.3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Услуга оказывается только для предварительно заказанных сумм.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sz w:val="20"/>
          <w:szCs w:val="20"/>
          <w:lang w:eastAsia="ru-RU"/>
        </w:rPr>
        <w:t>:</w:t>
      </w:r>
    </w:p>
    <w:p w:rsidR="00E31E1D" w:rsidRDefault="00962394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proofErr w:type="spellStart"/>
      <w:r>
        <w:rPr>
          <w:rFonts w:eastAsia="Times New Roman"/>
          <w:b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sz w:val="20"/>
          <w:szCs w:val="20"/>
          <w:lang w:eastAsia="ru-RU"/>
        </w:rPr>
        <w:t>», если конкретным пунктом Тарифов не предусмотрено иное.</w:t>
      </w:r>
    </w:p>
    <w:p w:rsidR="00E31E1D" w:rsidRDefault="00962394">
      <w:pPr>
        <w:tabs>
          <w:tab w:val="left" w:pos="1134"/>
        </w:tabs>
        <w:spacing w:before="12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31E1D" w:rsidRDefault="00962394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11 - Производство напитков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оптовая масличными семенами и маслосодержащими плодами.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растениями.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46.31 - Торговля оптовая фруктами 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46.31.1 - Торговля оптовая свежими овощами,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Торговля оптовая консервами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47.29.2 - Торговля розничная пищевыми маслами и жирами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31E1D" w:rsidRDefault="00E31E1D">
      <w:pPr>
        <w:spacing w:before="40"/>
        <w:ind w:firstLine="540"/>
        <w:jc w:val="both"/>
        <w:rPr>
          <w:rFonts w:eastAsia="Times New Roman"/>
          <w:b/>
          <w:bCs/>
          <w:sz w:val="2"/>
          <w:szCs w:val="2"/>
          <w:lang w:eastAsia="ru-RU"/>
        </w:rPr>
      </w:pPr>
    </w:p>
    <w:p w:rsidR="00E31E1D" w:rsidRDefault="00E31E1D">
      <w:pPr>
        <w:tabs>
          <w:tab w:val="left" w:pos="426"/>
          <w:tab w:val="left" w:pos="1134"/>
        </w:tabs>
        <w:spacing w:before="120" w:after="120"/>
        <w:jc w:val="center"/>
        <w:rPr>
          <w:i/>
          <w:sz w:val="16"/>
          <w:szCs w:val="16"/>
        </w:rPr>
      </w:pPr>
    </w:p>
    <w:p w:rsidR="00E31E1D" w:rsidRDefault="00962394">
      <w:pPr>
        <w:pStyle w:val="5"/>
      </w:pPr>
      <w:r>
        <w:br w:type="page" w:clear="all"/>
      </w:r>
    </w:p>
    <w:p w:rsidR="00E31E1D" w:rsidRPr="00962394" w:rsidRDefault="00962394">
      <w:pPr>
        <w:pStyle w:val="4"/>
        <w:rPr>
          <w:lang w:val="ru-RU"/>
        </w:rPr>
      </w:pPr>
      <w:bookmarkStart w:id="3" w:name="_Toc188456778"/>
      <w:r w:rsidRPr="00962394">
        <w:rPr>
          <w:lang w:val="ru-RU"/>
        </w:rPr>
        <w:lastRenderedPageBreak/>
        <w:t>3. Выполнение функций агента валютного контроля</w:t>
      </w:r>
      <w:bookmarkEnd w:id="3"/>
      <w:r w:rsidRPr="00962394">
        <w:rPr>
          <w:lang w:val="ru-RU"/>
        </w:rPr>
        <w:t xml:space="preserve"> </w:t>
      </w:r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E31E1D" w:rsidRDefault="00E31E1D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31E1D">
        <w:tc>
          <w:tcPr>
            <w:tcW w:w="85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         минимум 500 руб., для головного офиса (далее – ГО), РФ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 «Центр розничного  и малого бизнеса» (далее – ЦРМБ) и РФ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 - «ЦКБ» (далее – ЦКБ),</w:t>
            </w:r>
          </w:p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для других региональных филиалов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 xml:space="preserve">» (далее – РФ Банка) 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E31E1D" w:rsidRDefault="00962394">
            <w:pPr>
              <w:tabs>
                <w:tab w:val="right" w:pos="2761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</w:t>
            </w:r>
            <w:r>
              <w:rPr>
                <w:sz w:val="18"/>
                <w:szCs w:val="18"/>
              </w:rPr>
              <w:t>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другими уполномоченными банками;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96239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</w:t>
            </w:r>
            <w:r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1 500 руб.</w:t>
            </w: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услуги***».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руб. </w:t>
            </w:r>
            <w:r>
              <w:rPr>
                <w:color w:val="000000"/>
                <w:sz w:val="18"/>
                <w:szCs w:val="18"/>
              </w:rPr>
              <w:t>за одну ведомость банковского контроля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 на условиях срочности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оформление Банком документов валютного контроля за резидента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руб.                    за один документ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контракта (кредитного договора) с учета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и сведений о подтверждающих документах</w:t>
            </w:r>
          </w:p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руб.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tabs>
                <w:tab w:val="left" w:pos="2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переводе </w:t>
            </w:r>
            <w:r>
              <w:rPr>
                <w:bCs/>
                <w:sz w:val="18"/>
                <w:szCs w:val="18"/>
              </w:rPr>
              <w:t xml:space="preserve">контракта </w:t>
            </w:r>
            <w:r>
              <w:rPr>
                <w:bCs/>
                <w:sz w:val="18"/>
                <w:szCs w:val="18"/>
              </w:rPr>
              <w:lastRenderedPageBreak/>
              <w:t xml:space="preserve">(кредитного договора) на учет </w:t>
            </w:r>
            <w:r>
              <w:rPr>
                <w:sz w:val="18"/>
                <w:szCs w:val="18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3.5.3.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минимум 500 руб., максимум      80 000 руб. для ГО, ЦРМБ  и ЦКБ,</w:t>
            </w:r>
          </w:p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максимум 80 000 руб. для других РФ Банка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услуги***.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835" w:type="dxa"/>
          </w:tcPr>
          <w:p w:rsidR="00E31E1D" w:rsidRDefault="009623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0,12%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250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10 000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ГО, ЦРМБ  и ЦКБ,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150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5 000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других РФ Банка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18"/>
                <w:szCs w:val="18"/>
              </w:rPr>
              <w:t>оказания услуги</w:t>
            </w:r>
            <w:r>
              <w:rPr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**</w:t>
            </w:r>
          </w:p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нерезидентом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rPr>
          <w:trHeight w:val="1022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18"/>
                <w:szCs w:val="18"/>
              </w:rPr>
              <w:t xml:space="preserve"> услуги***</w:t>
            </w:r>
          </w:p>
        </w:tc>
      </w:tr>
      <w:tr w:rsidR="00E31E1D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СМС-информирование о статусах документов валютного контроля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руб. </w:t>
            </w:r>
            <w:r>
              <w:rPr>
                <w:sz w:val="18"/>
                <w:szCs w:val="18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к услуге.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и предоставляется только резидентам.».</w:t>
            </w:r>
          </w:p>
        </w:tc>
      </w:tr>
    </w:tbl>
    <w:p w:rsidR="00E31E1D" w:rsidRDefault="00E31E1D">
      <w:pPr>
        <w:spacing w:before="120"/>
        <w:jc w:val="both"/>
        <w:rPr>
          <w:sz w:val="20"/>
          <w:szCs w:val="20"/>
          <w:u w:val="single"/>
        </w:rPr>
      </w:pPr>
    </w:p>
    <w:p w:rsidR="00E31E1D" w:rsidRDefault="00962394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</w:t>
      </w:r>
      <w:r>
        <w:rPr>
          <w:bCs/>
          <w:sz w:val="20"/>
          <w:szCs w:val="20"/>
        </w:rPr>
        <w:lastRenderedPageBreak/>
        <w:t>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E31E1D" w:rsidRDefault="00962394">
      <w:pPr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31E1D" w:rsidRDefault="00962394">
      <w:pPr>
        <w:ind w:right="-2"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31E1D" w:rsidRDefault="00962394">
      <w:pPr>
        <w:ind w:right="-2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b/>
        </w:rPr>
        <w:t xml:space="preserve">день принятия Банком </w:t>
      </w:r>
      <w:r>
        <w:rPr>
          <w:b/>
          <w:sz w:val="20"/>
          <w:szCs w:val="20"/>
        </w:rPr>
        <w:t>сведений уполномоченного банка о проведенной операции.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31E1D" w:rsidRDefault="0096239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При проверке СПД:</w:t>
      </w:r>
    </w:p>
    <w:p w:rsidR="00E31E1D" w:rsidRDefault="00962394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При оформлении Банком СПД за клиента: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При снятии контракта (кредитного договора) с учета: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31E1D" w:rsidRDefault="00962394">
      <w:pPr>
        <w:ind w:right="-2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E31E1D" w:rsidRDefault="00E31E1D"/>
    <w:p w:rsidR="00E31E1D" w:rsidRDefault="00E31E1D"/>
    <w:p w:rsidR="00E31E1D" w:rsidRDefault="00962394">
      <w:pPr>
        <w:pStyle w:val="4"/>
      </w:pPr>
      <w:bookmarkStart w:id="4" w:name="_Toc188456779"/>
      <w:r>
        <w:t xml:space="preserve">4.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ценными</w:t>
      </w:r>
      <w:proofErr w:type="spellEnd"/>
      <w:r>
        <w:t xml:space="preserve"> </w:t>
      </w:r>
      <w:proofErr w:type="spellStart"/>
      <w:r>
        <w:t>бумагами</w:t>
      </w:r>
      <w:bookmarkEnd w:id="4"/>
      <w:proofErr w:type="spellEnd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  <w:tblHeader/>
        </w:trPr>
        <w:tc>
          <w:tcPr>
            <w:tcW w:w="850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головном офисе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</w:t>
            </w:r>
            <w:r>
              <w:rPr>
                <w:sz w:val="20"/>
                <w:szCs w:val="20"/>
              </w:rPr>
              <w:lastRenderedPageBreak/>
              <w:t>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региональных филиалах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 головным офисом и региональным филиалом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заклад Банку. 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2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соответствующего требования. Услуга предоставляется после подтверждения факта оплаты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владельцам ценных бумаг и иным лицам в соответствии с законодательством), представлены на сайте Банка сети Интернет»</w:t>
            </w:r>
          </w:p>
        </w:tc>
      </w:tr>
    </w:tbl>
    <w:p w:rsidR="00E31E1D" w:rsidRDefault="00962394">
      <w:pPr>
        <w:pStyle w:val="4"/>
      </w:pPr>
      <w:r w:rsidRPr="00962394">
        <w:rPr>
          <w:lang w:val="ru-RU"/>
        </w:rPr>
        <w:br w:type="page" w:clear="all"/>
      </w:r>
      <w:bookmarkStart w:id="5" w:name="_Toc188456780"/>
      <w:r>
        <w:lastRenderedPageBreak/>
        <w:t xml:space="preserve">5. </w:t>
      </w:r>
      <w:proofErr w:type="spellStart"/>
      <w:r>
        <w:t>Документарные</w:t>
      </w:r>
      <w:proofErr w:type="spellEnd"/>
      <w:r>
        <w:t xml:space="preserve"> </w:t>
      </w:r>
      <w:proofErr w:type="spellStart"/>
      <w:r>
        <w:t>операции</w:t>
      </w:r>
      <w:bookmarkEnd w:id="5"/>
      <w:proofErr w:type="spellEnd"/>
    </w:p>
    <w:p w:rsidR="00E31E1D" w:rsidRDefault="00E31E1D">
      <w:pPr>
        <w:rPr>
          <w:lang w:val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Аккредитивы для расчетов на территории Российской Федерации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0,1% от суммы аккредитива или 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 1 000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lang w:eastAsia="ru-RU"/>
              </w:rPr>
              <w:br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изменения и заканчивается в дату окончания текущего комиссионного периода. 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lang w:eastAsia="ru-RU"/>
              </w:rPr>
              <w:br w:type="textWrapping" w:clear="all"/>
              <w:t>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максимум 50 000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E31E1D" w:rsidRDefault="00962394">
            <w:pPr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аннуляцию/отзыв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</w:t>
            </w:r>
            <w:r>
              <w:rPr>
                <w:rFonts w:eastAsia="Times New Roman"/>
                <w:sz w:val="22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(в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Документарные аккредитивы, открытые АО «</w:t>
            </w:r>
            <w:proofErr w:type="spellStart"/>
            <w:r>
              <w:rPr>
                <w:rFonts w:eastAsia="Times New Roman"/>
                <w:b/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/>
                <w:bCs/>
                <w:sz w:val="22"/>
                <w:lang w:eastAsia="ru-RU"/>
              </w:rPr>
              <w:t>» для расчетов по внешнеторговым сделкам (импортные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</w:t>
            </w:r>
            <w:r>
              <w:rPr>
                <w:iCs/>
                <w:sz w:val="22"/>
                <w:lang w:eastAsia="ru-RU"/>
              </w:rPr>
              <w:lastRenderedPageBreak/>
              <w:t xml:space="preserve">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 в рублях Российской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lastRenderedPageBreak/>
              <w:t xml:space="preserve">0,15% от суммы </w:t>
            </w:r>
            <w:r>
              <w:rPr>
                <w:bCs/>
                <w:sz w:val="22"/>
                <w:lang w:eastAsia="ru-RU"/>
              </w:rPr>
              <w:lastRenderedPageBreak/>
              <w:t>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Внесение в условия открытого Банком аккредитива изменений, не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на основании требования Банка.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трансферация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);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трансферированной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суммы или суммы её увеличения,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не связанное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согласия на аннуляцию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трансферированным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трансферированному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Предварительное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 аккредитива или от суммы увеличения,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lang w:eastAsia="ru-RU"/>
              </w:rPr>
              <w:br w:type="textWrapping" w:clear="all"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>и заканчивается в дату окончания текущего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</w:t>
            </w:r>
            <w:r>
              <w:rPr>
                <w:iCs/>
                <w:sz w:val="22"/>
                <w:lang w:eastAsia="ru-RU"/>
              </w:rPr>
              <w:lastRenderedPageBreak/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трансферация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);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трансферированной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суммы или суммы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100</w:t>
            </w:r>
            <w:r>
              <w:rPr>
                <w:rFonts w:eastAsia="Times New Roman"/>
                <w:sz w:val="22"/>
                <w:lang w:eastAsia="ru-RU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не связанное с увеличением суммы;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трансферированным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трансферированному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Документарное инкассо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условий инкассового поручения или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E31E1D" w:rsidRDefault="00962394">
      <w:pPr>
        <w:spacing w:before="1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*Под комиссионным периодом понимается период в 90 (девяносто) последовательных календарных дней.</w:t>
      </w:r>
    </w:p>
    <w:p w:rsidR="00E31E1D" w:rsidRDefault="00E31E1D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</w:p>
    <w:p w:rsidR="00E31E1D" w:rsidRDefault="00962394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 Комиссионное вознаграждение по Разделам 5.2 «Документарные аккредитивы, открытые АО «</w:t>
      </w:r>
      <w:proofErr w:type="spellStart"/>
      <w:r>
        <w:rPr>
          <w:rFonts w:eastAsia="Times New Roman"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  <w:lang w:eastAsia="ru-RU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  <w:lang w:eastAsia="ru-RU"/>
        </w:rPr>
        <w:br/>
        <w:t>за период), если иное не предусмотрено соглашением сторон.</w:t>
      </w:r>
    </w:p>
    <w:p w:rsidR="00E31E1D" w:rsidRDefault="0096239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>к комиссионному вознаграждению, указанному в Тарифах.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 </w:t>
      </w:r>
      <w:r>
        <w:rPr>
          <w:rFonts w:eastAsia="Times New Roman"/>
          <w:bCs/>
          <w:iCs/>
          <w:sz w:val="20"/>
          <w:szCs w:val="20"/>
          <w:lang w:eastAsia="ru-RU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31E1D" w:rsidRDefault="0096239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31E1D" w:rsidRDefault="00962394">
      <w:pPr>
        <w:pStyle w:val="4"/>
        <w:rPr>
          <w:lang w:eastAsia="ru-RU"/>
        </w:rPr>
      </w:pPr>
      <w:r w:rsidRPr="00962394">
        <w:rPr>
          <w:lang w:val="ru-RU" w:eastAsia="ru-RU"/>
        </w:rPr>
        <w:t xml:space="preserve"> </w:t>
      </w:r>
      <w:bookmarkStart w:id="6" w:name="_Toc188456781"/>
      <w:r>
        <w:rPr>
          <w:lang w:eastAsia="ru-RU"/>
        </w:rPr>
        <w:t xml:space="preserve">6. </w:t>
      </w:r>
      <w:proofErr w:type="spellStart"/>
      <w:r>
        <w:rPr>
          <w:lang w:eastAsia="ru-RU"/>
        </w:rPr>
        <w:t>Гарантийные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операции</w:t>
      </w:r>
      <w:bookmarkEnd w:id="6"/>
      <w:proofErr w:type="spellEnd"/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 w:rsidR="00E31E1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Тариф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выдачи банковской гарантии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2"/>
                <w:lang w:eastAsia="ru-RU"/>
              </w:rPr>
              <w:t>суммы и/или срока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6.2.2.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Изменение условий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 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bCs/>
                <w:sz w:val="22"/>
                <w:lang w:eastAsia="ru-RU"/>
              </w:rPr>
              <w:t>Авизование</w:t>
            </w:r>
            <w:proofErr w:type="spellEnd"/>
            <w:r>
              <w:rPr>
                <w:bCs/>
                <w:sz w:val="22"/>
                <w:lang w:eastAsia="ru-RU"/>
              </w:rPr>
              <w:t xml:space="preserve"> гарантии, </w:t>
            </w:r>
            <w:proofErr w:type="spellStart"/>
            <w:r>
              <w:rPr>
                <w:bCs/>
                <w:sz w:val="22"/>
                <w:lang w:eastAsia="ru-RU"/>
              </w:rPr>
              <w:t>авизование</w:t>
            </w:r>
            <w:proofErr w:type="spellEnd"/>
            <w:r>
              <w:rPr>
                <w:bCs/>
                <w:sz w:val="22"/>
                <w:lang w:eastAsia="ru-RU"/>
              </w:rPr>
              <w:t xml:space="preserve"> изменения гарантии, связанного с увеличением ее суммы, без обязательств </w:t>
            </w:r>
            <w:r>
              <w:rPr>
                <w:bCs/>
                <w:sz w:val="22"/>
                <w:lang w:eastAsia="ru-RU"/>
              </w:rPr>
              <w:br w:type="textWrapping" w:clear="all"/>
              <w:t>со стороны АО «</w:t>
            </w:r>
            <w:proofErr w:type="spellStart"/>
            <w:r>
              <w:rPr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bCs/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20 000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изменения гарантии, не связанного с увеличением ее суммы/</w:t>
            </w: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запроса на аннуляцию гарантии/ </w:t>
            </w: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сообщения по гарантии без обязательств </w:t>
            </w:r>
            <w:r>
              <w:rPr>
                <w:sz w:val="22"/>
                <w:lang w:eastAsia="ru-RU"/>
              </w:rPr>
              <w:br w:type="textWrapping" w:clear="all"/>
              <w:t>со стороны АО «</w:t>
            </w:r>
            <w:proofErr w:type="spellStart"/>
            <w:r>
              <w:rPr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Требование платежа по гарантии, авизованной без обязательств со стороны АО «</w:t>
            </w:r>
            <w:proofErr w:type="spellStart"/>
            <w:r>
              <w:rPr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bCs/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7 500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</w:pPr>
      <w:bookmarkStart w:id="7" w:name="_Toc188456782"/>
      <w:r>
        <w:t xml:space="preserve">7. </w:t>
      </w:r>
      <w:proofErr w:type="spellStart"/>
      <w:r>
        <w:t>Дистанционное</w:t>
      </w:r>
      <w:proofErr w:type="spellEnd"/>
      <w:r>
        <w:t xml:space="preserve"> </w:t>
      </w:r>
      <w:proofErr w:type="spellStart"/>
      <w:r>
        <w:t>банковское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 xml:space="preserve"> (ДБО)</w:t>
      </w:r>
      <w:bookmarkEnd w:id="7"/>
    </w:p>
    <w:p w:rsidR="00E31E1D" w:rsidRDefault="00E31E1D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587"/>
        <w:gridCol w:w="49"/>
        <w:gridCol w:w="2100"/>
        <w:gridCol w:w="3729"/>
      </w:tblGrid>
      <w:tr w:rsidR="00E31E1D">
        <w:tc>
          <w:tcPr>
            <w:tcW w:w="1600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2587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49" w:type="dxa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29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65" w:type="dxa"/>
            <w:gridSpan w:val="4"/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31E1D">
        <w:tc>
          <w:tcPr>
            <w:tcW w:w="1600" w:type="dxa"/>
            <w:vMerge w:val="restar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636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г. Саратов</w:t>
            </w:r>
          </w:p>
        </w:tc>
        <w:tc>
          <w:tcPr>
            <w:tcW w:w="21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3000 руб.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«Банк-Клиент»/«Интернет-Клиент».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Саратовской области</w:t>
            </w:r>
          </w:p>
        </w:tc>
        <w:tc>
          <w:tcPr>
            <w:tcW w:w="2100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4000 руб.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новую систему ДБО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с системы ДБО «Банк-Клиент»/ «Интернет-Клиент» на систему ДБО «Интернет-Клиент»/«Банк-Клиент» (по заявлению клиента)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подачи клиентом в Банк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другую систему ДБО осуществляется в течение 15 рабочих дней с момента подачи клиентом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системы ДБО</w:t>
            </w:r>
          </w:p>
        </w:tc>
      </w:tr>
      <w:tr w:rsidR="00E31E1D">
        <w:tc>
          <w:tcPr>
            <w:tcW w:w="16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587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«Банк-Клиент»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«Интернет-Клиент»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«Мобильный банк»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«Свой Бизнес»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 217-ФЗ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Федеральным законом от 15.04.1998 № 66-ФЗ «О садоводческих, огороднических и дачных некоммерческих объединениях граждан»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имеющих обязательства перед АО </w:t>
            </w:r>
            <w:r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149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5 000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пользовании клиентом услуг Банка по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 7.3.2-7.3.3 комиссия по п. 7.3.1 Банком не взимается.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Использование Мобильного приложения «Свой Бизнес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Мобайл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 возможно только при условии подключения «Свой Бизнес».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После выполнения обязательств перед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по кредитным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сделкам в полном объеме, комиссия взимается в стандартном размере.</w:t>
            </w:r>
          </w:p>
        </w:tc>
      </w:tr>
      <w:tr w:rsidR="00E31E1D">
        <w:tc>
          <w:tcPr>
            <w:tcW w:w="1600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7.3.2.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месяц с каждого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месяц за каждое автоматизированное рабочее место,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 не более 5000 руб. с одного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не предоставляется при подключении к системе  «Интернет-Клиент» с использованием Личного кабинета.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7.4.1.1.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к системе «Интернет-Клиент» с использованием Личного кабинета услуга предоставляется в соответствии с        п. 7.4.2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87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системе «Интернет-Клиент» с использованием Личного кабинета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tabs>
                <w:tab w:val="left" w:pos="1134"/>
              </w:tabs>
              <w:ind w:firstLine="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предоставления доступа клиенту к системе «Интернет-Клиент.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за каждый ключевой носитель, предоставленный при подключении к системе «Интернет-Клиент» с использованием Личного кабинета.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</w:t>
            </w:r>
            <w:r>
              <w:rPr>
                <w:sz w:val="20"/>
                <w:szCs w:val="20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течение 3-х рабочих дней от даты заключения Удостоверяющего центра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 утратой ключевого носителя или его технических повреждений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2 050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электронной подписи.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7.6.1.1.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п.7.6.1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услуга предоставляется в соответствии с         п. 7.6.1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587" w:type="dxa"/>
          </w:tcPr>
          <w:p w:rsidR="00E31E1D" w:rsidRDefault="009623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729" w:type="dxa"/>
          </w:tcPr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доступна в системах «Интернет-Клиент», «Мобильный банк».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7.8. 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Получение одноразового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пароля (кода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подтверждения)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посредством SMS сообщения для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авторизации и/или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электронной подписи в «Свой Бизнес»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введения тарифа указанная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облагается НДС, сумма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которого взимается дополнительно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  <w:t>за 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  <w:t>и за каждый телефонный номер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  <w:t xml:space="preserve">за текущий месяц взимается в размере 50% от расчетной величины.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E31E1D" w:rsidRDefault="00E31E1D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Без взимания комиссии в Банке обслуживаются: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головного исполнителя;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публичные депозитные счета.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Применяется при предоставлении услуг, указанных в разделе 7 «Дистанционное банковское обслуживание (ДБО)» настоящих тарифов».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3.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</w:t>
      </w:r>
      <w:proofErr w:type="spellStart"/>
      <w:r>
        <w:rPr>
          <w:rFonts w:eastAsia="Times New Roman"/>
          <w:bCs/>
          <w:i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4. По операциям, совершаемым через систему ДБО «Мобильный банк», установлены следующие лимиты: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единовременную операцию – 5 000 000 (Пять миллионов) рублей;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lastRenderedPageBreak/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8" w:name="_Toc188456783"/>
      <w:r w:rsidRPr="00962394">
        <w:rPr>
          <w:lang w:val="ru-RU"/>
        </w:rPr>
        <w:t>8. Хранение ценностей клиентов в хранилище ценностей Банка</w:t>
      </w:r>
      <w:bookmarkEnd w:id="8"/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9" w:name="_Toc188456784"/>
      <w:r w:rsidRPr="00962394">
        <w:rPr>
          <w:lang w:val="ru-RU"/>
        </w:rPr>
        <w:t>9. Операции по предоставлению клиентам в аренду индивидуальных сейфовых ячеек</w:t>
      </w:r>
      <w:bookmarkEnd w:id="9"/>
    </w:p>
    <w:p w:rsidR="00E31E1D" w:rsidRDefault="00E31E1D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50 до 74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75 до 124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125 до 169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170 до 299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300 до 515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516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E31E1D" w:rsidRDefault="00962394">
      <w:r>
        <w:br w:type="page" w:clear="all"/>
      </w:r>
    </w:p>
    <w:p w:rsidR="00E31E1D" w:rsidRDefault="00962394">
      <w:pPr>
        <w:pStyle w:val="4"/>
      </w:pPr>
      <w:bookmarkStart w:id="10" w:name="_Toc188456785"/>
      <w:r>
        <w:lastRenderedPageBreak/>
        <w:t xml:space="preserve">10.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инкассации</w:t>
      </w:r>
      <w:bookmarkEnd w:id="10"/>
      <w:proofErr w:type="spellEnd"/>
      <w: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по договору с АО «</w:t>
            </w:r>
            <w:proofErr w:type="spellStart"/>
            <w:r>
              <w:rPr>
                <w:bCs/>
                <w:sz w:val="20"/>
              </w:rPr>
              <w:t>Россельхозбанк</w:t>
            </w:r>
            <w:proofErr w:type="spellEnd"/>
            <w:r>
              <w:rPr>
                <w:bCs/>
                <w:sz w:val="20"/>
              </w:rPr>
              <w:t>»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подразделение Банка*;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 600 000,01** руб. до 5 000 000,00* руб. (включительно); </w:t>
            </w:r>
          </w:p>
          <w:p w:rsidR="00E31E1D" w:rsidRDefault="00962394">
            <w:pPr>
              <w:spacing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  <w:t>от суммы с 5 000 000,01** руб. и выше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31E1D" w:rsidRDefault="00962394">
            <w:pPr>
              <w:spacing w:before="40"/>
              <w:jc w:val="both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  <w:p w:rsidR="00E31E1D" w:rsidRDefault="00E31E1D">
            <w:pPr>
              <w:spacing w:before="40"/>
              <w:ind w:left="-52"/>
              <w:jc w:val="both"/>
              <w:rPr>
                <w:bCs/>
                <w:sz w:val="20"/>
              </w:rPr>
            </w:pP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proofErr w:type="spellStart"/>
            <w:r>
              <w:rPr>
                <w:bCs/>
                <w:sz w:val="20"/>
              </w:rPr>
              <w:t>Россельхозбанк</w:t>
            </w:r>
            <w:proofErr w:type="spellEnd"/>
            <w:r>
              <w:rPr>
                <w:bCs/>
                <w:sz w:val="20"/>
              </w:rPr>
              <w:t>», с переводом денежных средств на счет клиента, открытый в другой кредитной организации.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0,2% от суммы,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минимум 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34" w:hanging="34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122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</w:tbl>
    <w:p w:rsidR="00E31E1D" w:rsidRDefault="00962394">
      <w:pPr>
        <w:jc w:val="both"/>
        <w:rPr>
          <w:bCs/>
          <w:sz w:val="20"/>
        </w:rPr>
      </w:pPr>
      <w:r>
        <w:rPr>
          <w:bCs/>
          <w:sz w:val="20"/>
          <w:u w:val="single"/>
        </w:rPr>
        <w:t>Примечание</w:t>
      </w:r>
      <w:r>
        <w:rPr>
          <w:bCs/>
          <w:sz w:val="20"/>
        </w:rPr>
        <w:t>:</w:t>
      </w:r>
    </w:p>
    <w:p w:rsidR="00E31E1D" w:rsidRDefault="0096239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E31E1D" w:rsidRDefault="0096239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</w:p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11" w:name="_Toc188456786"/>
      <w:r w:rsidRPr="00962394">
        <w:rPr>
          <w:lang w:val="ru-RU"/>
        </w:rPr>
        <w:t>11. Операции по покупке-продаже иностранной валюты</w:t>
      </w:r>
      <w:r w:rsidRPr="00962394">
        <w:rPr>
          <w:vertAlign w:val="superscript"/>
          <w:lang w:val="ru-RU"/>
        </w:rPr>
        <w:t>1</w:t>
      </w:r>
      <w:bookmarkEnd w:id="11"/>
    </w:p>
    <w:p w:rsidR="00E31E1D" w:rsidRDefault="00E31E1D">
      <w:pPr>
        <w:rPr>
          <w:sz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E31E1D">
        <w:trPr>
          <w:trHeight w:val="227"/>
          <w:tblHeader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E31E1D">
        <w:trPr>
          <w:trHeight w:val="227"/>
          <w:tblHeader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рубли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</w:t>
      </w:r>
      <w:proofErr w:type="spellStart"/>
      <w:r>
        <w:rPr>
          <w:i/>
          <w:sz w:val="16"/>
          <w:szCs w:val="16"/>
        </w:rPr>
        <w:t>ие</w:t>
      </w:r>
      <w:proofErr w:type="spellEnd"/>
      <w:r>
        <w:rPr>
          <w:i/>
          <w:sz w:val="16"/>
          <w:szCs w:val="16"/>
        </w:rPr>
        <w:t>) на дату и время совершения операции, сообщаются клиенту после приема Банком к исполнению распоряжения/заявки.</w:t>
      </w:r>
    </w:p>
    <w:p w:rsidR="00E31E1D" w:rsidRDefault="00E31E1D"/>
    <w:p w:rsidR="00E31E1D" w:rsidRDefault="00962394">
      <w:pPr>
        <w:pStyle w:val="4"/>
      </w:pPr>
      <w:bookmarkStart w:id="12" w:name="_Toc188456787"/>
      <w:r>
        <w:t xml:space="preserve">12. </w:t>
      </w:r>
      <w:proofErr w:type="spellStart"/>
      <w:r>
        <w:t>Кредитные</w:t>
      </w:r>
      <w:proofErr w:type="spellEnd"/>
      <w:r>
        <w:t xml:space="preserve"> </w:t>
      </w:r>
      <w:proofErr w:type="spellStart"/>
      <w:r>
        <w:t>операции</w:t>
      </w:r>
      <w:bookmarkEnd w:id="12"/>
      <w:proofErr w:type="spellEnd"/>
    </w:p>
    <w:p w:rsidR="00E31E1D" w:rsidRDefault="00E31E1D">
      <w:pPr>
        <w:rPr>
          <w:sz w:val="20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31E1D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увеличении лимита кредитования (лимита овердрафта) комиссия начисляется на сумму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кредитовании в рамках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кредитного продукта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Агростарт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2"/>
              </w:rPr>
              <w:t>АПК_Инвест</w:t>
            </w:r>
            <w:proofErr w:type="spellEnd"/>
            <w:r>
              <w:rPr>
                <w:bCs/>
                <w:sz w:val="22"/>
              </w:rPr>
              <w:t>» и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 xml:space="preserve">», «Оборотный-стандарт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Порядка </w:t>
            </w:r>
            <w:r>
              <w:rPr>
                <w:bCs/>
                <w:sz w:val="22"/>
              </w:rPr>
              <w:lastRenderedPageBreak/>
              <w:t xml:space="preserve">кредитования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Агростарт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r>
              <w:rPr>
                <w:bCs/>
                <w:sz w:val="22"/>
              </w:rPr>
              <w:t>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2"/>
              </w:rPr>
              <w:t>АПК_Инвест</w:t>
            </w:r>
            <w:proofErr w:type="spellEnd"/>
            <w:r>
              <w:rPr>
                <w:bCs/>
                <w:sz w:val="22"/>
              </w:rPr>
              <w:t>» и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 xml:space="preserve">», «Оборотный-стандарт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sz w:val="22"/>
              </w:rPr>
              <w:t>микробизнеса</w:t>
            </w:r>
            <w:proofErr w:type="spellEnd"/>
            <w:r>
              <w:rPr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со дня, следующего за: </w:t>
            </w:r>
          </w:p>
          <w:p w:rsidR="00E31E1D" w:rsidRDefault="00962394">
            <w:pPr>
              <w:tabs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31E1D" w:rsidRDefault="0096239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E31E1D" w:rsidRDefault="0096239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наличии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</w:rPr>
              <w:t>выдачи кредита/ транша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127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уплачивается в порядке, предусмотренном договором.</w:t>
            </w:r>
          </w:p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микробизнеса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АО </w:t>
            </w:r>
            <w:r>
              <w:rPr>
                <w:bCs/>
                <w:sz w:val="22"/>
              </w:rPr>
              <w:lastRenderedPageBreak/>
              <w:t>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2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rPr>
          <w:trHeight w:val="293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-при кредитовании по </w:t>
            </w:r>
            <w:r>
              <w:rPr>
                <w:rFonts w:eastAsia="Times New Roman"/>
                <w:bCs/>
                <w:lang w:eastAsia="ru-RU"/>
              </w:rPr>
              <w:t xml:space="preserve">договору об </w:t>
            </w:r>
            <w:r>
              <w:rPr>
                <w:bCs/>
              </w:rPr>
              <w:t xml:space="preserve">открытии кредитной линии,  заключенному </w:t>
            </w:r>
            <w: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 xml:space="preserve">Не более </w:t>
            </w:r>
          </w:p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t>1% годовых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/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Изменение срока(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изменении: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2) промежуточного 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 срока(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 возврата кредита: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до 5 календарных дней (включительно) – не менее</w:t>
            </w: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6 до 30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0,35%;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31 до 60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0,7%;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свыше 60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календарных дней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2"/>
              </w:rPr>
              <w:br w:type="textWrapping" w:clear="all"/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E31E1D" w:rsidRDefault="00E31E1D">
            <w:pPr>
              <w:spacing w:before="120" w:after="4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сумме, на которую начисляется комиссия: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>1%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0,8%;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0,5%;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2"/>
              </w:rPr>
              <w:t>– не менее</w:t>
            </w:r>
            <w:r>
              <w:rPr>
                <w:rFonts w:eastAsia="Times New Roman"/>
                <w:bCs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уплачивается единовременно в день заключения дополнительного(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) соглашения(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ий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) об изменении условий действующего кредитного договора (договора об открытии кредитной линии)</w:t>
            </w:r>
          </w:p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Положения о предоставлении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31E1D" w:rsidRDefault="00E31E1D">
            <w:pPr>
              <w:spacing w:before="12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 w:right="-108"/>
              <w:jc w:val="center"/>
              <w:rPr>
                <w:spacing w:val="-20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По кредитным сделкам со сроком(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ами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), оставшимся(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ися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до погашения в соответствии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2"/>
                <w:lang w:eastAsia="ru-RU"/>
              </w:rPr>
              <w:t>)):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– не взимается;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180</w:t>
            </w:r>
            <w:r>
              <w:rPr>
                <w:rFonts w:eastAsia="Times New Roman"/>
                <w:sz w:val="22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1,0%;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3,5%;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свыше 365 календарных дней – </w:t>
            </w:r>
          </w:p>
          <w:p w:rsidR="00E31E1D" w:rsidRDefault="00962394">
            <w:pPr>
              <w:ind w:left="74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 в зависимости от срока, оставшегося до погашения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sz w:val="22"/>
                <w:vertAlign w:val="superscript"/>
              </w:rPr>
              <w:t>,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2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2"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highlight w:val="yellow"/>
                <w:lang w:eastAsia="ru-RU"/>
              </w:rPr>
            </w:pP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с использованием </w:t>
            </w:r>
            <w:r>
              <w:rPr>
                <w:bCs/>
                <w:sz w:val="22"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взимается,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Порядка предоставления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кредитного продукта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sz w:val="22"/>
              </w:rPr>
              <w:t>Рефинанс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eastAsia="Times New Roman"/>
                <w:sz w:val="22"/>
              </w:rPr>
              <w:t>микробизнеса</w:t>
            </w:r>
            <w:proofErr w:type="spellEnd"/>
            <w:r>
              <w:rPr>
                <w:rFonts w:eastAsia="Times New Roman"/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sz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sz w:val="22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>
              <w:rPr>
                <w:bCs/>
                <w:sz w:val="22"/>
              </w:rPr>
              <w:t>при кредитовании в рамках Порядка кредитования АО</w:t>
            </w:r>
            <w:r>
              <w:rPr>
                <w:sz w:val="22"/>
              </w:rPr>
              <w:t> </w:t>
            </w: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2"/>
              </w:rPr>
              <w:t xml:space="preserve"> настоящих Тарифов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bCs/>
                <w:sz w:val="22"/>
              </w:rPr>
              <w:lastRenderedPageBreak/>
              <w:t>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rPr>
          <w:trHeight w:val="491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>Не более</w:t>
            </w:r>
          </w:p>
          <w:p w:rsidR="00E31E1D" w:rsidRDefault="00962394">
            <w:pPr>
              <w:tabs>
                <w:tab w:val="left" w:pos="709"/>
              </w:tabs>
              <w:spacing w:after="120"/>
              <w:jc w:val="center"/>
            </w:pPr>
            <w:r>
              <w:t>1,5% годовых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200"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исчисляется от досрочно возвращаемой суммы кредита или его части на </w:t>
            </w:r>
            <w:r>
              <w:rPr>
                <w:rFonts w:eastAsia="Times New Roman"/>
                <w:bCs/>
                <w:sz w:val="22"/>
              </w:rPr>
              <w:t>срок от даты досрочного погашения до плановой даты погашения</w:t>
            </w:r>
            <w:r>
              <w:rPr>
                <w:bCs/>
                <w:sz w:val="22"/>
              </w:rPr>
              <w:t xml:space="preserve"> и уплачивается в дату досрочного возврата кредита либо его части.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2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0,2% от суммы, 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минимум - 30 000 руб.,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Комиссия уплачивается единовременно в день заключения соответствующего(их) дополнительного(</w:t>
            </w:r>
            <w:proofErr w:type="spellStart"/>
            <w:r>
              <w:rPr>
                <w:bCs/>
                <w:sz w:val="22"/>
              </w:rPr>
              <w:t>ых</w:t>
            </w:r>
            <w:proofErr w:type="spellEnd"/>
            <w:r>
              <w:rPr>
                <w:bCs/>
                <w:sz w:val="22"/>
              </w:rPr>
              <w:t>) соглашения(</w:t>
            </w:r>
            <w:proofErr w:type="spellStart"/>
            <w:r>
              <w:rPr>
                <w:bCs/>
                <w:sz w:val="22"/>
              </w:rPr>
              <w:t>ий</w:t>
            </w:r>
            <w:proofErr w:type="spellEnd"/>
            <w:r>
              <w:rPr>
                <w:bCs/>
                <w:sz w:val="22"/>
              </w:rPr>
              <w:t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2"/>
              </w:rPr>
              <w:t xml:space="preserve">рамках </w:t>
            </w:r>
            <w:r>
              <w:rPr>
                <w:bCs/>
                <w:sz w:val="22"/>
              </w:rPr>
              <w:t>реализации Программы стимулирования кредитования субъектов</w:t>
            </w:r>
            <w:r>
              <w:rPr>
                <w:rFonts w:eastAsia="Times New Roman"/>
                <w:sz w:val="22"/>
              </w:rPr>
              <w:t xml:space="preserve"> малого и среднего предпринимательства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№ 540-П </w:t>
            </w:r>
            <w:r>
              <w:rPr>
                <w:rFonts w:eastAsia="Times New Roman"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E31E1D" w:rsidRDefault="00E31E1D"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31E1D" w:rsidRDefault="00962394"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31E1D" w:rsidRDefault="00962394">
      <w:pPr>
        <w:spacing w:before="120"/>
        <w:jc w:val="both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Установление размера(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ов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) комиссии(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ий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>органа головного офиса Банка (Комитета по управлению активами и пассивами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 либо Кредитного комитета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», либо Правления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») и оформляется отдельным соглашением между Банком и Клиентом.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Льготные программы, комиссии по которым не взимаются в соответствии с Перечнями 1-2: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от 05.12.2019 № 1598) (далее – ППРФ от 05.12.2019 № 1598);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(утв. постановлением Правительства Российской Федерации от 29.12.2016 № 1528) (далее – ППРФ от 29.12.2016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1528);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26.04.2019 № 512) (далее – ППРФ от 26.04.2019 № 512);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постановлением Правительства Российской Федерации от 24.12.2019 № 1804) (далее – ППРФ от 24.12.2019 № 1804);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постановлением Правительства Российской Федерации от 30.12.2018 № 1764) (далее – ППРФ от 30.12.2018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1764);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1570.)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>
        <w:rPr>
          <w:sz w:val="20"/>
        </w:rPr>
        <w:lastRenderedPageBreak/>
        <w:t>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№1201-Р)», принятого в соответствии с ППРФ от 25.10.2023 № 1780.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E31E1D" w:rsidRDefault="00962394">
      <w:pPr>
        <w:jc w:val="both"/>
        <w:outlineLvl w:val="5"/>
        <w:rPr>
          <w:szCs w:val="24"/>
        </w:rPr>
      </w:pPr>
      <w:r>
        <w:rPr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E31E1D" w:rsidRPr="00CE3E6C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p w:rsidR="00CE3E6C" w:rsidRPr="00CE3E6C" w:rsidRDefault="00CE3E6C">
      <w:pPr>
        <w:jc w:val="both"/>
        <w:rPr>
          <w:sz w:val="20"/>
          <w:szCs w:val="20"/>
        </w:rPr>
      </w:pPr>
      <w:r w:rsidRPr="00CE3E6C"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  <w:t>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E31E1D">
        <w:tc>
          <w:tcPr>
            <w:tcW w:w="675" w:type="dxa"/>
            <w:vMerge w:val="restart"/>
            <w:vAlign w:val="center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«№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</w:tr>
      <w:tr w:rsidR="00CE3E6C">
        <w:tc>
          <w:tcPr>
            <w:tcW w:w="675" w:type="dxa"/>
          </w:tcPr>
          <w:p w:rsidR="00CE3E6C" w:rsidRDefault="00CE3E6C" w:rsidP="00CE3E6C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3" w:name="_Toc188456788"/>
      <w:r w:rsidRPr="00962394">
        <w:rPr>
          <w:lang w:val="ru-RU" w:eastAsia="ru-RU"/>
        </w:rPr>
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</w:r>
      <w:bookmarkEnd w:id="13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E31E1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after="6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за услугу «Торговый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», подключенную путем присоединения к Условиям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эквайрингового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обслуживания клиентов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 (торговый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в соответствии с Тарифами Банка, с использованием карты JCB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International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International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Согласно </w:t>
            </w:r>
            <w:r>
              <w:rPr>
                <w:sz w:val="22"/>
              </w:rPr>
              <w:br w:type="textWrapping" w:clear="all"/>
              <w:t xml:space="preserve">Приложению </w:t>
            </w:r>
            <w:r>
              <w:rPr>
                <w:sz w:val="22"/>
              </w:rPr>
              <w:br w:type="textWrapping" w:clear="all"/>
              <w:t>к Тарифам»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after="6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 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       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карты, выпущенной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(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</w:t>
            </w:r>
            <w:r>
              <w:rPr>
                <w:sz w:val="22"/>
              </w:rPr>
              <w:lastRenderedPageBreak/>
              <w:t xml:space="preserve">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proofErr w:type="spellStart"/>
            <w:r>
              <w:rPr>
                <w:sz w:val="22"/>
              </w:rPr>
              <w:t>самозанятых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13.5.1.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Государственные платежи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0,40% от суммы операции, но не более 1 500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жилищно-коммунальных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0,20% от суммы операции,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но не более 10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Оплата товаров (работ, услуг), не включенных в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п.п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 13.5.1.1, 13.5.1.2 и 13.5.1.3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0,70% от суммы операции, но не более 1 500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 xml:space="preserve">- уплачиваемая клиентами Банка, </w:t>
            </w:r>
            <w:r>
              <w:lastRenderedPageBreak/>
              <w:t>являющимися получателями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lastRenderedPageBreak/>
              <w:t>Не взимается»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E31E1D" w:rsidRDefault="00962394">
      <w:pPr>
        <w:rPr>
          <w:rFonts w:eastAsia="Times New Roman"/>
          <w:i/>
          <w:sz w:val="16"/>
          <w:szCs w:val="24"/>
          <w:lang w:eastAsia="ru-RU"/>
        </w:rPr>
      </w:pPr>
      <w:r>
        <w:rPr>
          <w:rFonts w:eastAsia="Times New Roman"/>
          <w:i/>
          <w:sz w:val="16"/>
          <w:szCs w:val="24"/>
          <w:lang w:eastAsia="ru-RU"/>
        </w:rPr>
        <w:lastRenderedPageBreak/>
        <w:t>Примечание: 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E31E1D" w:rsidRDefault="0096239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*Под </w:t>
      </w:r>
      <w:r>
        <w:rPr>
          <w:rFonts w:eastAsia="Times New Roman"/>
          <w:sz w:val="16"/>
          <w:szCs w:val="16"/>
          <w:u w:val="single"/>
          <w:lang w:eastAsia="ru-RU"/>
        </w:rPr>
        <w:t>торгово-сервисным предприятием</w:t>
      </w:r>
      <w:r>
        <w:rPr>
          <w:rFonts w:eastAsia="Times New Roman"/>
          <w:sz w:val="16"/>
          <w:szCs w:val="16"/>
          <w:lang w:eastAsia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или договор, предусматривающий обслуживание в сервисе быстрых платежей платежной системы Банка России.</w:t>
      </w:r>
    </w:p>
    <w:p w:rsidR="00E31E1D" w:rsidRDefault="00962394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в рамках одного регионального филиала Банка/внутреннего структурного подразделения Банка и ранее действующие Договоры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были расторгнуты Клиентом/Банком более 3 месяцев назад.</w:t>
      </w:r>
    </w:p>
    <w:p w:rsidR="00E31E1D" w:rsidRDefault="00962394">
      <w:pPr>
        <w:pStyle w:val="4"/>
      </w:pPr>
      <w:bookmarkStart w:id="14" w:name="_Toc188456789"/>
      <w:r>
        <w:t xml:space="preserve">14. </w:t>
      </w:r>
      <w:proofErr w:type="spellStart"/>
      <w:r>
        <w:t>Депозитарные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**</w:t>
      </w:r>
      <w:bookmarkEnd w:id="14"/>
    </w:p>
    <w:p w:rsidR="00E31E1D" w:rsidRDefault="00E31E1D">
      <w:pPr>
        <w:rPr>
          <w:sz w:val="20"/>
        </w:rPr>
      </w:pPr>
    </w:p>
    <w:tbl>
      <w:tblPr>
        <w:tblW w:w="10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3543"/>
      </w:tblGrid>
      <w:tr w:rsidR="00E31E1D">
        <w:trPr>
          <w:trHeight w:val="227"/>
          <w:tblHeader/>
        </w:trPr>
        <w:tc>
          <w:tcPr>
            <w:tcW w:w="85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proofErr w:type="spellStart"/>
            <w:r>
              <w:rPr>
                <w:sz w:val="20"/>
                <w:szCs w:val="20"/>
              </w:rPr>
              <w:t>междепозитарном</w:t>
            </w:r>
            <w:proofErr w:type="spellEnd"/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  <w:br w:type="textWrapping" w:clear="all"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НКО </w:t>
            </w:r>
            <w:r>
              <w:rPr>
                <w:sz w:val="20"/>
                <w:szCs w:val="20"/>
              </w:rPr>
              <w:br w:type="textWrapping" w:clear="all"/>
              <w:t>АО НРД и в других депозитариях по поручению клиента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реестре владельцев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proofErr w:type="spellStart"/>
            <w:r>
              <w:rPr>
                <w:bCs/>
                <w:sz w:val="20"/>
                <w:szCs w:val="20"/>
              </w:rPr>
              <w:lastRenderedPageBreak/>
              <w:t>месяцгодовых</w:t>
            </w:r>
            <w:proofErr w:type="spellEnd"/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14.2.3. Хранение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бумаг: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</w:t>
            </w:r>
            <w:r>
              <w:rPr>
                <w:rFonts w:eastAsia="Times New Roman"/>
                <w:bCs/>
                <w:sz w:val="20"/>
                <w:szCs w:val="20"/>
              </w:rPr>
              <w:t>.2.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</w:t>
            </w:r>
          </w:p>
        </w:tc>
        <w:tc>
          <w:tcPr>
            <w:tcW w:w="9780" w:type="dxa"/>
            <w:gridSpan w:val="4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торговом счете ДЕПО ценных бумаг Депонентов, принятых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на брокерское обслуживание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ценных бумаг (млрд. руб.)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</w:t>
            </w:r>
            <w:proofErr w:type="spellStart"/>
            <w:r>
              <w:rPr>
                <w:sz w:val="20"/>
                <w:szCs w:val="20"/>
              </w:rPr>
              <w:t>руб.в</w:t>
            </w:r>
            <w:proofErr w:type="spellEnd"/>
            <w:r>
              <w:rPr>
                <w:sz w:val="20"/>
                <w:szCs w:val="20"/>
              </w:rPr>
              <w:t xml:space="preserve"> месяц</w:t>
            </w:r>
          </w:p>
        </w:tc>
        <w:tc>
          <w:tcPr>
            <w:tcW w:w="3543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</w:t>
            </w:r>
            <w:proofErr w:type="spellStart"/>
            <w:r>
              <w:rPr>
                <w:sz w:val="20"/>
                <w:szCs w:val="20"/>
              </w:rPr>
              <w:t>руб.в</w:t>
            </w:r>
            <w:proofErr w:type="spellEnd"/>
            <w:r>
              <w:rPr>
                <w:sz w:val="20"/>
                <w:szCs w:val="20"/>
              </w:rPr>
              <w:t xml:space="preserve"> месяц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14.2.7.3.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14.2.7.4.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14.2.7.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proofErr w:type="spellStart"/>
            <w:r>
              <w:rPr>
                <w:sz w:val="20"/>
                <w:szCs w:val="20"/>
              </w:rPr>
              <w:t>эмисcионных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Зачисление ценных бумаг на счета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» в реестрах/ на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междепозитарные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счета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Списание ценных бумаг со счетов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реестрах/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междепозитарных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счетов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proofErr w:type="spellStart"/>
            <w:r>
              <w:rPr>
                <w:sz w:val="20"/>
                <w:szCs w:val="20"/>
                <w:lang w:val="en-US"/>
              </w:rPr>
              <w:t>руб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», открытым в других депозитариях)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взимается».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Извещение о корпоративных действиях эмитентов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посредством электронного </w:t>
            </w:r>
            <w:r>
              <w:rPr>
                <w:rFonts w:eastAsia="Times New Roman"/>
                <w:sz w:val="22"/>
              </w:rPr>
              <w:lastRenderedPageBreak/>
              <w:t>голосования (дистанционное участие)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1 500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0</w:t>
            </w:r>
            <w:r>
              <w:rPr>
                <w:rFonts w:eastAsia="Times New Roman"/>
                <w:sz w:val="22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1 000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Зачисление сумм доходов на денежные счета, открытые в </w:t>
            </w:r>
            <w:r>
              <w:rPr>
                <w:rFonts w:eastAsia="Times New Roman"/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</w:rPr>
              <w:t>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Перевод сумм доходов на счета, открытые в других банках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sz w:val="22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рублях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350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Тариф Банка России за телеграфный перевод оплачивается дополнительно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иностранной валюте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E31E1D" w:rsidRDefault="00962394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Комиссии третьих банков взимаются дополнительно».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5 00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E31E1D" w:rsidRPr="00962394" w:rsidRDefault="00E31E1D"/>
    <w:p w:rsidR="00E31E1D" w:rsidRPr="00962394" w:rsidRDefault="00962394">
      <w:pPr>
        <w:pStyle w:val="4"/>
        <w:rPr>
          <w:lang w:val="ru-RU" w:eastAsia="ru-RU"/>
        </w:rPr>
      </w:pPr>
      <w:bookmarkStart w:id="15" w:name="_Toc490219983"/>
      <w:bookmarkStart w:id="16" w:name="_Toc188456790"/>
      <w:r w:rsidRPr="00962394">
        <w:rPr>
          <w:lang w:val="ru-RU" w:eastAsia="ru-RU"/>
        </w:rPr>
        <w:t>15. Операции с монетами из драгоценных металлов.</w:t>
      </w:r>
      <w:bookmarkEnd w:id="15"/>
      <w:bookmarkEnd w:id="16"/>
    </w:p>
    <w:p w:rsidR="00E31E1D" w:rsidRDefault="00E31E1D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7"/>
        <w:gridCol w:w="1985"/>
        <w:gridCol w:w="3543"/>
      </w:tblGrid>
      <w:tr w:rsidR="00E31E1D">
        <w:trPr>
          <w:trHeight w:val="309"/>
        </w:trPr>
        <w:tc>
          <w:tcPr>
            <w:tcW w:w="90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773"/>
        </w:trPr>
        <w:tc>
          <w:tcPr>
            <w:tcW w:w="909" w:type="dxa"/>
          </w:tcPr>
          <w:p w:rsidR="00E31E1D" w:rsidRDefault="0096239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77" w:type="dxa"/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31E1D" w:rsidRDefault="00962394">
            <w:pPr>
              <w:tabs>
                <w:tab w:val="right" w:pos="9355"/>
              </w:tabs>
              <w:ind w:firstLine="17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Характеристика и количество монет: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ind w:left="3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золото, качество чеканки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анциркулейтед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7,78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300 до 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до 999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1000 до 1499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1500 и более шт.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серебро, качество чеканки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анциркулейтед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31,1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и более шт.</w:t>
            </w:r>
          </w:p>
        </w:tc>
        <w:tc>
          <w:tcPr>
            <w:tcW w:w="1985" w:type="dxa"/>
          </w:tcPr>
          <w:p w:rsidR="00E31E1D" w:rsidRDefault="00E31E1D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 руб./шт.</w:t>
            </w: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 руб./шт.»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  <w:rPr>
          <w:lang w:val="ru-RU"/>
        </w:rPr>
      </w:pPr>
      <w:bookmarkStart w:id="17" w:name="_Toc188456791"/>
      <w:r>
        <w:t>1</w:t>
      </w:r>
      <w:r>
        <w:rPr>
          <w:lang w:val="ru-RU"/>
        </w:rPr>
        <w:t>6</w:t>
      </w:r>
      <w:r>
        <w:t xml:space="preserve">.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драгоценными</w:t>
      </w:r>
      <w:proofErr w:type="spellEnd"/>
      <w:r>
        <w:t xml:space="preserve"> </w:t>
      </w:r>
      <w:proofErr w:type="spellStart"/>
      <w:r>
        <w:t>металлами</w:t>
      </w:r>
      <w:bookmarkEnd w:id="17"/>
      <w:proofErr w:type="spellEnd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2"/>
        <w:gridCol w:w="1843"/>
        <w:gridCol w:w="142"/>
        <w:gridCol w:w="3401"/>
      </w:tblGrid>
      <w:tr w:rsidR="00E31E1D">
        <w:trPr>
          <w:tblHeader/>
        </w:trPr>
        <w:tc>
          <w:tcPr>
            <w:tcW w:w="993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gridSpan w:val="2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blHeader/>
        </w:trPr>
        <w:tc>
          <w:tcPr>
            <w:tcW w:w="993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3543" w:type="dxa"/>
            <w:gridSpan w:val="2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16.1.2.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у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16.3.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  <w:r>
              <w:rPr>
                <w:sz w:val="20"/>
                <w:szCs w:val="20"/>
              </w:rPr>
              <w:footnoteReference w:id="7"/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8" w:name="_Toc188456792"/>
      <w:r w:rsidRPr="00962394">
        <w:rPr>
          <w:lang w:val="ru-RU" w:eastAsia="ru-RU"/>
        </w:rPr>
        <w:t>1</w:t>
      </w:r>
      <w:r>
        <w:rPr>
          <w:lang w:val="ru-RU" w:eastAsia="ru-RU"/>
        </w:rPr>
        <w:t>7</w:t>
      </w:r>
      <w:r w:rsidRPr="00962394">
        <w:rPr>
          <w:lang w:val="ru-RU" w:eastAsia="ru-RU"/>
        </w:rPr>
        <w:t>. Обслуживание с использованием Торговой системы</w:t>
      </w:r>
      <w:r w:rsidRPr="00962394">
        <w:rPr>
          <w:lang w:val="ru-RU" w:eastAsia="ru-RU"/>
        </w:rPr>
        <w:br w:type="textWrapping" w:clear="all"/>
        <w:t xml:space="preserve"> РСХБ-</w:t>
      </w:r>
      <w:proofErr w:type="spellStart"/>
      <w:r w:rsidRPr="00962394">
        <w:rPr>
          <w:lang w:val="ru-RU" w:eastAsia="ru-RU"/>
        </w:rPr>
        <w:t>Дилинг</w:t>
      </w:r>
      <w:proofErr w:type="spellEnd"/>
      <w:r w:rsidRPr="00962394">
        <w:rPr>
          <w:lang w:val="ru-RU" w:eastAsia="ru-RU"/>
        </w:rPr>
        <w:t xml:space="preserve"> АО «</w:t>
      </w:r>
      <w:proofErr w:type="spellStart"/>
      <w:r w:rsidRPr="00962394">
        <w:rPr>
          <w:lang w:val="ru-RU" w:eastAsia="ru-RU"/>
        </w:rPr>
        <w:t>Россельхозбанк</w:t>
      </w:r>
      <w:proofErr w:type="spellEnd"/>
      <w:r w:rsidRPr="00962394">
        <w:rPr>
          <w:lang w:val="ru-RU" w:eastAsia="ru-RU"/>
        </w:rPr>
        <w:t>», Торговой системы РСХБ-</w:t>
      </w:r>
      <w:proofErr w:type="spellStart"/>
      <w:r w:rsidRPr="00962394">
        <w:rPr>
          <w:lang w:val="ru-RU" w:eastAsia="ru-RU"/>
        </w:rPr>
        <w:t>Дилинг</w:t>
      </w:r>
      <w:proofErr w:type="spellEnd"/>
      <w:r w:rsidRPr="00962394">
        <w:rPr>
          <w:lang w:val="ru-RU" w:eastAsia="ru-RU"/>
        </w:rPr>
        <w:t xml:space="preserve"> 2.0</w:t>
      </w:r>
      <w:bookmarkEnd w:id="18"/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21"/>
        <w:gridCol w:w="99"/>
        <w:gridCol w:w="2635"/>
        <w:gridCol w:w="3938"/>
      </w:tblGrid>
      <w:tr w:rsidR="00E31E1D">
        <w:tc>
          <w:tcPr>
            <w:tcW w:w="567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 п/п</w:t>
            </w:r>
          </w:p>
        </w:tc>
        <w:tc>
          <w:tcPr>
            <w:tcW w:w="1193" w:type="pct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941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 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 использованием Торговой системы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 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Торговой системы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Регистрация в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17.1.2.3.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17.1.2.4.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Предоставление доступа в Торговую систему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 для новых уполномоченных лиц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17.1.2.5.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формы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17.1.3.1.1.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299" w:type="pct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lastRenderedPageBreak/>
              <w:t>17.1.5.1.1.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17.1.5.2.1.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Операции по банковским счетам в драгоценных металлах</w:t>
            </w:r>
            <w:r>
              <w:rPr>
                <w:rFonts w:eastAsia="Times New Roman"/>
                <w:b/>
                <w:sz w:val="22"/>
                <w:vertAlign w:val="superscript"/>
                <w:lang w:eastAsia="ru-RU"/>
              </w:rPr>
              <w:footnoteReference w:id="9"/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слитков драгоценных металлов со списанием с банковского счета в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Тариф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650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val="en-US"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5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9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7 000,00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Цена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1 100,00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1 2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9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3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31E1D" w:rsidRDefault="00E31E1D">
      <w:pPr>
        <w:ind w:firstLine="709"/>
        <w:jc w:val="both"/>
        <w:rPr>
          <w:szCs w:val="24"/>
        </w:rPr>
      </w:pPr>
    </w:p>
    <w:p w:rsidR="00E31E1D" w:rsidRDefault="00962394">
      <w:pPr>
        <w:pStyle w:val="4"/>
      </w:pPr>
      <w:bookmarkStart w:id="19" w:name="_Toc188456793"/>
      <w:r>
        <w:t>18</w:t>
      </w:r>
      <w:r>
        <w:rPr>
          <w:lang w:val="ru-RU"/>
        </w:rPr>
        <w:t>.</w:t>
      </w:r>
      <w:r>
        <w:t xml:space="preserve">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цифрового</w:t>
      </w:r>
      <w:proofErr w:type="spellEnd"/>
      <w:r>
        <w:t xml:space="preserve"> </w:t>
      </w:r>
      <w:proofErr w:type="spellStart"/>
      <w:r>
        <w:t>рубля</w:t>
      </w:r>
      <w:bookmarkEnd w:id="19"/>
      <w:proofErr w:type="spellEnd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126"/>
        <w:gridCol w:w="3261"/>
      </w:tblGrid>
      <w:tr w:rsidR="00E31E1D">
        <w:tc>
          <w:tcPr>
            <w:tcW w:w="95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43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</w:t>
            </w:r>
          </w:p>
        </w:tc>
        <w:tc>
          <w:tcPr>
            <w:tcW w:w="8823" w:type="dxa"/>
            <w:gridSpan w:val="3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18.1.1.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денежных средств в рублях Российской Федерации со счета Клиента, открытого 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2"/>
                <w:lang w:eastAsia="ru-RU"/>
              </w:rPr>
              <w:tab/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18.1.2.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(зачисление) денежных средств в рублях Российской Федерации на счет Клиента, открытый 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», в рамках операции по уменьшению остатка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цифровых рублей на счете цифрового рубля Клиента</w:t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</w:tbl>
    <w:p w:rsidR="00E31E1D" w:rsidRDefault="00962394">
      <w:pPr>
        <w:spacing w:before="120"/>
        <w:ind w:left="-425" w:right="-284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* Срок действия – до 31.12.2025 (включительно).</w:t>
      </w:r>
    </w:p>
    <w:p w:rsidR="00E31E1D" w:rsidRDefault="00E31E1D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E31E1D" w:rsidRDefault="00E31E1D">
      <w:pPr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E31E1D" w:rsidRDefault="00962394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3.  Порядок представления документов при выполнении Банком функций агента валютного контроля установлен Регламентом взаимодействия клиентов с АО 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 при осуществлении операций, подлежащих валютному контролю.</w:t>
      </w:r>
    </w:p>
    <w:sectPr w:rsidR="00E31E1D" w:rsidSect="00962394">
      <w:headerReference w:type="default" r:id="rId12"/>
      <w:headerReference w:type="first" r:id="rId13"/>
      <w:pgSz w:w="11906" w:h="16838"/>
      <w:pgMar w:top="851" w:right="720" w:bottom="426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6C" w:rsidRDefault="00CE3E6C">
      <w:r>
        <w:separator/>
      </w:r>
    </w:p>
  </w:endnote>
  <w:endnote w:type="continuationSeparator" w:id="0">
    <w:p w:rsidR="00CE3E6C" w:rsidRDefault="00C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6C" w:rsidRDefault="00CE3E6C">
      <w:r>
        <w:separator/>
      </w:r>
    </w:p>
  </w:footnote>
  <w:footnote w:type="continuationSeparator" w:id="0">
    <w:p w:rsidR="00CE3E6C" w:rsidRDefault="00CE3E6C">
      <w:r>
        <w:continuationSeparator/>
      </w:r>
    </w:p>
  </w:footnote>
  <w:footnote w:id="1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jc w:val="both"/>
        <w:rPr>
          <w:lang w:val="ru-RU"/>
        </w:rPr>
      </w:pPr>
      <w:r>
        <w:rPr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rPr>
          <w:lang w:val="ru-RU"/>
        </w:rPr>
      </w:pPr>
      <w:r>
        <w:rPr>
          <w:bCs/>
          <w:lang w:val="ru-RU"/>
        </w:rPr>
        <w:t>В</w:t>
      </w:r>
      <w:r w:rsidRPr="0096239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96239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CE3E6C" w:rsidRDefault="00CE3E6C">
      <w:pPr>
        <w:pStyle w:val="1112111"/>
        <w:rPr>
          <w:lang w:val="ru-RU"/>
        </w:rPr>
      </w:pPr>
    </w:p>
  </w:footnote>
  <w:footnote w:id="3">
    <w:p w:rsidR="00CE3E6C" w:rsidRPr="00962394" w:rsidRDefault="00CE3E6C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jc w:val="both"/>
        <w:rPr>
          <w:lang w:val="ru-RU"/>
        </w:rPr>
      </w:pPr>
      <w:r w:rsidRPr="0096239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rPr>
          <w:lang w:val="ru-RU"/>
        </w:rPr>
      </w:pPr>
      <w:r w:rsidRPr="00962394">
        <w:rPr>
          <w:lang w:val="ru-RU"/>
        </w:rPr>
        <w:t>В соответствии с пунктом 1</w:t>
      </w:r>
      <w:r>
        <w:rPr>
          <w:lang w:val="ru-RU"/>
        </w:rPr>
        <w:t>0.2</w:t>
      </w:r>
      <w:r w:rsidRPr="00962394">
        <w:rPr>
          <w:lang w:val="ru-RU"/>
        </w:rPr>
        <w:t xml:space="preserve"> приказа АО «</w:t>
      </w:r>
      <w:proofErr w:type="spellStart"/>
      <w:r w:rsidRPr="00962394">
        <w:rPr>
          <w:lang w:val="ru-RU"/>
        </w:rPr>
        <w:t>Россельхозбанк</w:t>
      </w:r>
      <w:proofErr w:type="spellEnd"/>
      <w:r w:rsidRPr="00962394">
        <w:rPr>
          <w:lang w:val="ru-RU"/>
        </w:rPr>
        <w:t>» от 01.08.2013 № 386-ОД.</w:t>
      </w:r>
    </w:p>
  </w:footnote>
  <w:footnote w:id="5">
    <w:p w:rsidR="00CE3E6C" w:rsidRDefault="00CE3E6C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i/>
          <w:sz w:val="16"/>
          <w:szCs w:val="16"/>
        </w:rPr>
        <w:footnoteRef/>
      </w:r>
      <w:r w:rsidRPr="00962394">
        <w:rPr>
          <w:i/>
          <w:sz w:val="16"/>
          <w:szCs w:val="16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Здесь и далее стандартные слитки, изготовленные аффинажной организацией, соответствующей стандартам 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>», должна быть включена в специальный список («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List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GDL</w:t>
      </w:r>
      <w:r w:rsidRPr="00962394">
        <w:rPr>
          <w:i/>
          <w:color w:val="000000"/>
          <w:sz w:val="16"/>
          <w:szCs w:val="16"/>
          <w:lang w:val="ru-RU"/>
        </w:rPr>
        <w:t>) Лондонской Ассоциации Участников Рынка драгоценных металлов («</w:t>
      </w:r>
      <w:r>
        <w:rPr>
          <w:i/>
          <w:color w:val="000000"/>
          <w:sz w:val="16"/>
          <w:szCs w:val="16"/>
        </w:rPr>
        <w:t>London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Bullion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Market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Association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LBMA</w:t>
      </w:r>
      <w:r w:rsidRPr="00962394">
        <w:rPr>
          <w:i/>
          <w:color w:val="000000"/>
          <w:sz w:val="16"/>
          <w:szCs w:val="16"/>
          <w:lang w:val="ru-RU"/>
        </w:rPr>
        <w:t xml:space="preserve">), </w:t>
      </w:r>
      <w:r>
        <w:fldChar w:fldCharType="begin"/>
      </w:r>
      <w:r w:rsidRPr="00CE3E6C">
        <w:rPr>
          <w:lang w:val="ru-RU"/>
        </w:rPr>
        <w:instrText xml:space="preserve"> </w:instrText>
      </w:r>
      <w:r>
        <w:instrText>HYPERLINK</w:instrText>
      </w:r>
      <w:r w:rsidRPr="00CE3E6C">
        <w:rPr>
          <w:lang w:val="ru-RU"/>
        </w:rPr>
        <w:instrText xml:space="preserve"> "</w:instrText>
      </w:r>
      <w:r>
        <w:instrText>http</w:instrText>
      </w:r>
      <w:r w:rsidRPr="00CE3E6C">
        <w:rPr>
          <w:lang w:val="ru-RU"/>
        </w:rPr>
        <w:instrText>://</w:instrText>
      </w:r>
      <w:r>
        <w:instrText>www</w:instrText>
      </w:r>
      <w:r w:rsidRPr="00CE3E6C">
        <w:rPr>
          <w:lang w:val="ru-RU"/>
        </w:rPr>
        <w:instrText>.</w:instrText>
      </w:r>
      <w:r>
        <w:instrText>lbma</w:instrText>
      </w:r>
      <w:r w:rsidRPr="00CE3E6C">
        <w:rPr>
          <w:lang w:val="ru-RU"/>
        </w:rPr>
        <w:instrText>.</w:instrText>
      </w:r>
      <w:r>
        <w:instrText>org</w:instrText>
      </w:r>
      <w:r w:rsidRPr="00CE3E6C">
        <w:rPr>
          <w:lang w:val="ru-RU"/>
        </w:rPr>
        <w:instrText>.</w:instrText>
      </w:r>
      <w:r>
        <w:instrText>uk</w:instrText>
      </w:r>
      <w:r w:rsidRPr="00CE3E6C">
        <w:rPr>
          <w:lang w:val="ru-RU"/>
        </w:rPr>
        <w:instrText xml:space="preserve">/" </w:instrText>
      </w:r>
      <w:r>
        <w:fldChar w:fldCharType="separate"/>
      </w:r>
      <w:r>
        <w:rPr>
          <w:rStyle w:val="af2"/>
          <w:i/>
          <w:sz w:val="16"/>
          <w:szCs w:val="16"/>
        </w:rPr>
        <w:t>www</w:t>
      </w:r>
      <w:r w:rsidRPr="00962394">
        <w:rPr>
          <w:rStyle w:val="af2"/>
          <w:i/>
          <w:sz w:val="16"/>
          <w:szCs w:val="16"/>
          <w:lang w:val="ru-RU"/>
        </w:rPr>
        <w:t>.</w:t>
      </w:r>
      <w:proofErr w:type="spellStart"/>
      <w:r>
        <w:rPr>
          <w:rStyle w:val="af2"/>
          <w:i/>
          <w:sz w:val="16"/>
          <w:szCs w:val="16"/>
        </w:rPr>
        <w:t>lbma</w:t>
      </w:r>
      <w:proofErr w:type="spellEnd"/>
      <w:r w:rsidRPr="00962394">
        <w:rPr>
          <w:rStyle w:val="af2"/>
          <w:i/>
          <w:sz w:val="16"/>
          <w:szCs w:val="16"/>
          <w:lang w:val="ru-RU"/>
        </w:rPr>
        <w:t>.</w:t>
      </w:r>
      <w:r>
        <w:rPr>
          <w:rStyle w:val="af2"/>
          <w:i/>
          <w:sz w:val="16"/>
          <w:szCs w:val="16"/>
        </w:rPr>
        <w:t>org</w:t>
      </w:r>
      <w:r w:rsidRPr="00962394">
        <w:rPr>
          <w:rStyle w:val="af2"/>
          <w:i/>
          <w:sz w:val="16"/>
          <w:szCs w:val="16"/>
          <w:lang w:val="ru-RU"/>
        </w:rPr>
        <w:t>.</w:t>
      </w:r>
      <w:proofErr w:type="spellStart"/>
      <w:r>
        <w:rPr>
          <w:rStyle w:val="af2"/>
          <w:i/>
          <w:sz w:val="16"/>
          <w:szCs w:val="16"/>
        </w:rPr>
        <w:t>uk</w:t>
      </w:r>
      <w:proofErr w:type="spellEnd"/>
      <w:r>
        <w:rPr>
          <w:rStyle w:val="af2"/>
          <w:i/>
          <w:sz w:val="16"/>
          <w:szCs w:val="16"/>
        </w:rPr>
        <w:fldChar w:fldCharType="end"/>
      </w:r>
      <w:r w:rsidRPr="00962394">
        <w:rPr>
          <w:rStyle w:val="af2"/>
          <w:i/>
          <w:sz w:val="16"/>
          <w:szCs w:val="16"/>
          <w:lang w:val="ru-RU"/>
        </w:rPr>
        <w:t>.</w:t>
      </w:r>
    </w:p>
  </w:footnote>
  <w:footnote w:id="7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 xml:space="preserve">Стоимость драгоценного металла здесь и далее определяется как произведение массы драгоценного металла, зачисляемого на банковский счет в драгоценных металлах (выдаваемого </w:t>
      </w:r>
      <w:r>
        <w:rPr>
          <w:i/>
          <w:color w:val="000000"/>
          <w:sz w:val="16"/>
          <w:szCs w:val="16"/>
          <w:lang w:val="ru-RU"/>
        </w:rPr>
        <w:t>с банковского счета в драгоценных металлах</w:t>
      </w:r>
      <w:r w:rsidRPr="00962394">
        <w:rPr>
          <w:i/>
          <w:color w:val="000000"/>
          <w:sz w:val="16"/>
          <w:szCs w:val="16"/>
          <w:lang w:val="ru-RU"/>
        </w:rPr>
        <w:t>), и учетной цены драгоценного металла, установленной Банком России на день совершения операции.</w:t>
      </w:r>
    </w:p>
  </w:footnote>
  <w:footnote w:id="8">
    <w:p w:rsidR="00CE3E6C" w:rsidRDefault="00CE3E6C">
      <w:pPr>
        <w:jc w:val="both"/>
        <w:rPr>
          <w:bCs/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 w:rsidRPr="00962394"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 w:rsidRPr="00962394">
        <w:rPr>
          <w:bCs/>
          <w:sz w:val="18"/>
          <w:szCs w:val="18"/>
        </w:rPr>
        <w:br w:type="textWrapping" w:clear="all"/>
        <w:t>АО «</w:t>
      </w:r>
      <w:proofErr w:type="spellStart"/>
      <w:r w:rsidRPr="00962394">
        <w:rPr>
          <w:bCs/>
          <w:sz w:val="18"/>
          <w:szCs w:val="18"/>
        </w:rPr>
        <w:t>Россельхозбанк</w:t>
      </w:r>
      <w:proofErr w:type="spellEnd"/>
      <w:r w:rsidRPr="00962394">
        <w:rPr>
          <w:bCs/>
          <w:sz w:val="18"/>
          <w:szCs w:val="18"/>
        </w:rPr>
        <w:t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>]</w:t>
      </w:r>
    </w:p>
    <w:p w:rsidR="00CE3E6C" w:rsidRDefault="00CE3E6C">
      <w:pPr>
        <w:pStyle w:val="1112111"/>
        <w:jc w:val="both"/>
        <w:rPr>
          <w:bCs/>
          <w:sz w:val="18"/>
          <w:szCs w:val="18"/>
          <w:lang w:val="ru-RU"/>
        </w:rPr>
      </w:pPr>
      <w:r w:rsidRPr="00962394">
        <w:rPr>
          <w:bCs/>
          <w:sz w:val="18"/>
          <w:szCs w:val="18"/>
          <w:lang w:val="ru-RU"/>
        </w:rPr>
        <w:t>Логин для доступа к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»– уникальное имя Клиента в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», обеспечивающее в сочетании с паролем однозначную аутентификацию Клиента в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</w:t>
      </w:r>
      <w:r>
        <w:rPr>
          <w:bCs/>
          <w:sz w:val="18"/>
          <w:szCs w:val="18"/>
          <w:lang w:val="ru-RU"/>
        </w:rPr>
        <w:t>.</w:t>
      </w:r>
    </w:p>
  </w:footnote>
  <w:footnote w:id="9">
    <w:p w:rsidR="00CE3E6C" w:rsidRDefault="00CE3E6C">
      <w:pPr>
        <w:pStyle w:val="1112111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Default="00CE3E6C">
      <w:pPr>
        <w:pStyle w:val="1112111"/>
        <w:jc w:val="both"/>
        <w:rPr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jc w:val="both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jc w:val="center"/>
    </w:pPr>
    <w:r>
      <w:fldChar w:fldCharType="begin"/>
    </w:r>
    <w:r>
      <w:instrText>PAGE   \* MERGEFORMAT</w:instrText>
    </w:r>
    <w:r>
      <w:fldChar w:fldCharType="separate"/>
    </w:r>
    <w:r w:rsidR="0023097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rPr>
        <w:color w:val="FFFFFF"/>
      </w:rPr>
    </w:pPr>
    <w:r>
      <w:rPr>
        <w:color w:val="FFFFFF"/>
      </w:rPr>
      <w:t>2013.11.01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CF"/>
    <w:multiLevelType w:val="hybridMultilevel"/>
    <w:tmpl w:val="6BAADC26"/>
    <w:lvl w:ilvl="0" w:tplc="194261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7D40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52ACE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BA1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800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F4D4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B879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45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48EA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979179F"/>
    <w:multiLevelType w:val="hybridMultilevel"/>
    <w:tmpl w:val="ACEC784A"/>
    <w:lvl w:ilvl="0" w:tplc="4DB8F79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EF2917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54AE008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61A7E8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BB20C6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6C4A34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626F47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CF426D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4D1A761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nsid w:val="0AEB11FE"/>
    <w:multiLevelType w:val="hybridMultilevel"/>
    <w:tmpl w:val="D172BC1C"/>
    <w:lvl w:ilvl="0" w:tplc="34B68178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B8C99F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018C26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C1A552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76C868D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02B97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4664F7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48C6C68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7EA39E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">
    <w:nsid w:val="1310024D"/>
    <w:multiLevelType w:val="hybridMultilevel"/>
    <w:tmpl w:val="FDD80EAA"/>
    <w:lvl w:ilvl="0" w:tplc="FF18D030">
      <w:start w:val="1"/>
      <w:numFmt w:val="decimal"/>
      <w:lvlText w:val="%1."/>
      <w:lvlJc w:val="left"/>
      <w:pPr>
        <w:ind w:left="1069" w:hanging="360"/>
      </w:pPr>
    </w:lvl>
    <w:lvl w:ilvl="1" w:tplc="4BCA1DD8">
      <w:start w:val="1"/>
      <w:numFmt w:val="lowerLetter"/>
      <w:lvlText w:val="%2."/>
      <w:lvlJc w:val="left"/>
      <w:pPr>
        <w:ind w:left="1789" w:hanging="360"/>
      </w:pPr>
    </w:lvl>
    <w:lvl w:ilvl="2" w:tplc="304E8512">
      <w:start w:val="1"/>
      <w:numFmt w:val="lowerRoman"/>
      <w:lvlText w:val="%3."/>
      <w:lvlJc w:val="right"/>
      <w:pPr>
        <w:ind w:left="2509" w:hanging="180"/>
      </w:pPr>
    </w:lvl>
    <w:lvl w:ilvl="3" w:tplc="A3464268">
      <w:start w:val="1"/>
      <w:numFmt w:val="decimal"/>
      <w:lvlText w:val="%4."/>
      <w:lvlJc w:val="left"/>
      <w:pPr>
        <w:ind w:left="3229" w:hanging="360"/>
      </w:pPr>
    </w:lvl>
    <w:lvl w:ilvl="4" w:tplc="0F0696BC">
      <w:start w:val="1"/>
      <w:numFmt w:val="lowerLetter"/>
      <w:lvlText w:val="%5."/>
      <w:lvlJc w:val="left"/>
      <w:pPr>
        <w:ind w:left="3949" w:hanging="360"/>
      </w:pPr>
    </w:lvl>
    <w:lvl w:ilvl="5" w:tplc="27843F30">
      <w:start w:val="1"/>
      <w:numFmt w:val="lowerRoman"/>
      <w:lvlText w:val="%6."/>
      <w:lvlJc w:val="right"/>
      <w:pPr>
        <w:ind w:left="4669" w:hanging="180"/>
      </w:pPr>
    </w:lvl>
    <w:lvl w:ilvl="6" w:tplc="67A80E6E">
      <w:start w:val="1"/>
      <w:numFmt w:val="decimal"/>
      <w:lvlText w:val="%7."/>
      <w:lvlJc w:val="left"/>
      <w:pPr>
        <w:ind w:left="5389" w:hanging="360"/>
      </w:pPr>
    </w:lvl>
    <w:lvl w:ilvl="7" w:tplc="D22CA39E">
      <w:start w:val="1"/>
      <w:numFmt w:val="lowerLetter"/>
      <w:lvlText w:val="%8."/>
      <w:lvlJc w:val="left"/>
      <w:pPr>
        <w:ind w:left="6109" w:hanging="360"/>
      </w:pPr>
    </w:lvl>
    <w:lvl w:ilvl="8" w:tplc="9056A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54C7"/>
    <w:multiLevelType w:val="hybridMultilevel"/>
    <w:tmpl w:val="2918D4F0"/>
    <w:lvl w:ilvl="0" w:tplc="BD227B9E">
      <w:start w:val="1"/>
      <w:numFmt w:val="decimal"/>
      <w:lvlText w:val="%1."/>
      <w:lvlJc w:val="left"/>
      <w:pPr>
        <w:ind w:left="394" w:hanging="360"/>
      </w:pPr>
    </w:lvl>
    <w:lvl w:ilvl="1" w:tplc="C8168992">
      <w:start w:val="1"/>
      <w:numFmt w:val="lowerLetter"/>
      <w:lvlText w:val="%2."/>
      <w:lvlJc w:val="left"/>
      <w:pPr>
        <w:ind w:left="1114" w:hanging="360"/>
      </w:pPr>
    </w:lvl>
    <w:lvl w:ilvl="2" w:tplc="27F2DFFC">
      <w:start w:val="1"/>
      <w:numFmt w:val="lowerRoman"/>
      <w:lvlText w:val="%3."/>
      <w:lvlJc w:val="right"/>
      <w:pPr>
        <w:ind w:left="1834" w:hanging="180"/>
      </w:pPr>
    </w:lvl>
    <w:lvl w:ilvl="3" w:tplc="88F0C6B6">
      <w:start w:val="1"/>
      <w:numFmt w:val="decimal"/>
      <w:lvlText w:val="%4."/>
      <w:lvlJc w:val="left"/>
      <w:pPr>
        <w:ind w:left="2554" w:hanging="360"/>
      </w:pPr>
    </w:lvl>
    <w:lvl w:ilvl="4" w:tplc="D7D2162C">
      <w:start w:val="1"/>
      <w:numFmt w:val="lowerLetter"/>
      <w:lvlText w:val="%5."/>
      <w:lvlJc w:val="left"/>
      <w:pPr>
        <w:ind w:left="3274" w:hanging="360"/>
      </w:pPr>
    </w:lvl>
    <w:lvl w:ilvl="5" w:tplc="1A827158">
      <w:start w:val="1"/>
      <w:numFmt w:val="lowerRoman"/>
      <w:lvlText w:val="%6."/>
      <w:lvlJc w:val="right"/>
      <w:pPr>
        <w:ind w:left="3994" w:hanging="180"/>
      </w:pPr>
    </w:lvl>
    <w:lvl w:ilvl="6" w:tplc="C4E89688">
      <w:start w:val="1"/>
      <w:numFmt w:val="decimal"/>
      <w:lvlText w:val="%7."/>
      <w:lvlJc w:val="left"/>
      <w:pPr>
        <w:ind w:left="4714" w:hanging="360"/>
      </w:pPr>
    </w:lvl>
    <w:lvl w:ilvl="7" w:tplc="5FD856A2">
      <w:start w:val="1"/>
      <w:numFmt w:val="lowerLetter"/>
      <w:lvlText w:val="%8."/>
      <w:lvlJc w:val="left"/>
      <w:pPr>
        <w:ind w:left="5434" w:hanging="360"/>
      </w:pPr>
    </w:lvl>
    <w:lvl w:ilvl="8" w:tplc="E8E2B9D2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A42CBF"/>
    <w:multiLevelType w:val="hybridMultilevel"/>
    <w:tmpl w:val="AAD0995A"/>
    <w:lvl w:ilvl="0" w:tplc="BCBE6B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DC098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63A8D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9852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2EA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7A2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EF69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C8A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4B6AA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A0C3BED"/>
    <w:multiLevelType w:val="hybridMultilevel"/>
    <w:tmpl w:val="8BCA3E86"/>
    <w:lvl w:ilvl="0" w:tplc="1FA69E18">
      <w:start w:val="1"/>
      <w:numFmt w:val="decimal"/>
      <w:lvlText w:val="%1."/>
      <w:lvlJc w:val="left"/>
      <w:pPr>
        <w:ind w:left="720" w:hanging="360"/>
      </w:pPr>
    </w:lvl>
    <w:lvl w:ilvl="1" w:tplc="A96AF3AE">
      <w:start w:val="1"/>
      <w:numFmt w:val="lowerLetter"/>
      <w:lvlText w:val="%2."/>
      <w:lvlJc w:val="left"/>
      <w:pPr>
        <w:ind w:left="1440" w:hanging="360"/>
      </w:pPr>
    </w:lvl>
    <w:lvl w:ilvl="2" w:tplc="F6280DBA">
      <w:start w:val="1"/>
      <w:numFmt w:val="lowerRoman"/>
      <w:lvlText w:val="%3."/>
      <w:lvlJc w:val="right"/>
      <w:pPr>
        <w:ind w:left="2160" w:hanging="180"/>
      </w:pPr>
    </w:lvl>
    <w:lvl w:ilvl="3" w:tplc="0010D322">
      <w:start w:val="1"/>
      <w:numFmt w:val="decimal"/>
      <w:lvlText w:val="%4."/>
      <w:lvlJc w:val="left"/>
      <w:pPr>
        <w:ind w:left="2880" w:hanging="360"/>
      </w:pPr>
    </w:lvl>
    <w:lvl w:ilvl="4" w:tplc="4C0241CC">
      <w:start w:val="1"/>
      <w:numFmt w:val="lowerLetter"/>
      <w:lvlText w:val="%5."/>
      <w:lvlJc w:val="left"/>
      <w:pPr>
        <w:ind w:left="3600" w:hanging="360"/>
      </w:pPr>
    </w:lvl>
    <w:lvl w:ilvl="5" w:tplc="A4AE173C">
      <w:start w:val="1"/>
      <w:numFmt w:val="lowerRoman"/>
      <w:lvlText w:val="%6."/>
      <w:lvlJc w:val="right"/>
      <w:pPr>
        <w:ind w:left="4320" w:hanging="180"/>
      </w:pPr>
    </w:lvl>
    <w:lvl w:ilvl="6" w:tplc="BAEC701C">
      <w:start w:val="1"/>
      <w:numFmt w:val="decimal"/>
      <w:lvlText w:val="%7."/>
      <w:lvlJc w:val="left"/>
      <w:pPr>
        <w:ind w:left="5040" w:hanging="360"/>
      </w:pPr>
    </w:lvl>
    <w:lvl w:ilvl="7" w:tplc="61CC2F20">
      <w:start w:val="1"/>
      <w:numFmt w:val="lowerLetter"/>
      <w:lvlText w:val="%8."/>
      <w:lvlJc w:val="left"/>
      <w:pPr>
        <w:ind w:left="5760" w:hanging="360"/>
      </w:pPr>
    </w:lvl>
    <w:lvl w:ilvl="8" w:tplc="676C29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126"/>
    <w:multiLevelType w:val="hybridMultilevel"/>
    <w:tmpl w:val="E74022D8"/>
    <w:lvl w:ilvl="0" w:tplc="FFA29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82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802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8EC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8A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40A6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B2A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C8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C4FB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0F03AE"/>
    <w:multiLevelType w:val="hybridMultilevel"/>
    <w:tmpl w:val="9300FABE"/>
    <w:lvl w:ilvl="0" w:tplc="EE8CFC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D8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07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B0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7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AC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4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725F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397987"/>
    <w:multiLevelType w:val="hybridMultilevel"/>
    <w:tmpl w:val="1C08B462"/>
    <w:lvl w:ilvl="0" w:tplc="A258B4C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768EAFA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AB86CD0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C8E4EF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C021B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C540A4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67129CC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C6AD7F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9422733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0">
    <w:nsid w:val="33115B50"/>
    <w:multiLevelType w:val="hybridMultilevel"/>
    <w:tmpl w:val="88E8CA50"/>
    <w:lvl w:ilvl="0" w:tplc="045462D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D683C98">
      <w:start w:val="1"/>
      <w:numFmt w:val="lowerLetter"/>
      <w:lvlText w:val="%2."/>
      <w:lvlJc w:val="left"/>
      <w:pPr>
        <w:ind w:left="1800" w:hanging="360"/>
      </w:pPr>
    </w:lvl>
    <w:lvl w:ilvl="2" w:tplc="FA06398E">
      <w:start w:val="1"/>
      <w:numFmt w:val="lowerRoman"/>
      <w:lvlText w:val="%3."/>
      <w:lvlJc w:val="right"/>
      <w:pPr>
        <w:ind w:left="2520" w:hanging="180"/>
      </w:pPr>
    </w:lvl>
    <w:lvl w:ilvl="3" w:tplc="5E02E61E">
      <w:start w:val="1"/>
      <w:numFmt w:val="decimal"/>
      <w:lvlText w:val="%4."/>
      <w:lvlJc w:val="left"/>
      <w:pPr>
        <w:ind w:left="3240" w:hanging="360"/>
      </w:pPr>
    </w:lvl>
    <w:lvl w:ilvl="4" w:tplc="BCFA4A4A">
      <w:start w:val="1"/>
      <w:numFmt w:val="lowerLetter"/>
      <w:lvlText w:val="%5."/>
      <w:lvlJc w:val="left"/>
      <w:pPr>
        <w:ind w:left="3960" w:hanging="360"/>
      </w:pPr>
    </w:lvl>
    <w:lvl w:ilvl="5" w:tplc="5A8C1430">
      <w:start w:val="1"/>
      <w:numFmt w:val="lowerRoman"/>
      <w:lvlText w:val="%6."/>
      <w:lvlJc w:val="right"/>
      <w:pPr>
        <w:ind w:left="4680" w:hanging="180"/>
      </w:pPr>
    </w:lvl>
    <w:lvl w:ilvl="6" w:tplc="BD38C748">
      <w:start w:val="1"/>
      <w:numFmt w:val="decimal"/>
      <w:lvlText w:val="%7."/>
      <w:lvlJc w:val="left"/>
      <w:pPr>
        <w:ind w:left="5400" w:hanging="360"/>
      </w:pPr>
    </w:lvl>
    <w:lvl w:ilvl="7" w:tplc="B26A0574">
      <w:start w:val="1"/>
      <w:numFmt w:val="lowerLetter"/>
      <w:lvlText w:val="%8."/>
      <w:lvlJc w:val="left"/>
      <w:pPr>
        <w:ind w:left="6120" w:hanging="360"/>
      </w:pPr>
    </w:lvl>
    <w:lvl w:ilvl="8" w:tplc="8B269F3A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43084"/>
    <w:multiLevelType w:val="hybridMultilevel"/>
    <w:tmpl w:val="EC784B12"/>
    <w:lvl w:ilvl="0" w:tplc="4ECEB8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F9A86E0">
      <w:start w:val="1"/>
      <w:numFmt w:val="lowerLetter"/>
      <w:lvlText w:val="%2."/>
      <w:lvlJc w:val="left"/>
      <w:pPr>
        <w:ind w:left="1440" w:hanging="360"/>
      </w:pPr>
    </w:lvl>
    <w:lvl w:ilvl="2" w:tplc="AD064728">
      <w:start w:val="1"/>
      <w:numFmt w:val="lowerRoman"/>
      <w:lvlText w:val="%3."/>
      <w:lvlJc w:val="right"/>
      <w:pPr>
        <w:ind w:left="2160" w:hanging="180"/>
      </w:pPr>
    </w:lvl>
    <w:lvl w:ilvl="3" w:tplc="48126AF6">
      <w:start w:val="1"/>
      <w:numFmt w:val="decimal"/>
      <w:lvlText w:val="%4."/>
      <w:lvlJc w:val="left"/>
      <w:pPr>
        <w:ind w:left="2880" w:hanging="360"/>
      </w:pPr>
    </w:lvl>
    <w:lvl w:ilvl="4" w:tplc="DAB270B8">
      <w:start w:val="1"/>
      <w:numFmt w:val="lowerLetter"/>
      <w:lvlText w:val="%5."/>
      <w:lvlJc w:val="left"/>
      <w:pPr>
        <w:ind w:left="3600" w:hanging="360"/>
      </w:pPr>
    </w:lvl>
    <w:lvl w:ilvl="5" w:tplc="C5A4AB18">
      <w:start w:val="1"/>
      <w:numFmt w:val="lowerRoman"/>
      <w:lvlText w:val="%6."/>
      <w:lvlJc w:val="right"/>
      <w:pPr>
        <w:ind w:left="4320" w:hanging="180"/>
      </w:pPr>
    </w:lvl>
    <w:lvl w:ilvl="6" w:tplc="2420304E">
      <w:start w:val="1"/>
      <w:numFmt w:val="decimal"/>
      <w:lvlText w:val="%7."/>
      <w:lvlJc w:val="left"/>
      <w:pPr>
        <w:ind w:left="5040" w:hanging="360"/>
      </w:pPr>
    </w:lvl>
    <w:lvl w:ilvl="7" w:tplc="72F0BE76">
      <w:start w:val="1"/>
      <w:numFmt w:val="lowerLetter"/>
      <w:lvlText w:val="%8."/>
      <w:lvlJc w:val="left"/>
      <w:pPr>
        <w:ind w:left="5760" w:hanging="360"/>
      </w:pPr>
    </w:lvl>
    <w:lvl w:ilvl="8" w:tplc="286617A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959"/>
    <w:multiLevelType w:val="multilevel"/>
    <w:tmpl w:val="7D049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3E2851BF"/>
    <w:multiLevelType w:val="hybridMultilevel"/>
    <w:tmpl w:val="A8ECD3DC"/>
    <w:lvl w:ilvl="0" w:tplc="24148A5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8F6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E0F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808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524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4C7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A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427F73"/>
    <w:multiLevelType w:val="hybridMultilevel"/>
    <w:tmpl w:val="466648A0"/>
    <w:lvl w:ilvl="0" w:tplc="9E525F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FC090D0">
      <w:start w:val="1"/>
      <w:numFmt w:val="lowerLetter"/>
      <w:lvlText w:val="%2."/>
      <w:lvlJc w:val="left"/>
      <w:pPr>
        <w:ind w:left="1440" w:hanging="360"/>
      </w:pPr>
    </w:lvl>
    <w:lvl w:ilvl="2" w:tplc="F05CB880">
      <w:start w:val="1"/>
      <w:numFmt w:val="lowerRoman"/>
      <w:lvlText w:val="%3."/>
      <w:lvlJc w:val="right"/>
      <w:pPr>
        <w:ind w:left="2160" w:hanging="180"/>
      </w:pPr>
    </w:lvl>
    <w:lvl w:ilvl="3" w:tplc="8CB2F358">
      <w:start w:val="1"/>
      <w:numFmt w:val="decimal"/>
      <w:lvlText w:val="%4."/>
      <w:lvlJc w:val="left"/>
      <w:pPr>
        <w:ind w:left="2880" w:hanging="360"/>
      </w:pPr>
    </w:lvl>
    <w:lvl w:ilvl="4" w:tplc="3552E546">
      <w:start w:val="1"/>
      <w:numFmt w:val="lowerLetter"/>
      <w:lvlText w:val="%5."/>
      <w:lvlJc w:val="left"/>
      <w:pPr>
        <w:ind w:left="3600" w:hanging="360"/>
      </w:pPr>
    </w:lvl>
    <w:lvl w:ilvl="5" w:tplc="52B8C6A4">
      <w:start w:val="1"/>
      <w:numFmt w:val="lowerRoman"/>
      <w:lvlText w:val="%6."/>
      <w:lvlJc w:val="right"/>
      <w:pPr>
        <w:ind w:left="4320" w:hanging="180"/>
      </w:pPr>
    </w:lvl>
    <w:lvl w:ilvl="6" w:tplc="0EF2C8AE">
      <w:start w:val="1"/>
      <w:numFmt w:val="decimal"/>
      <w:lvlText w:val="%7."/>
      <w:lvlJc w:val="left"/>
      <w:pPr>
        <w:ind w:left="5040" w:hanging="360"/>
      </w:pPr>
    </w:lvl>
    <w:lvl w:ilvl="7" w:tplc="6BB45890">
      <w:start w:val="1"/>
      <w:numFmt w:val="lowerLetter"/>
      <w:lvlText w:val="%8."/>
      <w:lvlJc w:val="left"/>
      <w:pPr>
        <w:ind w:left="5760" w:hanging="360"/>
      </w:pPr>
    </w:lvl>
    <w:lvl w:ilvl="8" w:tplc="05D886E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B2233"/>
    <w:multiLevelType w:val="hybridMultilevel"/>
    <w:tmpl w:val="92CC0BFE"/>
    <w:lvl w:ilvl="0" w:tplc="796A3C16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7192838A">
      <w:start w:val="1"/>
      <w:numFmt w:val="lowerLetter"/>
      <w:lvlText w:val="%2."/>
      <w:lvlJc w:val="left"/>
      <w:pPr>
        <w:ind w:left="1440" w:hanging="360"/>
      </w:pPr>
    </w:lvl>
    <w:lvl w:ilvl="2" w:tplc="D8FA9802">
      <w:start w:val="1"/>
      <w:numFmt w:val="lowerRoman"/>
      <w:lvlText w:val="%3."/>
      <w:lvlJc w:val="right"/>
      <w:pPr>
        <w:ind w:left="2160" w:hanging="180"/>
      </w:pPr>
    </w:lvl>
    <w:lvl w:ilvl="3" w:tplc="0BD8E274">
      <w:start w:val="1"/>
      <w:numFmt w:val="decimal"/>
      <w:lvlText w:val="%4."/>
      <w:lvlJc w:val="left"/>
      <w:pPr>
        <w:ind w:left="2880" w:hanging="360"/>
      </w:pPr>
    </w:lvl>
    <w:lvl w:ilvl="4" w:tplc="136ECCFC">
      <w:start w:val="1"/>
      <w:numFmt w:val="lowerLetter"/>
      <w:lvlText w:val="%5."/>
      <w:lvlJc w:val="left"/>
      <w:pPr>
        <w:ind w:left="3600" w:hanging="360"/>
      </w:pPr>
    </w:lvl>
    <w:lvl w:ilvl="5" w:tplc="540CAC60">
      <w:start w:val="1"/>
      <w:numFmt w:val="lowerRoman"/>
      <w:lvlText w:val="%6."/>
      <w:lvlJc w:val="right"/>
      <w:pPr>
        <w:ind w:left="4320" w:hanging="180"/>
      </w:pPr>
    </w:lvl>
    <w:lvl w:ilvl="6" w:tplc="6A28D87E">
      <w:start w:val="1"/>
      <w:numFmt w:val="decimal"/>
      <w:lvlText w:val="%7."/>
      <w:lvlJc w:val="left"/>
      <w:pPr>
        <w:ind w:left="5040" w:hanging="360"/>
      </w:pPr>
    </w:lvl>
    <w:lvl w:ilvl="7" w:tplc="D8B06ECA">
      <w:start w:val="1"/>
      <w:numFmt w:val="lowerLetter"/>
      <w:lvlText w:val="%8."/>
      <w:lvlJc w:val="left"/>
      <w:pPr>
        <w:ind w:left="5760" w:hanging="360"/>
      </w:pPr>
    </w:lvl>
    <w:lvl w:ilvl="8" w:tplc="9A86AD1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0628C"/>
    <w:multiLevelType w:val="hybridMultilevel"/>
    <w:tmpl w:val="B5B09DB0"/>
    <w:lvl w:ilvl="0" w:tplc="E0EECCF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B57E2ED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E464C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D6ACF3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336F06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B5A05A14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4A2786C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32E277F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EE0B850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nsid w:val="52375748"/>
    <w:multiLevelType w:val="hybridMultilevel"/>
    <w:tmpl w:val="7DFA3C46"/>
    <w:lvl w:ilvl="0" w:tplc="96CCBD60">
      <w:start w:val="1"/>
      <w:numFmt w:val="decimal"/>
      <w:lvlText w:val="%1."/>
      <w:lvlJc w:val="left"/>
      <w:pPr>
        <w:ind w:left="1429" w:hanging="360"/>
      </w:pPr>
    </w:lvl>
    <w:lvl w:ilvl="1" w:tplc="AEC4FFC6">
      <w:start w:val="1"/>
      <w:numFmt w:val="lowerLetter"/>
      <w:lvlText w:val="%2."/>
      <w:lvlJc w:val="left"/>
      <w:pPr>
        <w:ind w:left="2149" w:hanging="360"/>
      </w:pPr>
    </w:lvl>
    <w:lvl w:ilvl="2" w:tplc="E0E8D7EC">
      <w:start w:val="1"/>
      <w:numFmt w:val="lowerRoman"/>
      <w:lvlText w:val="%3."/>
      <w:lvlJc w:val="right"/>
      <w:pPr>
        <w:ind w:left="2869" w:hanging="180"/>
      </w:pPr>
    </w:lvl>
    <w:lvl w:ilvl="3" w:tplc="02024DF6">
      <w:start w:val="1"/>
      <w:numFmt w:val="decimal"/>
      <w:lvlText w:val="%4."/>
      <w:lvlJc w:val="left"/>
      <w:pPr>
        <w:ind w:left="3589" w:hanging="360"/>
      </w:pPr>
    </w:lvl>
    <w:lvl w:ilvl="4" w:tplc="6EC861A2">
      <w:start w:val="1"/>
      <w:numFmt w:val="lowerLetter"/>
      <w:lvlText w:val="%5."/>
      <w:lvlJc w:val="left"/>
      <w:pPr>
        <w:ind w:left="4309" w:hanging="360"/>
      </w:pPr>
    </w:lvl>
    <w:lvl w:ilvl="5" w:tplc="DF68388C">
      <w:start w:val="1"/>
      <w:numFmt w:val="lowerRoman"/>
      <w:lvlText w:val="%6."/>
      <w:lvlJc w:val="right"/>
      <w:pPr>
        <w:ind w:left="5029" w:hanging="180"/>
      </w:pPr>
    </w:lvl>
    <w:lvl w:ilvl="6" w:tplc="E432D2FC">
      <w:start w:val="1"/>
      <w:numFmt w:val="decimal"/>
      <w:lvlText w:val="%7."/>
      <w:lvlJc w:val="left"/>
      <w:pPr>
        <w:ind w:left="5749" w:hanging="360"/>
      </w:pPr>
    </w:lvl>
    <w:lvl w:ilvl="7" w:tplc="CA8E6894">
      <w:start w:val="1"/>
      <w:numFmt w:val="lowerLetter"/>
      <w:lvlText w:val="%8."/>
      <w:lvlJc w:val="left"/>
      <w:pPr>
        <w:ind w:left="6469" w:hanging="360"/>
      </w:pPr>
    </w:lvl>
    <w:lvl w:ilvl="8" w:tplc="55C6087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841F3"/>
    <w:multiLevelType w:val="hybridMultilevel"/>
    <w:tmpl w:val="76EA7A7A"/>
    <w:lvl w:ilvl="0" w:tplc="0928BD94">
      <w:start w:val="1"/>
      <w:numFmt w:val="decimal"/>
      <w:lvlText w:val="%1."/>
      <w:lvlJc w:val="left"/>
      <w:pPr>
        <w:ind w:left="720" w:hanging="360"/>
      </w:pPr>
    </w:lvl>
    <w:lvl w:ilvl="1" w:tplc="5BFC5D2C">
      <w:start w:val="1"/>
      <w:numFmt w:val="decimal"/>
      <w:lvlText w:val="%2)"/>
      <w:lvlJc w:val="left"/>
      <w:pPr>
        <w:ind w:left="1440" w:hanging="360"/>
      </w:pPr>
    </w:lvl>
    <w:lvl w:ilvl="2" w:tplc="B8368B50">
      <w:start w:val="1"/>
      <w:numFmt w:val="lowerRoman"/>
      <w:lvlText w:val="%3."/>
      <w:lvlJc w:val="right"/>
      <w:pPr>
        <w:ind w:left="2160" w:hanging="180"/>
      </w:pPr>
    </w:lvl>
    <w:lvl w:ilvl="3" w:tplc="EA567BB4">
      <w:start w:val="1"/>
      <w:numFmt w:val="decimal"/>
      <w:lvlText w:val="%4."/>
      <w:lvlJc w:val="left"/>
      <w:pPr>
        <w:ind w:left="2880" w:hanging="360"/>
      </w:pPr>
    </w:lvl>
    <w:lvl w:ilvl="4" w:tplc="24986676">
      <w:start w:val="1"/>
      <w:numFmt w:val="lowerLetter"/>
      <w:lvlText w:val="%5."/>
      <w:lvlJc w:val="left"/>
      <w:pPr>
        <w:ind w:left="3600" w:hanging="360"/>
      </w:pPr>
    </w:lvl>
    <w:lvl w:ilvl="5" w:tplc="59E2B7E4">
      <w:start w:val="1"/>
      <w:numFmt w:val="lowerRoman"/>
      <w:lvlText w:val="%6."/>
      <w:lvlJc w:val="right"/>
      <w:pPr>
        <w:ind w:left="4320" w:hanging="180"/>
      </w:pPr>
    </w:lvl>
    <w:lvl w:ilvl="6" w:tplc="2CF8A44E">
      <w:start w:val="1"/>
      <w:numFmt w:val="decimal"/>
      <w:lvlText w:val="%7."/>
      <w:lvlJc w:val="left"/>
      <w:pPr>
        <w:ind w:left="5040" w:hanging="360"/>
      </w:pPr>
    </w:lvl>
    <w:lvl w:ilvl="7" w:tplc="B34C1578">
      <w:start w:val="1"/>
      <w:numFmt w:val="lowerLetter"/>
      <w:lvlText w:val="%8."/>
      <w:lvlJc w:val="left"/>
      <w:pPr>
        <w:ind w:left="5760" w:hanging="360"/>
      </w:pPr>
    </w:lvl>
    <w:lvl w:ilvl="8" w:tplc="F4A0588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4CFB"/>
    <w:multiLevelType w:val="hybridMultilevel"/>
    <w:tmpl w:val="14BA852E"/>
    <w:lvl w:ilvl="0" w:tplc="A6A6B8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E93A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E5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69E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4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8E1C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2A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FE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B42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102228"/>
    <w:multiLevelType w:val="multilevel"/>
    <w:tmpl w:val="A3CC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721967EA"/>
    <w:multiLevelType w:val="hybridMultilevel"/>
    <w:tmpl w:val="7F0EC2BC"/>
    <w:lvl w:ilvl="0" w:tplc="284C6FD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25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CF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BAF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4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AD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6B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A09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E1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8203085"/>
    <w:multiLevelType w:val="hybridMultilevel"/>
    <w:tmpl w:val="281E56E0"/>
    <w:lvl w:ilvl="0" w:tplc="4336E61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BF2D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8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96B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00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141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A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0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9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20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21"/>
  </w:num>
  <w:num w:numId="20">
    <w:abstractNumId w:val="8"/>
  </w:num>
  <w:num w:numId="21">
    <w:abstractNumId w:val="16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1D"/>
    <w:rsid w:val="0023097A"/>
    <w:rsid w:val="00962394"/>
    <w:rsid w:val="00CE3E6C"/>
    <w:rsid w:val="00E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sz w:val="20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sz w:val="22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</w:style>
  <w:style w:type="paragraph" w:styleId="23">
    <w:name w:val="toc 2"/>
    <w:basedOn w:val="a"/>
    <w:next w:val="a"/>
    <w:uiPriority w:val="39"/>
    <w:unhideWhenUsed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pPr>
      <w:tabs>
        <w:tab w:val="right" w:leader="dot" w:pos="9923"/>
      </w:tabs>
      <w:spacing w:line="360" w:lineRule="auto"/>
    </w:pPr>
    <w:rPr>
      <w:rFonts w:eastAsia="Times New Roman"/>
      <w:szCs w:val="24"/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5">
    <w:name w:val="Без интервала Знак"/>
    <w:link w:val="a4"/>
    <w:rPr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2"/>
      <w:szCs w:val="28"/>
      <w:lang w:eastAsia="en-US"/>
    </w:rPr>
  </w:style>
  <w:style w:type="paragraph" w:customStyle="1" w:styleId="afd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1"/>
    <w:uiPriority w:val="59"/>
    <w:tblPr/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  <w:lang w:eastAsia="ru-RU"/>
    </w:rPr>
  </w:style>
  <w:style w:type="character" w:customStyle="1" w:styleId="50">
    <w:name w:val="Заголовок 5 Знак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79</Pages>
  <Words>26869</Words>
  <Characters>153159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Власов Александр Викторович</cp:lastModifiedBy>
  <cp:revision>244</cp:revision>
  <dcterms:created xsi:type="dcterms:W3CDTF">2017-05-02T09:56:00Z</dcterms:created>
  <dcterms:modified xsi:type="dcterms:W3CDTF">2025-02-13T10:08:00Z</dcterms:modified>
  <cp:version>1048576</cp:version>
</cp:coreProperties>
</file>