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00" w:type="dxa"/>
        <w:jc w:val="center"/>
        <w:tblLook w:val="04A0" w:firstRow="1" w:lastRow="0" w:firstColumn="1" w:lastColumn="0" w:noHBand="0" w:noVBand="1"/>
      </w:tblPr>
      <w:tblGrid>
        <w:gridCol w:w="10000"/>
      </w:tblGrid>
      <w:tr>
        <w:tblPrEx/>
        <w:trPr>
          <w:jc w:val="center"/>
          <w:trHeight w:val="2650"/>
        </w:trPr>
        <w:tc>
          <w:tcPr>
            <w:tcW w:w="5000" w:type="pct"/>
            <w:textDirection w:val="lrTb"/>
            <w:noWrap w:val="false"/>
          </w:tcPr>
          <w:p>
            <w:pPr>
              <w:jc w:val="center"/>
              <w:rPr>
                <w:rFonts w:cs="Calibri"/>
                <w:caps/>
                <w:sz w:val="32"/>
                <w:szCs w:val="32"/>
                <w:lang w:eastAsia="en-US"/>
              </w:rPr>
            </w:pPr>
            <w:r>
              <w:rPr>
                <w:rFonts w:cs="Calibri"/>
                <w:caps/>
                <w:sz w:val="32"/>
                <w:szCs w:val="32"/>
                <w:lang w:eastAsia="en-US"/>
              </w:rPr>
              <w:t xml:space="preserve">БРЯНсКИЙ РЕГИОНАЛЬНЫЙ ФИЛИАЛ</w:t>
            </w:r>
            <w:r>
              <w:rPr>
                <w:rFonts w:cs="Calibri"/>
                <w:caps/>
                <w:sz w:val="32"/>
                <w:szCs w:val="32"/>
                <w:lang w:eastAsia="en-US"/>
              </w:rPr>
            </w:r>
            <w:r>
              <w:rPr>
                <w:rFonts w:cs="Calibri"/>
                <w:caps/>
                <w:sz w:val="32"/>
                <w:szCs w:val="32"/>
                <w:lang w:eastAsia="en-US"/>
              </w:rPr>
            </w:r>
          </w:p>
          <w:p>
            <w:pPr>
              <w:jc w:val="center"/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pPr>
            <w:r>
              <w:rPr>
                <w:rFonts w:cs="Calibri"/>
                <w:caps/>
                <w:sz w:val="32"/>
                <w:szCs w:val="32"/>
                <w:lang w:eastAsia="en-US"/>
              </w:rPr>
              <w:t xml:space="preserve">АО «РОССЕЛЬХОЗБАНК»</w:t>
            </w:r>
            <w:r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r>
            <w:r>
              <w:rPr>
                <w:rFonts w:ascii="Cambria" w:hAnsi="Cambria" w:cs="Cambria"/>
                <w:caps/>
                <w:sz w:val="32"/>
                <w:szCs w:val="32"/>
                <w:lang w:eastAsia="en-US"/>
              </w:rPr>
            </w:r>
          </w:p>
        </w:tc>
      </w:tr>
      <w:tr>
        <w:tblPrEx/>
        <w:trPr>
          <w:jc w:val="center"/>
          <w:trHeight w:val="1325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48"/>
                <w:szCs w:val="48"/>
              </w:rPr>
            </w:pPr>
            <w:r>
              <w:rPr>
                <w:bCs/>
                <w:sz w:val="48"/>
                <w:szCs w:val="48"/>
              </w:rPr>
              <w:t xml:space="preserve">Тарифы комиссионного вознаграждени</w:t>
            </w:r>
            <w:r>
              <w:rPr>
                <w:bCs/>
                <w:sz w:val="48"/>
                <w:szCs w:val="48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bCs/>
                <w:sz w:val="48"/>
                <w:szCs w:val="48"/>
              </w:rPr>
            </w:r>
            <w:r>
              <w:rPr>
                <w:bCs/>
                <w:sz w:val="48"/>
                <w:szCs w:val="48"/>
              </w:rPr>
            </w:r>
          </w:p>
          <w:p>
            <w:pPr>
              <w:jc w:val="center"/>
              <w:rPr>
                <w:rFonts w:ascii="Cambria" w:hAnsi="Cambria" w:cs="Cambria"/>
                <w:sz w:val="80"/>
                <w:szCs w:val="80"/>
                <w:lang w:eastAsia="en-US"/>
              </w:rPr>
            </w:pP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  <w:r>
              <w:rPr>
                <w:rFonts w:ascii="Cambria" w:hAnsi="Cambria" w:cs="Cambria"/>
                <w:sz w:val="80"/>
                <w:szCs w:val="80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8444" w:sz="12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  <w:r>
              <w:rPr>
                <w:rFonts w:ascii="Calibri" w:hAnsi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Borders>
              <w:top w:val="single" w:color="008444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>
          <w:jc w:val="center"/>
          <w:trHeight w:val="331"/>
        </w:trPr>
        <w:tc>
          <w:tcPr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cs="Calibri"/>
                <w:sz w:val="32"/>
                <w:szCs w:val="32"/>
                <w:lang w:val="en-US" w:eastAsia="en-US"/>
              </w:rPr>
            </w:pPr>
            <w:r>
              <w:rPr>
                <w:rFonts w:cs="Calibri"/>
                <w:sz w:val="32"/>
                <w:szCs w:val="32"/>
                <w:lang w:eastAsia="en-US"/>
              </w:rPr>
              <w:t xml:space="preserve">действуют с 01</w:t>
            </w:r>
            <w:r>
              <w:rPr>
                <w:rFonts w:cs="Calibri"/>
                <w:sz w:val="32"/>
                <w:szCs w:val="32"/>
                <w:lang w:val="en-US" w:eastAsia="en-US"/>
              </w:rPr>
              <w:t xml:space="preserve">.10</w:t>
            </w:r>
            <w:r>
              <w:rPr>
                <w:rFonts w:cs="Calibri"/>
                <w:color w:val="000000"/>
                <w:sz w:val="32"/>
                <w:szCs w:val="32"/>
                <w:lang w:eastAsia="en-US"/>
              </w:rPr>
              <w:t xml:space="preserve">.2025</w:t>
            </w:r>
            <w:r>
              <w:rPr>
                <w:rFonts w:cs="Calibri"/>
                <w:sz w:val="32"/>
                <w:szCs w:val="32"/>
                <w:lang w:val="en-US" w:eastAsia="en-US"/>
              </w:rPr>
            </w:r>
            <w:r>
              <w:rPr>
                <w:rFonts w:cs="Calibri"/>
                <w:sz w:val="32"/>
                <w:szCs w:val="32"/>
                <w:lang w:val="en-US" w:eastAsia="en-US"/>
              </w:rPr>
            </w:r>
          </w:p>
        </w:tc>
      </w:tr>
    </w:tbl>
    <w:p>
      <w:pPr>
        <w:jc w:val="center"/>
        <w:keepNext/>
        <w:spacing w:after="120"/>
        <w:rPr>
          <w:b/>
          <w:bCs/>
          <w:sz w:val="22"/>
        </w:rPr>
        <w:outlineLvl w:val="3"/>
      </w:pPr>
      <w:r>
        <w:rPr>
          <w:b/>
          <w:bCs/>
          <w:sz w:val="22"/>
        </w:rPr>
      </w:r>
      <w:r>
        <w:rPr>
          <w:b/>
          <w:bCs/>
          <w:sz w:val="22"/>
        </w:rPr>
      </w:r>
      <w:r>
        <w:rPr>
          <w:b/>
          <w:bCs/>
          <w:sz w:val="22"/>
        </w:rPr>
      </w:r>
    </w:p>
    <w:p>
      <w:pPr>
        <w:pStyle w:val="916"/>
        <w:spacing w:after="120"/>
      </w:pPr>
      <w:r>
        <w:br w:type="page" w:clear="all"/>
      </w:r>
      <w:bookmarkStart w:id="5" w:name="_Toc77690173"/>
      <w:r>
        <w:t xml:space="preserve">1. Открытие и ведение счетов</w:t>
      </w:r>
      <w:bookmarkEnd w:id="5"/>
      <w:r/>
      <w:r/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10"/>
        <w:gridCol w:w="1699"/>
        <w:gridCol w:w="3404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 Открытие и ведение счетов в рублях 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счета, депозитные счета нотариусов, отдельные счета головного исполнителя, отдельные счета исполнителя государственного оборонного заказа, специальные  банковские счета для размещения саморегулируемыми организациями средств компенсацио</w:t>
            </w:r>
            <w:r>
              <w:rPr>
                <w:sz w:val="20"/>
                <w:szCs w:val="20"/>
              </w:rPr>
              <w:t xml:space="preserve">нного фонда, специальные  банковские счета для размещения саморегулируемыми организациями средств компенсационного фонда возмещения вреда, специальные  банковские счета для размещения саморегулируемыми организациями средств компенсационного фонда обеспечен</w:t>
            </w:r>
            <w:r>
              <w:rPr>
                <w:sz w:val="20"/>
                <w:szCs w:val="20"/>
              </w:rPr>
              <w:t xml:space="preserve">ия договорных обязательств, публичные депозитные счета, специальные счета участника закупки для обеспечения заявок на участие в конкурсах и аукционах, счета эскроу для расчетов по договору участия в долевом строительстве открываются и обслуживаются в Банке</w:t>
            </w:r>
            <w:r>
              <w:rPr>
                <w:sz w:val="20"/>
                <w:szCs w:val="20"/>
              </w:rPr>
              <w:t xml:space="preserve"> без взимания Банком комиссии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7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</w:t>
            </w:r>
            <w:r>
              <w:rPr>
                <w:sz w:val="20"/>
                <w:szCs w:val="20"/>
              </w:rPr>
              <w:t xml:space="preserve">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договору расчетного счета застрой</w:t>
            </w:r>
            <w:r>
              <w:rPr>
                <w:sz w:val="20"/>
                <w:szCs w:val="20"/>
              </w:rPr>
              <w:t xml:space="preserve">щика, заключенному в соответствии с требованиями Федерального закона от 30.12.2004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«-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сделкам***,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</w:t>
            </w:r>
            <w:r>
              <w:t xml:space="preserve"> </w:t>
            </w:r>
            <w: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действующего договора о выпуске и обслуживании бизнес-карты к расчетному счету (бизнес-карта </w:t>
            </w:r>
            <w:r>
              <w:rPr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numPr>
                <w:ilvl w:val="0"/>
                <w:numId w:val="25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Подписание с клиентом договора эквайринга и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договора о выпуске и обслуживании бизнес-карты к расчетному счету в одном региональном филиале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Выполнение условий подтверждается надписью на за</w:t>
            </w:r>
            <w:r>
              <w:rPr>
                <w:color w:val="000000"/>
                <w:sz w:val="20"/>
                <w:szCs w:val="20"/>
              </w:rPr>
              <w:t xml:space="preserve">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color w:val="000000"/>
                <w:sz w:val="20"/>
                <w:szCs w:val="20"/>
              </w:rPr>
              <w:br/>
              <w:t xml:space="preserve">АО «Россельхозбанк», сделанной сотрудником регионального филиала Банка.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tabs>
                <w:tab w:val="left" w:pos="447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При несоблюдении любого из указанны</w:t>
            </w:r>
            <w:r>
              <w:rPr>
                <w:color w:val="000000"/>
                <w:sz w:val="20"/>
                <w:szCs w:val="20"/>
              </w:rPr>
              <w:t xml:space="preserve">х условий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</w:t>
            </w:r>
            <w:r>
              <w:rPr>
                <w:bCs/>
                <w:sz w:val="20"/>
                <w:szCs w:val="20"/>
              </w:rPr>
              <w:t xml:space="preserve"> объеме, комиссия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</w:t>
            </w:r>
            <w:r>
              <w:rPr>
                <w:sz w:val="20"/>
                <w:szCs w:val="20"/>
              </w:rPr>
              <w:t xml:space="preserve">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</w:t>
            </w:r>
            <w:r>
              <w:rPr>
                <w:sz w:val="20"/>
                <w:szCs w:val="20"/>
              </w:rPr>
              <w:t xml:space="preserve">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</w:t>
            </w:r>
            <w:r>
              <w:rPr>
                <w:sz w:val="20"/>
                <w:szCs w:val="20"/>
              </w:rPr>
              <w:t xml:space="preserve">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2200 руб. в месяц при испо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50"/>
              <w:numPr>
                <w:ilvl w:val="0"/>
                <w:numId w:val="32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 согласно п. 1.1.3, но не более остатка на счете при условии отсутствия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об ограничении прав клиента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на распоряжение дене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  <w:pBdr>
                <w:right w:val="single" w:color="000000" w:sz="4" w:space="4"/>
              </w:pBd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</w:t>
            </w:r>
            <w:r>
              <w:rPr>
                <w:sz w:val="20"/>
                <w:szCs w:val="20"/>
              </w:rPr>
              <w:t xml:space="preserve">Федеральным законом от 29.07.2017 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специального счета участника закупки для обеспечения заявок на участие в конкурсах и аукционах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открытого для зачисления </w:t>
            </w:r>
            <w:r>
              <w:rPr>
                <w:bCs/>
                <w:sz w:val="20"/>
                <w:szCs w:val="20"/>
              </w:rPr>
              <w:t xml:space="preserve">возмещения по операциям с использованием платежных карт в рамках договора эквайринга, заключенного </w:t>
            </w:r>
            <w:r>
              <w:rPr>
                <w:sz w:val="20"/>
                <w:szCs w:val="20"/>
              </w:rPr>
              <w:t xml:space="preserve">с АО «Россельхозбанк»,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/>
              <w:t xml:space="preserve">по кредитным сделкам***, </w:t>
            </w:r>
            <w:r>
              <w:rPr>
                <w:sz w:val="20"/>
                <w:szCs w:val="20"/>
              </w:rPr>
              <w:br/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/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  <w:t xml:space="preserve">от 26.10.2002 № 127-ФЗ </w:t>
            </w:r>
            <w:r>
              <w:rPr>
                <w:sz w:val="20"/>
                <w:szCs w:val="20"/>
              </w:rPr>
              <w:br/>
              <w:t xml:space="preserve">«О несостоятельности (ба</w:t>
            </w:r>
            <w:r>
              <w:rPr>
                <w:sz w:val="20"/>
                <w:szCs w:val="20"/>
              </w:rPr>
              <w:t xml:space="preserve">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Наличие у клиента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Банке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действующего договора о выпуске и обслуживании бизнес-карты к расчетному счету, заключенного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ранее чем открыт счет для зачисления денежных средств по договору эквайринга (бизнес-карта </w:t>
            </w:r>
            <w:r>
              <w:rPr>
                <w:color w:val="000000"/>
                <w:sz w:val="20"/>
                <w:szCs w:val="20"/>
              </w:rPr>
              <w:t xml:space="preserve">обслуживается в рамках тарифного плана «Корпоративный Плюс»)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Наличие у клиента действующего договора эквайринга, заключенного с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26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клиентом систе</w:t>
            </w:r>
            <w:r>
              <w:rPr>
                <w:bCs/>
                <w:sz w:val="20"/>
                <w:szCs w:val="20"/>
              </w:rPr>
              <w:t xml:space="preserve">мы дистанционного банковского обслуживания.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4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Если бизнес-карта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</w:t>
            </w:r>
            <w:r>
              <w:rPr>
                <w:bCs/>
                <w:sz w:val="20"/>
                <w:szCs w:val="20"/>
              </w:rPr>
              <w:t xml:space="preserve">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</w:t>
            </w:r>
            <w:r>
              <w:rPr>
                <w:sz w:val="20"/>
                <w:szCs w:val="20"/>
              </w:rPr>
              <w:t xml:space="preserve">ных предпринимателей и физических лиц, занимающихся </w:t>
            </w:r>
            <w:r>
              <w:rPr>
                <w:sz w:val="20"/>
                <w:szCs w:val="20"/>
              </w:rPr>
              <w:br/>
              <w:t xml:space="preserve">в установленном законодательством Российской Федерации порядке частной практикой, </w:t>
            </w:r>
            <w:r>
              <w:rPr>
                <w:sz w:val="20"/>
                <w:szCs w:val="20"/>
              </w:rPr>
              <w:br/>
              <w:t xml:space="preserve">а также на счета физических лиц исключительно в случаях и/или по основаниям (назначению платежа), указанным в пункте 2 г</w:t>
            </w:r>
            <w:r>
              <w:rPr>
                <w:sz w:val="20"/>
                <w:szCs w:val="20"/>
              </w:rPr>
              <w:t xml:space="preserve">рафы «Примечание» пункта 1.1.8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</w:t>
            </w:r>
            <w:r>
              <w:rPr>
                <w:color w:val="000000"/>
                <w:sz w:val="20"/>
                <w:szCs w:val="20"/>
              </w:rPr>
              <w:t xml:space="preserve">знаграждения Банка на счете,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</w:t>
            </w:r>
            <w:r>
              <w:rPr>
                <w:color w:val="000000"/>
                <w:sz w:val="20"/>
                <w:szCs w:val="20"/>
              </w:rPr>
              <w:t xml:space="preserve">, платежных поручений 5 группы очередности на перечисление денежных средств по уплате налогов и сборов в бюджеты бюджетной системы Российской Федерации, а также сумм страховых взносов в бюджеты государственных внебюджетных фондов и сумм налоговых платежей,</w:t>
            </w:r>
            <w:r>
              <w:rPr>
                <w:color w:val="000000"/>
                <w:sz w:val="20"/>
                <w:szCs w:val="20"/>
              </w:rPr>
              <w:t xml:space="preserve"> платежных требований и инкассовых поручений)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кредитных организациях, взимается в соответс</w:t>
            </w:r>
            <w:r>
              <w:rPr>
                <w:sz w:val="20"/>
                <w:szCs w:val="20"/>
              </w:rPr>
              <w:t xml:space="preserve">твии с п. 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исполнении: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расчетных документов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расчетных документов по оплате страховых взносов на счета Фонда пенсионного 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расчетных документов по счетам клиентов, </w:t>
            </w:r>
            <w:r>
              <w:rPr>
                <w:sz w:val="20"/>
                <w:szCs w:val="20"/>
              </w:rPr>
              <w:t xml:space="preserve">име</w:t>
            </w:r>
            <w:r>
              <w:rPr>
                <w:sz w:val="20"/>
                <w:szCs w:val="20"/>
              </w:rPr>
              <w:t xml:space="preserve">ющих обязательства перед АО «Россельхозбанк» по кредитным сделкам***, в отношении которых введена любая </w:t>
            </w:r>
            <w:r>
              <w:rPr>
                <w:sz w:val="20"/>
                <w:szCs w:val="20"/>
              </w:rPr>
              <w:br/>
              <w:t xml:space="preserve">из процедур, применяемых в деле о банкротстве в соответствии с Федеральным законом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от 26.10.2002 № 127-ФЗ «О несостоятельности (банкротстве)» или нахо</w:t>
            </w:r>
            <w:r>
              <w:rPr>
                <w:sz w:val="20"/>
                <w:szCs w:val="20"/>
              </w:rPr>
              <w:t xml:space="preserve">дящихся в процессе ликвидации;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-инкассовых поручений, составленных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платежа, ранее отправленного по системе дистанционного банковского обслуживания и помещ</w:t>
            </w:r>
            <w:r>
              <w:rPr>
                <w:sz w:val="20"/>
                <w:szCs w:val="20"/>
              </w:rPr>
              <w:t xml:space="preserve">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ордером или полностью платежным поручением взимается комиссионное вознаграждение, как если бы докум</w:t>
            </w:r>
            <w:r>
              <w:rPr>
                <w:sz w:val="20"/>
                <w:szCs w:val="20"/>
              </w:rPr>
              <w:t xml:space="preserve">ент был представлен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 как если бы документ был отправлен по системе дистанционного банковского обслуживания (при нал</w:t>
            </w:r>
            <w:r>
              <w:rPr>
                <w:bCs/>
                <w:sz w:val="20"/>
                <w:szCs w:val="20"/>
              </w:rPr>
              <w:t xml:space="preserve">ичии акцепта плательщика). При исполнении платежного требования, поступившего в Банк в электронном виде, помещенного в картотеку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из-за отсутствия денежных средств на счете или приостановления операций по счету налоговым органом/таможенным органом, частично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7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68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37 руб.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если сумма платежа до 100 млн.руб.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если сумма платежа свыше 100 млн.руб.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  <w:lang w:eastAsia="en-US"/>
              </w:rPr>
              <w:t xml:space="preserve">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реформированию жилищно-коммунального хозяйства» в рамках заключенных договоров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специального банковского счета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отпра</w:t>
            </w:r>
            <w:r>
              <w:rPr>
                <w:sz w:val="20"/>
                <w:szCs w:val="20"/>
                <w:lang w:eastAsia="en-US"/>
              </w:rPr>
              <w:t xml:space="preserve">вленный клиентом, заключившим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ind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i/>
                <w:sz w:val="10"/>
                <w:szCs w:val="10"/>
                <w:lang w:eastAsia="en-US"/>
              </w:rPr>
            </w:pP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  <w:r>
              <w:rPr>
                <w:rFonts w:eastAsia="Calibri"/>
                <w:i/>
                <w:sz w:val="10"/>
                <w:szCs w:val="1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  <w:r>
              <w:rPr>
                <w:rFonts w:eastAsia="Calibri"/>
                <w:i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404" w:type="dxa"/>
            <w:vMerge w:val="continue"/>
            <w:textDirection w:val="lrTb"/>
            <w:noWrap w:val="false"/>
          </w:tcPr>
          <w:p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ли</w:t>
            </w:r>
            <w:r>
              <w:rPr>
                <w:sz w:val="20"/>
                <w:szCs w:val="20"/>
              </w:rPr>
              <w:t xml:space="preserve">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ины</w:t>
            </w:r>
            <w:r>
              <w:rPr>
                <w:sz w:val="20"/>
                <w:szCs w:val="20"/>
              </w:rPr>
              <w:t xml:space="preserve">х обязательных переводов денежных </w:t>
            </w:r>
            <w:r>
              <w:rPr>
                <w:sz w:val="20"/>
                <w:szCs w:val="20"/>
              </w:rPr>
              <w:t xml:space="preserve">средств в бюджеты различных уровней и государственные внебюджетные фонды (в т.ч. переводов, возникающих в результате отношений, подпадающих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1.1.7.1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spacing w:before="40" w:after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Зачисление кредитных денежных средств на счета заемщиков Банка- юридических лиц,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субъектов Российской Федерации, муниципальных образований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,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индивидуальных предпринимателей и физических лиц, занимающихся в установленном законодательством Российской Федераци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 порядке частной практикой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 «Россельхозбанк» и/или в других </w:t>
            </w:r>
            <w:r>
              <w:rPr>
                <w:sz w:val="20"/>
                <w:szCs w:val="20"/>
              </w:rPr>
              <w:t xml:space="preserve">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300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150 000,01 руб. до 300 000,00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2 000 000,00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3,7% от суммы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2 000 000,01 руб.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5 000 000,00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ОБЩЕЙ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СУММЕ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свыше 5 000 000,00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текущие счета и счета вкладов;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счета, открытые для расчетов с использованием карт;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на счета кредитных организаций с балансовой позицией 30102, 30109,  30232, 30301, 30302, 47422 для последующего зачисления денежных средств на счета физических 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иц.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 расчетного счета застройщика;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заработной платы и пр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иравненных к ней платежей (вне рамок отдельных договоров/дополнительных соглашений к договору банковского счета, заключенных клиентами с АО «Россельхозбанк»);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алиментов, пенсий,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стипендий, иных социальных выплат;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перечисление дохода лицам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занимающимся частной практикой;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перевод денежных средств со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исполнение инкассовых поручений, составле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3. Комиссия не взимается за перевод денежных средств: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с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 благотворительных целях (при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наличии решения АО «Россельхозбанк» о приеме и перечислении переводов денежных средств в пользу конкретных физических лиц).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со счетов клиентов, имеющих обязательства перед АО «Россельхозбанк»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по кредитным сделкам***, в отношении которых введена любая 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 процедур, применяемых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в деле о банкротстве в соответствии с Федеральным законом от 26.10.2002 № 127-ФЗ </w:t>
            </w:r>
            <w:r>
              <w:rPr>
                <w:rFonts w:eastAsia="Calibri"/>
                <w:sz w:val="20"/>
                <w:szCs w:val="20"/>
                <w:lang w:eastAsia="en-US"/>
              </w:rPr>
              <w:br/>
              <w:t xml:space="preserve">«О несостоятельности (банкротстве)» или находящихся в процессе ликвидации.</w:t>
            </w:r>
            <w:r>
              <w:rPr>
                <w:rFonts w:eastAsia="Calibri"/>
                <w:lang w:eastAsia="en-US"/>
              </w:rPr>
            </w:r>
            <w:r>
              <w:rPr>
                <w:rFonts w:eastAsia="Calibri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4. При переводе сумм заработной платы, пенсионных, страховых и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иных выпла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т на счета физических лиц согласно условиям отдельных договоров/дополнительных соглашений к договору банковского счета, заключенных клиентами с АО «Россельхозбанк», комиссионное вознаграждение взимается в соответствии с п. 1.1.7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Для определения ра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змера тарифа по каждой операции рассчитывается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Размер тарифа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jc w:val="both"/>
              <w:spacing w:after="6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расчете ОБЩЕЙ СУММЫ не учитываются операции, указанные в пунктах 2, 3, 4 настоящего примечания.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</w:t>
            </w:r>
            <w:r>
              <w:rPr>
                <w:color w:val="000000"/>
                <w:sz w:val="20"/>
                <w:szCs w:val="20"/>
              </w:rPr>
              <w:t xml:space="preserve">е, с которого в соответствии с условиями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</w:t>
            </w:r>
            <w:r>
              <w:rPr>
                <w:color w:val="000000"/>
                <w:sz w:val="20"/>
                <w:szCs w:val="20"/>
              </w:rPr>
              <w:t xml:space="preserve">нкассовых поручений)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</w:t>
            </w:r>
            <w:r>
              <w:rPr>
                <w:bCs/>
                <w:sz w:val="20"/>
                <w:szCs w:val="20"/>
              </w:rPr>
              <w:t xml:space="preserve">(за исключением розыска платежа, уточнения реквизитов платежа в рамках перевода денежных средств в валюте Российской Федерации на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счет, открытый в банке-нерезиденте)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</w:t>
            </w:r>
            <w:r>
              <w:rPr>
                <w:bCs/>
                <w:sz w:val="20"/>
                <w:szCs w:val="20"/>
              </w:rPr>
              <w:t xml:space="preserve">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 АО «Россельхозбанк» производится 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bCs/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bCs/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</w:t>
            </w:r>
            <w:r>
              <w:rPr>
                <w:sz w:val="20"/>
                <w:szCs w:val="20"/>
              </w:rPr>
              <w:t xml:space="preserve">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5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АО «Россельхозбанк» (ООО «Мое дело» ИНН </w:t>
            </w:r>
            <w:r>
              <w:rPr>
                <w:sz w:val="20"/>
                <w:szCs w:val="20"/>
              </w:rPr>
              <w:t xml:space="preserve">7701889</w:t>
            </w:r>
            <w:r>
              <w:rPr>
                <w:sz w:val="20"/>
                <w:szCs w:val="20"/>
              </w:rPr>
              <w:t xml:space="preserve">831</w:t>
            </w:r>
            <w:r>
              <w:rPr>
                <w:sz w:val="20"/>
                <w:szCs w:val="20"/>
                <w:lang w:eastAsia="en-US"/>
              </w:rPr>
              <w:t xml:space="preserve">, ООО </w:t>
            </w:r>
            <w:r>
              <w:rPr>
                <w:sz w:val="20"/>
                <w:szCs w:val="20"/>
              </w:rPr>
              <w:t xml:space="preserve">«Юридические решения» ИНН 9718083320</w:t>
            </w:r>
            <w:r>
              <w:rPr>
                <w:sz w:val="20"/>
                <w:szCs w:val="20"/>
                <w:lang w:eastAsia="en-US"/>
              </w:rPr>
              <w:t xml:space="preserve">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spacing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 осуществление платежа комиссионное вознаграждение, указанное в пункте 1.1.5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</w:t>
            </w:r>
            <w:r>
              <w:rPr>
                <w:sz w:val="20"/>
                <w:szCs w:val="20"/>
              </w:rPr>
              <w:t xml:space="preserve">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</w:t>
            </w:r>
            <w:r>
              <w:rPr>
                <w:sz w:val="20"/>
                <w:szCs w:val="20"/>
              </w:rPr>
              <w:t xml:space="preserve">Федерации от 20.09.2014     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</w:t>
            </w:r>
            <w:r>
              <w:rPr>
                <w:sz w:val="20"/>
                <w:szCs w:val="20"/>
              </w:rPr>
              <w:t xml:space="preserve">, заключивших Договор банковского </w:t>
            </w:r>
            <w:r>
              <w:rPr>
                <w:sz w:val="20"/>
                <w:szCs w:val="20"/>
              </w:rPr>
              <w:t xml:space="preserve">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</w:t>
            </w:r>
            <w:r>
              <w:rPr>
                <w:sz w:val="20"/>
                <w:szCs w:val="20"/>
              </w:rPr>
              <w:t xml:space="preserve">аказчика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на основании расчетного документа на бумажном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bCs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1% от суммы перевода, минимум 1000 руб., максимум 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за кажд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ую операцию.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ие за проведение операций.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Ведение счета</w:t>
            </w:r>
            <w:r>
              <w:rPr>
                <w:sz w:val="20"/>
                <w:szCs w:val="20"/>
              </w:rPr>
              <w:t xml:space="preserve">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</w:t>
            </w:r>
            <w:r>
              <w:rPr>
                <w:sz w:val="20"/>
                <w:szCs w:val="20"/>
              </w:rPr>
              <w:t xml:space="preserve">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</w:t>
            </w:r>
            <w:r>
              <w:rPr>
                <w:sz w:val="20"/>
                <w:szCs w:val="20"/>
              </w:rPr>
              <w:t xml:space="preserve">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</w:t>
            </w:r>
            <w:r>
              <w:rPr>
                <w:sz w:val="20"/>
                <w:szCs w:val="20"/>
              </w:rPr>
              <w:t xml:space="preserve">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</w:t>
            </w:r>
            <w:r>
              <w:rPr>
                <w:sz w:val="20"/>
                <w:szCs w:val="20"/>
              </w:rPr>
              <w:t xml:space="preserve">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50"/>
              <w:numPr>
                <w:ilvl w:val="0"/>
                <w:numId w:val="33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с расчетного счета в евро.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на расчетном счете в евро остатка, достаточног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совокупного среднедневн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</w:t>
            </w:r>
            <w:r>
              <w:rPr>
                <w:sz w:val="20"/>
                <w:szCs w:val="20"/>
                <w:lang w:eastAsia="en-US"/>
              </w:rPr>
              <w:t xml:space="preserve">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</w:t>
            </w:r>
            <w:r>
              <w:rPr>
                <w:sz w:val="20"/>
                <w:szCs w:val="20"/>
              </w:rPr>
              <w:t xml:space="preserve">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</w:t>
            </w:r>
            <w:r>
              <w:rPr>
                <w:sz w:val="20"/>
                <w:szCs w:val="20"/>
              </w:rPr>
              <w:t xml:space="preserve">тветствии с п. 1.2.3 Тарифов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</w:t>
            </w:r>
            <w:r>
              <w:rPr>
                <w:sz w:val="20"/>
                <w:szCs w:val="20"/>
              </w:rPr>
              <w:t xml:space="preserve">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</w:t>
            </w:r>
            <w:r>
              <w:rPr>
                <w:sz w:val="20"/>
                <w:szCs w:val="20"/>
              </w:rPr>
              <w:t xml:space="preserve">дату взимания комиссионного вознаграждения по п. 1.2.3 Тарифов комиссия за ведение счета вз</w:t>
            </w:r>
            <w:r>
              <w:rPr>
                <w:sz w:val="20"/>
                <w:szCs w:val="20"/>
              </w:rPr>
              <w:t xml:space="preserve">имается в размере, предусмотренном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50"/>
              <w:numPr>
                <w:ilvl w:val="0"/>
                <w:numId w:val="34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1.2.3.2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1.2.3.3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Ведение счета в долларах США</w:t>
            </w:r>
            <w:r>
              <w:rPr>
                <w:sz w:val="20"/>
                <w:szCs w:val="20"/>
                <w:lang w:eastAsia="en-US"/>
              </w:rPr>
              <w:t xml:space="preserve">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при совокупном среднедневном остатке до 100 000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совокупном среднедневном остатке более 100 000 долларов США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sz w:val="20"/>
                <w:szCs w:val="20"/>
                <w:lang w:eastAsia="en-US"/>
              </w:rPr>
              <w:t xml:space="preserve">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2750 руб. в месяц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0,6 %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</w:t>
            </w:r>
            <w:r>
              <w:rPr>
                <w:sz w:val="20"/>
                <w:szCs w:val="20"/>
              </w:rPr>
              <w:t xml:space="preserve">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При расчете совокупного ср</w:t>
            </w:r>
            <w:r>
              <w:rPr>
                <w:sz w:val="20"/>
                <w:szCs w:val="20"/>
                <w:lang w:eastAsia="en-US"/>
              </w:rPr>
              <w:t xml:space="preserve">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Совокупный среднедневной остаток рассчитывается как отношение суммы остатков денежных средств </w:t>
            </w:r>
            <w:r>
              <w:rPr>
                <w:sz w:val="20"/>
                <w:szCs w:val="20"/>
                <w:lang w:eastAsia="en-US"/>
              </w:rPr>
              <w:t xml:space="preserve">на расчетном и транзитном счетах Клиента в долл</w:t>
            </w:r>
            <w:r>
              <w:rPr>
                <w:sz w:val="20"/>
                <w:szCs w:val="20"/>
                <w:lang w:eastAsia="en-US"/>
              </w:rPr>
              <w:t xml:space="preserve">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</w:t>
            </w:r>
            <w:r>
              <w:rPr>
                <w:sz w:val="20"/>
                <w:szCs w:val="20"/>
                <w:lang w:eastAsia="en-US"/>
              </w:rPr>
              <w:t xml:space="preserve">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</w:t>
            </w:r>
            <w:r>
              <w:rPr>
                <w:sz w:val="20"/>
                <w:szCs w:val="20"/>
                <w:lang w:eastAsia="en-US"/>
              </w:rPr>
              <w:t xml:space="preserve">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случае</w:t>
            </w:r>
            <w:r>
              <w:rPr>
                <w:sz w:val="20"/>
                <w:szCs w:val="20"/>
                <w:lang w:eastAsia="en-US"/>
              </w:rPr>
              <w:t xml:space="preserve">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</w:t>
            </w:r>
            <w:r>
              <w:rPr>
                <w:sz w:val="20"/>
                <w:szCs w:val="20"/>
                <w:lang w:eastAsia="en-US"/>
              </w:rPr>
              <w:t xml:space="preserve">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</w:t>
            </w:r>
            <w:r>
              <w:rPr>
                <w:sz w:val="20"/>
                <w:szCs w:val="20"/>
                <w:lang w:eastAsia="en-US"/>
              </w:rPr>
              <w:t xml:space="preserve">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50"/>
              <w:numPr>
                <w:ilvl w:val="0"/>
                <w:numId w:val="35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аничении прав клиента на распоряжение денежными средствами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с расчетного счета в соответствующей иностранной валюте.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в последний рабочий день месяца/в день закрытия счета, включая месяц, в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котором открыт счет.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отсутствии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 ему транзитном счете.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Совокупный среднедневной остаток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рассчитывается как отношение суммы остатков денежных средств на расчетном и соответствующем ему транзитном счетах Клиента в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</w:t>
            </w:r>
            <w:r>
              <w:rPr>
                <w:sz w:val="20"/>
                <w:szCs w:val="20"/>
                <w:lang w:eastAsia="en-US"/>
              </w:rPr>
              <w:t xml:space="preserve">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</w:t>
            </w:r>
            <w:r>
              <w:rPr>
                <w:sz w:val="20"/>
                <w:szCs w:val="20"/>
                <w:lang w:eastAsia="en-US"/>
              </w:rPr>
              <w:t xml:space="preserve">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взимание комиссий Банка;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ных средств.</w:t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eastAsia="Calibri"/>
                <w:sz w:val="20"/>
                <w:szCs w:val="20"/>
                <w:highlight w:val="none"/>
                <w:lang w:eastAsia="en-US"/>
              </w:rPr>
            </w:r>
          </w:p>
          <w:p>
            <w:pPr>
              <w:pStyle w:val="950"/>
              <w:numPr>
                <w:ilvl w:val="0"/>
                <w:numId w:val="36"/>
              </w:numPr>
              <w:ind w:left="0" w:right="0" w:firstLine="0"/>
              <w:jc w:val="both"/>
              <w:spacing w:after="0" w:afterAutospacing="0"/>
              <w:tabs>
                <w:tab w:val="left" w:pos="283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за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числение денежных средств с целью погашения дебиторской задолженности по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оплате комиссии перед Банком (применяется, если в поле «Назначение платежа» расчетного документа/в объявлении на взнос наличными указывается четкая информация о цели пополнения счета (для погашения дебиторской задолженности по оплате комиссии перед Банком.</w:t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  <w:r>
              <w:rPr>
                <w:rFonts w:eastAsia="Calibri"/>
                <w:sz w:val="20"/>
                <w:szCs w:val="20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ету.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</w:t>
            </w:r>
            <w:r>
              <w:rPr>
                <w:color w:val="000000"/>
                <w:sz w:val="20"/>
                <w:szCs w:val="20"/>
              </w:rPr>
              <w:t xml:space="preserve"> в случае недостаточности денежных средств для оплаты комиссионного вознаграждения Банка на счете, с которого </w:t>
            </w:r>
            <w:r>
              <w:rPr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color w:val="000000"/>
                <w:sz w:val="20"/>
                <w:szCs w:val="20"/>
              </w:rPr>
              <w:t xml:space="preserve">условиями договора банковского счета списывается комиссионное вознаграждение за проведение операций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vAlign w:val="center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</w:t>
            </w:r>
            <w:r>
              <w:rPr>
                <w:sz w:val="20"/>
                <w:szCs w:val="20"/>
              </w:rPr>
              <w:t xml:space="preserve">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</w:t>
            </w:r>
            <w:r>
              <w:rPr>
                <w:sz w:val="20"/>
                <w:szCs w:val="20"/>
              </w:rPr>
              <w:t xml:space="preserve">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возврат перевода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1.3.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  (в рублях Российской Федерации и       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</w:t>
            </w:r>
            <w:r>
              <w:rPr>
                <w:sz w:val="20"/>
                <w:szCs w:val="20"/>
              </w:rPr>
              <w:t xml:space="preserve">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Срочная выдача справки по письменному заявлению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spacing w:after="12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Комиссионное вознаграждение взимается Банком дополнительно к комиссии, указанной в п. 1.3.3.</w:t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                         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</w:t>
            </w:r>
            <w:r>
              <w:rPr>
                <w:sz w:val="20"/>
                <w:szCs w:val="20"/>
              </w:rPr>
              <w:t xml:space="preserve">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бумажно</w:t>
            </w:r>
            <w:r>
              <w:rPr>
                <w:sz w:val="20"/>
                <w:szCs w:val="20"/>
              </w:rPr>
              <w:t xml:space="preserve">й копии электронного платежного документа, полученного Банком по системе дистанционного банковского обслуживания (по заявлению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</w:t>
            </w:r>
            <w:r>
              <w:rPr>
                <w:sz w:val="20"/>
                <w:szCs w:val="20"/>
              </w:rPr>
              <w:t xml:space="preserve">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</w:t>
            </w:r>
            <w:r>
              <w:rPr>
                <w:sz w:val="20"/>
                <w:szCs w:val="20"/>
              </w:rPr>
              <w:t xml:space="preserve">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</w:t>
            </w:r>
            <w:r>
              <w:rPr>
                <w:sz w:val="20"/>
                <w:szCs w:val="20"/>
              </w:rPr>
              <w:t xml:space="preserve">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</w:t>
            </w:r>
            <w:r>
              <w:rPr>
                <w:sz w:val="20"/>
                <w:szCs w:val="20"/>
              </w:rPr>
              <w:t xml:space="preserve">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</w:t>
            </w:r>
            <w:r>
              <w:rPr>
                <w:sz w:val="20"/>
                <w:szCs w:val="20"/>
              </w:rPr>
              <w:t xml:space="preserve">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 При недостаточности денежных средств для</w:t>
            </w:r>
            <w:r>
              <w:rPr>
                <w:sz w:val="20"/>
                <w:szCs w:val="20"/>
              </w:rPr>
              <w:t xml:space="preserve">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9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письменных запросов Клиента, содержащих (но не ограничиваясь этим) предоставление выписок по счету в запрашиваем</w:t>
            </w:r>
            <w:r>
              <w:rPr>
                <w:sz w:val="20"/>
                <w:szCs w:val="20"/>
              </w:rPr>
              <w:t xml:space="preserve">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на основании соответствующего соглашения, заключенного между Банк</w:t>
            </w:r>
            <w:r>
              <w:rPr>
                <w:sz w:val="20"/>
                <w:szCs w:val="20"/>
              </w:rPr>
              <w:t xml:space="preserve">ом и Клиентом.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НДС. При предоставлении данной услуги комиссионное вознаграждение по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пп. 1.3.1-1.3.3, 1.3.5-1.3.13 Тарифов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1.3.15</w:t>
            </w:r>
            <w:r>
              <w:rPr>
                <w:sz w:val="20"/>
                <w:szCs w:val="20"/>
                <w:lang w:eastAsia="en-US"/>
              </w:rPr>
              <w:t xml:space="preserve">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9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4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НДС.».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- до 31 декабря 2025 года.(включительно).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бюджетные счета (счета, открываемые на балансовых позициях 401-404);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счета бюджетных учреждений/казенных учреждений/автономных учреждений;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депозитные счета нотариусов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</w:t>
      </w:r>
      <w:r>
        <w:rPr>
          <w:rFonts w:eastAsia="Calibri"/>
          <w:bCs/>
          <w:i/>
          <w:sz w:val="16"/>
          <w:szCs w:val="16"/>
          <w:lang w:eastAsia="en-US"/>
        </w:rPr>
        <w:t xml:space="preserve">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публичные депозитные</w:t>
      </w:r>
      <w:r>
        <w:rPr>
          <w:rFonts w:eastAsia="Calibri"/>
          <w:bCs/>
          <w:i/>
          <w:sz w:val="16"/>
          <w:szCs w:val="16"/>
          <w:lang w:eastAsia="en-US"/>
        </w:rPr>
        <w:t xml:space="preserve"> счета;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счета эскроу для расчетов по договору участия в долевом строительстве.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Применяется при предоставлении услуг, указанных в разделе 1 «Открытие и ведение счетов» настоящих тарифов.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Дополнительно к указанным Тарифам Банк может взимать без предвари</w:t>
      </w:r>
      <w:r>
        <w:rPr>
          <w:i/>
          <w:sz w:val="16"/>
          <w:szCs w:val="16"/>
        </w:rPr>
        <w:t xml:space="preserve">тельного уведомления клиента суммы в возмещение фактических расходов, понесенных Банком при совершении операции по счету клиента, в том числе уплаченных банкам-корреспондентам за пределами Российской Федерации и в Российской Федерации, а также стоимость ус</w:t>
      </w:r>
      <w:r>
        <w:rPr>
          <w:i/>
          <w:sz w:val="16"/>
          <w:szCs w:val="16"/>
        </w:rPr>
        <w:t xml:space="preserve">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Комиссии взимаются Банком в день оказания соответствующих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Сумма комиссионного вознаграждения в иностр</w:t>
      </w:r>
      <w:r>
        <w:rPr>
          <w:i/>
          <w:sz w:val="16"/>
          <w:szCs w:val="16"/>
        </w:rPr>
        <w:t xml:space="preserve">анной валюте, может быть выражена в рублевом эквиваленте, пересчитанном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Сумма комиссионного вознаграждения в валюте Российской Федерации в случае списания со счета в инос</w:t>
      </w:r>
      <w:r>
        <w:rPr>
          <w:rFonts w:eastAsia="Calibri"/>
          <w:i/>
          <w:sz w:val="16"/>
          <w:szCs w:val="16"/>
          <w:lang w:eastAsia="en-US"/>
        </w:rPr>
        <w:t xml:space="preserve">транной валюте пересчитывается по курсу</w:t>
      </w:r>
      <w:r>
        <w:rPr>
          <w:i/>
          <w:sz w:val="16"/>
          <w:szCs w:val="16"/>
        </w:rPr>
        <w:t xml:space="preserve">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/>
      <w:bookmarkStart w:id="6" w:name="_Toc435449294"/>
      <w:r>
        <w:rPr>
          <w:rFonts w:eastAsia="Calibri"/>
          <w:i/>
          <w:sz w:val="16"/>
          <w:szCs w:val="16"/>
          <w:lang w:eastAsia="en-US"/>
        </w:rPr>
        <w:t xml:space="preserve">** Комиссия по п.1.2.3.3 взимается за ведение счетов в следующих иностранных валютах: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Австралийский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Багамский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Болгарский</w:t>
      </w:r>
      <w:r>
        <w:rPr>
          <w:rFonts w:eastAsia="Calibri"/>
          <w:i/>
          <w:sz w:val="16"/>
          <w:szCs w:val="16"/>
          <w:lang w:eastAsia="en-US"/>
        </w:rPr>
        <w:t xml:space="preserve"> лев;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Венгерский форинт;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Вон Республики Корея;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Гонконгский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Датская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Исландская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Канадский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Албанский лек;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Македонский денар;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Новозеландский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Норвежская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Польский злотый;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Румынский лей;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Сингапурский доллар;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Украинская гривна;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Фунт стерлингов Соединенного королевства;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Хорватская куна;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Чешская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Шведская крона;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Швейцарский франк;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080" w:leader="none"/>
        </w:tabs>
        <w:rPr>
          <w:rFonts w:eastAsia="Calibri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Японская йена</w:t>
      </w:r>
      <w:r>
        <w:rPr>
          <w:rFonts w:eastAsia="Calibri"/>
          <w:lang w:eastAsia="en-US"/>
        </w:rPr>
        <w:t xml:space="preserve">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1111"/>
        <w:ind w:firstLine="709"/>
        <w:spacing w:before="120"/>
        <w:rPr>
          <w:i/>
          <w:sz w:val="16"/>
          <w:szCs w:val="16"/>
        </w:rPr>
      </w:pPr>
      <w:r>
        <w:rPr>
          <w:rFonts w:eastAsia="Calibri"/>
          <w:i/>
          <w:sz w:val="16"/>
          <w:szCs w:val="16"/>
          <w:lang w:eastAsia="en-US"/>
        </w:rPr>
        <w:t xml:space="preserve">***  </w:t>
      </w:r>
      <w:r>
        <w:rPr>
          <w:i/>
          <w:sz w:val="16"/>
          <w:szCs w:val="16"/>
        </w:rPr>
        <w:t xml:space="preserve">Под обязательствами перед АО «Россельхозбанк» по кредитным сделкам</w:t>
      </w:r>
      <w:r>
        <w:rPr>
          <w:i/>
          <w:sz w:val="16"/>
          <w:szCs w:val="16"/>
        </w:rPr>
        <w:t xml:space="preserve">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 «Россельхозбанк» </w:t>
      </w:r>
      <w:r>
        <w:rPr>
          <w:i/>
          <w:sz w:val="16"/>
          <w:szCs w:val="16"/>
        </w:rPr>
        <w:t xml:space="preserve">по вышеуказанным договорам, в том числепо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080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16"/>
        <w:spacing w:before="120" w:after="120"/>
      </w:pPr>
      <w:r/>
      <w:bookmarkStart w:id="7" w:name="_Toc77690174"/>
      <w:r>
        <w:t xml:space="preserve">2. Кассовые операции*</w:t>
      </w:r>
      <w:bookmarkEnd w:id="6"/>
      <w:r/>
      <w:bookmarkEnd w:id="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71"/>
        <w:gridCol w:w="1984"/>
        <w:gridCol w:w="354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ind w:left="-108"/>
              <w:jc w:val="center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юридического лица в валюте Российской Федерации (в том числе при закрытии счета).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лицам, крестьянским (фермерским) хозяйствам, независимо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от правового статуса,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сельскохозяйственным производственным кооперативам, сельскохозяйственным потребительским кооперативам 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на заработную плату и выплаты социального характера (кассовый символ 40), стипендии (кассовый символ 41), на выплату пенсий, пособий и страховых возмеще</w:t>
            </w:r>
            <w:r>
              <w:rPr>
                <w:bCs/>
                <w:sz w:val="20"/>
                <w:szCs w:val="20"/>
              </w:rPr>
              <w:t xml:space="preserve">ний (кассовый символ 50), на выплату организациям Федерального агентства связи (кассовый символ 59) по предварительной заявке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0,9% от суммы,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минимум 500 руб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выдачей денежной наличности н</w:t>
            </w:r>
            <w:r>
              <w:rPr>
                <w:bCs/>
                <w:sz w:val="20"/>
                <w:szCs w:val="20"/>
              </w:rPr>
              <w:t xml:space="preserve">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2%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300 000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3,5%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300 000,01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1 500 000,00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6,5% от суммы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1 500 000,01 руб.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 4 000 000,00 руб. (включительно)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течение календарного месяца;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с 4 000 000,01 руб.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 выше в течение календарного месяца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вновь заявленной к выдаче с</w:t>
            </w:r>
            <w:r>
              <w:rPr>
                <w:sz w:val="20"/>
                <w:szCs w:val="20"/>
              </w:rPr>
              <w:t xml:space="preserve">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</w:t>
            </w:r>
            <w:r>
              <w:rPr>
                <w:sz w:val="20"/>
                <w:szCs w:val="20"/>
              </w:rPr>
              <w:t xml:space="preserve">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Крестьянским (фермерск</w:t>
            </w:r>
            <w:r>
              <w:rPr>
                <w:bCs/>
                <w:sz w:val="20"/>
                <w:szCs w:val="20"/>
              </w:rPr>
              <w:t xml:space="preserve">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кооперативам, индивидуальным предпринимателям, относящимся к агропромышленному комплексу****, на другие цели, за исклю</w:t>
            </w:r>
            <w:r>
              <w:rPr>
                <w:bCs/>
                <w:sz w:val="20"/>
                <w:szCs w:val="20"/>
              </w:rPr>
              <w:t xml:space="preserve">чением целей, связанных с выдачей денежной наличности на покупку лома и отходов цветных и (или) черных металлов </w:t>
            </w:r>
            <w:r>
              <w:rPr>
                <w:bCs/>
                <w:sz w:val="20"/>
                <w:szCs w:val="20"/>
              </w:rPr>
              <w:t xml:space="preserve">у физических лиц*****, совокупно по всем счетам клиента в рамках подразделения Банка***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3 500 000,00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3 500 000,01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6 000 000,00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6 000 000,01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10 000 000,00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12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5%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с 10 000 000,01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до 15 000 000,00 руб. (включительно)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течение календарного месяца,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10% от суммы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c 15 000 000,01 руб. и выше 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0" w:leader="none"/>
                <w:tab w:val="left" w:pos="1134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этом денежные средства, выданные в течение текущего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календарного месяца на цели, указанные в пункте 2.2.1, в расчет общей суммы средств, выданны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х клиенту в течение указанного месяца, не включаются.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Размер тарифа по каждой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tabs>
                <w:tab w:val="left" w:pos="0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Прием и пересчет денежной наличности в валюте Российской Федерации для зачисления на банковс</w:t>
            </w:r>
            <w:r>
              <w:rPr>
                <w:bCs/>
                <w:sz w:val="20"/>
                <w:szCs w:val="22"/>
              </w:rPr>
              <w:t xml:space="preserve">кий счет клиента: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от суммы денежной наличности, поступившей по одному сопроводительному документу.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вносимой суммы). При этом, если обща</w:t>
            </w:r>
            <w:r>
              <w:rPr>
                <w:rFonts w:eastAsia="Calibri"/>
                <w:color w:val="000000"/>
                <w:sz w:val="20"/>
                <w:szCs w:val="20"/>
              </w:rPr>
              <w:t xml:space="preserve">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</w:t>
            </w:r>
            <w:r>
              <w:rPr>
                <w:rFonts w:ascii="Helv" w:hAnsi="Helv" w:eastAsia="Calibri" w:cs="Helv"/>
                <w:color w:val="000000"/>
                <w:sz w:val="20"/>
                <w:szCs w:val="20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2.4.1.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Поступившей по объявлению на взнос наличными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0,40% от суммы, минимум 250 руб. 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2.4.2.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bCs/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0,25% от суммы,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минимум </w:t>
            </w:r>
            <w:r>
              <w:rPr>
                <w:sz w:val="20"/>
                <w:szCs w:val="22"/>
              </w:rPr>
              <w:br w:type="textWrapping" w:clear="all"/>
            </w:r>
            <w:r>
              <w:rPr>
                <w:sz w:val="20"/>
                <w:szCs w:val="22"/>
              </w:rPr>
              <w:t xml:space="preserve">250 руб.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2.4.3.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2"/>
              </w:rPr>
            </w:pPr>
            <w:r>
              <w:rPr>
                <w:bCs/>
                <w:sz w:val="20"/>
                <w:szCs w:val="22"/>
              </w:rPr>
              <w:t xml:space="preserve">2.4.4.</w:t>
            </w:r>
            <w:r>
              <w:rPr>
                <w:bCs/>
                <w:sz w:val="20"/>
                <w:szCs w:val="22"/>
              </w:rPr>
            </w:r>
            <w:r>
              <w:rPr>
                <w:bCs/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 «Россельхозбанк» (банкноты)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Прием и пересчет монет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0,2% от суммы, минимум 250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  <w:p>
            <w:pPr>
              <w:jc w:val="center"/>
              <w:spacing w:before="40" w:after="4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2% от суммы, минимум 250 руб.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</w:t>
            </w:r>
            <w:r>
              <w:rPr>
                <w:sz w:val="20"/>
                <w:szCs w:val="20"/>
              </w:rPr>
              <w:t xml:space="preserve">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numPr>
                <w:ilvl w:val="1"/>
                <w:numId w:val="25"/>
              </w:numPr>
              <w:jc w:val="center"/>
              <w:tabs>
                <w:tab w:val="left" w:pos="3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2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</w:t>
            </w:r>
            <w:r>
              <w:rPr>
                <w:sz w:val="20"/>
                <w:szCs w:val="20"/>
              </w:rPr>
              <w:t xml:space="preserve">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</w:t>
            </w:r>
            <w:r>
              <w:rPr>
                <w:sz w:val="20"/>
                <w:szCs w:val="20"/>
              </w:rPr>
              <w:t xml:space="preserve">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1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bCs/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ьно заказанных наличных денежных средств.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rFonts w:eastAsia="Calibri"/>
          <w:b/>
          <w:i/>
          <w:sz w:val="16"/>
          <w:szCs w:val="16"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Операции по обслуживанию бюджетных счетов (счета, открываемые на балансовых позициях 401-404)</w:t>
      </w:r>
      <w:r>
        <w:rPr>
          <w:rFonts w:ascii="Calibri" w:hAnsi="Calibri"/>
          <w:b/>
          <w:i/>
          <w:sz w:val="16"/>
          <w:szCs w:val="16"/>
        </w:rPr>
        <w:t xml:space="preserve">, 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счетов, открытых бюджетным учреждениям/казенным учреждениям/ автономным учреждениям, отдельных счетов головного исполнителя, исполнителя государственного оборонного заказа, депозитных счетов нотариусов, публичных депозитных счетов, счетов эскроу для расчет</w:t>
      </w:r>
      <w:r>
        <w:rPr>
          <w:rFonts w:eastAsia="Calibri"/>
          <w:b/>
          <w:bCs/>
          <w:i/>
          <w:sz w:val="16"/>
          <w:szCs w:val="16"/>
          <w:lang w:eastAsia="en-US"/>
        </w:rPr>
        <w:t xml:space="preserve">ов по договору участия в долевом строительстве осуществляются без взимания Банком комиссии. Применяется при предоставлении услуг, указанных в разделе 2 «Кассовые операции» настоящих тарифов.</w:t>
      </w:r>
      <w:r>
        <w:rPr>
          <w:rFonts w:eastAsia="Calibri"/>
          <w:b/>
          <w:i/>
          <w:sz w:val="16"/>
          <w:szCs w:val="16"/>
          <w:lang w:eastAsia="en-US"/>
        </w:rPr>
      </w:r>
      <w:r>
        <w:rPr>
          <w:rFonts w:eastAsia="Calibri"/>
          <w:b/>
          <w:i/>
          <w:sz w:val="16"/>
          <w:szCs w:val="16"/>
          <w:lang w:eastAsia="en-US"/>
        </w:rPr>
      </w:r>
    </w:p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.*) Плата за услуги Банка взимается в момент совершения операции,</w:t>
      </w:r>
      <w:r>
        <w:rPr>
          <w:i/>
          <w:sz w:val="16"/>
          <w:szCs w:val="16"/>
        </w:rPr>
        <w:t xml:space="preserve">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rPr>
          <w:rFonts w:eastAsia="Calibri"/>
          <w:lang w:eastAsia="en-US"/>
        </w:rPr>
      </w:pPr>
      <w:r>
        <w:rPr>
          <w:i/>
          <w:sz w:val="16"/>
          <w:szCs w:val="16"/>
        </w:rPr>
        <w:t xml:space="preserve">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</w:t>
      </w:r>
      <w:r>
        <w:rPr>
          <w:rFonts w:eastAsia="Calibri"/>
          <w:i/>
          <w:sz w:val="16"/>
          <w:szCs w:val="16"/>
          <w:lang w:eastAsia="en-US"/>
        </w:rPr>
        <w:t xml:space="preserve">го получения клиентом денежной наличности, либо заявка в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</w:t>
      </w:r>
      <w:r>
        <w:rPr>
          <w:rFonts w:eastAsia="Calibri"/>
          <w:i/>
          <w:sz w:val="16"/>
          <w:szCs w:val="16"/>
          <w:lang w:eastAsia="en-US"/>
        </w:rPr>
        <w:t xml:space="preserve">в соответствии с Приложением 4 к Условиям открытия банковских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left="-142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rPr>
          <w:i/>
          <w:sz w:val="16"/>
          <w:szCs w:val="16"/>
        </w:rPr>
      </w:pPr>
      <w:r>
        <w:rPr>
          <w:rFonts w:eastAsia="Calibri"/>
          <w:sz w:val="16"/>
          <w:szCs w:val="16"/>
          <w:lang w:eastAsia="en-US"/>
        </w:rPr>
        <w:t xml:space="preserve">****)</w:t>
      </w:r>
      <w:r>
        <w:rPr>
          <w:rFonts w:eastAsia="Calibri"/>
          <w:lang w:eastAsia="en-US"/>
        </w:rPr>
        <w:t xml:space="preserve"> </w:t>
      </w:r>
      <w:r>
        <w:rPr>
          <w:rFonts w:eastAsia="Calibri"/>
          <w:i/>
          <w:sz w:val="16"/>
          <w:szCs w:val="16"/>
          <w:lang w:eastAsia="en-US"/>
        </w:rPr>
        <w:t xml:space="preserve">Принадлежность Клиента к агропромышленному комплексу (АПК) определяется по вид</w:t>
      </w:r>
      <w:r>
        <w:rPr>
          <w:rFonts w:eastAsia="Calibri"/>
          <w:i/>
          <w:sz w:val="16"/>
          <w:szCs w:val="16"/>
          <w:lang w:eastAsia="en-US"/>
        </w:rPr>
        <w:t xml:space="preserve">ам экономической деятельности, связанным с АПК, в соответствии со следующими основными кодами ОКВЭД (Общероссийский классификатор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01 - Растениеводство и животноводство, охота и предоставление соответствующих услуг в этих </w:t>
      </w:r>
      <w:r>
        <w:rPr>
          <w:rFonts w:eastAsia="Calibri"/>
          <w:i/>
          <w:sz w:val="16"/>
          <w:szCs w:val="16"/>
          <w:lang w:eastAsia="en-US"/>
        </w:rPr>
        <w:t xml:space="preserve">областях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10 - Производство пищевых продуктов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11 - Производство напитков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12 - Производство табачных изделий</w:t>
      </w:r>
      <w:r>
        <w:rPr>
          <w:rFonts w:eastAsia="Calibri"/>
          <w:i/>
          <w:sz w:val="16"/>
          <w:szCs w:val="16"/>
          <w:lang w:eastAsia="en-US"/>
        </w:rPr>
        <w:t xml:space="preserve"> (включая все подклассы, группы, подгруппы, виды).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46.2 - Торговля оптовая сельскохозяйственным сырьем и живыми животными.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46.21.1 - Торговля опт</w:t>
      </w:r>
      <w:r>
        <w:rPr>
          <w:rFonts w:eastAsia="Calibri"/>
          <w:i/>
          <w:sz w:val="16"/>
          <w:szCs w:val="16"/>
          <w:lang w:eastAsia="en-US"/>
        </w:rPr>
        <w:t xml:space="preserve">овая зерном, семенами и кормами для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46.21.11 - Торговля оптовая зерном.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46.21.12 - Торговля оптовая семенами, кроме семян масличных культур.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46.21.13 - Торговля оптовая масличными семенами и маслосодержащими плодами.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46.21.14 - Торговля оптовая к</w:t>
      </w:r>
      <w:r>
        <w:rPr>
          <w:rFonts w:eastAsia="Calibri"/>
          <w:i/>
          <w:sz w:val="16"/>
          <w:szCs w:val="16"/>
          <w:lang w:eastAsia="en-US"/>
        </w:rPr>
        <w:t xml:space="preserve">ормами для сельскохозяйственных животных.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46.21.19 - Торговля оптовая сельскохозяйственным сырьем, не включенным в другие группировки.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46.22 - Торговля оптовая цветами и растениями.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46.23 - Торговля оптовая живыми животными.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46.31 - Торговля оптовая фрукта</w:t>
      </w:r>
      <w:r>
        <w:rPr>
          <w:rFonts w:eastAsia="Calibri"/>
          <w:i/>
          <w:sz w:val="16"/>
          <w:szCs w:val="16"/>
          <w:lang w:eastAsia="en-US"/>
        </w:rPr>
        <w:t xml:space="preserve">ми и овощами.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46.31.1 - Торговля оптовая свежими овощами, фруктами и орехами.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46.31.11 - Торговля оптовая свежим картофелем.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46.31.12 - Торговля оптовая прочими свежими овощами.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46.31.13 - Торговля оптовая свежими фруктами и орехами.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46.32 - Торговля оптов</w:t>
      </w:r>
      <w:r>
        <w:rPr>
          <w:rFonts w:eastAsia="Calibri"/>
          <w:i/>
          <w:sz w:val="16"/>
          <w:szCs w:val="16"/>
          <w:lang w:eastAsia="en-US"/>
        </w:rPr>
        <w:t xml:space="preserve">ая мясом и мясными продуктами.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46.32.1 - Торговля оптовая мясом и мясом птицы, включая субпродукты.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46.32.2 - Торговля оптовая продуктами из мяса и мяса птицы.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46.32.3 - Торговля оптовая консервами из мяса и мяса птицы.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46.33 - Торговля оптовая молочными продуктами, яйцами и пищевыми маслами и жирами.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46.33.1 - Торговля оптовая молочными продуктами.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46.33.2 - Торговля оптовая яйцами.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46.33.3 - Торговля оптовая пищевыми маслами и жирами.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47.21 - Торговля розничная фруктами</w:t>
      </w:r>
      <w:r>
        <w:rPr>
          <w:rFonts w:eastAsia="Calibri"/>
          <w:i/>
          <w:sz w:val="16"/>
          <w:szCs w:val="16"/>
          <w:lang w:eastAsia="en-US"/>
        </w:rPr>
        <w:t xml:space="preserve"> и овощами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47.21.2 - Торговля розничная консервированными фруктами и овощами и орехами в специализированных магазин</w:t>
      </w:r>
      <w:r>
        <w:rPr>
          <w:rFonts w:eastAsia="Calibri"/>
          <w:i/>
          <w:sz w:val="16"/>
          <w:szCs w:val="16"/>
          <w:lang w:eastAsia="en-US"/>
        </w:rPr>
        <w:t xml:space="preserve">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47.22 - Торговля розничная мясом и мясными продуктами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47.22.1 - Торговля розничная мясом и мясом птицы, включая субпродукты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47.22.2 - Торговля розничная продуктами из мяса и мяса птицы в с</w:t>
      </w:r>
      <w:r>
        <w:rPr>
          <w:rFonts w:eastAsia="Calibri"/>
          <w:i/>
          <w:sz w:val="16"/>
          <w:szCs w:val="16"/>
          <w:lang w:eastAsia="en-US"/>
        </w:rPr>
        <w:t xml:space="preserve">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47.22.3 - Торговля розничная консервами из мяса и мяса птицы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47.29.1 - Торговля розничная молочными продуктами и яйцами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47.29.11 - Торговля розничная молочными про</w:t>
      </w:r>
      <w:r>
        <w:rPr>
          <w:rFonts w:eastAsia="Calibri"/>
          <w:i/>
          <w:sz w:val="16"/>
          <w:szCs w:val="16"/>
          <w:lang w:eastAsia="en-US"/>
        </w:rPr>
        <w:t xml:space="preserve">дуктами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47.29.12 - Торговля розничная яйцами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47.29.2 - Торговля розничная пищевыми маслами и жирами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47.29.21 - Торговля розничная животными маслами и жирами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47.29.22 - Торговля розничная растительными маслами в специализированных магазинах.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tabs>
          <w:tab w:val="left" w:pos="426" w:leader="none"/>
          <w:tab w:val="left" w:pos="1080" w:leader="none"/>
        </w:tabs>
        <w:rPr>
          <w:bCs/>
          <w:i/>
          <w:sz w:val="16"/>
          <w:szCs w:val="16"/>
        </w:rPr>
      </w:pPr>
      <w:r>
        <w:rPr>
          <w:bCs/>
          <w:sz w:val="16"/>
          <w:szCs w:val="16"/>
        </w:rPr>
        <w:t xml:space="preserve">     *****) </w:t>
      </w:r>
      <w:r>
        <w:rPr>
          <w:bCs/>
          <w:i/>
          <w:sz w:val="16"/>
          <w:szCs w:val="16"/>
        </w:rPr>
        <w:t xml:space="preserve">В соответствии с Федеральным законом от 10 июля 2023 года № 304-ФЗ «О в</w:t>
      </w:r>
      <w:r>
        <w:rPr>
          <w:bCs/>
          <w:i/>
          <w:sz w:val="16"/>
          <w:szCs w:val="16"/>
        </w:rPr>
        <w:t xml:space="preserve">несении изменения в статью 13.1 Федерального закона «Об отходах производства и потребления», начиная с 01 октября 2023 года Банк не осуществляет выдачу денежной наличности на цели, связанные с покупкой лома и отходов цветных и (или) черных металлов у физич</w:t>
      </w:r>
      <w:r>
        <w:rPr>
          <w:bCs/>
          <w:i/>
          <w:sz w:val="16"/>
          <w:szCs w:val="16"/>
        </w:rPr>
        <w:t xml:space="preserve">еских лиц. При снятии наличных денежных средств на другие цели, Клиент подтверждает, что выдача денежной наличности с банковского счета Клиента не связана с покупкой лома и отходов цветных и (или) черных металлов у физических лиц.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tabs>
          <w:tab w:val="left" w:pos="426" w:leader="none"/>
          <w:tab w:val="left" w:pos="1080" w:leader="none"/>
        </w:tabs>
        <w:rPr>
          <w:rFonts w:ascii="Calibri" w:hAnsi="Calibri" w:eastAsia="Calibri"/>
          <w:i/>
          <w:sz w:val="16"/>
          <w:szCs w:val="16"/>
          <w:lang w:eastAsia="en-US"/>
        </w:rPr>
      </w:pPr>
      <w:r>
        <w:rPr>
          <w:bCs/>
          <w:sz w:val="16"/>
          <w:szCs w:val="16"/>
        </w:rPr>
        <w:t xml:space="preserve">******) </w:t>
      </w:r>
      <w:r>
        <w:rPr>
          <w:bCs/>
          <w:i/>
          <w:sz w:val="16"/>
          <w:szCs w:val="16"/>
        </w:rPr>
        <w:t xml:space="preserve">Банк не принимает</w:t>
      </w:r>
      <w:r>
        <w:rPr>
          <w:bCs/>
          <w:i/>
          <w:sz w:val="16"/>
          <w:szCs w:val="16"/>
        </w:rPr>
        <w:t xml:space="preserve"> поврежденные банкноты иностранных государств.</w:t>
      </w:r>
      <w:r>
        <w:rPr>
          <w:rFonts w:ascii="Calibri" w:hAnsi="Calibri" w:eastAsia="Calibri"/>
          <w:i/>
          <w:sz w:val="16"/>
          <w:szCs w:val="16"/>
          <w:lang w:eastAsia="en-US"/>
        </w:rPr>
      </w:r>
      <w:r>
        <w:rPr>
          <w:rFonts w:ascii="Calibri" w:hAnsi="Calibri" w:eastAsia="Calibri"/>
          <w:i/>
          <w:sz w:val="16"/>
          <w:szCs w:val="16"/>
          <w:lang w:eastAsia="en-US"/>
        </w:rPr>
      </w:r>
    </w:p>
    <w:p>
      <w:pPr>
        <w:pStyle w:val="916"/>
        <w:spacing w:before="120"/>
      </w:pPr>
      <w:r/>
      <w:bookmarkStart w:id="8" w:name="_Toc77690175"/>
      <w:r>
        <w:t xml:space="preserve">3. Выполнение функций агента валютного контроля</w:t>
      </w:r>
      <w:bookmarkEnd w:id="8"/>
      <w:r>
        <w:t xml:space="preserve"> </w:t>
      </w:r>
      <w:r/>
    </w:p>
    <w:p>
      <w:pPr>
        <w:jc w:val="center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для головного оф</w:t>
            </w:r>
            <w:r>
              <w:rPr>
                <w:sz w:val="20"/>
                <w:szCs w:val="20"/>
              </w:rPr>
              <w:t xml:space="preserve">иса (далее – ГО),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РФ АО «Россельхозбанк» - «Центр розничного и малого бизнеса (далее – ЦРМБ)  и РФ АО «Россельхозбанк» - «ЦКБ» (далее - </w:t>
            </w:r>
            <w:r>
              <w:rPr>
                <w:sz w:val="20"/>
                <w:szCs w:val="20"/>
              </w:rPr>
              <w:t xml:space="preserve">ЦКБ),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 для других региональных филиалов АО «Россельхозбанк» (далее - РФ Банка)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</w:t>
            </w:r>
            <w:r>
              <w:rPr>
                <w:sz w:val="20"/>
                <w:szCs w:val="20"/>
              </w:rPr>
              <w:t xml:space="preserve">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 этог</w:t>
            </w:r>
            <w:r>
              <w:rPr>
                <w:sz w:val="20"/>
                <w:szCs w:val="20"/>
              </w:rPr>
              <w:t xml:space="preserve">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</w:t>
            </w:r>
            <w:r>
              <w:rPr>
                <w:sz w:val="20"/>
                <w:szCs w:val="20"/>
              </w:rPr>
              <w:t xml:space="preserve">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ошибочн</w:t>
            </w:r>
            <w:r>
              <w:rPr>
                <w:sz w:val="20"/>
                <w:szCs w:val="20"/>
              </w:rPr>
              <w:t xml:space="preserve">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по операциям в рамках договоров о перечислении юридическим лицом денежных средств со своего банковс</w:t>
            </w:r>
            <w:r>
              <w:rPr>
                <w:bCs/>
                <w:sz w:val="20"/>
                <w:szCs w:val="20"/>
              </w:rPr>
              <w:t xml:space="preserve">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contextualSpacing/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ведомости банковского контроля/принятие на обслуживание контракта (кредитного договора) из другого уполномоченного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</w:t>
            </w:r>
            <w:r>
              <w:rPr>
                <w:bCs/>
                <w:sz w:val="20"/>
                <w:szCs w:val="20"/>
              </w:rPr>
              <w:t xml:space="preserve">та (кредитного договора) на учет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I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867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Комиссия взимается дополнительно к комиссии по пункта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м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щим образом оформленных документов и информации. Услуга оказывается не позднее рабочего дня предоставления клиентом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документов и информации.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контролю оказываются без учета условия срочности.».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80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при использовании для предоставления/ получения документов системы дистанционного б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анковского обслуживания (формализованное сообщение);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>
          <w:trHeight w:val="3180"/>
        </w:trPr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bCs/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</w:pPr>
            <w:r/>
            <w:r/>
          </w:p>
        </w:tc>
      </w:tr>
      <w:tr>
        <w:tblPrEx/>
        <w:trPr>
          <w:trHeight w:val="293"/>
        </w:trPr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не взимается: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</w:t>
            </w:r>
            <w:r>
              <w:rPr>
                <w:bCs/>
                <w:sz w:val="20"/>
                <w:szCs w:val="20"/>
              </w:rPr>
              <w:t xml:space="preserve">контракта (кредитного договора) на учет </w:t>
            </w:r>
            <w:r>
              <w:rPr>
                <w:sz w:val="20"/>
                <w:szCs w:val="20"/>
              </w:rPr>
              <w:t xml:space="preserve">в другой уполномоченный банк либо при закрытии резидентом всех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500 руб., мак</w:t>
            </w:r>
            <w:r>
              <w:rPr>
                <w:sz w:val="20"/>
                <w:szCs w:val="20"/>
              </w:rPr>
              <w:t xml:space="preserve">симум 80 000 руб. 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руб., максимум 80 000 руб. 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</w:t>
            </w:r>
            <w:r>
              <w:rPr>
                <w:sz w:val="20"/>
                <w:szCs w:val="20"/>
              </w:rPr>
              <w:t xml:space="preserve">мой подтверждающих документов и суммой платежей на основании сведений, содержащихся в ведомости банковского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ГО, ЦРМБ  и ЦКБ,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</w:t>
            </w:r>
            <w:r>
              <w:rPr>
                <w:sz w:val="20"/>
                <w:szCs w:val="20"/>
              </w:rPr>
              <w:t xml:space="preserve">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других РФ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</w:t>
            </w:r>
            <w:r>
              <w:rPr>
                <w:bCs/>
                <w:sz w:val="20"/>
                <w:szCs w:val="20"/>
              </w:rPr>
              <w:t xml:space="preserve">оказания услуги</w:t>
            </w:r>
            <w:r>
              <w:rPr>
                <w:sz w:val="20"/>
                <w:szCs w:val="20"/>
              </w:rPr>
              <w:t xml:space="preserve">*</w:t>
            </w:r>
            <w:r>
              <w:rPr>
                <w:bCs/>
                <w:sz w:val="20"/>
                <w:szCs w:val="20"/>
              </w:rPr>
              <w:t xml:space="preserve">**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</w:t>
            </w:r>
            <w:r>
              <w:rPr>
                <w:sz w:val="20"/>
                <w:szCs w:val="20"/>
              </w:rPr>
              <w:t xml:space="preserve">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</w:t>
            </w:r>
            <w:r>
              <w:rPr>
                <w:sz w:val="20"/>
                <w:szCs w:val="20"/>
              </w:rPr>
              <w:t xml:space="preserve">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 копий документов, находящихся в досье </w:t>
            </w:r>
            <w:r>
              <w:rPr>
                <w:sz w:val="20"/>
                <w:szCs w:val="20"/>
              </w:rPr>
              <w:t xml:space="preserve">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</w:t>
            </w:r>
            <w:r>
              <w:rPr>
                <w:sz w:val="20"/>
                <w:szCs w:val="20"/>
              </w:rPr>
              <w:t xml:space="preserve">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</w:t>
            </w:r>
            <w:r>
              <w:rPr>
                <w:sz w:val="20"/>
                <w:szCs w:val="20"/>
              </w:rPr>
              <w:t xml:space="preserve">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5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</w:t>
            </w:r>
            <w:r>
              <w:rPr>
                <w:sz w:val="20"/>
                <w:szCs w:val="20"/>
              </w:rPr>
              <w:t xml:space="preserve">зимается не позднее первого рабочего дня,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днем подачи клиентом в Банк заявления о подключении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предоставляется только резиде</w:t>
            </w:r>
            <w:r>
              <w:rPr>
                <w:sz w:val="20"/>
                <w:szCs w:val="20"/>
              </w:rPr>
              <w:t xml:space="preserve">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 w:right="-113"/>
        <w:spacing w:before="120" w:after="12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Примечание: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Понятия и термины применяются в значениях, определенных в Инструкции Центрального банка Российской Федерации от 16.08.2017 № 181-И «О порядке представления резидентами и нерезидентами уполномоченным банкам подтверждающих документов и информации при осущест</w:t>
      </w:r>
      <w:r>
        <w:rPr>
          <w:i/>
          <w:sz w:val="20"/>
          <w:szCs w:val="20"/>
        </w:rPr>
        <w:t xml:space="preserve">влении валютных операций, о единых формах учета и отчетности по валютным операциям, порядке и сроках их представления» (далее - Инструкция Банка России № 181-И).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 xml:space="preserve">Порядок представления документов при выполнении Банком функций агента валютного контроля устан</w:t>
      </w:r>
      <w:r>
        <w:rPr>
          <w:rFonts w:eastAsia="Calibri"/>
          <w:i/>
          <w:sz w:val="20"/>
          <w:szCs w:val="20"/>
          <w:lang w:eastAsia="en-US"/>
        </w:rPr>
        <w:t xml:space="preserve">овлен </w:t>
      </w:r>
      <w:r>
        <w:rPr>
          <w:rFonts w:eastAsia="Calibri"/>
          <w:bCs/>
          <w:i/>
          <w:sz w:val="20"/>
          <w:szCs w:val="20"/>
          <w:lang w:eastAsia="en-US"/>
        </w:rPr>
        <w:t xml:space="preserve">Регламентом взаимодействия клиентов с АО «Россельхозбанк» при осуществлении операций, подлежащих валютному контролю.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</w:t>
      </w:r>
      <w:r>
        <w:rPr>
          <w:i/>
          <w:sz w:val="20"/>
          <w:szCs w:val="20"/>
        </w:rPr>
        <w:t xml:space="preserve">четом суммы комиссионного вознаграждения.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</w:t>
      </w:r>
      <w:r>
        <w:rPr>
          <w:i/>
          <w:sz w:val="20"/>
          <w:szCs w:val="20"/>
        </w:rPr>
        <w:t xml:space="preserve">нте, пересчитанном по курсу Банка России на день оказания услуги. При этом сумма НДС рассчитывается от полученного эквивалента в валюте РФ.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firstLine="284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и сумма начисленного НДС взимается одной общей суммой, которая может быть списана со сче</w:t>
      </w:r>
      <w:r>
        <w:rPr>
          <w:i/>
          <w:sz w:val="20"/>
          <w:szCs w:val="20"/>
        </w:rPr>
        <w:t xml:space="preserve">та клиента, открытого как в валюте РФ, так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</w:t>
      </w:r>
      <w:r>
        <w:rPr>
          <w:i/>
          <w:sz w:val="20"/>
          <w:szCs w:val="20"/>
        </w:rPr>
        <w:t xml:space="preserve"> производится по курсу Банка России, действующему на день его списания.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 В случае перевода (зачисления) денежных средств общей суммой: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по нескольким ко</w:t>
      </w:r>
      <w:r>
        <w:rPr>
          <w:i/>
          <w:sz w:val="20"/>
          <w:szCs w:val="20"/>
        </w:rPr>
        <w:t xml:space="preserve">дам вида операций, указанным в Приложении 1 к Инструкции Банка России № 181-И расчет комиссии производится по каждому коду вида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осуществляющего платеж в качестве трет</w:t>
      </w:r>
      <w:r>
        <w:rPr>
          <w:i/>
          <w:sz w:val="20"/>
          <w:szCs w:val="20"/>
        </w:rPr>
        <w:t xml:space="preserve">ьего/другого лица, в случае одновременного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являющегося резидентом-агентом (коми</w:t>
      </w:r>
      <w:r>
        <w:rPr>
          <w:i/>
          <w:sz w:val="20"/>
          <w:szCs w:val="20"/>
        </w:rPr>
        <w:t xml:space="preserve">ссионером) и действующего от имени и за счет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</w:t>
      </w:r>
      <w:r>
        <w:rPr>
          <w:i/>
          <w:sz w:val="20"/>
          <w:szCs w:val="20"/>
        </w:rPr>
        <w:t xml:space="preserve">а (комитента);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с расчетного счета клиента-резидента,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20"/>
          <w:szCs w:val="20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 Днем оказания услуги по валютному контролю является: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1.По операциям резидентов, в том числе при переводе клиентом-резидентом денежных средств на счет этого же или на</w:t>
      </w:r>
      <w:r>
        <w:rPr>
          <w:i/>
          <w:sz w:val="20"/>
          <w:szCs w:val="20"/>
        </w:rPr>
        <w:t xml:space="preserve"> счет другого резидента, открытый в банке за пределами территории Российской Федерации: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списания денежных средств с расчетного счета клиента-резидента;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информации о коде вида операции, соответствующем наименованию вида операци</w:t>
      </w:r>
      <w:r>
        <w:rPr>
          <w:i/>
          <w:sz w:val="20"/>
          <w:szCs w:val="20"/>
        </w:rPr>
        <w:t xml:space="preserve">и, указанному в приложении 1 к Инструкции Банка России № 181-И;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информации об уникальном номере контракта (кредитного договора);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документов, связанных с проведением валютной операции;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све</w:t>
      </w:r>
      <w:r>
        <w:rPr>
          <w:i/>
          <w:sz w:val="20"/>
          <w:szCs w:val="20"/>
        </w:rPr>
        <w:t xml:space="preserve">дений уполномоченного банка о проведенной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2.При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резиденту информации о коде вида операции.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3.  При постановке экспортного конт</w:t>
      </w:r>
      <w:r>
        <w:rPr>
          <w:i/>
          <w:sz w:val="20"/>
          <w:szCs w:val="20"/>
        </w:rPr>
        <w:t xml:space="preserve">ракта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присвоения Банком экспортному контракту уникального номера.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4.     При проверке СПД: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принятия Банком СПД.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5.     При оформл</w:t>
      </w:r>
      <w:r>
        <w:rPr>
          <w:i/>
          <w:sz w:val="20"/>
          <w:szCs w:val="20"/>
        </w:rPr>
        <w:t xml:space="preserve">ении Банком СПД за клиента: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оформления Банком СПД.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6.     При снятии контракта (кредитного договора) с учета: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снятия Банком контракта (кредитного договора) с учета.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7.    При списании денежных средств с расчетного счета клиента-нерезидента - </w:t>
      </w:r>
      <w:r>
        <w:rPr>
          <w:i/>
          <w:sz w:val="20"/>
          <w:szCs w:val="20"/>
        </w:rPr>
        <w:t xml:space="preserve">юридического лица в валюте Российской Федерации: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списания денежных средств с расчетного счета клиента-нерезидента.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8.   При представлении клиенту копий документов из досье валютного контроля: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- день направления клиенту копий документов.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left="-142" w:right="-1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**** В случ</w:t>
      </w:r>
      <w:r>
        <w:rPr>
          <w:i/>
          <w:sz w:val="20"/>
          <w:szCs w:val="20"/>
        </w:rPr>
        <w:t xml:space="preserve">ае перевода контракта (кредитного договора) на учет 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 подтверждающих документах, но при отсутствии сведен</w:t>
      </w:r>
      <w:r>
        <w:rPr>
          <w:i/>
          <w:sz w:val="20"/>
          <w:szCs w:val="20"/>
        </w:rPr>
        <w:t xml:space="preserve">ий о платежах (полностью или частично), одновременно применяются тарифы, установленные подпунктами 3.5.2. и 3.5.3. 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16"/>
        <w:spacing w:after="120"/>
      </w:pPr>
      <w:r/>
      <w:bookmarkStart w:id="9" w:name="_Toc77690176"/>
      <w:r>
        <w:t xml:space="preserve">4. Операции с ценными бумагами</w:t>
      </w:r>
      <w:bookmarkEnd w:id="9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АО «Россельхозбанк» серии «К» головным офисом и региональным филиалом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</w:t>
            </w:r>
            <w:r>
              <w:rPr>
                <w:sz w:val="20"/>
                <w:szCs w:val="20"/>
              </w:rPr>
              <w:t xml:space="preserve">к» в заклад Банку.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</w:t>
            </w:r>
            <w:r>
              <w:rPr>
                <w:sz w:val="20"/>
                <w:szCs w:val="20"/>
              </w:rPr>
              <w:t xml:space="preserve">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 лицам по их требованию, составленному в произвольной письменной форме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 за один лист с односторонним расположением текста»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соответствующего требования. Услуга предоставляется после подтверждения факта опл</w:t>
            </w:r>
            <w:r>
              <w:rPr>
                <w:sz w:val="20"/>
                <w:szCs w:val="20"/>
              </w:rPr>
              <w:t xml:space="preserve">аты комиссии. Банковские реквизиты для оплаты комиссии (расходов по изготовлению копий документов, предоставляемых АО «Россельхозбанк» владельцам ценных </w:t>
            </w:r>
            <w:r>
              <w:rPr>
                <w:sz w:val="20"/>
                <w:szCs w:val="20"/>
              </w:rPr>
              <w:t xml:space="preserve">бумаг и иным лицам в соответствии 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6"/>
        <w:spacing w:before="120" w:after="120"/>
      </w:pPr>
      <w:r/>
      <w:bookmarkStart w:id="10" w:name="_Toc77690177"/>
      <w:r>
        <w:t xml:space="preserve">5. Документарные операции</w:t>
      </w:r>
      <w:bookmarkEnd w:id="10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2552"/>
        <w:gridCol w:w="3685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Аккредитивы  для расчетов на территории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минимум 1 000 руб.,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  <w:r>
              <w:rPr>
                <w:bCs/>
                <w:color w:val="000000"/>
                <w:sz w:val="22"/>
                <w:szCs w:val="22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максимум 10 000 руб.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rFonts w:eastAsia="Calibri"/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rFonts w:eastAsia="Calibri"/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rFonts w:eastAsia="Calibri"/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rFonts w:eastAsia="Calibri"/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</w:r>
            <w:r>
              <w:rPr>
                <w:rFonts w:eastAsia="Calibri"/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iCs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rFonts w:eastAsia="Calibri"/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</w:t>
            </w:r>
            <w:r>
              <w:rPr>
                <w:rFonts w:eastAsia="Calibri"/>
                <w:iCs/>
                <w:sz w:val="20"/>
                <w:szCs w:val="20"/>
              </w:rPr>
              <w:t xml:space="preserve">заканчивается в дату окончания текущего комиссионного периода. </w:t>
            </w:r>
            <w:r>
              <w:rPr>
                <w:rFonts w:eastAsia="Calibri"/>
                <w:iCs/>
                <w:sz w:val="20"/>
                <w:szCs w:val="20"/>
              </w:rPr>
            </w:r>
            <w:r>
              <w:rPr>
                <w:rFonts w:eastAsia="Calibri"/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rFonts w:eastAsia="Calibri"/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rFonts w:eastAsia="Calibri"/>
                <w:iCs/>
                <w:sz w:val="20"/>
                <w:szCs w:val="20"/>
              </w:rPr>
              <w:br w:type="textWrapping" w:clear="all"/>
            </w:r>
            <w:r>
              <w:rPr>
                <w:rFonts w:eastAsia="Calibri"/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5 000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максимум 50 000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0,25% от суммы аккредит</w:t>
            </w:r>
            <w:r>
              <w:rPr>
                <w:rFonts w:eastAsia="Calibri"/>
                <w:bCs/>
                <w:sz w:val="22"/>
                <w:szCs w:val="22"/>
              </w:rPr>
              <w:t xml:space="preserve">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минимум 5 000 руб.,</w:t>
            </w:r>
            <w:r>
              <w:rPr>
                <w:rFonts w:eastAsia="Calibri"/>
                <w:bCs/>
                <w:sz w:val="22"/>
                <w:szCs w:val="22"/>
              </w:rPr>
            </w:r>
            <w:r>
              <w:rPr>
                <w:rFonts w:eastAsia="Calibri"/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5000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</w:t>
            </w:r>
            <w:r>
              <w:rPr>
                <w:iCs/>
                <w:sz w:val="20"/>
                <w:szCs w:val="20"/>
              </w:rPr>
              <w:t xml:space="preserve">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</w:t>
            </w:r>
            <w:r>
              <w:rPr>
                <w:iCs/>
                <w:sz w:val="20"/>
                <w:szCs w:val="20"/>
              </w:rPr>
              <w:t xml:space="preserve">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</w:t>
            </w:r>
            <w:r>
              <w:rPr>
                <w:iCs/>
                <w:sz w:val="20"/>
                <w:szCs w:val="20"/>
              </w:rPr>
              <w:t xml:space="preserve">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</w:t>
            </w:r>
            <w:r>
              <w:rPr>
                <w:iCs/>
                <w:sz w:val="20"/>
                <w:szCs w:val="20"/>
              </w:rPr>
              <w:t xml:space="preserve">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4103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</w:t>
            </w:r>
            <w:r>
              <w:rPr>
                <w:bCs/>
                <w:color w:val="000000"/>
                <w:sz w:val="20"/>
                <w:szCs w:val="20"/>
              </w:rPr>
              <w:t xml:space="preserve">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</w:t>
            </w:r>
            <w:r>
              <w:rPr>
                <w:iCs/>
                <w:sz w:val="20"/>
                <w:szCs w:val="20"/>
              </w:rPr>
              <w:t xml:space="preserve">ссионный период </w:t>
            </w:r>
            <w:r>
              <w:rPr>
                <w:iCs/>
                <w:sz w:val="20"/>
                <w:szCs w:val="20"/>
              </w:rPr>
              <w:t xml:space="preserve">начинается в дату открытия аккредитива. Каждый следующий комиссионный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</w:t>
            </w:r>
            <w:r>
              <w:rPr>
                <w:iCs/>
                <w:sz w:val="20"/>
                <w:szCs w:val="20"/>
              </w:rPr>
              <w:t xml:space="preserve"> действия аккредитива или в дату последнего отсроченного платежа по аккредитиву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</w:t>
            </w:r>
            <w:r>
              <w:rPr>
                <w:iCs/>
                <w:sz w:val="20"/>
                <w:szCs w:val="20"/>
              </w:rPr>
              <w:t xml:space="preserve">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</w:t>
            </w:r>
            <w:r>
              <w:rPr>
                <w:iCs/>
                <w:sz w:val="20"/>
                <w:szCs w:val="20"/>
              </w:rPr>
              <w:t xml:space="preserve">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</w:t>
            </w:r>
            <w:r>
              <w:rPr>
                <w:iCs/>
                <w:sz w:val="20"/>
                <w:szCs w:val="20"/>
              </w:rPr>
              <w:t xml:space="preserve">ления операции за период, который начинается в дату внесения изменения 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</w:t>
            </w:r>
            <w:r>
              <w:rPr>
                <w:iCs/>
                <w:sz w:val="20"/>
                <w:szCs w:val="20"/>
              </w:rPr>
              <w:t xml:space="preserve">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</w:t>
            </w:r>
            <w:r>
              <w:rPr>
                <w:rFonts w:eastAsia="Calibri"/>
                <w:iCs/>
                <w:sz w:val="20"/>
                <w:szCs w:val="20"/>
              </w:rPr>
              <w:t xml:space="preserve">комиссионный</w:t>
            </w:r>
            <w:r>
              <w:rPr>
                <w:rFonts w:eastAsia="Calibri"/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 xml:space="preserve"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</w:t>
            </w:r>
            <w:r>
              <w:rPr>
                <w:bCs/>
                <w:color w:val="000000"/>
                <w:sz w:val="20"/>
                <w:szCs w:val="20"/>
              </w:rPr>
              <w:t xml:space="preserve">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none" w:color="000000" w:sz="4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jc w:val="both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2552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spacing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минимум 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руб.,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</w:t>
            </w:r>
            <w:r>
              <w:rPr>
                <w:iCs/>
                <w:sz w:val="20"/>
                <w:szCs w:val="20"/>
              </w:rPr>
              <w:t xml:space="preserve">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</w:t>
            </w:r>
            <w:r>
              <w:rPr>
                <w:iCs/>
                <w:sz w:val="20"/>
                <w:szCs w:val="20"/>
              </w:rPr>
              <w:t xml:space="preserve">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</w:t>
            </w:r>
            <w:r>
              <w:rPr>
                <w:iCs/>
                <w:sz w:val="20"/>
                <w:szCs w:val="20"/>
              </w:rPr>
              <w:t xml:space="preserve">аккредитиву/был совершен акцепт или платеж по тратте/сумма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rFonts w:eastAsia="Calibri"/>
                <w:bCs/>
                <w:sz w:val="20"/>
                <w:szCs w:val="20"/>
              </w:rPr>
              <w:t xml:space="preserve">10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rFonts w:eastAsia="Calibri"/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85" w:type="dxa"/>
            <w:textDirection w:val="lrTb"/>
            <w:noWrap w:val="false"/>
          </w:tcPr>
          <w:p>
            <w:pPr>
              <w:jc w:val="both"/>
              <w:spacing w:before="40" w:after="1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1" w:hanging="153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2"/>
                <w:szCs w:val="22"/>
              </w:rPr>
            </w:r>
            <w:r>
              <w:rPr>
                <w:bCs/>
                <w:color w:val="000000"/>
                <w:sz w:val="22"/>
                <w:szCs w:val="22"/>
              </w:rPr>
            </w:r>
          </w:p>
          <w:p>
            <w:pPr>
              <w:numPr>
                <w:ilvl w:val="0"/>
                <w:numId w:val="24"/>
              </w:numPr>
              <w:ind w:left="184" w:hanging="153"/>
              <w:jc w:val="both"/>
              <w:spacing w:before="40" w:after="200" w:line="276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2552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10</w:t>
            </w:r>
            <w:r>
              <w:rPr>
                <w:bCs/>
                <w:sz w:val="22"/>
                <w:szCs w:val="22"/>
                <w:lang w:val="en-US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spacing w:before="120" w:after="12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sz w:val="20"/>
          <w:szCs w:val="20"/>
        </w:rPr>
      </w:pPr>
      <w:r/>
      <w:bookmarkStart w:id="11" w:name="_Toc77690178"/>
      <w:r>
        <w:rPr>
          <w:sz w:val="20"/>
          <w:szCs w:val="20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120"/>
        <w:tabs>
          <w:tab w:val="left" w:pos="284" w:leader="none"/>
        </w:tabs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Примечание: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При указании в наименовании услуги двух и более операций к</w:t>
      </w:r>
      <w:r>
        <w:rPr>
          <w:bCs/>
          <w:color w:val="000000"/>
          <w:sz w:val="20"/>
          <w:szCs w:val="20"/>
        </w:rPr>
        <w:t xml:space="preserve">омиссионное вознаграждение (комиссия) взимается за каждую осуществленную операцию из п</w:t>
      </w:r>
      <w:r>
        <w:rPr>
          <w:bCs/>
          <w:color w:val="000000"/>
          <w:sz w:val="20"/>
          <w:szCs w:val="20"/>
        </w:rPr>
        <w:t xml:space="preserve">еречисленных в соответствующем пункте Тарифа.</w:t>
      </w:r>
      <w:r>
        <w:rPr>
          <w:bCs/>
          <w:color w:val="000000"/>
          <w:sz w:val="20"/>
          <w:szCs w:val="20"/>
        </w:rPr>
      </w:r>
      <w:r>
        <w:rPr>
          <w:bCs/>
          <w:color w:val="000000"/>
          <w:sz w:val="20"/>
          <w:szCs w:val="20"/>
        </w:rPr>
      </w:r>
    </w:p>
    <w:p>
      <w:pPr>
        <w:jc w:val="both"/>
        <w:spacing w:before="40"/>
        <w:tabs>
          <w:tab w:val="left" w:pos="-1276" w:leader="none"/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2. Комиссионное вознаграждение взимается Банком по мере оказания соответствующих услуг в дату оказания услуги, если иной порядок не указан в примечаниях к настоящим Тарифам и/или не установлен по соглашению сто</w:t>
      </w:r>
      <w:r>
        <w:rPr>
          <w:sz w:val="20"/>
          <w:szCs w:val="20"/>
        </w:rPr>
        <w:t xml:space="preserve">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Федерации. По аккредитивам, номинированным в иностранной валюте, комиссионное вознаграждение, выраженное в проц</w:t>
      </w:r>
      <w:r>
        <w:rPr>
          <w:sz w:val="20"/>
          <w:szCs w:val="20"/>
        </w:rPr>
        <w:t xml:space="preserve">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за период).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4. Комиссионное вознаграждение п</w:t>
      </w:r>
      <w:r>
        <w:rPr>
          <w:sz w:val="20"/>
          <w:szCs w:val="20"/>
        </w:rPr>
        <w:t xml:space="preserve">о Разделам 5.2 «Документарные аккредитивы, открытые АО «Россельхозбанк» для расчетов по внешнеторговым сделкам (импортные аккредитивы)»,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5.3 «Документарные аккредитивы, открытые другими банками для расчетов по внешнеторговым сделкам (экспортные аккредитив</w:t>
      </w:r>
      <w:r>
        <w:rPr>
          <w:sz w:val="20"/>
          <w:szCs w:val="20"/>
        </w:rPr>
        <w:t xml:space="preserve">ы)» и 5.4 «Документарное инкассо» начисляется в рублях Российской Федерации. </w:t>
      </w:r>
      <w:r>
        <w:rPr>
          <w:sz w:val="20"/>
          <w:szCs w:val="20"/>
        </w:rPr>
        <w:br/>
        <w:t xml:space="preserve">По аккредитивам и инкассо в иностранной валюте комиссионное вознаграждение, выраженное в процентном отношении от суммы осуществленной операции, начисляется в рублевом эквиваленте</w:t>
      </w:r>
      <w:r>
        <w:rPr>
          <w:sz w:val="20"/>
          <w:szCs w:val="20"/>
        </w:rPr>
        <w:t xml:space="preserve">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20"/>
          <w:szCs w:val="20"/>
        </w:rPr>
        <w:br/>
        <w:t xml:space="preserve">за период), если иное не предусмотрено соглашением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Если уплата комиссионного вознаграждения Банка, начисленного в руб</w:t>
      </w:r>
      <w:r>
        <w:rPr>
          <w:sz w:val="20"/>
          <w:szCs w:val="20"/>
        </w:rPr>
        <w:t xml:space="preserve">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6. Возмещение комиссий и расходов иных банков по документарным операциям, если таковые возн</w:t>
      </w:r>
      <w:r>
        <w:rPr>
          <w:sz w:val="20"/>
          <w:szCs w:val="20"/>
        </w:rPr>
        <w:t xml:space="preserve">икают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20"/>
          <w:szCs w:val="20"/>
        </w:rPr>
        <w:br w:type="textWrapping" w:clear="all"/>
      </w:r>
      <w:r>
        <w:rPr>
          <w:sz w:val="20"/>
          <w:szCs w:val="20"/>
        </w:rPr>
        <w:t xml:space="preserve">к комиссионному вознаграждению, указанному в Тарифах.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-1276" w:leader="none"/>
          <w:tab w:val="left" w:pos="0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>
        <w:rPr>
          <w:bCs/>
          <w:iCs/>
          <w:sz w:val="20"/>
          <w:szCs w:val="20"/>
        </w:rPr>
        <w:t xml:space="preserve">Размер комиссионного вознаграждения, отличный от установленного в Тарифах, определяется на основании</w:t>
      </w:r>
      <w:r>
        <w:rPr>
          <w:bCs/>
          <w:iCs/>
          <w:sz w:val="20"/>
          <w:szCs w:val="20"/>
        </w:rPr>
        <w:t xml:space="preserve"> отдельного соглашения сторон.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8. Комиссионное вознаграждение, уплаченное Банку за оказание услуг (кроме ошибочно удержанного), возврату не подлежит.».</w:t>
      </w:r>
      <w:r>
        <w:rPr>
          <w:rFonts w:eastAsia="Calibri"/>
          <w:sz w:val="20"/>
          <w:szCs w:val="20"/>
        </w:rPr>
      </w:r>
      <w:r>
        <w:rPr>
          <w:rFonts w:eastAsia="Calibri"/>
          <w:sz w:val="20"/>
          <w:szCs w:val="20"/>
        </w:rPr>
      </w:r>
    </w:p>
    <w:p>
      <w:pPr>
        <w:pStyle w:val="916"/>
        <w:spacing w:before="120" w:after="120"/>
      </w:pPr>
      <w:r>
        <w:t xml:space="preserve">6. Гарантийные операции</w:t>
      </w:r>
      <w:bookmarkEnd w:id="11"/>
      <w:r/>
      <w:r/>
    </w:p>
    <w:p>
      <w:pPr>
        <w:rPr>
          <w:sz w:val="6"/>
        </w:rPr>
      </w:pPr>
      <w:r>
        <w:rPr>
          <w:sz w:val="6"/>
        </w:rPr>
      </w:r>
      <w:r>
        <w:rPr>
          <w:sz w:val="6"/>
        </w:rPr>
      </w:r>
      <w:r>
        <w:rPr>
          <w:sz w:val="6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5"/>
        <w:gridCol w:w="3966"/>
        <w:gridCol w:w="1984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6.1.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Выдача банковской гарантии 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соглашению сторон,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 xml:space="preserve">не менее 5 000 руб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</w:t>
            </w:r>
            <w:r>
              <w:rPr>
                <w:rFonts w:ascii="Times New Roman" w:hAnsi="Times New Roman" w:cs="Times New Roman"/>
              </w:rPr>
              <w:t xml:space="preserve">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выдачу гарантии определяется с учетом минимальных тарифов комиссионного вознаграждения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гарантийным сделкам (Приложение 2 </w:t>
            </w:r>
            <w:r>
              <w:rPr>
                <w:sz w:val="20"/>
                <w:szCs w:val="20"/>
              </w:rPr>
              <w:br/>
              <w:t xml:space="preserve">к приказу АО «Россельхозбанк» от 01.0</w:t>
            </w:r>
            <w:r>
              <w:rPr>
                <w:sz w:val="20"/>
                <w:szCs w:val="20"/>
              </w:rPr>
              <w:t xml:space="preserve">8.2013 № 386-ОД), а также полномочий </w:t>
            </w:r>
            <w:r>
              <w:rPr>
                <w:sz w:val="20"/>
                <w:szCs w:val="20"/>
              </w:rPr>
              <w:br/>
              <w:t xml:space="preserve">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 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рассчитывается от предельной сумм</w:t>
            </w:r>
            <w:r>
              <w:rPr>
                <w:sz w:val="20"/>
                <w:szCs w:val="20"/>
              </w:rPr>
              <w:t xml:space="preserve">ы обязательств по гарантии (предела обязательств Банка) за период действия банковской гарантии.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</w:t>
            </w:r>
            <w:r>
              <w:rPr>
                <w:sz w:val="20"/>
                <w:szCs w:val="20"/>
              </w:rPr>
              <w:t xml:space="preserve">чный размер комиссии устанавливается уполномоченным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гарантий.]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6.2.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Изменение условий выдачи банковской гарантии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6.2.1.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Увеличение суммы и/или срока гарантии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 соглашению сторон,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не менее 5 000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комиссии за увеличение суммы и/или срока гарантии определяется с учетом минимальных тарифов комиссионного вознаграждения по гарантийным сделкам (Приложение</w:t>
            </w:r>
            <w:r>
              <w:rPr>
                <w:sz w:val="20"/>
                <w:szCs w:val="20"/>
              </w:rPr>
              <w:t xml:space="preserve"> 2 к приказу АО «Россельхозбанк» от 01.08.2013 </w:t>
            </w:r>
            <w:r>
              <w:rPr>
                <w:sz w:val="20"/>
                <w:szCs w:val="20"/>
              </w:rPr>
              <w:br/>
              <w:t xml:space="preserve">№ 386-ОД), а также полномочий по изменению размера комиссионного вознаграждения по гарантийным сделкам, предоставленных региональным филиалам </w:t>
            </w:r>
            <w:r>
              <w:rPr>
                <w:sz w:val="20"/>
                <w:szCs w:val="20"/>
              </w:rPr>
              <w:br/>
              <w:t xml:space="preserve">в соответствии с п. 2.5 приказа Банка </w:t>
            </w:r>
            <w:r>
              <w:rPr>
                <w:sz w:val="20"/>
                <w:szCs w:val="20"/>
              </w:rPr>
              <w:br/>
              <w:t xml:space="preserve">от 01.08.2013 № 386-ОД.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Ко</w:t>
            </w:r>
            <w:r>
              <w:rPr>
                <w:sz w:val="20"/>
                <w:szCs w:val="20"/>
              </w:rPr>
              <w:t xml:space="preserve">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увеличение срока гарантии рассчитывается от п</w:t>
            </w:r>
            <w:r>
              <w:rPr>
                <w:sz w:val="20"/>
                <w:szCs w:val="20"/>
              </w:rPr>
              <w:t xml:space="preserve">редельной суммы обязательств по гарантии (предела обязательств Банка) за период с даты увеличения срока гарантии по дату окончания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одновременном увеличении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срока гарантии комиссия рассчитывается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ув</w:t>
            </w:r>
            <w:r>
              <w:rPr>
                <w:sz w:val="20"/>
                <w:szCs w:val="20"/>
              </w:rPr>
              <w:t xml:space="preserve">еличения обязательства по гарантии за период с даты увеличения суммы обязательства по дату окончания текущего срока действия банковской гарантии, и при продлении срока действия увеличенного обязательства по гарантии - от суммы увеличенного обязательства за</w:t>
            </w:r>
            <w:r>
              <w:rPr>
                <w:sz w:val="20"/>
                <w:szCs w:val="20"/>
              </w:rPr>
              <w:t xml:space="preserve"> период продления срока действия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может быть установлена как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абсолютном (твердая денежная сумма), так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 относительном (процент годовых от суммы банковской гарантии) выражении.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Точный размер комиссии устанавливается уполно</w:t>
            </w:r>
            <w:r>
              <w:rPr>
                <w:sz w:val="20"/>
                <w:szCs w:val="20"/>
              </w:rPr>
              <w:t xml:space="preserve">моченным органом Банка,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компетенции которого относится принятие решения о выдаче банковской гарантии.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 банковских г</w:t>
            </w:r>
            <w:r>
              <w:rPr>
                <w:sz w:val="20"/>
                <w:szCs w:val="20"/>
              </w:rPr>
              <w:t xml:space="preserve">арантий.]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6.2.2.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center"/>
              <w:spacing w:before="40" w:after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pStyle w:val="1111"/>
            </w:pPr>
            <w:r>
              <w:rPr>
                <w:bCs/>
              </w:rPr>
              <w:t xml:space="preserve">Изменение условий </w:t>
            </w:r>
            <w:r>
              <w:t xml:space="preserve">Генерального соглашения о выдаче банковских гарантий/Соглашения </w:t>
            </w:r>
            <w:r>
              <w:br w:type="textWrapping" w:clear="all"/>
            </w:r>
            <w:r>
              <w:t xml:space="preserve">о порядке и условиях выдачи банковской гарантии, а также </w:t>
            </w:r>
            <w:r>
              <w:rPr>
                <w:bCs/>
              </w:rPr>
              <w:t xml:space="preserve">условий гарантии,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не указанных в п. 6.2.1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5 000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  <w:p>
            <w:pPr>
              <w:jc w:val="center"/>
              <w:spacing w:before="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уплачивается в порядке, установленном Соглашением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 Генеральным соглашением о выдаче банковских гарантий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3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[Данная информация не включается </w:t>
            </w:r>
            <w:r>
              <w:rPr>
                <w:rFonts w:ascii="Times New Roman" w:hAnsi="Times New Roman" w:cs="Times New Roman"/>
              </w:rPr>
              <w:br w:type="textWrapping" w:clear="all"/>
            </w:r>
            <w:r>
              <w:rPr>
                <w:rFonts w:ascii="Times New Roman" w:hAnsi="Times New Roman" w:cs="Times New Roman"/>
              </w:rPr>
              <w:t xml:space="preserve">в информационные материалы для клиентов Банка, не размещает</w:t>
            </w:r>
            <w:r>
              <w:rPr>
                <w:rFonts w:ascii="Times New Roman" w:hAnsi="Times New Roman" w:cs="Times New Roman"/>
              </w:rPr>
              <w:t xml:space="preserve">ся на сайте Банка в сети Интернет: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устанавливается в абсолютном выражении (твердая денежная сумма).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в следующих случаях: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уменьшение суммы и/или срока гарантии вследствие отказа/частичного отказа бенефициара от своих прав по гарантии (при этом возврат ранее уплаченной комиссии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выдачу гарантии не производится);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изменение условий гарантийной сделки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связи с предоставлением дополнительного обеспечения исполнения принципалом обязательств по гарантийной сделке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требованию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иных случаях, связанных с применением Банком санкций вследствие ненадлежащего исполнения принципалом своих обязательст</w:t>
            </w:r>
            <w:r>
              <w:rPr>
                <w:sz w:val="20"/>
                <w:szCs w:val="20"/>
              </w:rPr>
              <w:t xml:space="preserve">в по Соглашению о порядке и условиях выдачи банковской гарантии/Генеральному соглашению о выдаче банковских гарантий.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и порядок уплаты комиссии фиксируется в Соглашении о порядке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условиях выдачи банковской гарантии/Генеральном соглашении о выдаче</w:t>
            </w:r>
            <w:r>
              <w:rPr>
                <w:sz w:val="20"/>
                <w:szCs w:val="20"/>
              </w:rPr>
              <w:t xml:space="preserve"> банковских гарантий.]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6.3.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Авизование гарантии, авизование </w:t>
            </w:r>
            <w:r>
              <w:rPr>
                <w:bCs/>
                <w:sz w:val="20"/>
                <w:szCs w:val="20"/>
              </w:rPr>
              <w:t xml:space="preserve">изменения гарантии, связанного с увеличением ее суммы, без обязательств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со стороны АО «Россельхозбанк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20 000 руб.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Комиссия включает НДС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6.4.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со стороны АО «Россельхозбанк</w:t>
            </w:r>
            <w:r>
              <w:rPr>
                <w:sz w:val="22"/>
                <w:szCs w:val="22"/>
              </w:rPr>
              <w:t xml:space="preserve">»</w:t>
            </w:r>
            <w:r>
              <w:rPr>
                <w:rFonts w:eastAsia="Calibri"/>
                <w:sz w:val="19"/>
                <w:szCs w:val="19"/>
              </w:rPr>
              <w:t xml:space="preserve"> «Россельхозбанк»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sz w:val="19"/>
                <w:szCs w:val="19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Комиссия включает НДС</w:t>
            </w:r>
            <w:r>
              <w:rPr>
                <w:sz w:val="19"/>
                <w:szCs w:val="19"/>
              </w:rPr>
            </w:r>
            <w:r>
              <w:rPr>
                <w:sz w:val="19"/>
                <w:szCs w:val="19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Требован</w:t>
            </w:r>
            <w:r>
              <w:rPr>
                <w:bCs/>
                <w:sz w:val="20"/>
                <w:szCs w:val="20"/>
              </w:rPr>
              <w:t xml:space="preserve">ие платежа по гарантии, авизованной без обязательств со стороны АО 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7 500 руб.</w:t>
            </w:r>
            <w:r>
              <w:rPr>
                <w:rFonts w:eastAsia="Calibri"/>
                <w:bCs/>
                <w:sz w:val="20"/>
                <w:szCs w:val="20"/>
              </w:rPr>
            </w:r>
            <w:r>
              <w:rPr>
                <w:rFonts w:eastAsia="Calibri"/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3 500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Отправка сообщения по гарантии, инициированного клиентом/банком-гарантом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2 500 руб.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</w:r>
      <w:r>
        <w:rPr>
          <w:i/>
          <w:sz w:val="20"/>
          <w:szCs w:val="20"/>
          <w:lang w:val="en-US"/>
        </w:rPr>
      </w:r>
      <w:r>
        <w:rPr>
          <w:i/>
          <w:sz w:val="20"/>
          <w:szCs w:val="20"/>
          <w:lang w:val="en-US"/>
        </w:rPr>
      </w:r>
    </w:p>
    <w:p>
      <w:pPr>
        <w:jc w:val="both"/>
        <w:tabs>
          <w:tab w:val="left" w:pos="284" w:leader="none"/>
        </w:tabs>
        <w:rPr>
          <w:sz w:val="20"/>
          <w:szCs w:val="20"/>
          <w:u w:val="single"/>
          <w:lang w:eastAsia="en-US"/>
        </w:rPr>
      </w:pPr>
      <w:r/>
      <w:bookmarkStart w:id="12" w:name="_Toc77690179"/>
      <w:r>
        <w:rPr>
          <w:sz w:val="20"/>
          <w:szCs w:val="20"/>
          <w:u w:val="single"/>
        </w:rPr>
        <w:t xml:space="preserve">Примечание к пунктам 6.3-6.7 Тарифов:</w:t>
      </w:r>
      <w:r>
        <w:rPr>
          <w:sz w:val="20"/>
          <w:szCs w:val="20"/>
          <w:u w:val="single"/>
          <w:lang w:eastAsia="en-US"/>
        </w:rPr>
      </w:r>
      <w:r>
        <w:rPr>
          <w:sz w:val="20"/>
          <w:szCs w:val="20"/>
          <w:u w:val="single"/>
          <w:lang w:eastAsia="en-US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 Если уплата комиссионного вознаграждения (комиссии) Банка, начисленного в рублях Российской Федерации, производится в иностранн</w:t>
      </w:r>
      <w:r>
        <w:rPr>
          <w:bCs/>
          <w:iCs/>
          <w:sz w:val="20"/>
          <w:szCs w:val="20"/>
        </w:rPr>
        <w:t xml:space="preserve">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Возмещение комиссий и расходов иных банков по гарантийным операциям, если таковые возник</w:t>
      </w:r>
      <w:r>
        <w:rPr>
          <w:bCs/>
          <w:iCs/>
          <w:sz w:val="20"/>
          <w:szCs w:val="20"/>
        </w:rPr>
        <w:t xml:space="preserve">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3. Размер комиссионного вознаграждения, отличный от установленного в Тарифах, определяется на основании отде</w:t>
      </w:r>
      <w:r>
        <w:rPr>
          <w:bCs/>
          <w:iCs/>
          <w:sz w:val="20"/>
          <w:szCs w:val="20"/>
        </w:rPr>
        <w:t xml:space="preserve">льного соглашения сторон.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tabs>
          <w:tab w:val="left" w:pos="28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4. Комиссионное вознаграждение, уплаченное Банку за оказание услуг (кроме ошибочно удержанного), возврату не подлежит</w:t>
      </w:r>
      <w:r>
        <w:rPr>
          <w:rFonts w:eastAsia="Calibri"/>
          <w:sz w:val="20"/>
          <w:szCs w:val="20"/>
        </w:rPr>
        <w:t xml:space="preserve">.».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916"/>
        <w:spacing w:before="120" w:after="120"/>
      </w:pPr>
      <w:r>
        <w:t xml:space="preserve">7. Дистанционное банковское обслуживание (ДБО)</w:t>
      </w:r>
      <w:bookmarkEnd w:id="12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76"/>
        <w:gridCol w:w="3944"/>
        <w:gridCol w:w="1985"/>
        <w:gridCol w:w="3543"/>
      </w:tblGrid>
      <w:tr>
        <w:tblPrEx/>
        <w:trPr/>
        <w:tc>
          <w:tcPr>
            <w:tcW w:w="876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9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532"/>
        </w:trPr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г. Брянску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день пред</w:t>
            </w:r>
            <w:r>
              <w:rPr>
                <w:bCs/>
                <w:sz w:val="20"/>
                <w:szCs w:val="20"/>
              </w:rPr>
              <w:t xml:space="preserve">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системы ДБО «Банк-Клиент»/«Интернет-Клиент»/«Свой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265"/>
        </w:trPr>
        <w:tc>
          <w:tcPr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Брянской области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4000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Обслуживание системы ДБО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5 000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за месяцем подключения клиента к системе ДБО.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по ставке тарифа, действующей на дату начисл</w:t>
            </w:r>
            <w:r>
              <w:rPr>
                <w:bCs/>
                <w:sz w:val="20"/>
                <w:szCs w:val="20"/>
              </w:rPr>
              <w:t xml:space="preserve">ения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     счетов данного клиента.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</w:t>
            </w:r>
            <w:r>
              <w:rPr>
                <w:bCs/>
                <w:sz w:val="20"/>
                <w:szCs w:val="20"/>
              </w:rPr>
              <w:t xml:space="preserve">еству рабочих дней использования услуги в этом месяце.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пользовании клиентом услуг Банка по п.п. 7.3.2-7.3.3 комиссия по    п. 7.3.1 Банком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</w:t>
            </w:r>
            <w:r>
              <w:rPr>
                <w:bCs/>
                <w:sz w:val="20"/>
                <w:szCs w:val="20"/>
              </w:rPr>
              <w:t xml:space="preserve">вой Бизнес».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</w:t>
            </w:r>
            <w:r>
              <w:rPr>
                <w:bCs/>
                <w:sz w:val="20"/>
                <w:szCs w:val="20"/>
              </w:rPr>
              <w:t xml:space="preserve">Клиентом указанной системы в качестве электронного средства платежа, за исключением первого месяца, к котором Банком произведено приостановление.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расчетный месяц, в котором Банком возобновлено использование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Клиентом системы дистанционного банковского об</w:t>
            </w:r>
            <w:r>
              <w:rPr>
                <w:bCs/>
                <w:sz w:val="20"/>
                <w:szCs w:val="20"/>
              </w:rPr>
              <w:t xml:space="preserve">служивания «Свой бизнес», комиссионное вознаграждение по п.7.3.1 взимается в полном объеме вне зависимости от даты возобновления.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После выполнения обязательств перед АО «Россельхозбанк»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по кредитным сделкам в полном объеме, комиссия взимается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в стандарт</w:t>
            </w:r>
            <w:r>
              <w:rPr>
                <w:bCs/>
                <w:sz w:val="20"/>
                <w:szCs w:val="20"/>
              </w:rPr>
              <w:t xml:space="preserve">ном размере.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352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numPr>
                <w:ilvl w:val="0"/>
                <w:numId w:val="13"/>
              </w:numPr>
              <w:ind w:hanging="838"/>
              <w:jc w:val="both"/>
              <w:spacing w:before="40" w:after="40"/>
              <w:tabs>
                <w:tab w:val="num" w:pos="30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126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900 руб. 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«Банк-Клиент»/ «Интернет-Клиент»/ «Мобильный банк»/ 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088"/>
        </w:trPr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 «Интернет-Клиент»/»Свой Бизнес», являющихся садоводческими или огородническими некоммерческими товариществами в соответствии с Федеральным законом от 29.07.2017 № 217-ФЗ «О ведении гражданами садоводства и огородничества для собственных нужд</w:t>
            </w:r>
            <w:r>
              <w:rPr>
                <w:bCs/>
                <w:sz w:val="20"/>
                <w:szCs w:val="20"/>
              </w:rPr>
              <w:t xml:space="preserve">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</w:t>
            </w:r>
            <w:r>
              <w:rPr>
                <w:bCs/>
                <w:sz w:val="20"/>
                <w:szCs w:val="20"/>
              </w:rPr>
              <w:t xml:space="preserve">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для клиентов, имеющих обязательства перед АО «Россельхозбанк»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по кредитным сделкам*,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отношении которых введена любая из процедур, применяемых в деле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 банкротстве в соответствии с Федеральным законом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26.10.2002 № 127-ФЗ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«О несостоятельности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с каждого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7.3.3.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2 000 руб. в месяц за каждое автоматизированное рабочее место, но не более 5 000 руб. с одного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W w:w="9472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не предоставляется при подключении к «Интернет-Клиент»/ «Свой Бизнес»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</w:t>
            </w:r>
            <w:r>
              <w:rPr>
                <w:sz w:val="20"/>
                <w:szCs w:val="20"/>
              </w:rPr>
              <w:t xml:space="preserve">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подключении к «Интернет-Клиент»/ «Свой Бизнес» с использованием Личного кабинета услуга предоставляется в соответствии с        п. 7.4.2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815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п. 7.4.1, в случае если клиент в течение 45 дней  с моме</w:t>
            </w:r>
            <w:r>
              <w:rPr>
                <w:sz w:val="20"/>
                <w:szCs w:val="20"/>
              </w:rPr>
              <w:t xml:space="preserve">нта выпуска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 не направил в Банк запрос на выдачу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</w:t>
            </w:r>
            <w:r>
              <w:rPr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</w:t>
            </w:r>
            <w:r>
              <w:rPr>
                <w:sz w:val="20"/>
                <w:szCs w:val="20"/>
              </w:rPr>
              <w:t xml:space="preserve">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взимается комиссия в соответствии с п. 7.4.1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</w:t>
            </w:r>
            <w:r>
              <w:rPr>
                <w:sz w:val="20"/>
                <w:szCs w:val="20"/>
              </w:rPr>
              <w:t xml:space="preserve">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постоянных сертификатов ключей проверки электронной подписи на ключевом носителе Банка при подключении к «Интернет-Клиент»/ «Свой Бизнес»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</w:t>
            </w:r>
            <w:r>
              <w:rPr>
                <w:sz w:val="20"/>
                <w:szCs w:val="20"/>
              </w:rPr>
              <w:t xml:space="preserve">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 / 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</w:t>
            </w:r>
            <w:r>
              <w:rPr>
                <w:sz w:val="20"/>
                <w:szCs w:val="20"/>
              </w:rPr>
              <w:t xml:space="preserve">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76" w:type="dxa"/>
            <w:vMerge w:val="continue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</w:t>
            </w:r>
            <w:r>
              <w:rPr>
                <w:bCs/>
                <w:sz w:val="20"/>
                <w:szCs w:val="20"/>
              </w:rPr>
              <w:t xml:space="preserve">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для клиентов, являющихся </w:t>
            </w:r>
            <w:r>
              <w:rPr>
                <w:bCs/>
                <w:sz w:val="20"/>
                <w:szCs w:val="20"/>
              </w:rPr>
              <w:t xml:space="preserve">садоводческими или огородническими некоммерческими товариществами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</w:t>
            </w:r>
            <w:r>
              <w:rPr>
                <w:bCs/>
                <w:sz w:val="20"/>
                <w:szCs w:val="20"/>
              </w:rPr>
              <w:t xml:space="preserve">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7.4.3.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7.4.4.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155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 сертификата ключа проверки электронной подписи.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</w:t>
            </w:r>
            <w:r>
              <w:rPr>
                <w:sz w:val="20"/>
                <w:szCs w:val="20"/>
              </w:rPr>
              <w:t xml:space="preserve">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7.4.6.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1 530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</w:t>
            </w:r>
            <w:r>
              <w:rPr>
                <w:bCs/>
                <w:sz w:val="20"/>
                <w:szCs w:val="20"/>
              </w:rPr>
              <w:t xml:space="preserve">себя НДС (дополнительно не взимается).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Плановая смена сертификата ключа проверки электронной подписи 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7.5.1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1221" w:leader="none"/>
              </w:tabs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72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/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2 050 руб.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</w:t>
            </w:r>
            <w:r>
              <w:rPr>
                <w:bCs/>
                <w:sz w:val="20"/>
                <w:szCs w:val="20"/>
              </w:rPr>
              <w:t xml:space="preserve">м носителе, выданном Банком,  осуществляется клиентом только с использованием Личного кабинета.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</w:t>
            </w:r>
            <w:r>
              <w:rPr>
                <w:sz w:val="20"/>
                <w:szCs w:val="20"/>
              </w:rPr>
              <w:t xml:space="preserve">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7.6.1.1.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услуга предоставляется в соответствии с         п. 7.6.1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</w:t>
            </w:r>
            <w:r>
              <w:rPr>
                <w:bCs/>
                <w:sz w:val="20"/>
                <w:szCs w:val="20"/>
              </w:rPr>
              <w:t xml:space="preserve">ание временного/постоянного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</w:t>
            </w:r>
            <w:r>
              <w:rPr>
                <w:bCs/>
                <w:sz w:val="20"/>
                <w:szCs w:val="20"/>
              </w:rPr>
              <w:t xml:space="preserve">Банком.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</w:t>
            </w:r>
            <w:r>
              <w:rPr>
                <w:bCs/>
                <w:sz w:val="20"/>
                <w:szCs w:val="20"/>
              </w:rPr>
              <w:t xml:space="preserve">лектронной подписи на ключевом носителе, выданном Банком,  осуществляется клиентом только с использованием Личного кабинета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7.6.2.1.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 «Интернет-Клиент»/ «Свой Бизнес» с использованием Личного кабинета пред</w:t>
            </w:r>
            <w:r>
              <w:rPr>
                <w:bCs/>
                <w:sz w:val="20"/>
                <w:szCs w:val="20"/>
              </w:rPr>
              <w:t xml:space="preserve">оставляется в соответствии с п. 7.6.2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7.7.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290 руб.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месяц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Интернет-Клиент, «Мобильный банк», «Свой Бизне</w:t>
            </w:r>
            <w:r>
              <w:rPr>
                <w:bCs/>
                <w:sz w:val="20"/>
                <w:szCs w:val="20"/>
              </w:rPr>
              <w:t xml:space="preserve">с».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7.8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-сообщения для авторизации и/или формирования электронной подписи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</w:t>
            </w:r>
            <w:r>
              <w:rPr>
                <w:bCs/>
                <w:sz w:val="20"/>
                <w:szCs w:val="20"/>
              </w:rPr>
              <w:t xml:space="preserve">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7.9.1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за сервис </w:t>
            </w:r>
            <w:r>
              <w:rPr>
                <w:sz w:val="20"/>
                <w:szCs w:val="20"/>
              </w:rPr>
              <w:t xml:space="preserve">«</w:t>
            </w:r>
            <w:r>
              <w:rPr>
                <w:sz w:val="20"/>
                <w:szCs w:val="20"/>
                <w:lang w:val="en-US"/>
              </w:rPr>
              <w:t xml:space="preserve">SMS</w:t>
            </w:r>
            <w:r>
              <w:rPr>
                <w:sz w:val="20"/>
                <w:szCs w:val="20"/>
              </w:rPr>
              <w:t xml:space="preserve"> информирование» (далее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– Сервис) в рамках операций по счетам Клиента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189 руб. ежемесячно за каждый</w:t>
            </w:r>
            <w:r>
              <w:rPr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банковский счет, подключенный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к Сервису,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и</w:t>
            </w:r>
            <w:r>
              <w:rPr>
                <w:sz w:val="20"/>
                <w:szCs w:val="20"/>
                <w:lang w:eastAsia="en-US"/>
              </w:rPr>
              <w:t xml:space="preserve">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ежемесячно авансом в первый рабочий день календарного месяца, с учетом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При подключении Сервиса до 15-го числа календарного месяца комиссия за текущий месяц взимается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за текущий месяц взимается в размере 50% от расчетной величины.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Комиссия взимается независимо </w:t>
            </w:r>
            <w:r>
              <w:rPr>
                <w:rFonts w:eastAsia="Calibri"/>
                <w:sz w:val="20"/>
                <w:szCs w:val="20"/>
                <w:lang w:eastAsia="en-US"/>
              </w:rPr>
              <w:br w:type="textWrapping" w:clear="all"/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от наличия операций по счету Клиента, подключенного к Сервису (не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пересчитывается/ не возмещается при отсутствии операций по счету).».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«Контроль за платежами.Акцепт»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1 000 руб.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месяц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Услуга предоставляется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highlight w:val="none"/>
                <w:lang w:eastAsia="ru-RU"/>
              </w:rPr>
              <w:t xml:space="preserve">Контролирующей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за каждый банковский счет/ транзитный валютный счет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по которому Контролирующей организации предоставляется услуга.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Расчетным периодом (месяцем) является календарный месяц.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банковских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 Комиссия за конкретный банковский счет/ транзитный валютный счет взимается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начиная с календарного месяца, следующего за календарным месяцем подключения к услуге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такого банковского счета/ транзитного валютного счета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Контролируем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ой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является абонентской платой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независимо от наличия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 подключенн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 услуге (не пересчитывается/ не возмещается при отсутствии операций по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ому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у/ транзитному валютному счету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Контролируем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организаци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отключения услуги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комиссия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 календарный месяц, в котором отключается услуга,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взимается пропорционально количеству рабочих дней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услуги в этом месяце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(включая день отключения услуги)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услуги Банка не были оплачены за все банковские счета и транзитные валютные счета 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валютных счетов Контролируемых организаций, подключенных к услуге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возобновляется  в дату оплаты Контролирующей организацией  начисленной комиссии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полном объеме за все банковские счета и транзитные валютные счета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(оплата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расчетный месяц, в котором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оказание услуги было приостановлено в течение всего месяца.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случае если в рамках услуги контроль за платежами осуществляется уполномоченным работником клиента в отношении платежей по банковским счетам/ транзитным валютным счетам самого клиента, комиссия взимается непосредственно с данного клиента.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76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7.11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3944" w:type="dxa"/>
            <w:vMerge w:val="restart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Комиссионное вознаграждение (абонентская плата) за предоставление услуги «Контроль за платежами.Выписка»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600 руб. в месяц за каждый банковский счет/ транзитный валютный счет Контролируемой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предоставляется Контролирующей организации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Комиссия взимается за ка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ждый банковский счет/ транзитный валютный счет Контролируемой организации, по которому Контролирующей организации предоставляется услуга. Расчетным периодом (месяцем) является календарный месяц. Комиссия взимается с Контролирующей организации** ежемесячно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 ранее 25-го числа и не позднее последнего рабочего дня текущего ка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лендарного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месяца единой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суммой (одним платежом) исходя из количества 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банковских счетов и транзитных валютных счетов Контролируемых организаций, подключен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ных к услуге. Комиссия за конкретный банковский счет/ транзитный валютный счет взимается начиная с календарного месяца, следующего за календарным месяцем подключения к услуге такого банковского счета/ транзитного валютного счета Контролируемой организации.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сия является абонентской платой и взимается независимо от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наличия операций по банковскому счету/ транзитному валютному счету Контролируемой организации, подключенному к услуге (не пересчитывается/ не возмещается при отсутствии операций по банковскому счету/ транзитному валютному счету Контролируемой организации).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случае отключения услуги комиссия за календарный месяц, в котором отключается услуга, взимается пропорционально количеству рабочих дней предоставления услуги в этом месяце (включая день отключения услуги).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предоставлении услуги в соответствии с п. 7.10 настоящих тарифов комиссия по п. 7.11 настоящих тарифов не взимается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Предоставление услуги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без  предварительного уведомления Банком  Контролирующей организации и/или Контролируемых организаций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 в дату взимания комиссии, в которую услуги Банка не были оплачены за все банковские с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чета и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ранзитные валютные счета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Контролируемых организаций в полном объеме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 Услуга приостанавливается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в отношении всех банковск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их счетов и транзитных вал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ютных счет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ов Контролируемых организаций, подключенных к услуге.  Услуга возобновляется в дату оплаты Контролирующей организацией  начисленной комиссии в полном объеме за все банковские счета и транзитные валютные счета Контролируемых организаций (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оплата возможна при условии отсутствия задолженности по оплате комиссии по п. 7.3 настоящих тарифов)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4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Комиссионное вознаграждение не взимается за расчетный месяц, в котором оказание услуги было приостановлено в течение всего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За расчетный месяц, в котором возобновлено предоставление услуги, комиссионное вознаграждение взимается в полном объеме вне зависимости от даты возобновлени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я.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0" w:beforeAutospacing="0" w:after="0" w:line="240" w:lineRule="auto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Услуга облагается НДС, сумма которого взимается дополнительно.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  <w:p>
            <w:pPr>
              <w:jc w:val="both"/>
              <w:spacing w:before="12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-142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bookmarkStart w:id="13" w:name="_Toc71619976"/>
      <w:r/>
      <w:bookmarkStart w:id="14" w:name="_Toc77690181"/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/>
        <w:jc w:val="both"/>
        <w:rPr>
          <w:i/>
          <w:sz w:val="16"/>
          <w:szCs w:val="16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Без взимания комиссии в Банке обслуживаются</w:t>
      </w:r>
      <w:r>
        <w:rPr>
          <w:bCs/>
          <w:i/>
          <w:iCs/>
          <w:color w:val="000000"/>
          <w:sz w:val="16"/>
          <w:szCs w:val="16"/>
        </w:rPr>
        <w:t xml:space="preserve">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головного исполнителя;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отдельные счета исполнителя государственного оборонного заказа;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</w:t>
      </w:r>
      <w:r>
        <w:rPr>
          <w:rFonts w:eastAsia="Calibri"/>
          <w:bCs/>
          <w:i/>
          <w:sz w:val="16"/>
          <w:szCs w:val="16"/>
          <w:lang w:eastAsia="en-US"/>
        </w:rPr>
        <w:t xml:space="preserve">кие счета для размещения саморегулируемыми организациями средств компенсационного фонда;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специальные банковские счета для разме</w:t>
      </w:r>
      <w:r>
        <w:rPr>
          <w:rFonts w:eastAsia="Calibri"/>
          <w:bCs/>
          <w:i/>
          <w:sz w:val="16"/>
          <w:szCs w:val="16"/>
          <w:lang w:eastAsia="en-US"/>
        </w:rPr>
        <w:t xml:space="preserve">щения саморегулируемыми организациями средств компенсационного фонда обеспечения договорных обязательств;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ind w:firstLine="709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- публичные депозитные счета.</w:t>
      </w:r>
      <w:r>
        <w:rPr>
          <w:rFonts w:eastAsia="Calibri"/>
          <w:bCs/>
          <w:i/>
          <w:sz w:val="16"/>
          <w:szCs w:val="16"/>
          <w:lang w:eastAsia="en-US"/>
        </w:rPr>
      </w:r>
      <w:r>
        <w:rPr>
          <w:rFonts w:eastAsia="Calibri"/>
          <w:bCs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bCs/>
          <w:i/>
          <w:sz w:val="16"/>
          <w:szCs w:val="16"/>
          <w:lang w:eastAsia="en-US"/>
        </w:rPr>
        <w:t xml:space="preserve">Применяется при предоставлении услуг, указанных в разделе 7 «Дистанционное банковское обслуживание (ДБО)» настоящих тарифов</w:t>
      </w:r>
      <w:r>
        <w:rPr>
          <w:bCs/>
          <w:i/>
          <w:iCs/>
          <w:color w:val="000000"/>
          <w:sz w:val="16"/>
          <w:szCs w:val="16"/>
        </w:rPr>
        <w:t xml:space="preserve">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16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  <w:t xml:space="preserve">1.Плата за услуги Банка взимается в момент оказания услуги, если конкретным пунктом тарифов не предусмотрено иное.</w:t>
      </w:r>
      <w:bookmarkEnd w:id="13"/>
      <w:r/>
      <w:bookmarkEnd w:id="14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ind w:firstLine="709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/>
      <w:bookmarkStart w:id="15" w:name="_Toc71619977"/>
      <w:r/>
      <w:bookmarkStart w:id="16" w:name="_Toc77690182"/>
      <w:r>
        <w:rPr>
          <w:bCs/>
          <w:i/>
          <w:sz w:val="16"/>
          <w:szCs w:val="16"/>
        </w:rPr>
        <w:t xml:space="preserve">2.</w:t>
      </w:r>
      <w:bookmarkEnd w:id="15"/>
      <w:r/>
      <w:bookmarkEnd w:id="16"/>
      <w:r>
        <w:rPr>
          <w:b/>
          <w:bCs/>
          <w:i/>
          <w:sz w:val="16"/>
          <w:szCs w:val="16"/>
        </w:rPr>
        <w:t xml:space="preserve"> </w:t>
      </w:r>
      <w:r>
        <w:rPr>
          <w:bCs/>
          <w:i/>
          <w:iCs/>
          <w:sz w:val="16"/>
          <w:szCs w:val="16"/>
        </w:rPr>
        <w:t xml:space="preserve">Дистанционное</w:t>
      </w:r>
      <w:r>
        <w:rPr>
          <w:bCs/>
          <w:i/>
          <w:iCs/>
          <w:sz w:val="16"/>
          <w:szCs w:val="16"/>
        </w:rPr>
        <w:t xml:space="preserve"> банковское о</w:t>
      </w:r>
      <w:r>
        <w:rPr>
          <w:bCs/>
          <w:i/>
          <w:iCs/>
          <w:color w:val="000000"/>
          <w:sz w:val="16"/>
          <w:szCs w:val="16"/>
        </w:rPr>
        <w:t xml:space="preserve">бслуживание </w:t>
      </w:r>
      <w:r>
        <w:rPr>
          <w:bCs/>
          <w:i/>
          <w:iCs/>
          <w:sz w:val="16"/>
          <w:szCs w:val="16"/>
        </w:rPr>
        <w:t xml:space="preserve">бюджетных учреждений/казенных учреждений/автономных учреждений, унитарных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</w:t>
      </w:r>
      <w:r>
        <w:rPr>
          <w:bCs/>
          <w:i/>
          <w:iCs/>
          <w:color w:val="000000"/>
          <w:sz w:val="16"/>
          <w:szCs w:val="16"/>
        </w:rPr>
        <w:t xml:space="preserve">. </w:t>
      </w:r>
      <w:r>
        <w:rPr>
          <w:rFonts w:eastAsia="Calibri"/>
          <w:bCs/>
          <w:i/>
          <w:sz w:val="16"/>
          <w:szCs w:val="16"/>
          <w:lang w:eastAsia="en-US"/>
        </w:rPr>
        <w:t xml:space="preserve">Прим</w:t>
      </w:r>
      <w:r>
        <w:rPr>
          <w:rFonts w:eastAsia="Calibri"/>
          <w:bCs/>
          <w:i/>
          <w:sz w:val="16"/>
          <w:szCs w:val="16"/>
          <w:lang w:eastAsia="en-US"/>
        </w:rPr>
        <w:t xml:space="preserve">еняется при предоставлении услуг, указанных в разделе 7 «Дистанционное банковское обслуживание (ДБО)» настоящих тарифов.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916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17" w:name="_Toc71619978"/>
      <w:r/>
      <w:bookmarkStart w:id="18" w:name="_Toc77690183"/>
      <w:r>
        <w:rPr>
          <w:b w:val="0"/>
          <w:bCs w:val="0"/>
          <w:i/>
          <w:sz w:val="16"/>
          <w:szCs w:val="16"/>
        </w:rPr>
        <w:t xml:space="preserve">3.В случае если на момент оказания услуги клиент не имеет счетов, открыт</w:t>
      </w:r>
      <w:r>
        <w:rPr>
          <w:b w:val="0"/>
          <w:bCs w:val="0"/>
          <w:i/>
          <w:sz w:val="16"/>
          <w:szCs w:val="16"/>
        </w:rPr>
        <w:t xml:space="preserve">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bookmarkEnd w:id="17"/>
      <w:r/>
      <w:bookmarkEnd w:id="18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 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</w:t>
      </w:r>
      <w:r>
        <w:rPr>
          <w:i/>
          <w:sz w:val="16"/>
          <w:szCs w:val="16"/>
        </w:rPr>
        <w:t xml:space="preserve">000 (Десять миллионов) рублей.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709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16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19" w:name="_Toc71619979"/>
      <w:r/>
      <w:bookmarkStart w:id="20" w:name="_Toc77690184"/>
      <w:r>
        <w:rPr>
          <w:b w:val="0"/>
          <w:bCs w:val="0"/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Банка России на дату проведения операции.</w:t>
      </w:r>
      <w:bookmarkEnd w:id="19"/>
      <w:r/>
      <w:bookmarkEnd w:id="20"/>
      <w:r>
        <w:rPr>
          <w:b w:val="0"/>
          <w:bCs w:val="0"/>
          <w:i/>
          <w:sz w:val="16"/>
          <w:szCs w:val="16"/>
        </w:rPr>
        <w:t xml:space="preserve"> </w:t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916"/>
        <w:ind w:left="708" w:right="-113"/>
        <w:jc w:val="both"/>
        <w:rPr>
          <w:b w:val="0"/>
          <w:bCs w:val="0"/>
          <w:i/>
          <w:sz w:val="16"/>
          <w:szCs w:val="16"/>
        </w:rPr>
      </w:pPr>
      <w:r/>
      <w:bookmarkStart w:id="21" w:name="_Toc71619980"/>
      <w:r/>
      <w:bookmarkStart w:id="22" w:name="_Toc77690185"/>
      <w:r>
        <w:rPr>
          <w:b w:val="0"/>
          <w:bCs w:val="0"/>
          <w:i/>
          <w:sz w:val="16"/>
          <w:szCs w:val="16"/>
        </w:rPr>
        <w:t xml:space="preserve">Лимит на единовременную операцию и лимит на соверше</w:t>
      </w:r>
      <w:r>
        <w:rPr>
          <w:b w:val="0"/>
          <w:bCs w:val="0"/>
          <w:i/>
          <w:sz w:val="16"/>
          <w:szCs w:val="16"/>
        </w:rPr>
        <w:t xml:space="preserve">ние операций в течение суток (кумулятивный лимит) распространяются только на операции по переводу денежных средств на счета, не принадлежащие клиенту.».</w:t>
      </w:r>
      <w:bookmarkEnd w:id="21"/>
      <w:r/>
      <w:bookmarkEnd w:id="22"/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jc w:val="both"/>
        <w:rPr>
          <w:bCs/>
          <w:i/>
          <w:sz w:val="16"/>
          <w:szCs w:val="16"/>
        </w:rPr>
      </w:pPr>
      <w:r>
        <w:t xml:space="preserve">           </w:t>
      </w:r>
      <w:r>
        <w:rPr>
          <w:i/>
          <w:iCs/>
          <w:sz w:val="16"/>
          <w:szCs w:val="16"/>
        </w:rPr>
        <w:t xml:space="preserve">5.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Термины «Контролирующая организация» и «Контролируемая организация» применяются в значениях, определенных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Условиями 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бизнес»/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Условиями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дистанционного банковского обслуживания юридических лиц и индивидуальных предпринимателей в АО «Россельхозбанк» с использованием информационной системы «Цифровой канал обслуживания юридических лиц «Свой бизнес» 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в рамках Единого сервисного договора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 (Приложение 2.2 к 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к Единому сер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висному договору банковского обслуживания юридических лиц (за исключением кредитных организаций), индивидуальных предпринимателей и физических лиц, занимающихся в установленном законодательством Российской Федер</w:t>
      </w:r>
      <w:r>
        <w:rPr>
          <w:b w:val="0"/>
          <w:bCs w:val="0"/>
          <w:i/>
          <w:iCs/>
          <w:color w:val="000000"/>
          <w:sz w:val="16"/>
          <w:szCs w:val="16"/>
          <w:highlight w:val="none"/>
        </w:rPr>
        <w:t xml:space="preserve">ации частной практикой, в АО «Россельхозбанк»</w:t>
      </w:r>
      <w:r>
        <w:rPr>
          <w:b w:val="0"/>
          <w:bCs w:val="0"/>
          <w:i/>
          <w:iCs/>
          <w:sz w:val="16"/>
          <w:szCs w:val="16"/>
          <w:highlight w:val="none"/>
        </w:rPr>
        <w:t xml:space="preserve">).</w:t>
      </w:r>
      <w:r>
        <w:rPr>
          <w:rFonts w:ascii="Times New Roman" w:hAnsi="Times New Roman" w:eastAsia="Times New Roman"/>
          <w:bCs/>
          <w:i/>
          <w:iCs/>
          <w:sz w:val="16"/>
          <w:szCs w:val="16"/>
          <w:lang w:eastAsia="ru-RU"/>
        </w:rPr>
        <w:t xml:space="preserve"> Применяется при предоставлении услуг, указанных в п.п. 7.10, 7.11 раздела 7 «Дистанционное банковское обслуживание (ДБО)» настоящих тарифов.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pStyle w:val="1111"/>
        <w:ind w:firstLine="709"/>
        <w:jc w:val="both"/>
        <w:rPr>
          <w:i/>
          <w:sz w:val="16"/>
          <w:szCs w:val="16"/>
        </w:rPr>
      </w:pPr>
      <w:r>
        <w:t xml:space="preserve">* </w:t>
      </w:r>
      <w:r>
        <w:rPr>
          <w:i/>
          <w:sz w:val="16"/>
          <w:szCs w:val="16"/>
        </w:rPr>
        <w:t xml:space="preserve">Под обязательствами перед АО 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firstLine="709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</w:t>
      </w:r>
      <w:r>
        <w:rPr>
          <w:i/>
          <w:sz w:val="16"/>
          <w:szCs w:val="16"/>
        </w:rPr>
        <w:t xml:space="preserve">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142" w:firstLine="567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  <w:highlight w:val="none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обязательства по договорам и соглашениям, заключенным в обеспечение обязательств перед АО «Россельхозбанк» по вышеуказанным договорам, в том ч</w:t>
      </w:r>
      <w:r>
        <w:rPr>
          <w:rFonts w:eastAsia="Calibri"/>
          <w:i/>
          <w:sz w:val="16"/>
          <w:szCs w:val="16"/>
          <w:lang w:eastAsia="en-US"/>
        </w:rPr>
        <w:t xml:space="preserve">исле по договорам залога, договорам поручительства (в том числе прекратившим свое действие).</w:t>
      </w:r>
      <w:r>
        <w:rPr>
          <w:rFonts w:eastAsia="Calibri"/>
          <w:bCs/>
          <w:i/>
          <w:sz w:val="16"/>
          <w:szCs w:val="16"/>
          <w:highlight w:val="none"/>
          <w:lang w:eastAsia="en-US"/>
        </w:rPr>
      </w:r>
      <w:r>
        <w:rPr>
          <w:rFonts w:eastAsia="Calibri"/>
          <w:bCs/>
          <w:i/>
          <w:sz w:val="16"/>
          <w:szCs w:val="16"/>
          <w:highlight w:val="none"/>
          <w:lang w:eastAsia="en-US"/>
        </w:rPr>
      </w:r>
    </w:p>
    <w:p>
      <w:pPr>
        <w:ind w:left="142" w:firstLine="567"/>
        <w:jc w:val="both"/>
        <w:tabs>
          <w:tab w:val="left" w:pos="1134" w:leader="none"/>
        </w:tabs>
        <w:rPr>
          <w:rFonts w:eastAsia="Calibri"/>
          <w:bCs/>
          <w:i/>
          <w:sz w:val="16"/>
          <w:szCs w:val="16"/>
        </w:rPr>
      </w:pPr>
      <w:r>
        <w:rPr>
          <w:rFonts w:eastAsia="Calibri"/>
          <w:i/>
          <w:iCs/>
          <w:sz w:val="16"/>
          <w:szCs w:val="16"/>
          <w:highlight w:val="none"/>
          <w:lang w:eastAsia="en-US"/>
        </w:rPr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**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Комиссия не взимается в случае если Контролирующая организация является специализированным депозитарием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, осуществляющим контроль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за платежами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в соответствии с Федеральным законом от 29.11.2001 № 156-ФЗ </w:t>
      </w:r>
      <w:r>
        <w:rPr>
          <w:rFonts w:ascii="Times New Roman" w:hAnsi="Times New Roman" w:eastAsia="Times New Roman"/>
          <w:bCs/>
          <w:i/>
          <w:iCs/>
          <w:sz w:val="16"/>
          <w:szCs w:val="16"/>
          <w:highlight w:val="none"/>
          <w:lang w:eastAsia="ru-RU"/>
        </w:rPr>
        <w:t xml:space="preserve">«Об инвестиционных фондах»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 или </w:t>
      </w:r>
      <w:r>
        <w:rPr>
          <w:rFonts w:eastAsia="Calibri"/>
          <w:i/>
          <w:iCs/>
          <w:color w:val="000000"/>
          <w:sz w:val="16"/>
          <w:szCs w:val="16"/>
          <w:lang w:eastAsia="en-US"/>
        </w:rPr>
        <w:t xml:space="preserve">Федеральным законом </w:t>
      </w:r>
      <w:r>
        <w:rPr>
          <w:i/>
          <w:iCs/>
          <w:sz w:val="16"/>
          <w:szCs w:val="16"/>
        </w:rPr>
        <w:t xml:space="preserve">от 07.05.1998 №</w:t>
      </w:r>
      <w:r>
        <w:rPr>
          <w:i/>
          <w:iCs/>
          <w:sz w:val="16"/>
          <w:szCs w:val="16"/>
        </w:rPr>
        <w:t xml:space="preserve"> </w:t>
      </w:r>
      <w:r>
        <w:rPr>
          <w:i/>
          <w:iCs/>
          <w:sz w:val="16"/>
          <w:szCs w:val="16"/>
        </w:rPr>
        <w:t xml:space="preserve">75-ФЗ «О негосударственных пенсионных фондах»,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 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либо иным лицом, осуществляющим контроль за платежами в силу требований законодательства Российской Федерации</w:t>
      </w:r>
      <w:r>
        <w:rPr>
          <w:rFonts w:eastAsia="Calibri"/>
          <w:i/>
          <w:iCs/>
          <w:color w:val="000000"/>
          <w:sz w:val="16"/>
          <w:szCs w:val="16"/>
          <w:highlight w:val="none"/>
          <w:lang w:eastAsia="en-US"/>
        </w:rPr>
        <w:t xml:space="preserve">.</w:t>
      </w:r>
      <w:r>
        <w:rPr>
          <w:rFonts w:eastAsia="Calibri"/>
          <w:bCs/>
          <w:i/>
          <w:sz w:val="16"/>
          <w:szCs w:val="16"/>
        </w:rPr>
      </w:r>
      <w:r>
        <w:rPr>
          <w:rFonts w:eastAsia="Calibri"/>
          <w:bCs/>
          <w:i/>
          <w:sz w:val="16"/>
          <w:szCs w:val="16"/>
        </w:rPr>
      </w:r>
    </w:p>
    <w:p>
      <w:r/>
      <w:r/>
    </w:p>
    <w:p>
      <w:pPr>
        <w:pStyle w:val="916"/>
        <w:ind w:left="708" w:right="-113"/>
        <w:jc w:val="both"/>
        <w:rPr>
          <w:b w:val="0"/>
          <w:bCs w:val="0"/>
          <w:i/>
          <w:sz w:val="16"/>
          <w:szCs w:val="16"/>
        </w:rPr>
      </w:pP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  <w:r>
        <w:rPr>
          <w:b w:val="0"/>
          <w:bCs w:val="0"/>
          <w:i/>
          <w:sz w:val="16"/>
          <w:szCs w:val="16"/>
        </w:rPr>
      </w:r>
    </w:p>
    <w:p>
      <w:pPr>
        <w:pStyle w:val="916"/>
      </w:pPr>
      <w:r/>
      <w:bookmarkStart w:id="23" w:name="_Toc77690186"/>
      <w:r>
        <w:t xml:space="preserve">8. Хранение ценностей клиентов в хранилище ценностей Банка</w:t>
      </w:r>
      <w:bookmarkEnd w:id="23"/>
      <w:r/>
      <w:r/>
    </w:p>
    <w:p>
      <w:pPr>
        <w:jc w:val="center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Плата в долл. США в месяц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 10 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отдельному договору хранения.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6"/>
        <w:spacing w:before="120" w:after="120"/>
      </w:pPr>
      <w:r/>
      <w:bookmarkStart w:id="24" w:name="_Toc77690187"/>
      <w:r>
        <w:t xml:space="preserve">9. Операции по предоставлению клиентам в аренду индивидуальных сейфовых ячеек</w:t>
      </w:r>
      <w:bookmarkEnd w:id="24"/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 аренду индивидуальных сейфовых ячеек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(дополнительно не взимается).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Арендная плата уплачивается авансом за весь срок аренды в течение 3-х рабочих дней с даты заключения соответствующего договора аренды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50 до 74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75 до 124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125 до 169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170 до 299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300 до 515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сейфовой ячейки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516 (по высоте, мм)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 до 7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8 до 14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15 до 30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31 до 90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91 до 180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срок от 181 до 365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единовременного доступа к сейфовой ячейке одновременно с клиентом (его представителем) лица, его сопровождающего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утрату/порчу ключей, порчу замка сейфовой ячейки и/или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получения Банком уведомления Клиента об утрате/порче ключей, порче замка сейфовой ячейки и/или сейфово</w:t>
            </w:r>
            <w:r>
              <w:rPr>
                <w:sz w:val="20"/>
                <w:szCs w:val="20"/>
              </w:rPr>
              <w:t xml:space="preserve">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Неустойка (штраф) за несвоевременный возврат ключей от сейфовой ячейки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неустойки уплачивается в день возврата ключа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подлинности банкнот) в хранилище ценностей клиентов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НДС и уплачивается в момент </w:t>
            </w:r>
            <w:r>
              <w:rPr>
                <w:sz w:val="20"/>
                <w:szCs w:val="20"/>
              </w:rPr>
              <w:t xml:space="preserve">предоставления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6"/>
        <w:spacing w:before="120" w:after="120"/>
      </w:pPr>
      <w:r/>
      <w:bookmarkStart w:id="25" w:name="_Toc77690188"/>
      <w:r>
        <w:t xml:space="preserve">10. Услуги инкассации</w:t>
      </w:r>
      <w:bookmarkEnd w:id="25"/>
      <w:r/>
      <w:r/>
    </w:p>
    <w:tbl>
      <w:tblPr>
        <w:tblW w:w="10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684"/>
        <w:gridCol w:w="3260"/>
        <w:gridCol w:w="227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</w:t>
            </w:r>
            <w:r>
              <w:rPr>
                <w:b/>
                <w:sz w:val="20"/>
                <w:szCs w:val="20"/>
              </w:rPr>
              <w:br w:type="textWrapping" w:clear="all"/>
            </w:r>
            <w:r>
              <w:rPr>
                <w:b/>
                <w:sz w:val="20"/>
                <w:szCs w:val="20"/>
              </w:rPr>
              <w:t xml:space="preserve">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14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4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терминалы, в пределах г.Брянск и до 50км от г.Брянск: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Merge w:val="restart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4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терминалы, в пределах свыше 50км до 200 км от г.Брянск: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Merge w:val="restart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660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Merge w:val="restart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143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5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пределах свыше 200 км от г.Брянск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176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34" w:hanging="34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600 000,00** руб. (включительно),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810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руб.;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0,10%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с 600 000,01** руб. до 5 000 000,00* руб. (включительно);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-51" w:firstLine="51"/>
              <w:jc w:val="center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0,05%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 с 5 000 000,01** руб. и выше»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70" w:type="dxa"/>
            <w:vMerge w:val="restart"/>
            <w:textDirection w:val="lrTb"/>
            <w:noWrap w:val="false"/>
          </w:tcPr>
          <w:p>
            <w:pPr>
              <w:jc w:val="both"/>
              <w:spacing w:before="40" w:line="240" w:lineRule="auto"/>
              <w:tabs>
                <w:tab w:val="left" w:pos="2551" w:leader="none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перевозимой денежной наличности за один заезд*** в один объект инкассации****.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</w:rPr>
            </w:r>
            <w:r>
              <w:rPr>
                <w:rFonts w:ascii="Times New Roman" w:hAnsi="Times New Roman"/>
                <w:bCs/>
              </w:rPr>
            </w:r>
          </w:p>
          <w:p>
            <w:pPr>
              <w:ind w:left="-52"/>
              <w:jc w:val="both"/>
              <w:spacing w:before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Прием, пересчет денежной наличности, поступившей в инкассаторских сумках или других средствах для упаковки денежной наличности, доставленных инкассаторскими работниками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0,2%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суммы,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минимум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300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ind w:left="34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от суммы денежной наличности, поступившей по одному сопроводительному документу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ind w:left="34" w:hanging="34"/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ind w:left="-52" w:firstLine="52"/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jc w:val="center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ind w:left="-51" w:firstLine="51"/>
              <w:jc w:val="center"/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руб.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0" w:type="dxa"/>
            <w:textDirection w:val="lrTb"/>
            <w:noWrap w:val="false"/>
          </w:tcPr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взимается за один заезд*** в один объект инкассации****.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  <w:p>
            <w:pPr>
              <w:jc w:val="both"/>
              <w:spacing w:before="40" w:after="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Комиссия включает НДС.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ind w:left="-142"/>
        <w:jc w:val="both"/>
        <w:rPr>
          <w:bCs/>
          <w:i/>
          <w:sz w:val="16"/>
        </w:rPr>
      </w:pPr>
      <w:r>
        <w:rPr>
          <w:bCs/>
          <w:i/>
          <w:sz w:val="16"/>
          <w:u w:val="single"/>
        </w:rPr>
        <w:t xml:space="preserve">Примечание</w:t>
      </w:r>
      <w:r>
        <w:rPr>
          <w:bCs/>
          <w:i/>
          <w:sz w:val="16"/>
        </w:rPr>
        <w:t xml:space="preserve">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ind w:left="-142"/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ind w:left="-142"/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</w:t>
      </w:r>
      <w:r>
        <w:rPr>
          <w:i/>
          <w:sz w:val="16"/>
          <w:szCs w:val="20"/>
        </w:rPr>
        <w:t xml:space="preserve">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ind w:left="-142"/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</w:t>
      </w:r>
      <w:r>
        <w:rPr>
          <w:i/>
          <w:color w:val="000000"/>
          <w:sz w:val="16"/>
          <w:szCs w:val="20"/>
        </w:rPr>
        <w:t xml:space="preserve">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ind w:left="-142"/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</w:t>
      </w:r>
      <w:r>
        <w:rPr>
          <w:i/>
          <w:color w:val="000000"/>
          <w:sz w:val="16"/>
          <w:szCs w:val="20"/>
        </w:rPr>
        <w:t xml:space="preserve">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16"/>
        <w:spacing w:before="120" w:after="120"/>
        <w:rPr>
          <w:vertAlign w:val="superscript"/>
        </w:rPr>
      </w:pPr>
      <w:r/>
      <w:bookmarkStart w:id="26" w:name="_Toc77690189"/>
      <w:r>
        <w:t xml:space="preserve">11. Операции по покупке-продаже иностранной валюты</w:t>
      </w:r>
      <w:r>
        <w:rPr>
          <w:vertAlign w:val="superscript"/>
        </w:rPr>
        <w:t xml:space="preserve">1</w:t>
      </w:r>
      <w:bookmarkEnd w:id="26"/>
      <w:r>
        <w:rPr>
          <w:vertAlign w:val="superscript"/>
        </w:rPr>
      </w:r>
      <w:r>
        <w:rPr>
          <w:vertAlign w:val="superscript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984"/>
        <w:gridCol w:w="1700"/>
        <w:gridCol w:w="1841"/>
      </w:tblGrid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</w:t>
            </w:r>
            <w:r>
              <w:rPr>
                <w:b/>
                <w:sz w:val="20"/>
                <w:szCs w:val="20"/>
              </w:rPr>
              <w:t xml:space="preserve">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 Продажа иностранной валюты клиентом за российские рубли*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</w:t>
            </w:r>
            <w:r>
              <w:rPr>
                <w:sz w:val="20"/>
                <w:szCs w:val="20"/>
              </w:rPr>
              <w:t xml:space="preserve">жений, предоставленных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 Распоряжения, предоставленные клиентами позже указа</w:t>
            </w:r>
            <w:r>
              <w:rPr>
                <w:sz w:val="20"/>
                <w:szCs w:val="20"/>
              </w:rPr>
              <w:t xml:space="preserve">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клиентом. Срок подачи распоряжений – до 16.00 часов (по пятницам и в предпраздничные дн</w:t>
            </w:r>
            <w:r>
              <w:rPr>
                <w:sz w:val="20"/>
                <w:szCs w:val="20"/>
              </w:rPr>
              <w:t xml:space="preserve">и время подачи распоряжений уменьшается на соответствующее сокращение рабочего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</w:t>
            </w:r>
            <w:r>
              <w:rPr>
                <w:sz w:val="20"/>
                <w:szCs w:val="20"/>
              </w:rPr>
              <w:t xml:space="preserve">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5"/>
            <w:tcW w:w="10348" w:type="dxa"/>
            <w:textDirection w:val="lrTb"/>
            <w:noWrap w:val="false"/>
          </w:tcPr>
          <w:p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* Операции по обязательной продаже части валютной выручки на внутреннем валютном рынке Российской Федерации осуществляются Банком по правилам п. 11.1 настоящих Тарифов с учетом требований нормативных документов ЦБ РФ</w:t>
            </w:r>
            <w:r>
              <w:rPr>
                <w:i/>
                <w:sz w:val="16"/>
                <w:szCs w:val="16"/>
              </w:rPr>
            </w:r>
            <w:r>
              <w:rPr>
                <w:i/>
                <w:sz w:val="16"/>
                <w:szCs w:val="16"/>
              </w:rPr>
            </w:r>
          </w:p>
        </w:tc>
      </w:tr>
      <w:tr>
        <w:tblPrEx/>
        <w:trPr/>
        <w:tc>
          <w:tcPr>
            <w:tcW w:w="85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</w:t>
            </w:r>
            <w:r>
              <w:rPr>
                <w:sz w:val="20"/>
                <w:szCs w:val="20"/>
              </w:rPr>
              <w:t xml:space="preserve">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</w:t>
            </w:r>
            <w:r>
              <w:rPr>
                <w:sz w:val="20"/>
                <w:szCs w:val="20"/>
              </w:rPr>
              <w:t xml:space="preserve">тницам и в предпраздничные дни время подачи заявки уменьшается на соответствующее сокращение рабочего времени Банка). Заявки, предоставленные клиентами позже указанного срока, к исполнению Банком не принимаются. Списание средств со счета клиента и зачислен</w:t>
            </w:r>
            <w:r>
              <w:rPr>
                <w:sz w:val="20"/>
                <w:szCs w:val="20"/>
              </w:rPr>
              <w:t xml:space="preserve">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1</w:t>
            </w:r>
            <w:r>
              <w:rPr>
                <w:sz w:val="20"/>
                <w:szCs w:val="20"/>
              </w:rPr>
              <w:t xml:space="preserve">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п.п.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16"/>
        <w:spacing w:before="120" w:after="120"/>
      </w:pPr>
      <w:r/>
      <w:bookmarkStart w:id="27" w:name="_Toc77690190"/>
      <w:r>
        <w:t xml:space="preserve">12</w:t>
      </w:r>
      <w:r>
        <w:t xml:space="preserve">. Кредитные операции</w:t>
      </w:r>
      <w:bookmarkEnd w:id="2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0,8%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tabs>
                <w:tab w:val="left" w:pos="284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0"/>
                <w:szCs w:val="20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на проведение сезонных работ в рамках Порядка предоставления АО «Россельхозбанк» 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</w:t>
            </w:r>
            <w:r>
              <w:rPr>
                <w:bCs/>
                <w:sz w:val="20"/>
                <w:szCs w:val="20"/>
              </w:rPr>
              <w:t xml:space="preserve">ый – стандарт» № 495-П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</w:t>
            </w:r>
            <w:r>
              <w:rPr>
                <w:sz w:val="20"/>
                <w:szCs w:val="20"/>
              </w:rPr>
              <w:t xml:space="preserve">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</w:t>
            </w:r>
            <w:r>
              <w:rPr>
                <w:bCs/>
                <w:sz w:val="20"/>
                <w:szCs w:val="20"/>
              </w:rPr>
              <w:t xml:space="preserve">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</w:t>
            </w:r>
            <w:r>
              <w:rPr>
                <w:bCs/>
                <w:sz w:val="20"/>
                <w:szCs w:val="20"/>
              </w:rPr>
              <w:t xml:space="preserve">изнеса в АО «Россельхозбанк» № 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 Рефинанс»,«Оборотный-станд</w:t>
            </w:r>
            <w:r>
              <w:rPr>
                <w:bCs/>
                <w:sz w:val="20"/>
                <w:szCs w:val="20"/>
              </w:rPr>
              <w:t xml:space="preserve">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на цели приобретения залогового имущества с торгов/имущества Банка № 694-П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</w:t>
            </w:r>
            <w:r>
              <w:rPr>
                <w:bCs/>
                <w:sz w:val="20"/>
                <w:szCs w:val="20"/>
              </w:rPr>
              <w:t xml:space="preserve">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bCs/>
                <w:sz w:val="20"/>
                <w:szCs w:val="20"/>
              </w:rPr>
              <w:t xml:space="preserve">при кредитовании на проведение сезонных работ в рамках Порядка предоставления АО «Россельхозбанк» </w:t>
            </w:r>
            <w:r>
              <w:rPr>
                <w:bCs/>
                <w:sz w:val="20"/>
                <w:szCs w:val="20"/>
              </w:rPr>
              <w:t xml:space="preserve">креди</w:t>
            </w:r>
            <w:r>
              <w:rPr>
                <w:bCs/>
                <w:sz w:val="20"/>
                <w:szCs w:val="20"/>
              </w:rPr>
              <w:t xml:space="preserve">тов на цели, связанные с проведением сезонных работ, № 411-П, Порядка предоставления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 на приобретение зерна из федерального интервенционного фонда № 372-П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с использованием связанного финансирования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</w:t>
            </w:r>
            <w:r>
              <w:rPr>
                <w:sz w:val="20"/>
                <w:szCs w:val="20"/>
              </w:rPr>
              <w:t xml:space="preserve">итовании в рамках </w:t>
            </w:r>
            <w:r>
              <w:rPr>
                <w:bCs/>
                <w:sz w:val="20"/>
                <w:szCs w:val="20"/>
              </w:rPr>
              <w:t xml:space="preserve">Положения о предоставлении кредитов «Оборотный – стандарт» № 495-П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</w:t>
            </w:r>
            <w:r>
              <w:rPr>
                <w:bCs/>
                <w:sz w:val="20"/>
                <w:szCs w:val="20"/>
              </w:rPr>
              <w:t xml:space="preserve">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на период </w:t>
            </w:r>
            <w:r>
              <w:rPr>
                <w:bCs/>
                <w:sz w:val="20"/>
                <w:szCs w:val="20"/>
              </w:rPr>
              <w:t xml:space="preserve">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при кредитовании в рамках 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к</w:t>
            </w:r>
            <w:r>
              <w:rPr>
                <w:bCs/>
                <w:sz w:val="20"/>
                <w:szCs w:val="20"/>
              </w:rPr>
              <w:t xml:space="preserve">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bCs/>
                <w:sz w:val="20"/>
                <w:szCs w:val="20"/>
              </w:rPr>
              <w:br/>
              <w:t xml:space="preserve">АО «Россельхозбанк» кредитов, предоставленных сторон</w:t>
            </w:r>
            <w:r>
              <w:rPr>
                <w:bCs/>
                <w:sz w:val="20"/>
                <w:szCs w:val="20"/>
              </w:rPr>
              <w:t xml:space="preserve">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Рефинанс», «Оборотный-стандарт Рефинанс»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 xml:space="preserve"> при кредитовании в рамках Порядка кредитования клие</w:t>
            </w:r>
            <w:r>
              <w:rPr>
                <w:sz w:val="20"/>
                <w:szCs w:val="20"/>
              </w:rPr>
              <w:t xml:space="preserve">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</w:t>
            </w:r>
            <w:r>
              <w:rPr>
                <w:sz w:val="20"/>
                <w:szCs w:val="20"/>
              </w:rPr>
              <w:t xml:space="preserve">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bCs/>
                <w:sz w:val="20"/>
                <w:szCs w:val="20"/>
              </w:rPr>
              <w:t xml:space="preserve">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и уплачивается в порядке, предусмотренном для уплаты</w:t>
            </w:r>
            <w:r>
              <w:rPr>
                <w:sz w:val="20"/>
                <w:szCs w:val="20"/>
              </w:rPr>
              <w:t xml:space="preserve"> процентов за пользование кредитом, в течение всего периода действия кредитного договора / договора об открытии кредитной линии / дополнительного соглашения к договору банковского счета о кредитовании счета путем предоставления кредита в форме «овердрафт».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Style w:val="1110"/>
                <w:sz w:val="20"/>
                <w:szCs w:val="20"/>
              </w:rPr>
              <w:footnoteReference w:id="2"/>
            </w:r>
            <w:r>
              <w:rPr>
                <w:sz w:val="20"/>
                <w:szCs w:val="20"/>
              </w:rPr>
              <w:t xml:space="preserve"> со дня, следующего за: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20"/>
              </w:numPr>
              <w:ind w:left="0" w:firstLine="175"/>
              <w:jc w:val="both"/>
              <w:tabs>
                <w:tab w:val="left" w:pos="306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заключения дополнител</w:t>
            </w:r>
            <w:r>
              <w:rPr>
                <w:sz w:val="20"/>
                <w:szCs w:val="20"/>
              </w:rPr>
              <w:t xml:space="preserve">ьного соглашения к договору о выдаче транша (если выдача кредитных средств осуществляется на основании дополнительного соглашения к договору);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наличии отлагательных условий выдачи кредитных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50"/>
              <w:numPr>
                <w:ilvl w:val="0"/>
                <w:numId w:val="20"/>
              </w:numPr>
              <w:ind w:left="0" w:firstLine="0"/>
              <w:jc w:val="both"/>
              <w:spacing w:after="0" w:line="240" w:lineRule="auto"/>
              <w:tabs>
                <w:tab w:val="left" w:pos="306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датой выполнения отлагательных условий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выдачи кредита/ транша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</w:pPr>
            <w:r>
              <w:rPr>
                <w:sz w:val="20"/>
                <w:szCs w:val="20"/>
              </w:rPr>
              <w:t xml:space="preserve">Комиссия уплачивается в порядке, предусмотренном договором.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</w:t>
            </w:r>
            <w:r>
              <w:rPr>
                <w:bCs/>
                <w:sz w:val="20"/>
                <w:szCs w:val="20"/>
              </w:rPr>
              <w:t xml:space="preserve"> открытии кредитной линии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- в форме «овердрафт» </w:t>
            </w:r>
            <w:r>
              <w:rPr>
                <w:bCs/>
                <w:sz w:val="20"/>
                <w:szCs w:val="20"/>
                <w:lang w:val="en-US"/>
              </w:rPr>
            </w:r>
            <w:r>
              <w:rPr>
                <w:bCs/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№ 738-П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45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при кредитовании по </w:t>
            </w:r>
            <w:r>
              <w:rPr>
                <w:bCs/>
                <w:sz w:val="20"/>
                <w:szCs w:val="20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0"/>
                <w:szCs w:val="20"/>
                <w:vertAlign w:val="superscript"/>
                <w:lang w:eastAsia="en-US"/>
              </w:rPr>
              <w:footnoteReference w:id="3"/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18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2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по договору об открытии кредитной линии,  заключенному </w:t>
            </w:r>
            <w:r>
              <w:rPr>
                <w:sz w:val="20"/>
                <w:szCs w:val="20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bCs/>
                <w:sz w:val="20"/>
                <w:szCs w:val="20"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</w:t>
            </w:r>
            <w:r>
              <w:rPr>
                <w:bCs/>
                <w:sz w:val="20"/>
                <w:szCs w:val="20"/>
              </w:rPr>
              <w:t xml:space="preserve">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48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изменении: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окончательного срока возврата кредита (основного долга) – не менее 1%;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2)промежуточного(-ых) срока(-ов) возврата кредита: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5 календарных дней (включительно) – не менее 0,15%;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6 до 30 календарных дней (включительно) – не менее 0,35%;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до 60 календарных дней (включительно) – не менее 0,7%;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60 календарных дней –</w:t>
            </w:r>
            <w:r>
              <w:rPr>
                <w:sz w:val="20"/>
                <w:szCs w:val="20"/>
              </w:rPr>
              <w:t xml:space="preserve">не менее 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/>
          </w:p>
        </w:tc>
      </w:tr>
      <w:tr>
        <w:tblPrEx/>
        <w:trPr>
          <w:trHeight w:val="118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</w:t>
            </w:r>
            <w:r>
              <w:rPr>
                <w:sz w:val="20"/>
                <w:szCs w:val="20"/>
              </w:rPr>
              <w:t xml:space="preserve">имательства за счет средств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83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468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программ в соответствии с Перечнем 1 раздела 12 «Кредитные операции» настоящих Тарифо</w:t>
            </w:r>
            <w:r>
              <w:rPr>
                <w:bCs/>
                <w:sz w:val="20"/>
                <w:szCs w:val="20"/>
              </w:rPr>
              <w:t xml:space="preserve">в на период действия льготной/увеличенной льготной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сумме, на которую начисляется комиссия: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1%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1 000 000,01 до 50 000 000,00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0,8%;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50 000 000,01 до 100 000 000,00 руб. (включительно) </w:t>
            </w:r>
            <w:r>
              <w:rPr>
                <w:bCs/>
                <w:sz w:val="20"/>
                <w:szCs w:val="20"/>
              </w:rPr>
              <w:t xml:space="preserve">–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0,5%;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свыше 100 000 000,01 руб. </w:t>
            </w:r>
            <w:r>
              <w:rPr>
                <w:bCs/>
                <w:sz w:val="20"/>
                <w:szCs w:val="20"/>
                <w:lang w:eastAsia="en-US"/>
              </w:rPr>
              <w:t xml:space="preserve">– не менее</w:t>
            </w:r>
            <w:r>
              <w:rPr>
                <w:bCs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0,15%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действующего кредитного договора (д</w:t>
            </w:r>
            <w:r>
              <w:rPr>
                <w:bCs/>
                <w:sz w:val="20"/>
                <w:szCs w:val="20"/>
              </w:rPr>
              <w:t xml:space="preserve">оговора об открытии кредитной линии)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</w:t>
            </w:r>
            <w:r>
              <w:rPr>
                <w:sz w:val="20"/>
                <w:szCs w:val="20"/>
              </w:rPr>
              <w:t xml:space="preserve">соответствии с Положением о предост</w:t>
            </w:r>
            <w:r>
              <w:rPr>
                <w:sz w:val="20"/>
                <w:szCs w:val="20"/>
              </w:rPr>
              <w:t xml:space="preserve">авлении кредитов в </w:t>
            </w:r>
            <w:r>
              <w:rPr>
                <w:bCs/>
                <w:sz w:val="20"/>
                <w:szCs w:val="20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540-П </w:t>
            </w:r>
            <w:r>
              <w:rPr>
                <w:bCs/>
                <w:sz w:val="20"/>
                <w:szCs w:val="20"/>
              </w:rPr>
              <w:t xml:space="preserve">на период действия льготных условий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рефинансировании (реструктурировании) за счет средств АО «МСП Банк» кредитов, пред</w:t>
            </w:r>
            <w:r>
              <w:rPr>
                <w:bCs/>
                <w:sz w:val="20"/>
                <w:szCs w:val="20"/>
              </w:rPr>
              <w:t xml:space="preserve">оставленных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данного раздела 12 «Кредитные </w:t>
            </w:r>
            <w:r>
              <w:rPr>
                <w:bCs/>
                <w:sz w:val="20"/>
                <w:szCs w:val="20"/>
              </w:rPr>
              <w:t xml:space="preserve">операции» настоящих Тарифов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</w:t>
            </w:r>
            <w:r>
              <w:rPr>
                <w:bCs/>
                <w:sz w:val="20"/>
                <w:szCs w:val="20"/>
              </w:rPr>
              <w:t xml:space="preserve">готной ставки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244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графиком погашения (возврата) кредита (основного долга)/ окончательной даты возврата кредита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0"/>
                <w:szCs w:val="20"/>
              </w:rPr>
              <w:t xml:space="preserve">)):</w:t>
            </w:r>
            <w:r>
              <w:rPr>
                <w:rFonts w:eastAsia="Calibri"/>
                <w:spacing w:val="-20"/>
                <w:sz w:val="20"/>
                <w:szCs w:val="20"/>
                <w:lang w:eastAsia="en-US"/>
              </w:rPr>
            </w:r>
            <w:r>
              <w:rPr>
                <w:rFonts w:eastAsia="Calibri"/>
                <w:spacing w:val="-20"/>
                <w:sz w:val="20"/>
                <w:szCs w:val="20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в течение 30 календарных дней до плановой даты погашения по кредитному договору/траншу (включительно) комиссия – не взимается;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до 180</w:t>
            </w:r>
            <w:r>
              <w:rPr>
                <w:sz w:val="20"/>
                <w:szCs w:val="20"/>
              </w:rPr>
              <w:t xml:space="preserve">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1,0%;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181 до 365 календарных дней (включительно)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3,5%;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365 календарных дней – </w:t>
            </w:r>
            <w:r>
              <w:rPr>
                <w:bCs/>
                <w:sz w:val="20"/>
                <w:szCs w:val="20"/>
              </w:rPr>
              <w:t xml:space="preserve">не менее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7,0%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По вновь заключаемым кредитным сделкам данная комиссия не взимается (ко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миссия действует только в отношении кредитных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04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«МСП Банк»</w:t>
            </w:r>
            <w:r>
              <w:rPr>
                <w:sz w:val="20"/>
                <w:szCs w:val="20"/>
              </w:rPr>
              <w:t xml:space="preserve">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1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2</w:t>
            </w:r>
            <w:r>
              <w:rPr>
                <w:sz w:val="20"/>
                <w:szCs w:val="20"/>
              </w:rPr>
              <w:t xml:space="preserve">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Досрочный возврат кредита (основного долга) по инициативе заемщика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4"/>
            </w:r>
            <w:r>
              <w:rPr>
                <w:color w:val="000000"/>
                <w:sz w:val="20"/>
                <w:szCs w:val="20"/>
                <w:vertAlign w:val="superscript"/>
              </w:rPr>
              <w:t xml:space="preserve">,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5"/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договору об открытии кредитной линии с лимитом задолженности и договору об открытии кредитной линии с лимитом выд</w:t>
            </w:r>
            <w:r>
              <w:rPr>
                <w:bCs/>
                <w:sz w:val="20"/>
                <w:szCs w:val="20"/>
              </w:rPr>
              <w:t xml:space="preserve">ачи и лимитом задолженности при установлении срока транша до 90 календарных дней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95"/>
        </w:trPr>
        <w:tc>
          <w:tcPr>
            <w:tcBorders>
              <w:top w:val="non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форме «овердрафт»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99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62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комиссий,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возмещаемых финансирующему банку за досрочное погашение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Не взимается</w:t>
            </w:r>
            <w:r>
              <w:rPr>
                <w:sz w:val="20"/>
                <w:szCs w:val="22"/>
              </w:rPr>
            </w:r>
            <w:r>
              <w:rPr>
                <w:sz w:val="20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</w:t>
            </w:r>
            <w:r>
              <w:rPr>
                <w:bCs/>
                <w:sz w:val="20"/>
                <w:szCs w:val="20"/>
              </w:rPr>
              <w:t xml:space="preserve">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</w:t>
            </w:r>
            <w:r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при кредитовании в рамках кредитного продукта «Микро_АПК» в соответствии с Положе</w:t>
            </w:r>
            <w:r>
              <w:rPr>
                <w:bCs/>
                <w:sz w:val="20"/>
                <w:szCs w:val="20"/>
              </w:rPr>
              <w:t xml:space="preserve">нием о кредитовании клиентов микробизнеса в АО «Россельхозбанк» № 656-</w:t>
            </w:r>
            <w:r>
              <w:rPr>
                <w:bCs/>
              </w:rPr>
              <w:t xml:space="preserve">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96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Порядком рефинансирования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Растениеводство Рефинанс», «Сезонный Животноводство Рефинанс», «Сезонный Переработка Рефинанс»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рамках Поря</w:t>
            </w:r>
            <w:r>
              <w:rPr>
                <w:sz w:val="20"/>
                <w:szCs w:val="20"/>
              </w:rPr>
              <w:t xml:space="preserve">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№ 738-П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Порядка кредитования АО</w:t>
            </w:r>
            <w:r>
              <w:rPr>
                <w:sz w:val="20"/>
                <w:szCs w:val="20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«Россельхозбанк» юридических лиц – публичных обществ в рамках Генеральног</w:t>
            </w:r>
            <w:r>
              <w:rPr>
                <w:bCs/>
                <w:sz w:val="20"/>
                <w:szCs w:val="20"/>
              </w:rPr>
              <w:t xml:space="preserve">о соглашения о порядке заключения кредитных сделок № 447-П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</w:t>
            </w:r>
            <w:r>
              <w:rPr>
                <w:sz w:val="20"/>
                <w:szCs w:val="20"/>
              </w:rPr>
              <w:t xml:space="preserve">рефинансировании (реструктурировании) за счет средств АО «МСП Банк» кредитов, предоставленных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субъектам малого и среднего предпринимательства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sz w:val="20"/>
                <w:szCs w:val="20"/>
              </w:rPr>
              <w:t xml:space="preserve"> настоящих Тарифов </w:t>
            </w:r>
            <w:r>
              <w:rPr>
                <w:bCs/>
                <w:sz w:val="20"/>
                <w:szCs w:val="20"/>
              </w:rPr>
              <w:t xml:space="preserve">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-при кредитовании в рамках решения Министерства промышленности и т</w:t>
            </w:r>
            <w:r>
              <w:rPr>
                <w:bCs/>
                <w:sz w:val="20"/>
                <w:szCs w:val="20"/>
              </w:rPr>
              <w:t xml:space="preserve">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</w:t>
            </w:r>
            <w:r>
              <w:rPr>
                <w:sz w:val="20"/>
                <w:szCs w:val="20"/>
              </w:rPr>
              <w:t xml:space="preserve">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120"/>
              <w:tabs>
                <w:tab w:val="left" w:pos="70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  <w:sz w:val="20"/>
                <w:szCs w:val="20"/>
              </w:rPr>
              <w:t xml:space="preserve">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части.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96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color w:val="000000"/>
                <w:sz w:val="20"/>
                <w:szCs w:val="20"/>
              </w:rPr>
              <w:t xml:space="preserve"> в случаях, предусмотренных договором о залоге/ ипотеке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Положения о предоставлении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кредитовании в соответствии с </w:t>
            </w:r>
            <w:r>
              <w:rPr>
                <w:sz w:val="20"/>
                <w:szCs w:val="20"/>
              </w:rPr>
              <w:t xml:space="preserve">Положением о предоставлении кредитов в рамках </w:t>
            </w:r>
            <w:r>
              <w:rPr>
                <w:bCs/>
                <w:sz w:val="20"/>
                <w:szCs w:val="20"/>
              </w:rPr>
              <w:t xml:space="preserve">р</w:t>
            </w:r>
            <w:r>
              <w:rPr>
                <w:bCs/>
                <w:sz w:val="20"/>
                <w:szCs w:val="20"/>
              </w:rPr>
              <w:t xml:space="preserve">еализации Программы стимулирования кредитования субъектов</w:t>
            </w:r>
            <w:r>
              <w:rPr>
                <w:sz w:val="20"/>
                <w:szCs w:val="20"/>
              </w:rPr>
              <w:t xml:space="preserve"> малого и среднего предпринимательства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540-П на период действия льготных условий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при кредитовании в рамках льготных программ в соответствии с Перечнем 1 раздела 12 «Кредитные операции» настоящих</w:t>
            </w:r>
            <w:r>
              <w:rPr>
                <w:bCs/>
                <w:sz w:val="20"/>
                <w:szCs w:val="20"/>
              </w:rPr>
              <w:t xml:space="preserve"> Тарифов на период действия льготной/ увеличенной льготной ставки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0,2% от суммы,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- 30 000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- 150 000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 залога, является сам заемщик.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начисляется на сумму залоговой стоимости имущества, выводимого из сост</w:t>
            </w:r>
            <w:r>
              <w:rPr>
                <w:bCs/>
                <w:sz w:val="20"/>
                <w:szCs w:val="20"/>
              </w:rPr>
              <w:t xml:space="preserve">ава обеспечения по кредитной сделке.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уплачивается </w:t>
            </w:r>
            <w:r>
              <w:rPr>
                <w:bCs/>
                <w:sz w:val="20"/>
                <w:szCs w:val="20"/>
              </w:rPr>
              <w:t xml:space="preserve">единовременно в день заключения соответствующего(их) дополнительного(ых) соглашения(ий) об изменении условий действующего договора о залоге/ ипотеке и/или кредитного договора (договора об открытии</w:t>
            </w:r>
            <w:r>
              <w:rPr>
                <w:bCs/>
                <w:sz w:val="20"/>
                <w:szCs w:val="20"/>
              </w:rPr>
              <w:t xml:space="preserve">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В настоящем разделе Тарифов Банка используется следующий термин: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-142" w:right="-113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  <w:u w:val="single"/>
        </w:rPr>
        <w:t xml:space="preserve">Лимит кредитования</w:t>
      </w:r>
      <w:r>
        <w:rPr>
          <w:bCs/>
          <w:i/>
          <w:sz w:val="16"/>
          <w:szCs w:val="16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выдачи или лимит единовременной задолженности, а в случае открытия кредитной линии с одновременным установлением лимита выд</w:t>
      </w:r>
      <w:r>
        <w:rPr>
          <w:bCs/>
          <w:i/>
          <w:sz w:val="16"/>
          <w:szCs w:val="16"/>
        </w:rPr>
        <w:t xml:space="preserve">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left="-142" w:right="-113"/>
        <w:rPr>
          <w:i/>
          <w:sz w:val="16"/>
          <w:szCs w:val="16"/>
        </w:rPr>
      </w:pPr>
      <w:r>
        <w:rPr>
          <w:bCs/>
          <w:i/>
          <w:iCs/>
          <w:sz w:val="16"/>
          <w:szCs w:val="16"/>
          <w:u w:val="single"/>
        </w:rPr>
        <w:t xml:space="preserve">Примечание</w:t>
      </w:r>
      <w:r>
        <w:rPr>
          <w:bCs/>
          <w:i/>
          <w:iCs/>
          <w:sz w:val="16"/>
          <w:szCs w:val="16"/>
        </w:rPr>
        <w:t xml:space="preserve">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 w:right="-113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Точный размер комиссии определяется уполномоченным органом Банка, к компетенции которого относится приня</w:t>
      </w:r>
      <w:r>
        <w:rPr>
          <w:i/>
          <w:sz w:val="16"/>
          <w:szCs w:val="16"/>
        </w:rPr>
        <w:t xml:space="preserve">тие решения по кредитной сделке.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2.</w:t>
      </w:r>
      <w:r>
        <w:rPr>
          <w:bCs/>
          <w:i/>
          <w:iCs/>
          <w:sz w:val="16"/>
          <w:szCs w:val="16"/>
        </w:rPr>
        <w:tab/>
        <w:t xml:space="preserve">Установление размера(ов) комиссии(ий)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</w:t>
      </w:r>
      <w:r>
        <w:rPr>
          <w:bCs/>
          <w:i/>
          <w:iCs/>
          <w:sz w:val="16"/>
          <w:szCs w:val="16"/>
        </w:rPr>
        <w:t xml:space="preserve">ния головного офиса Банка, осуществляется в соответствии с решением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</w:t>
      </w:r>
      <w:r>
        <w:rPr>
          <w:bCs/>
          <w:i/>
          <w:iCs/>
          <w:sz w:val="16"/>
          <w:szCs w:val="16"/>
        </w:rPr>
        <w:t xml:space="preserve">к») и оформляется отдельным соглашением между Банком и Клиентом.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/>
          <w:bCs/>
          <w:i/>
          <w:iCs/>
          <w:sz w:val="16"/>
          <w:szCs w:val="16"/>
          <w:u w:val="single"/>
        </w:rPr>
      </w:pPr>
      <w:r>
        <w:rPr>
          <w:b/>
          <w:bCs/>
          <w:i/>
          <w:iCs/>
          <w:sz w:val="16"/>
          <w:szCs w:val="16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/>
          <w:iCs/>
          <w:sz w:val="16"/>
          <w:szCs w:val="16"/>
          <w:u w:val="single"/>
        </w:rPr>
      </w:r>
      <w:r>
        <w:rPr>
          <w:b/>
          <w:bCs/>
          <w:i/>
          <w:iCs/>
          <w:sz w:val="16"/>
          <w:szCs w:val="16"/>
          <w:u w:val="single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</w:t>
      </w:r>
      <w:r>
        <w:rPr>
          <w:bCs/>
          <w:i/>
          <w:iCs/>
          <w:sz w:val="16"/>
          <w:szCs w:val="16"/>
        </w:rPr>
        <w:t xml:space="preserve">ерального бюджета российским кредитным организациям и государственной корпорации развития «ВЭБ.РФ» на возмещение недополученных ими доходов по кредитам, выданным по льготной ставке инвесторам для реализации инвестиционных проектов, необходимых для устойчив</w:t>
      </w:r>
      <w:r>
        <w:rPr>
          <w:bCs/>
          <w:i/>
          <w:iCs/>
          <w:sz w:val="16"/>
          <w:szCs w:val="16"/>
        </w:rPr>
        <w:t xml:space="preserve">ого развития внутреннего и въездного туризма, создания и развития туристских кластеров, способствующих развитию внутреннего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информационных технологий (утв. пост</w:t>
      </w:r>
      <w:r>
        <w:rPr>
          <w:bCs/>
          <w:i/>
          <w:iCs/>
          <w:sz w:val="16"/>
          <w:szCs w:val="16"/>
        </w:rPr>
        <w:t xml:space="preserve">ановлением Правительства Российской Федерации от 05.12.2019 № 1598) (далее – ППРФ от 05.12.2019 № 1598);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</w:t>
      </w:r>
      <w:r>
        <w:rPr>
          <w:bCs/>
          <w:i/>
          <w:iCs/>
          <w:sz w:val="16"/>
          <w:szCs w:val="16"/>
        </w:rPr>
        <w:t xml:space="preserve">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(далее – ППРФ от 30.12.2017 № 1706</w:t>
      </w:r>
      <w:r>
        <w:rPr>
          <w:bCs/>
          <w:i/>
          <w:iCs/>
          <w:sz w:val="16"/>
          <w:szCs w:val="16"/>
        </w:rPr>
        <w:t xml:space="preserve">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</w:t>
      </w:r>
      <w:r>
        <w:rPr>
          <w:bCs/>
          <w:i/>
          <w:iCs/>
          <w:sz w:val="16"/>
          <w:szCs w:val="16"/>
        </w:rPr>
        <w:t xml:space="preserve">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</w:t>
      </w:r>
      <w:r>
        <w:rPr>
          <w:bCs/>
          <w:i/>
          <w:iCs/>
          <w:sz w:val="16"/>
          <w:szCs w:val="16"/>
        </w:rPr>
        <w:t xml:space="preserve">переработку сельскохозяйственной продукции и ее реализацию, по льготной ставке (утв. постановлением Правительства Российской Федерации от 29.12.2016 № 1528) (далее – ППРФ от 29.12.2016 № 1528);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предоставления из федераль</w:t>
      </w:r>
      <w:r>
        <w:rPr>
          <w:i/>
          <w:sz w:val="16"/>
          <w:szCs w:val="16"/>
        </w:rPr>
        <w:t xml:space="preserve">ного бюджета субсидий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ими доходов по кредитам, выданным сельскохозяйственным товаропроизводителям (за исклю</w:t>
      </w:r>
      <w:r>
        <w:rPr>
          <w:i/>
          <w:sz w:val="16"/>
          <w:szCs w:val="16"/>
        </w:rPr>
        <w:t xml:space="preserve">чением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</w:t>
      </w:r>
      <w:r>
        <w:rPr>
          <w:i/>
          <w:sz w:val="16"/>
          <w:szCs w:val="16"/>
        </w:rPr>
        <w:t xml:space="preserve">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26.04.2019 № 512) (далее – ППРФ от 26.04.2019 № 512);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</w:t>
      </w:r>
      <w:r>
        <w:rPr>
          <w:i/>
          <w:sz w:val="16"/>
          <w:szCs w:val="16"/>
        </w:rPr>
        <w:t xml:space="preserve">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организациям, зарегистрированным на сельских территориях (сельских агломерациях</w:t>
      </w:r>
      <w:r>
        <w:rPr>
          <w:i/>
          <w:sz w:val="16"/>
          <w:szCs w:val="16"/>
        </w:rPr>
        <w:t xml:space="preserve">), на развитие инженерной и транспортной инфраструктуры, строительство жилых зданий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i/>
          <w:sz w:val="16"/>
          <w:szCs w:val="16"/>
        </w:rPr>
        <w:t xml:space="preserve">- при кредитовании в рамках Правил пре</w:t>
      </w:r>
      <w:r>
        <w:rPr>
          <w:i/>
          <w:sz w:val="16"/>
          <w:szCs w:val="16"/>
        </w:rPr>
        <w:t xml:space="preserve">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кредитам, выданным в 2019-2024 годах субъектам малого и среднего предпринимательства, а так</w:t>
      </w:r>
      <w:r>
        <w:rPr>
          <w:i/>
          <w:sz w:val="16"/>
          <w:szCs w:val="16"/>
        </w:rPr>
        <w:t xml:space="preserve">же физическим лицам, применяющим специальный налоговый режим «налог на профессиональный доход», по льготной ставке (утв. </w:t>
      </w:r>
      <w:r>
        <w:rPr>
          <w:bCs/>
          <w:i/>
          <w:iCs/>
          <w:sz w:val="16"/>
          <w:szCs w:val="16"/>
        </w:rPr>
        <w:t xml:space="preserve">постановлением Правительства Российской Федерации от 30.12.2018 № 1764) (далее – ППРФ от 30.12.2018 </w:t>
      </w:r>
      <w:r>
        <w:rPr>
          <w:bCs/>
          <w:i/>
          <w:iCs/>
          <w:sz w:val="16"/>
          <w:szCs w:val="16"/>
        </w:rPr>
        <w:br w:type="textWrapping" w:clear="all"/>
      </w:r>
      <w:r>
        <w:rPr>
          <w:bCs/>
          <w:i/>
          <w:iCs/>
          <w:sz w:val="16"/>
          <w:szCs w:val="16"/>
        </w:rPr>
        <w:t xml:space="preserve">№ 1764); 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ind w:left="-142" w:right="-113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- при кредитовании в рам</w:t>
      </w:r>
      <w:r>
        <w:rPr>
          <w:bCs/>
          <w:i/>
          <w:iCs/>
          <w:sz w:val="16"/>
          <w:szCs w:val="16"/>
        </w:rPr>
        <w:t xml:space="preserve">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российским организациям и (или) индивидуальным предпринимателям на приобретение, строительство, моде</w:t>
      </w:r>
      <w:r>
        <w:rPr>
          <w:bCs/>
          <w:i/>
          <w:iCs/>
          <w:sz w:val="16"/>
          <w:szCs w:val="16"/>
        </w:rPr>
        <w:t xml:space="preserve">рнизацию, реконструкцию объектов недвижимого имущества в целях осуществления деятельности в сфере промышленности (утв. постановлением Правительства Российской Федерации от 06.09.2022 № 1570) (далее – ППРФ от 06.09.2022 № 1570).</w:t>
      </w:r>
      <w:r>
        <w:rPr>
          <w:bCs/>
          <w:i/>
          <w:iCs/>
          <w:sz w:val="16"/>
          <w:szCs w:val="16"/>
        </w:rPr>
      </w:r>
      <w:r>
        <w:rPr>
          <w:bCs/>
          <w:i/>
          <w:iCs/>
          <w:sz w:val="16"/>
          <w:szCs w:val="16"/>
        </w:rPr>
      </w:r>
    </w:p>
    <w:p>
      <w:pPr>
        <w:jc w:val="both"/>
        <w:spacing w:before="40" w:after="40"/>
        <w:rPr>
          <w:rFonts w:eastAsia="Calibri"/>
          <w:i/>
          <w:sz w:val="16"/>
          <w:szCs w:val="16"/>
          <w:lang w:eastAsia="en-US"/>
        </w:rPr>
        <w:outlineLvl w:val="5"/>
      </w:pPr>
      <w:r>
        <w:rPr>
          <w:rFonts w:eastAsia="Calibri"/>
          <w:lang w:eastAsia="en-US"/>
        </w:rPr>
        <w:t xml:space="preserve">- </w:t>
      </w:r>
      <w:r>
        <w:rPr>
          <w:rFonts w:eastAsia="Calibri"/>
          <w:i/>
          <w:sz w:val="16"/>
          <w:szCs w:val="16"/>
          <w:lang w:eastAsia="en-US"/>
        </w:rPr>
        <w:t xml:space="preserve">при кредитовании в рамках </w:t>
      </w:r>
      <w:r>
        <w:rPr>
          <w:rFonts w:eastAsia="Calibri"/>
          <w:i/>
          <w:sz w:val="16"/>
          <w:szCs w:val="16"/>
          <w:lang w:eastAsia="en-US"/>
        </w:rPr>
        <w:t xml:space="preserve">решения Министерства сельского хозяйства Российской Федерации о порядке предоставления субсидии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</w:t>
      </w:r>
      <w:r>
        <w:rPr>
          <w:rFonts w:eastAsia="Calibri"/>
          <w:i/>
          <w:sz w:val="16"/>
          <w:szCs w:val="16"/>
          <w:lang w:eastAsia="en-US"/>
        </w:rPr>
        <w:t xml:space="preserve">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 xml:space="preserve">и индивидуальным предпринимателям, осуществляющим производство, первичную и (или</w:t>
      </w:r>
      <w:r>
        <w:rPr>
          <w:rFonts w:eastAsia="Calibri"/>
          <w:i/>
          <w:sz w:val="16"/>
          <w:szCs w:val="16"/>
          <w:lang w:eastAsia="en-US"/>
        </w:rPr>
        <w:t xml:space="preserve">) последующую (промышленную) переработку сельскохозяйственной продукции и ее реализацию, по льготной ставке», Решение 258-Р принятого в соответствии с постановлением Правительства Российской Федерации от 25.10.2023 № 1780 «Об утверждении Правил предоставле</w:t>
      </w:r>
      <w:r>
        <w:rPr>
          <w:rFonts w:eastAsia="Calibri"/>
          <w:i/>
          <w:sz w:val="16"/>
          <w:szCs w:val="16"/>
          <w:lang w:eastAsia="en-US"/>
        </w:rPr>
        <w:t xml:space="preserve">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spacing w:before="40" w:after="40"/>
        <w:rPr>
          <w:rFonts w:eastAsia="Calibri"/>
          <w:i/>
          <w:sz w:val="16"/>
          <w:szCs w:val="16"/>
          <w:lang w:eastAsia="en-US"/>
        </w:rPr>
        <w:outlineLvl w:val="5"/>
      </w:pPr>
      <w:r>
        <w:rPr>
          <w:rFonts w:eastAsia="Calibri"/>
          <w:i/>
          <w:sz w:val="16"/>
          <w:szCs w:val="16"/>
          <w:lang w:eastAsia="en-US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организациями и госуд</w:t>
      </w:r>
      <w:r>
        <w:rPr>
          <w:rFonts w:eastAsia="Calibri"/>
          <w:i/>
          <w:sz w:val="16"/>
          <w:szCs w:val="16"/>
          <w:lang w:eastAsia="en-US"/>
        </w:rPr>
        <w:t xml:space="preserve">арственной корпорацией развития «ВЭБ.РФ» доходов по кредитам, выданным сельскохозяйственным товаропроизводителям (за исключением сельскохозяйственных кредитных потребительских кооперативов), организациям</w:t>
      </w:r>
      <w:r>
        <w:rPr>
          <w:rFonts w:eastAsia="Calibri"/>
          <w:i/>
          <w:sz w:val="16"/>
          <w:szCs w:val="16"/>
          <w:lang w:eastAsia="en-US"/>
        </w:rPr>
        <w:br/>
        <w:t xml:space="preserve">и индивидуальным предпринимателям, осуществляющим пр</w:t>
      </w:r>
      <w:r>
        <w:rPr>
          <w:rFonts w:eastAsia="Calibri"/>
          <w:i/>
          <w:sz w:val="16"/>
          <w:szCs w:val="16"/>
          <w:lang w:eastAsia="en-US"/>
        </w:rPr>
        <w:t xml:space="preserve">оизводство, первичную и (или) последующую (промышленную) переработку сельскохозяйственной продукции и ее реализацию, по льготной ставке», Решение 358-Р принятого в соответствии с ППРФ от 25.10.2023 № 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- при кредитовании в рамках решения Министерства э</w:t>
      </w:r>
      <w:r>
        <w:rPr>
          <w:rFonts w:eastAsia="Calibri"/>
          <w:i/>
          <w:sz w:val="16"/>
          <w:szCs w:val="16"/>
          <w:lang w:eastAsia="en-US"/>
        </w:rPr>
        <w:t xml:space="preserve">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 льготного кредитования», Решение № 120</w:t>
      </w:r>
      <w:r>
        <w:rPr>
          <w:rFonts w:eastAsia="Calibri"/>
          <w:i/>
          <w:sz w:val="16"/>
          <w:szCs w:val="16"/>
          <w:lang w:eastAsia="en-US"/>
        </w:rPr>
        <w:t xml:space="preserve">1-Р принятого в соответствии с ППРФ от 25.10.2023 № 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 xml:space="preserve"> - при кредитовании в рамках решения Министерства сельского хозяйства Российской Федерации о порядке предоставления субсидии № 24-68701-01553-Р «Субсидии Государственному специализированному Российс</w:t>
      </w:r>
      <w:r>
        <w:rPr>
          <w:rFonts w:eastAsia="Calibri"/>
          <w:i/>
          <w:sz w:val="16"/>
          <w:szCs w:val="16"/>
          <w:lang w:eastAsia="en-US"/>
        </w:rPr>
        <w:t xml:space="preserve">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инструментам финансирования, предоставленным для поддержки производ</w:t>
      </w:r>
      <w:r>
        <w:rPr>
          <w:rFonts w:eastAsia="Calibri"/>
          <w:i/>
          <w:sz w:val="16"/>
          <w:szCs w:val="16"/>
          <w:lang w:eastAsia="en-US"/>
        </w:rPr>
        <w:t xml:space="preserve">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i/>
          <w:sz w:val="16"/>
          <w:szCs w:val="16"/>
        </w:rPr>
        <w:outlineLvl w:val="5"/>
      </w:pPr>
      <w:r>
        <w:rPr>
          <w:i/>
          <w:sz w:val="16"/>
          <w:szCs w:val="16"/>
        </w:rPr>
        <w:t xml:space="preserve">- при кредитовании в рамках решения Министерства промышленности и торговли Российской Федерации о поря</w:t>
      </w:r>
      <w:r>
        <w:rPr>
          <w:i/>
          <w:sz w:val="16"/>
          <w:szCs w:val="16"/>
        </w:rPr>
        <w:t xml:space="preserve">дке предоставления субсидии № 23-60109-00982-Р «Субсидии российским кредитным организациям на возмещение недополученных ими доходов п кредитам, выданным российским организациям и (или) индивидуальным предпринимателям на приобретение, строительство, модерни</w:t>
      </w:r>
      <w:r>
        <w:rPr>
          <w:i/>
          <w:sz w:val="16"/>
          <w:szCs w:val="16"/>
        </w:rPr>
        <w:t xml:space="preserve">зацию, реконструкцию объектов недвижимого имущества в целях осуществления деятельности в сфере промышленности» (далее – Решение № 982-Р), принятого в соответствии с ППРФ от 25.10.2023 № 1780;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tabs>
          <w:tab w:val="left" w:pos="1134" w:leader="none"/>
        </w:tabs>
        <w:rPr>
          <w:bCs/>
          <w:i/>
          <w:sz w:val="16"/>
          <w:szCs w:val="16"/>
          <w:highlight w:val="none"/>
        </w:rPr>
      </w:pPr>
      <w:r>
        <w:rPr>
          <w:i/>
          <w:sz w:val="16"/>
          <w:szCs w:val="16"/>
        </w:rPr>
        <w:t xml:space="preserve">- при кредитовании в рамках решения Министерства сельского хозяй</w:t>
      </w:r>
      <w:r>
        <w:rPr>
          <w:i/>
          <w:sz w:val="16"/>
          <w:szCs w:val="16"/>
        </w:rPr>
        <w:t xml:space="preserve">ства Российской Федерации о порядке предоставления субсидии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</w:t>
      </w:r>
      <w:r>
        <w:rPr>
          <w:i/>
          <w:sz w:val="16"/>
          <w:szCs w:val="16"/>
        </w:rPr>
        <w:t xml:space="preserve">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</w:t>
      </w:r>
      <w:r>
        <w:rPr>
          <w:i/>
          <w:sz w:val="16"/>
          <w:szCs w:val="16"/>
        </w:rPr>
        <w:t xml:space="preserve">№ 665-Р), принятого в соответствии с ППРФ от 25.10.2023 </w:t>
      </w:r>
      <w:r>
        <w:rPr>
          <w:i/>
          <w:sz w:val="16"/>
          <w:szCs w:val="16"/>
        </w:rPr>
        <w:br/>
        <w:t xml:space="preserve">№ 1780;</w:t>
      </w:r>
      <w:r>
        <w:rPr>
          <w:bCs/>
          <w:i/>
          <w:sz w:val="16"/>
          <w:szCs w:val="16"/>
          <w:highlight w:val="none"/>
        </w:rPr>
      </w:r>
      <w:r>
        <w:rPr>
          <w:bCs/>
          <w:i/>
          <w:sz w:val="16"/>
          <w:szCs w:val="16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i/>
            <w:iCs/>
            <w:sz w:val="16"/>
            <w:szCs w:val="16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highlight w:val="none"/>
        </w:rPr>
        <w:outlineLvl w:val="5"/>
      </w:pP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i/>
          <w:iCs/>
          <w:sz w:val="16"/>
          <w:szCs w:val="16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bCs/>
          <w:i/>
          <w:sz w:val="16"/>
          <w:szCs w:val="16"/>
          <w:highlight w:val="none"/>
        </w:rPr>
        <w:outlineLvl w:val="5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16"/>
          <w:szCs w:val="16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i/>
          <w:iCs/>
          <w:sz w:val="16"/>
          <w:szCs w:val="16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i/>
          <w:iCs/>
          <w:sz w:val="16"/>
          <w:szCs w:val="16"/>
        </w:rPr>
        <w:t xml:space="preserve">.»</w:t>
      </w:r>
      <w:r>
        <w:rPr>
          <w:rFonts w:ascii="Times New Roman" w:hAnsi="Times New Roman"/>
          <w:i/>
          <w:iCs/>
          <w:sz w:val="16"/>
          <w:szCs w:val="16"/>
        </w:rPr>
        <w:t xml:space="preserve">.</w:t>
      </w:r>
      <w:r>
        <w:rPr>
          <w:rFonts w:ascii="Times New Roman" w:hAnsi="Times New Roman" w:cs="Times New Roman"/>
          <w:bCs/>
          <w:i/>
          <w:sz w:val="16"/>
          <w:szCs w:val="16"/>
          <w:highlight w:val="none"/>
        </w:rPr>
      </w:r>
      <w:r>
        <w:rPr>
          <w:rFonts w:ascii="Times New Roman" w:hAnsi="Times New Roman" w:cs="Times New Roman"/>
          <w:bCs/>
          <w:i/>
          <w:sz w:val="16"/>
          <w:szCs w:val="16"/>
          <w:highlight w:val="none"/>
        </w:rPr>
      </w:r>
    </w:p>
    <w:p>
      <w:pPr>
        <w:jc w:val="both"/>
        <w:tabs>
          <w:tab w:val="left" w:pos="1134" w:leader="none"/>
        </w:tabs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p>
      <w:pPr>
        <w:jc w:val="both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  <w:r>
        <w:rPr>
          <w:rFonts w:eastAsia="Calibri"/>
          <w:i/>
          <w:sz w:val="16"/>
          <w:szCs w:val="16"/>
          <w:lang w:eastAsia="en-US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921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820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  <w:p>
            <w:pPr>
              <w:keepNext/>
              <w:spacing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6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spacing w:before="40" w:after="4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7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8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bCs/>
                <w:iCs/>
                <w:sz w:val="20"/>
                <w:szCs w:val="20"/>
              </w:rPr>
              <w:br/>
              <w:t xml:space="preserve">(за исключением п. 12.1)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vAlign w:val="center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9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258-Р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10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358-Р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11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</w:t>
            </w:r>
            <w:r>
              <w:rPr>
                <w:bCs/>
                <w:iCs/>
                <w:sz w:val="20"/>
                <w:szCs w:val="20"/>
              </w:rPr>
              <w:t xml:space="preserve">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1201-Р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12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1553-Р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13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982-Р (в р</w:t>
            </w:r>
            <w:r>
              <w:rPr>
                <w:bCs/>
                <w:iCs/>
                <w:sz w:val="20"/>
                <w:szCs w:val="20"/>
              </w:rPr>
              <w:t xml:space="preserve">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 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14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auto" w:fill="auto"/>
            <w:tcW w:w="4394" w:type="dxa"/>
            <w:textDirection w:val="lrTb"/>
            <w:noWrap w:val="false"/>
          </w:tcPr>
          <w:p>
            <w:pPr>
              <w:keepNext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bCs/>
                <w:iCs/>
                <w:sz w:val="20"/>
                <w:szCs w:val="20"/>
              </w:rPr>
              <w:br/>
              <w:t xml:space="preserve">от 25.10.2023 № 1780)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</w:tr>
    </w:tbl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4394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15</w:t>
            </w:r>
            <w:r>
              <w:rPr>
                <w:bCs/>
                <w:iCs/>
                <w:sz w:val="20"/>
                <w:szCs w:val="20"/>
              </w:rPr>
            </w:r>
            <w:r>
              <w:rPr>
                <w:bCs/>
                <w:iCs/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bCs/>
                <w:iCs/>
                <w:sz w:val="20"/>
                <w:szCs w:val="20"/>
              </w:rPr>
              <w:t xml:space="preserve">16</w:t>
            </w:r>
            <w:r>
              <w:rPr>
                <w:iCs/>
                <w:sz w:val="20"/>
                <w:szCs w:val="20"/>
                <w:highlight w:val="none"/>
              </w:rPr>
            </w:r>
            <w:r>
              <w:rPr>
                <w:iCs/>
                <w:sz w:val="20"/>
                <w:szCs w:val="20"/>
                <w:highlight w:val="none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  <w:outlineLvl w:val="5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  <w:outlineLvl w:val="5"/>
            </w:pPr>
            <w:r>
              <w:rPr>
                <w:bCs/>
                <w:iCs/>
                <w:sz w:val="20"/>
                <w:szCs w:val="20"/>
                <w:highlight w:val="none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W w:w="4820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W w:w="4394" w:type="dxa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»</w:t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iCs/>
                <w:sz w:val="20"/>
                <w:szCs w:val="20"/>
                <w:highlight w:val="none"/>
              </w:rPr>
            </w:r>
          </w:p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before="60" w:after="200" w:line="276" w:lineRule="auto"/>
        <w:rPr>
          <w:sz w:val="16"/>
          <w:szCs w:val="16"/>
        </w:rPr>
      </w:pPr>
      <w:r>
        <w:rPr>
          <w:bCs/>
          <w:iCs/>
          <w:sz w:val="16"/>
          <w:szCs w:val="16"/>
        </w:rPr>
        <w:t xml:space="preserve">*Льготные программы кредитования в рамках решений о порядке предоставления субсидии, разработанных в соответствии с требованиями постановления Правительства Российской Федерации от 25.10.2023 № 1780 «Об утверждении Правил предоставления из бюджетов бюджетн</w:t>
      </w:r>
      <w:r>
        <w:rPr>
          <w:bCs/>
          <w:iCs/>
          <w:sz w:val="16"/>
          <w:szCs w:val="16"/>
        </w:rPr>
        <w:t xml:space="preserve">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16"/>
        <w:spacing w:before="120" w:after="120"/>
      </w:pPr>
      <w:r>
        <w:t xml:space="preserve">13. Обслуживание торгово-сервисных предприятий*, принимающ</w:t>
      </w:r>
      <w:r>
        <w:t xml:space="preserve">их к оплате платежные карты, а также принимающих оплату через сервис быстрых платежей платежной системы Банка России 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1985"/>
        <w:gridCol w:w="3543"/>
      </w:tblGrid>
      <w:tr>
        <w:tblPrEx/>
        <w:trPr>
          <w:trHeight w:val="227"/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4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Комиссия за услугу «Торговый эквайринг»</w:t>
            </w:r>
            <w:r>
              <w:rPr>
                <w:bCs/>
                <w:color w:val="ffffff"/>
                <w:sz w:val="4"/>
                <w:szCs w:val="22"/>
                <w:vertAlign w:val="superscript"/>
              </w:rPr>
              <w:footnoteReference w:id="6"/>
            </w:r>
            <w:r>
              <w:rPr>
                <w:bCs/>
                <w:sz w:val="22"/>
                <w:szCs w:val="22"/>
              </w:rPr>
              <w:t xml:space="preserve">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rPr>
                <w:sz w:val="20"/>
                <w:szCs w:val="20"/>
              </w:rP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3</w:t>
            </w:r>
            <w:r>
              <w:rPr>
                <w:sz w:val="20"/>
                <w:szCs w:val="20"/>
              </w:rPr>
              <w:t xml:space="preserve">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vAlign w:val="center"/>
            <w:textDirection w:val="lrTb"/>
            <w:noWrap w:val="false"/>
          </w:tcPr>
          <w:p>
            <w:pPr>
              <w:ind w:left="7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</w:t>
            </w:r>
            <w:r>
              <w:rPr>
                <w:sz w:val="20"/>
                <w:szCs w:val="20"/>
              </w:rPr>
              <w:t xml:space="preserve">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</w:t>
            </w:r>
            <w:r>
              <w:rPr>
                <w:sz w:val="20"/>
                <w:szCs w:val="20"/>
              </w:rPr>
              <w:t xml:space="preserve"> использованием карты, выпущенной АО «Россельхозбанк» (JCB International, UnionPay International, национальная платежная </w:t>
            </w:r>
            <w:r>
              <w:rPr>
                <w:sz w:val="20"/>
                <w:szCs w:val="20"/>
              </w:rPr>
              <w:t xml:space="preserve">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</w:t>
            </w:r>
            <w:r>
              <w:rPr>
                <w:sz w:val="20"/>
                <w:szCs w:val="20"/>
              </w:rPr>
              <w:t xml:space="preserve">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уплачиваемая получателями </w:t>
            </w:r>
            <w:r>
              <w:rPr>
                <w:sz w:val="20"/>
                <w:szCs w:val="20"/>
              </w:rPr>
              <w:t xml:space="preserve">денежных средств при осуществлении их перевода физическими лицами в пользу юридических лиц, индивидуальных предпринимателей </w:t>
            </w:r>
            <w:r>
              <w:rPr>
                <w:sz w:val="20"/>
                <w:szCs w:val="20"/>
              </w:rPr>
              <w:t xml:space="preserve">и самозанятых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244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но не более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операцию»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счет оплаты товаров (работ, услуг)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99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0,1 руб. за операцию в сумме до 125,00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0,24 руб. за операцию в сумме от 125,01 руб. до 250,00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0,60 руб. за операцию в сумме от 250,01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1,60 руб. за операцию в сумме от 1 000,01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3 000,00 руб.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4,00 руб. за операци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ю в сумме от 3 000,01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6 000,00 рублей (включительно);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6,00 руб. за операцию в сумме от 6 000,01 руб. до 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999 999,99 руб. (включительно)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37 руб. за операцию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999 999,99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50"/>
        <w:ind w:left="0"/>
        <w:jc w:val="both"/>
        <w:spacing w:line="240" w:lineRule="auto"/>
        <w:tabs>
          <w:tab w:val="left" w:pos="426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</w:t>
      </w:r>
      <w: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Под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rFonts w:ascii="Times New Roman" w:hAnsi="Times New Roman"/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иные организации и учреждения независимо от вида деятельност</w:t>
      </w:r>
      <w:r>
        <w:rPr>
          <w:rFonts w:ascii="Times New Roman" w:hAnsi="Times New Roman"/>
          <w:i/>
          <w:sz w:val="16"/>
          <w:szCs w:val="16"/>
        </w:rPr>
        <w:t xml:space="preserve">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</w:t>
      </w:r>
      <w:r>
        <w:rPr>
          <w:rFonts w:ascii="Times New Roman" w:hAnsi="Times New Roman" w:eastAsia="Times New Roman"/>
          <w:i/>
          <w:sz w:val="16"/>
          <w:szCs w:val="16"/>
          <w:lang w:eastAsia="ru-RU"/>
        </w:rPr>
        <w:t xml:space="preserve">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after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Обслуживание бюджетных учреждений, принимающих к оплате платежные</w:t>
      </w:r>
      <w:r>
        <w:rPr>
          <w:i/>
          <w:sz w:val="16"/>
          <w:szCs w:val="16"/>
        </w:rPr>
        <w:t xml:space="preserve">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16"/>
        <w:spacing w:before="120" w:after="120"/>
      </w:pPr>
      <w:r>
        <w:t xml:space="preserve">14. Депозитарные услуги**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5"/>
        <w:gridCol w:w="3967"/>
        <w:gridCol w:w="993"/>
        <w:gridCol w:w="992"/>
        <w:gridCol w:w="3542"/>
      </w:tblGrid>
      <w:tr>
        <w:tblPrEx/>
        <w:trPr>
          <w:trHeight w:val="227"/>
          <w:tblHeader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 Административные операции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14.1.1.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счета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руб.,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 w:type="textWrapping" w:clear="all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руб. за каждый раздел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счета депо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20 000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14.2.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14.2.1.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14.2.2.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Облигаций до 50 млн. руб. (включительно) - 0,06% годовых, миниму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300 руб. в месяц, свыше 50 млн. руб. - 0,05% годовых, минимум 300 руб. в месяцгодовых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 имеющим рыночной стоимости»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14.2.3.1.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Рассчитывается ежеквартально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14.2.3.2.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</w:t>
            </w:r>
            <w:r>
              <w:rPr>
                <w:sz w:val="20"/>
                <w:szCs w:val="20"/>
              </w:rPr>
              <w:t xml:space="preserve">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 каждого инвестиционного фонда (вне зависимости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являющиеся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торговом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ind w:left="-72" w:right="-101"/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Средневзвешенная стоимость</w:t>
            </w:r>
            <w:r>
              <w:rPr>
                <w:rStyle w:val="1110"/>
                <w:sz w:val="20"/>
                <w:szCs w:val="20"/>
              </w:rPr>
              <w:footnoteReference w:id="7"/>
            </w:r>
            <w:r>
              <w:rPr>
                <w:color w:val="000000"/>
                <w:sz w:val="20"/>
                <w:szCs w:val="20"/>
              </w:rPr>
              <w:t xml:space="preserve"> ценных бумаг (млрд. руб.)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Align w:val="center"/>
            <w:vMerge w:val="restart"/>
            <w:textDirection w:val="lrTb"/>
            <w:noWrap w:val="false"/>
          </w:tcPr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17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restart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 руб. в месяц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both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14.2.7.5.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Депозитарн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руб. в месяц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месяц за инвестиционные паи каждого инвестиционного фонда (вне зависимости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количества паев)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/ выдача сертификатов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 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pStyle w:val="112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Зачисление ценных бумаг на счета АО «Россельхозбанк» в реестрах/на междепозитарные счета АО «Россельхозбанк» в других депозитариях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ffffff"/>
            <w:tcW w:w="3967" w:type="dxa"/>
            <w:textDirection w:val="lrTb"/>
            <w:noWrap w:val="false"/>
          </w:tcPr>
          <w:p>
            <w:pPr>
              <w:pStyle w:val="1129"/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pStyle w:val="1129"/>
              <w:jc w:val="center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pStyle w:val="1129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организаций».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</w:t>
            </w:r>
            <w:r>
              <w:rPr>
                <w:sz w:val="20"/>
                <w:szCs w:val="20"/>
              </w:rPr>
              <w:t xml:space="preserve">азделам счета депо 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</w:t>
            </w:r>
            <w:r>
              <w:rPr>
                <w:sz w:val="20"/>
                <w:szCs w:val="20"/>
              </w:rPr>
              <w:t xml:space="preserve">купли / продажи ценных бумаг, совершенным через брокеров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3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5"/>
            <w:tcW w:w="9509" w:type="dxa"/>
            <w:textDirection w:val="lrTb"/>
            <w:noWrap w:val="false"/>
          </w:tcPr>
          <w:p>
            <w:pPr>
              <w:ind w:left="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non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tabs>
                <w:tab w:val="left" w:pos="29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оформление последующего залога ценных бумаг на счете депо/снятие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</w:t>
            </w:r>
            <w:r>
              <w:rPr>
                <w:sz w:val="20"/>
                <w:szCs w:val="20"/>
              </w:rPr>
              <w:t xml:space="preserve">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аннулирование выпуска, объединение выпуска, дробление/консолидация выпуска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jc w:val="both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non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</w:t>
            </w:r>
            <w:r>
              <w:rPr>
                <w:sz w:val="20"/>
                <w:szCs w:val="20"/>
              </w:rPr>
              <w:t xml:space="preserve">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</w:t>
            </w:r>
            <w:r>
              <w:rPr>
                <w:sz w:val="20"/>
                <w:szCs w:val="20"/>
              </w:rPr>
              <w:t xml:space="preserve">суммы комиссии, то перевод дохода не производится, сумма зачисляется в доход Банка.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2 000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ind w:left="-2" w:right="-18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pStyle w:val="11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Комиссия не взимается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.7. 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6"/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 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right="-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расшифровки о расчете комиссии за хранение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ind w:left="-2" w:right="-18"/>
              <w:jc w:val="center"/>
              <w:spacing w:before="40" w:after="40"/>
              <w:tabs>
                <w:tab w:val="left" w:pos="4464" w:leader="none"/>
                <w:tab w:val="left" w:pos="576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gridSpan w:val="2"/>
            <w:tcBorders>
              <w:bottom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4</w:t>
            </w:r>
            <w:r>
              <w:rPr>
                <w:sz w:val="20"/>
                <w:szCs w:val="20"/>
              </w:rPr>
              <w:t xml:space="preserve">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7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**Порядок расчета и взимания комиссии осуществляется на основании Условий осуществления депозитарной деятельности.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16"/>
        <w:spacing w:before="120" w:after="120"/>
      </w:pPr>
      <w:r>
        <w:t xml:space="preserve">15. Операции с монетами из драгоценных металлов 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1170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65"/>
        </w:trPr>
        <w:tc>
          <w:tcPr>
            <w:tcBorders>
              <w:right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655"/>
        </w:trPr>
        <w:tc>
          <w:tcPr>
            <w:tcBorders>
              <w:bottom w:val="single" w:color="000000" w:sz="4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6"/>
        <w:spacing w:before="120" w:after="120"/>
      </w:pPr>
      <w:r>
        <w:t xml:space="preserve">16. Операции с драгоценными металлами</w:t>
      </w:r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685"/>
        <w:gridCol w:w="2977"/>
        <w:gridCol w:w="2551"/>
      </w:tblGrid>
      <w:tr>
        <w:tblPrEx/>
        <w:trPr>
          <w:trHeight w:val="710"/>
        </w:trPr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9213" w:type="dxa"/>
            <w:vAlign w:val="center"/>
            <w:textDirection w:val="lrTb"/>
            <w:noWrap w:val="false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9213" w:type="dxa"/>
            <w:textDirection w:val="lrTb"/>
            <w:noWrap w:val="false"/>
          </w:tcPr>
          <w:p>
            <w:pPr>
              <w:pStyle w:val="1112"/>
              <w:spacing w:before="120" w:after="120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  <w:t xml:space="preserve">Операции по </w:t>
            </w:r>
            <w:r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 xml:space="preserve">банковским счетам в драгоценных металлах</w:t>
            </w:r>
            <w:r>
              <w:rPr>
                <w:rStyle w:val="1110"/>
                <w:b/>
                <w:bCs/>
                <w:iCs/>
                <w:smallCaps/>
                <w:sz w:val="20"/>
                <w:szCs w:val="20"/>
              </w:rPr>
              <w:footnoteReference w:id="8"/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iCs/>
                <w:smallCaps/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1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110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1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110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</w:t>
            </w:r>
            <w:r>
              <w:rPr>
                <w:sz w:val="20"/>
                <w:szCs w:val="20"/>
                <w:lang w:val="en-US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Золото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12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rStyle w:val="1110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110"/>
                <w:bCs/>
                <w:iCs/>
                <w:smallCaps/>
                <w:sz w:val="18"/>
                <w:szCs w:val="18"/>
              </w:rPr>
              <w:footnoteReference w:id="9"/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r>
            <w:r>
              <w:rPr>
                <w:rFonts w:ascii="Times New Roman" w:hAnsi="Times New Roman"/>
                <w:bCs/>
                <w:iCs/>
                <w:smallCaps/>
                <w:sz w:val="18"/>
                <w:szCs w:val="18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Серебро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pStyle w:val="1112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стандартных слитках</w:t>
            </w:r>
            <w:r>
              <w:rPr>
                <w:rStyle w:val="1110"/>
                <w:bCs/>
                <w:iCs/>
                <w:smallCap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iCs/>
                <w:smallCaps/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  <w:lang w:val="en-US"/>
              </w:rPr>
            </w:pPr>
            <w:r>
              <w:rPr>
                <w:bCs/>
                <w:iCs/>
                <w:smallCaps/>
                <w:sz w:val="18"/>
                <w:szCs w:val="18"/>
              </w:rPr>
              <w:t xml:space="preserve">0,2 % </w:t>
            </w:r>
            <w:r>
              <w:rPr>
                <w:bCs/>
                <w:iCs/>
                <w:smallCaps/>
                <w:sz w:val="18"/>
                <w:szCs w:val="18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стоимости драгоценного металла</w:t>
            </w:r>
            <w:r>
              <w:rPr>
                <w:rStyle w:val="1110"/>
                <w:bCs/>
                <w:iCs/>
                <w:smallCaps/>
                <w:sz w:val="18"/>
                <w:szCs w:val="18"/>
              </w:rPr>
              <w:t xml:space="preserve"> </w:t>
            </w:r>
            <w:r>
              <w:rPr>
                <w:rStyle w:val="1110"/>
                <w:bCs/>
                <w:iCs/>
                <w:smallCaps/>
                <w:sz w:val="18"/>
                <w:szCs w:val="18"/>
              </w:rPr>
              <w:footnoteReference w:id="10"/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16.2.2.2.2.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85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мерных слитках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559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418" w:type="dxa"/>
                  <w:textDirection w:val="lrTb"/>
                  <w:noWrap w:val="false"/>
                </w:tcPr>
                <w:p>
                  <w:pPr>
                    <w:pStyle w:val="1112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16"/>
        <w:spacing w:before="120" w:after="120"/>
      </w:pPr>
      <w:r>
        <w:t xml:space="preserve">17. Обслуживание с использованием Торговой системы</w:t>
      </w:r>
      <w:r>
        <w:br w:type="textWrapping" w:clear="all"/>
      </w:r>
      <w:r>
        <w:t xml:space="preserve">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59"/>
        <w:gridCol w:w="3039"/>
        <w:gridCol w:w="1882"/>
        <w:gridCol w:w="4341"/>
      </w:tblGrid>
      <w:tr>
        <w:tblPrEx/>
        <w:trPr/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1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</w:t>
            </w:r>
            <w:r>
              <w:rPr>
                <w:bCs/>
                <w:sz w:val="20"/>
                <w:szCs w:val="20"/>
              </w:rPr>
              <w:br w:type="textWrapping" w:clear="all"/>
            </w:r>
            <w:r>
              <w:rPr>
                <w:bCs/>
                <w:sz w:val="20"/>
                <w:szCs w:val="20"/>
              </w:rPr>
              <w:t xml:space="preserve">АО «Россельхозбанк»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</w:t>
            </w:r>
            <w:r>
              <w:rPr>
                <w:sz w:val="20"/>
                <w:szCs w:val="20"/>
              </w:rPr>
              <w:t xml:space="preserve">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</w:t>
            </w:r>
            <w:r>
              <w:rPr>
                <w:sz w:val="20"/>
                <w:szCs w:val="20"/>
              </w:rPr>
              <w:t xml:space="preserve">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</w:t>
            </w:r>
            <w:r>
              <w:rPr>
                <w:sz w:val="20"/>
                <w:szCs w:val="20"/>
              </w:rPr>
              <w:t xml:space="preserve"> в день получения клиентом от Банка нового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ind w:left="-142"/>
              <w:jc w:val="center"/>
              <w:tabs>
                <w:tab w:val="left" w:pos="284" w:leader="none"/>
                <w:tab w:val="left" w:pos="85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spacing w:before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Смена логина</w:t>
            </w:r>
            <w:r>
              <w:rPr>
                <w:bCs/>
                <w:sz w:val="20"/>
                <w:szCs w:val="20"/>
                <w:vertAlign w:val="superscript"/>
              </w:rPr>
              <w:footnoteReference w:id="12"/>
            </w:r>
            <w:r>
              <w:rPr>
                <w:bCs/>
                <w:sz w:val="20"/>
                <w:szCs w:val="20"/>
              </w:rPr>
              <w:t xml:space="preserve"> и/или пароля для доступа к Торговой системе РСХБ-Дилинг 2.0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before="120" w:after="120"/>
        <w:rPr>
          <w:bCs/>
          <w:iCs/>
          <w:sz w:val="20"/>
          <w:szCs w:val="20"/>
          <w:u w:val="single"/>
        </w:rPr>
      </w:pPr>
      <w:r>
        <w:rPr>
          <w:bCs/>
          <w:iCs/>
          <w:sz w:val="20"/>
          <w:szCs w:val="20"/>
          <w:u w:val="single"/>
        </w:rPr>
        <w:t xml:space="preserve">Примечание:</w:t>
      </w:r>
      <w:r>
        <w:rPr>
          <w:bCs/>
          <w:iCs/>
          <w:sz w:val="20"/>
          <w:szCs w:val="20"/>
          <w:u w:val="single"/>
        </w:rPr>
      </w:r>
      <w:r>
        <w:rPr>
          <w:bCs/>
          <w:iCs/>
          <w:sz w:val="20"/>
          <w:szCs w:val="20"/>
          <w:u w:val="single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1.</w:t>
      </w:r>
      <w:r>
        <w:rPr>
          <w:bCs/>
          <w:iCs/>
          <w:sz w:val="20"/>
          <w:szCs w:val="20"/>
        </w:rPr>
        <w:tab/>
        <w:t xml:space="preserve">Плата за услуги Банка взимается в момент оказания услуги, если конкретным пунктом тарифов не предусмотрено иное.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2. 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других банках, в течение 5</w:t>
      </w:r>
      <w:r>
        <w:rPr>
          <w:bCs/>
          <w:iCs/>
          <w:sz w:val="20"/>
          <w:szCs w:val="20"/>
        </w:rPr>
        <w:t xml:space="preserve"> рабочих дней с момента подачи в Банк соответствующего запроса/заявления.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pStyle w:val="916"/>
        <w:spacing w:before="120" w:after="120"/>
        <w:rPr>
          <w:sz w:val="24"/>
        </w:rPr>
      </w:pPr>
      <w:r>
        <w:rPr>
          <w:b w:val="0"/>
          <w:bCs w:val="0"/>
        </w:rPr>
        <w:t xml:space="preserve">    </w:t>
      </w:r>
      <w:r>
        <w:t xml:space="preserve">18. </w:t>
      </w:r>
      <w:r>
        <w:rPr>
          <w:sz w:val="24"/>
        </w:rPr>
        <w:t xml:space="preserve">Операции с использованием цифрового рубля</w:t>
      </w:r>
      <w:r>
        <w:rPr>
          <w:sz w:val="24"/>
        </w:rPr>
      </w:r>
      <w:r>
        <w:rPr>
          <w:sz w:val="24"/>
        </w:rPr>
      </w:r>
    </w:p>
    <w:p>
      <w:r/>
      <w:r/>
    </w:p>
    <w:tbl>
      <w:tblPr>
        <w:tblW w:w="1020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27"/>
        <w:gridCol w:w="2311"/>
        <w:gridCol w:w="3401"/>
      </w:tblGrid>
      <w:tr>
        <w:tblPrEx/>
        <w:trPr>
          <w:trHeight w:val="490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услуги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Тариф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Примечание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7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W w:w="963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544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денежных средств в рублях Российской Федерации со счета Клиента, открытого в АО «Россельхозбанк», на</w:t>
            </w:r>
            <w:r>
              <w:rPr>
                <w:sz w:val="22"/>
                <w:szCs w:val="22"/>
              </w:rPr>
              <w:t xml:space="preserve"> счет цифрового рубля Клиента для увеличения остатка цифровых рублей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178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2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Перевод (зачисление) денежных средств в рублях Российской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31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401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</w:t>
      </w:r>
      <w:bookmarkStart w:id="28" w:name="_GoBack"/>
      <w:r/>
      <w:bookmarkEnd w:id="28"/>
      <w:r>
        <w:t xml:space="preserve"> (включительно).</w:t>
      </w:r>
      <w:r/>
    </w:p>
    <w:p>
      <w:p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1134" w:right="567" w:bottom="1134" w:left="1134" w:header="567" w:footer="567" w:gutter="0"/>
          <w:cols w:num="1" w:sep="0" w:space="708" w:equalWidth="1"/>
          <w:docGrid w:linePitch="360"/>
          <w:titlePg/>
        </w:sectPr>
      </w:pPr>
      <w:r/>
      <w:r/>
    </w:p>
    <w:tbl>
      <w:tblPr>
        <w:tblW w:w="1488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808"/>
        <w:gridCol w:w="918"/>
        <w:gridCol w:w="783"/>
        <w:gridCol w:w="943"/>
        <w:gridCol w:w="866"/>
        <w:gridCol w:w="743"/>
        <w:gridCol w:w="845"/>
        <w:gridCol w:w="998"/>
        <w:gridCol w:w="850"/>
        <w:gridCol w:w="876"/>
        <w:gridCol w:w="825"/>
        <w:gridCol w:w="901"/>
        <w:gridCol w:w="800"/>
        <w:gridCol w:w="926"/>
        <w:gridCol w:w="775"/>
        <w:gridCol w:w="1100"/>
      </w:tblGrid>
      <w:tr>
        <w:tblPrEx/>
        <w:trPr>
          <w:trHeight w:val="10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Приложение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 w:type="textWrapping" w:clear="all"/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к Тарифам комиссионного вознаграждени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t xml:space="preserve">я на услуги АО «Россельхозбанк» юридическим лицам, субъектам Российской Федерации, муниципальным образованиям, индивидуальным предпринимателям и физическим лицам, занимающимся в установленном законодательством Российской Федерации порядке частной практикой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  <w:br/>
              <w:t xml:space="preserve">(приказ АО «Россельхозбанк» от 01.08.2013 № 386-ОД)</w:t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16"/>
                <w:szCs w:val="16"/>
              </w:rPr>
            </w:r>
          </w:p>
        </w:tc>
      </w:tr>
      <w:tr>
        <w:tblPrEx/>
        <w:trPr>
          <w:trHeight w:val="57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7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89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  <w:t xml:space="preserve">Тарифы комиссионного вознаграждения на услугу "Торговый эквайринг"</w:t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  <w:r>
              <w:rPr>
                <w:rFonts w:eastAsia="Calibri"/>
                <w:b/>
                <w:bCs/>
                <w:iCs/>
                <w:color w:val="000000"/>
                <w:sz w:val="28"/>
                <w:szCs w:val="28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Наименование профиля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Государственные и коммунальные услуги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Фаст фуд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Супермаркет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АЗС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Медицина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Аптеки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Образование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Прочие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75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МСС-код, соответствующий профилю деятельности клиента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4900, 9399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5814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609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5411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5541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4119, 5047, 5975, 5976, 8011, 8021, 8031, 8041, 8042, 8043, 8049, 8050, 8062,  8071, 8099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5912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7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gridSpan w:val="2"/>
            <w:tcW w:w="18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кроме 4900, 9399, 5814, 5411, 5541, 4119, 5047, 5975, 5976, 8011, 8021, 8031, 8041, 8042, 8043, 8049, 8050, 8062,  8071, 8099, 5912, 8211, 8220, 8241, 8244, 8249, 8299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11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12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13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15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16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17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18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19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  <w:t xml:space="preserve">20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065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Размер финансового оборота (в месяц на один электронный термин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ал, 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(ежемесячно,ру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операц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опера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технологическое взаимодейсвие** (ежемесячно,р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совершение операции* (% от каждой 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операции)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Комиссия за технолог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ическое взаимодейсвие** (ежемесячно,руб.)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до 100 000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1 330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2,20%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1 300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1 500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2,35%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1 200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100 001- 300 000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900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300 001-500 000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600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500 001-1000 000 вкл.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1,29%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1,69%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1,79%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2,19%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tcBorders>
              <w:bottom w:val="single" w:color="000000" w:sz="4" w:space="0"/>
            </w:tcBorders>
            <w:tcW w:w="927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1 000 001 и более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0,89%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1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8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0,99%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6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1,49%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43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4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98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7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1,59%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01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8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1,39%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926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775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  <w:t xml:space="preserve">2,09%</w:t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100" w:type="dxa"/>
            <w:vAlign w:val="center"/>
            <w:textDirection w:val="lrTb"/>
            <w:noWrap/>
          </w:tcPr>
          <w:p>
            <w:pPr>
              <w:jc w:val="center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3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  <w:t xml:space="preserve">Порядок применения Тарифа:</w:t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1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8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6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3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4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8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7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2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1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6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75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00" w:type="dxa"/>
            <w:textDirection w:val="lrTb"/>
            <w:noWrap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1245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 Размер комиссии за совершение операции   для применения в текущем месяце будет рассчитываться, исходя из профиля деятельности торговых точек клиента (в соответствии с МСС-кодом) и среднего оборота от расчетов по банковским картам в предыдущем календарном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 м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есяце, приходящегося на один электронный терминал/сервис «SoftPos решение. При отсутствии оборотов в предыдущем календарном месяце и за первый месяц оказания услуги, будет применяться наибольшая ставка тарифа для соответствующего вида деятельности клиента.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900"/>
        </w:trPr>
        <w:tc>
          <w:tcPr>
            <w:gridSpan w:val="17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88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284" w:leader="none"/>
                <w:tab w:val="left" w:pos="1134" w:leader="none"/>
              </w:tabs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** Комиссия за технологическое взаимодействие - фиксированная величина, 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  <w:t xml:space="preserve">оплачиваемая клиентом, за каждый электронный терминал (комиссия за технологическое взаимодействие для сервиса «SoftPos решение» не взимается. Первый месяц подключения электронного терминала льготный- комиссия за технологическое взаимодействие не взимается.</w:t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  <w:r>
              <w:rPr>
                <w:rFonts w:ascii="Calibri" w:hAnsi="Calibri" w:eastAsia="Calibri"/>
                <w:bCs/>
                <w:iCs/>
                <w:color w:val="000000"/>
                <w:sz w:val="22"/>
                <w:szCs w:val="22"/>
              </w:rPr>
            </w:r>
          </w:p>
        </w:tc>
      </w:tr>
    </w:tbl>
    <w:p>
      <w:pPr>
        <w:jc w:val="both"/>
        <w:spacing w:before="40"/>
        <w:tabs>
          <w:tab w:val="left" w:pos="284" w:leader="none"/>
          <w:tab w:val="left" w:pos="1134" w:leader="none"/>
        </w:tabs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  <w:r>
        <w:rPr>
          <w:bCs/>
          <w:iCs/>
          <w:color w:val="000000"/>
          <w:sz w:val="22"/>
          <w:szCs w:val="22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iCs/>
          <w:sz w:val="20"/>
          <w:szCs w:val="20"/>
        </w:rPr>
      </w:pPr>
      <w:r>
        <w:rPr>
          <w:bCs/>
          <w:iCs/>
          <w:sz w:val="20"/>
          <w:szCs w:val="20"/>
        </w:rPr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sectPr>
      <w:footnotePr/>
      <w:endnotePr/>
      <w:type w:val="nextPage"/>
      <w:pgSz w:w="16838" w:h="11906" w:orient="landscape"/>
      <w:pgMar w:top="1134" w:right="1134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">
    <w:panose1 w:val="02000603000000000000"/>
  </w:font>
  <w:font w:name="Wingdings">
    <w:panose1 w:val="05000000000000000000"/>
  </w:font>
  <w:font w:name="Courier New">
    <w:panose1 w:val="02070409020205020404"/>
  </w:font>
  <w:font w:name="Symbol">
    <w:panose1 w:val="05010000000000000000"/>
  </w:font>
  <w:font w:name="Cambria">
    <w:panose1 w:val="02040503050406030204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libri Light">
    <w:panose1 w:val="020F0502020204030204"/>
  </w:font>
  <w:font w:name="Calibri">
    <w:panose1 w:val="020F0502020204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11"/>
      </w:pPr>
      <w:r>
        <w:rPr>
          <w:rStyle w:val="1110"/>
        </w:rPr>
        <w:footnoteRef/>
      </w:r>
      <w:r>
        <w:t xml:space="preserve"> [номе</w:t>
      </w:r>
      <w:r>
        <w:t xml:space="preserve">р сноски указывается в соответствии с нумерацией сносок в Тарифах]</w:t>
      </w:r>
      <w:r/>
    </w:p>
    <w:p>
      <w:pPr>
        <w:pStyle w:val="1111"/>
        <w:jc w:val="both"/>
      </w:pPr>
      <w:r>
        <w:t xml:space="preserve">При наличии графика изменения лимита кредитования – комиссия начисляется по формуле простых процентов на сумму неиспользованного остатка лимита кредитования, действующего согласно графика и</w:t>
      </w:r>
      <w:r>
        <w:t xml:space="preserve">зменения лимита кредитования.</w:t>
      </w:r>
      <w:r/>
    </w:p>
  </w:footnote>
  <w:footnote w:id="3">
    <w:p>
      <w:pPr>
        <w:pStyle w:val="1111"/>
      </w:pPr>
      <w:r>
        <w:rPr>
          <w:rStyle w:val="1110"/>
        </w:rPr>
        <w:footnoteRef/>
      </w:r>
      <w:r>
        <w:t xml:space="preserve"> [номер сноски указывается в соответствии с нумерацией сносок в Тарифах]</w:t>
      </w:r>
      <w:r/>
    </w:p>
    <w:p>
      <w:pPr>
        <w:pStyle w:val="1111"/>
      </w:pPr>
      <w:r>
        <w:rPr>
          <w:bCs/>
        </w:rPr>
        <w:t xml:space="preserve">В том числе при установлении коммерческой ставки по кредиту (части кредита) в рамках льготных программ.</w:t>
      </w:r>
      <w:r/>
    </w:p>
    <w:p>
      <w:pPr>
        <w:pStyle w:val="1111"/>
      </w:pPr>
      <w:r/>
      <w:r/>
    </w:p>
  </w:footnote>
  <w:footnote w:id="4">
    <w:p>
      <w:pPr>
        <w:pStyle w:val="1111"/>
        <w:jc w:val="both"/>
      </w:pPr>
      <w:r>
        <w:rPr>
          <w:rStyle w:val="1110"/>
        </w:rPr>
        <w:footnoteRef/>
      </w:r>
      <w:r>
        <w:t xml:space="preserve"> [номера сносок указываются в соответствии с нумерацией сносок в Тарифах]</w:t>
      </w:r>
      <w:r/>
    </w:p>
    <w:p>
      <w:pPr>
        <w:pStyle w:val="1111"/>
        <w:jc w:val="both"/>
      </w:pPr>
      <w:r>
        <w:t xml:space="preserve">Срок, оставшийся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</w:t>
      </w:r>
      <w:r>
        <w:t xml:space="preserve">твии графика погашения (возврата) кредита (основного долга)).</w:t>
      </w:r>
      <w:r/>
    </w:p>
  </w:footnote>
  <w:footnote w:id="5">
    <w:p>
      <w:pPr>
        <w:pStyle w:val="1111"/>
      </w:pPr>
      <w:r>
        <w:rPr>
          <w:rStyle w:val="1110"/>
        </w:rPr>
        <w:footnoteRef/>
      </w:r>
      <w:r>
        <w:t xml:space="preserve"> В соответствии с пунктом 11 приказа АО «Россельхозбанк» от 01.08.2013 № 386-ОД.</w:t>
      </w:r>
      <w:r/>
    </w:p>
  </w:footnote>
  <w:footnote w:id="6">
    <w:p>
      <w:pPr>
        <w:pStyle w:val="1111"/>
        <w:jc w:val="both"/>
      </w:pPr>
      <w:r>
        <w:t xml:space="preserve">*</w:t>
      </w:r>
      <w:r>
        <w:footnoteRef/>
      </w:r>
      <w:r>
        <w:t xml:space="preserve"> Тарифы, установленные пунктом 13.1.2, применяются при предоставлении услуг новым Клиентам Банка. Новым Клиент</w:t>
      </w:r>
      <w:r>
        <w:t xml:space="preserve">ом является Клиент, у которого на момент подключения услуги отсутствует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</w:t>
      </w:r>
      <w:r>
        <w:t xml:space="preserve">м/Банком более 3 месяцев назад.</w:t>
      </w:r>
      <w:r/>
    </w:p>
  </w:footnote>
  <w:footnote w:id="7">
    <w:p>
      <w:pPr>
        <w:ind w:right="-17"/>
        <w:jc w:val="both"/>
        <w:tabs>
          <w:tab w:val="left" w:pos="4464" w:leader="none"/>
          <w:tab w:val="left" w:pos="5760" w:leader="none"/>
        </w:tabs>
        <w:rPr>
          <w:sz w:val="20"/>
          <w:szCs w:val="20"/>
        </w:rPr>
      </w:pPr>
      <w:r>
        <w:rPr>
          <w:rStyle w:val="1110"/>
          <w:sz w:val="20"/>
          <w:szCs w:val="20"/>
        </w:rPr>
        <w:footnoteRef/>
      </w:r>
      <w:r>
        <w:rPr>
          <w:sz w:val="20"/>
          <w:szCs w:val="20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sz w:val="20"/>
          <w:szCs w:val="20"/>
        </w:rPr>
        <w:t xml:space="preserve"> по каждому выпуску ценных бумаг за календарный де</w:t>
      </w:r>
      <w:r>
        <w:rPr>
          <w:bCs/>
          <w:sz w:val="20"/>
          <w:szCs w:val="20"/>
        </w:rPr>
        <w:t xml:space="preserve">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стоимости) ценных бумаг этого выпуска. Для выходных и праз</w:t>
      </w:r>
      <w:r>
        <w:rPr>
          <w:bCs/>
          <w:sz w:val="20"/>
          <w:szCs w:val="20"/>
        </w:rPr>
        <w:t xml:space="preserve">дничных дней значение остатка ценных бумаг принимается равным значению за предшествующий рабочий день.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8">
    <w:p>
      <w:pPr>
        <w:pStyle w:val="1111"/>
      </w:pPr>
      <w:r>
        <w:rPr>
          <w:rStyle w:val="1110"/>
        </w:rPr>
        <w:footnoteRef/>
      </w:r>
      <w:r>
        <w:t xml:space="preserve"> Комиссионное вознаграждение по операциям приема/выдачи слитков драгоценных металлов НДС не облагается. </w:t>
      </w:r>
      <w:r/>
    </w:p>
  </w:footnote>
  <w:footnote w:id="9">
    <w:p>
      <w:pPr>
        <w:pStyle w:val="1111"/>
        <w:jc w:val="both"/>
      </w:pPr>
      <w:r>
        <w:rPr>
          <w:rStyle w:val="1110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</w:t>
      </w:r>
      <w:r>
        <w:rPr>
          <w:color w:val="000000"/>
        </w:rPr>
        <w:t xml:space="preserve">определяется как произведение массы драгоценного металла, выдаваемого с </w:t>
      </w:r>
      <w:r>
        <w:rPr>
          <w:bCs/>
          <w:color w:val="000000"/>
        </w:rPr>
        <w:t xml:space="preserve">банковского счета в драгоценных металлах</w:t>
      </w:r>
      <w:r>
        <w:rPr>
          <w:color w:val="000000"/>
        </w:rPr>
        <w:t xml:space="preserve">, и учетной цены драгоценного металла, установленной Банком России на день совершения операции.</w:t>
      </w:r>
      <w:r/>
    </w:p>
  </w:footnote>
  <w:footnote w:id="10">
    <w:p>
      <w:pPr>
        <w:pStyle w:val="1111"/>
        <w:jc w:val="both"/>
      </w:pPr>
      <w:r>
        <w:rPr>
          <w:rStyle w:val="1110"/>
        </w:rPr>
        <w:footnoteRef/>
      </w:r>
      <w:r>
        <w:t xml:space="preserve"> </w:t>
      </w:r>
      <w:r>
        <w:rPr>
          <w:color w:val="000000"/>
        </w:rPr>
        <w:t xml:space="preserve">Стоимость драгоценного металла здесь и далее о</w:t>
      </w:r>
      <w:r>
        <w:rPr>
          <w:color w:val="000000"/>
        </w:rPr>
        <w:t xml:space="preserve">пределяется как произведение массы драгоценного металла, выдаваемого с </w:t>
      </w:r>
      <w:r>
        <w:rPr>
          <w:bCs/>
          <w:color w:val="000000"/>
        </w:rPr>
        <w:t xml:space="preserve">банковского счета в драгоценных металлах</w:t>
      </w:r>
      <w:r>
        <w:rPr>
          <w:color w:val="000000"/>
        </w:rPr>
        <w:t xml:space="preserve">,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jc w:val="both"/>
        <w:rPr>
          <w:bCs/>
          <w:sz w:val="20"/>
          <w:szCs w:val="20"/>
        </w:rPr>
      </w:pPr>
      <w:r>
        <w:rPr>
          <w:rStyle w:val="1110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</w:t>
      </w:r>
      <w:r>
        <w:rPr>
          <w:bCs/>
          <w:sz w:val="20"/>
          <w:szCs w:val="20"/>
        </w:rPr>
        <w:t xml:space="preserve">ступа к Торговой системе РСХБ-Дилинг АО «Россельхозбанк»– уникальное имя Клиента в Торговой системе РСХБ-Дилинг АО «Россельхозбанк», обеспечивающее в сочетании с паролем однозначную аутентификацию Клиента в Торговой системе РСХБ-Дилинг АО «Россельхозбанк».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</w:footnote>
  <w:footnote w:id="12">
    <w:p>
      <w:pPr>
        <w:jc w:val="both"/>
        <w:rPr>
          <w:sz w:val="20"/>
          <w:szCs w:val="20"/>
        </w:rPr>
      </w:pPr>
      <w:r>
        <w:rPr>
          <w:rStyle w:val="1110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Логин для доступа к Торговой системе РСХБ –Дилинг 2.0 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76</w:t>
    </w:r>
    <w:r>
      <w:fldChar w:fldCharType="end"/>
    </w:r>
    <w:r/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  <w:jc w:val="center"/>
    </w:pPr>
    <w:r/>
    <w:r/>
  </w:p>
  <w:p>
    <w:pPr>
      <w:pStyle w:val="1121"/>
      <w:rPr>
        <w:color w:val="ffffff"/>
        <w:lang w:val="ru-RU"/>
      </w:rPr>
    </w:pPr>
    <w:r>
      <w:rPr>
        <w:color w:val="ffffff"/>
        <w:lang w:val="ru-RU"/>
      </w:rPr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77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49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421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93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65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37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709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81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53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15" w:hanging="555"/>
      </w:pPr>
      <w:rPr>
        <w:rFonts w:eastAsia="Times New Roman"/>
        <w:color w:val="000000"/>
      </w:rPr>
    </w:lvl>
    <w:lvl w:ilvl="1">
      <w:start w:val="9"/>
      <w:numFmt w:val="decimal"/>
      <w:isLgl w:val="false"/>
      <w:suff w:val="tab"/>
      <w:lvlText w:val="%1.%2.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44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ascii="Times New Roman" w:hAnsi="Times New Roman"/>
        <w:color w:val="0000ff"/>
        <w:u w:val="single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4"/>
  </w:num>
  <w:num w:numId="5">
    <w:abstractNumId w:val="10"/>
  </w:num>
  <w:num w:numId="6">
    <w:abstractNumId w:val="2"/>
  </w:num>
  <w:num w:numId="7">
    <w:abstractNumId w:val="13"/>
  </w:num>
  <w:num w:numId="8">
    <w:abstractNumId w:val="26"/>
  </w:num>
  <w:num w:numId="9">
    <w:abstractNumId w:val="24"/>
  </w:num>
  <w:num w:numId="10">
    <w:abstractNumId w:val="0"/>
  </w:num>
  <w:num w:numId="11">
    <w:abstractNumId w:val="11"/>
  </w:num>
  <w:num w:numId="12">
    <w:abstractNumId w:val="17"/>
  </w:num>
  <w:num w:numId="13">
    <w:abstractNumId w:val="9"/>
  </w:num>
  <w:num w:numId="14">
    <w:abstractNumId w:val="15"/>
  </w:num>
  <w:num w:numId="15">
    <w:abstractNumId w:val="25"/>
  </w:num>
  <w:num w:numId="16">
    <w:abstractNumId w:val="20"/>
  </w:num>
  <w:num w:numId="17">
    <w:abstractNumId w:val="23"/>
  </w:num>
  <w:num w:numId="18">
    <w:abstractNumId w:val="12"/>
  </w:num>
  <w:num w:numId="19">
    <w:abstractNumId w:val="21"/>
  </w:num>
  <w:num w:numId="20">
    <w:abstractNumId w:val="1"/>
  </w:num>
  <w:num w:numId="21">
    <w:abstractNumId w:val="14"/>
  </w:num>
  <w:num w:numId="22">
    <w:abstractNumId w:val="16"/>
  </w:num>
  <w:num w:numId="23">
    <w:abstractNumId w:val="8"/>
  </w:num>
  <w:num w:numId="24">
    <w:abstractNumId w:val="7"/>
  </w:num>
  <w:num w:numId="25">
    <w:abstractNumId w:val="18"/>
  </w:num>
  <w:num w:numId="26">
    <w:abstractNumId w:val="5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12" w:default="1">
    <w:name w:val="Normal"/>
    <w:qFormat/>
    <w:rPr>
      <w:sz w:val="24"/>
      <w:szCs w:val="24"/>
    </w:rPr>
  </w:style>
  <w:style w:type="paragraph" w:styleId="913">
    <w:name w:val="Heading 1"/>
    <w:basedOn w:val="912"/>
    <w:next w:val="912"/>
    <w:link w:val="941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14">
    <w:name w:val="Heading 2"/>
    <w:basedOn w:val="912"/>
    <w:next w:val="912"/>
    <w:link w:val="942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15">
    <w:name w:val="Heading 3"/>
    <w:basedOn w:val="912"/>
    <w:next w:val="912"/>
    <w:link w:val="943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16">
    <w:name w:val="Heading 4"/>
    <w:basedOn w:val="912"/>
    <w:next w:val="912"/>
    <w:link w:val="944"/>
    <w:qFormat/>
    <w:pPr>
      <w:jc w:val="center"/>
      <w:keepNext/>
      <w:outlineLvl w:val="3"/>
    </w:pPr>
    <w:rPr>
      <w:b/>
      <w:bCs/>
      <w:sz w:val="22"/>
    </w:rPr>
  </w:style>
  <w:style w:type="paragraph" w:styleId="917">
    <w:name w:val="Heading 5"/>
    <w:basedOn w:val="912"/>
    <w:next w:val="912"/>
    <w:link w:val="945"/>
    <w:qFormat/>
    <w:pPr>
      <w:keepNext/>
      <w:outlineLvl w:val="4"/>
    </w:pPr>
    <w:rPr>
      <w:b/>
      <w:bCs/>
      <w:sz w:val="28"/>
      <w:szCs w:val="28"/>
    </w:rPr>
  </w:style>
  <w:style w:type="paragraph" w:styleId="918">
    <w:name w:val="Heading 6"/>
    <w:basedOn w:val="912"/>
    <w:next w:val="912"/>
    <w:link w:val="946"/>
    <w:qFormat/>
    <w:pPr>
      <w:jc w:val="center"/>
      <w:keepNext/>
      <w:outlineLvl w:val="5"/>
    </w:pPr>
    <w:rPr>
      <w:b/>
      <w:bCs/>
    </w:rPr>
  </w:style>
  <w:style w:type="paragraph" w:styleId="919">
    <w:name w:val="Heading 7"/>
    <w:basedOn w:val="912"/>
    <w:next w:val="912"/>
    <w:link w:val="947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20">
    <w:name w:val="Heading 8"/>
    <w:basedOn w:val="912"/>
    <w:next w:val="912"/>
    <w:link w:val="948"/>
    <w:qFormat/>
    <w:pPr>
      <w:keepNext/>
      <w:outlineLvl w:val="7"/>
    </w:pPr>
    <w:rPr>
      <w:b/>
      <w:bCs/>
    </w:rPr>
  </w:style>
  <w:style w:type="paragraph" w:styleId="921">
    <w:name w:val="Heading 9"/>
    <w:basedOn w:val="912"/>
    <w:next w:val="912"/>
    <w:link w:val="949"/>
    <w:qFormat/>
    <w:pPr>
      <w:keepNext/>
      <w:outlineLvl w:val="8"/>
    </w:pPr>
    <w:rPr>
      <w:b/>
      <w:bCs/>
      <w:sz w:val="20"/>
      <w:szCs w:val="20"/>
    </w:rPr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character" w:styleId="925" w:customStyle="1">
    <w:name w:val="Heading 1 Char"/>
    <w:basedOn w:val="922"/>
    <w:uiPriority w:val="9"/>
    <w:rPr>
      <w:rFonts w:ascii="Arial" w:hAnsi="Arial" w:eastAsia="Arial" w:cs="Arial"/>
      <w:sz w:val="40"/>
      <w:szCs w:val="40"/>
    </w:rPr>
  </w:style>
  <w:style w:type="character" w:styleId="926" w:customStyle="1">
    <w:name w:val="Heading 2 Char"/>
    <w:basedOn w:val="922"/>
    <w:uiPriority w:val="9"/>
    <w:rPr>
      <w:rFonts w:ascii="Arial" w:hAnsi="Arial" w:eastAsia="Arial" w:cs="Arial"/>
      <w:sz w:val="34"/>
    </w:rPr>
  </w:style>
  <w:style w:type="character" w:styleId="927" w:customStyle="1">
    <w:name w:val="Heading 3 Char"/>
    <w:basedOn w:val="922"/>
    <w:uiPriority w:val="9"/>
    <w:rPr>
      <w:rFonts w:ascii="Arial" w:hAnsi="Arial" w:eastAsia="Arial" w:cs="Arial"/>
      <w:sz w:val="30"/>
      <w:szCs w:val="30"/>
    </w:rPr>
  </w:style>
  <w:style w:type="character" w:styleId="928" w:customStyle="1">
    <w:name w:val="Heading 4 Char"/>
    <w:basedOn w:val="922"/>
    <w:uiPriority w:val="9"/>
    <w:rPr>
      <w:rFonts w:ascii="Arial" w:hAnsi="Arial" w:eastAsia="Arial" w:cs="Arial"/>
      <w:b/>
      <w:bCs/>
      <w:sz w:val="26"/>
      <w:szCs w:val="26"/>
    </w:rPr>
  </w:style>
  <w:style w:type="character" w:styleId="929" w:customStyle="1">
    <w:name w:val="Heading 5 Char"/>
    <w:basedOn w:val="922"/>
    <w:uiPriority w:val="9"/>
    <w:rPr>
      <w:rFonts w:ascii="Arial" w:hAnsi="Arial" w:eastAsia="Arial" w:cs="Arial"/>
      <w:b/>
      <w:bCs/>
      <w:sz w:val="24"/>
      <w:szCs w:val="24"/>
    </w:rPr>
  </w:style>
  <w:style w:type="character" w:styleId="930" w:customStyle="1">
    <w:name w:val="Heading 6 Char"/>
    <w:basedOn w:val="922"/>
    <w:uiPriority w:val="9"/>
    <w:rPr>
      <w:rFonts w:ascii="Arial" w:hAnsi="Arial" w:eastAsia="Arial" w:cs="Arial"/>
      <w:b/>
      <w:bCs/>
      <w:sz w:val="22"/>
      <w:szCs w:val="22"/>
    </w:rPr>
  </w:style>
  <w:style w:type="character" w:styleId="931" w:customStyle="1">
    <w:name w:val="Heading 7 Char"/>
    <w:basedOn w:val="9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32" w:customStyle="1">
    <w:name w:val="Heading 8 Char"/>
    <w:basedOn w:val="922"/>
    <w:uiPriority w:val="9"/>
    <w:rPr>
      <w:rFonts w:ascii="Arial" w:hAnsi="Arial" w:eastAsia="Arial" w:cs="Arial"/>
      <w:i/>
      <w:iCs/>
      <w:sz w:val="22"/>
      <w:szCs w:val="22"/>
    </w:rPr>
  </w:style>
  <w:style w:type="character" w:styleId="933" w:customStyle="1">
    <w:name w:val="Heading 9 Char"/>
    <w:basedOn w:val="922"/>
    <w:uiPriority w:val="9"/>
    <w:rPr>
      <w:rFonts w:ascii="Arial" w:hAnsi="Arial" w:eastAsia="Arial" w:cs="Arial"/>
      <w:i/>
      <w:iCs/>
      <w:sz w:val="21"/>
      <w:szCs w:val="21"/>
    </w:rPr>
  </w:style>
  <w:style w:type="character" w:styleId="934" w:customStyle="1">
    <w:name w:val="Title Char"/>
    <w:basedOn w:val="922"/>
    <w:uiPriority w:val="10"/>
    <w:rPr>
      <w:sz w:val="48"/>
      <w:szCs w:val="48"/>
    </w:rPr>
  </w:style>
  <w:style w:type="character" w:styleId="935" w:customStyle="1">
    <w:name w:val="Subtitle Char"/>
    <w:basedOn w:val="922"/>
    <w:uiPriority w:val="11"/>
    <w:rPr>
      <w:sz w:val="24"/>
      <w:szCs w:val="24"/>
    </w:rPr>
  </w:style>
  <w:style w:type="character" w:styleId="936" w:customStyle="1">
    <w:name w:val="Quote Char"/>
    <w:uiPriority w:val="29"/>
    <w:rPr>
      <w:i/>
    </w:rPr>
  </w:style>
  <w:style w:type="character" w:styleId="937" w:customStyle="1">
    <w:name w:val="Intense Quote Char"/>
    <w:uiPriority w:val="30"/>
    <w:rPr>
      <w:i/>
    </w:rPr>
  </w:style>
  <w:style w:type="character" w:styleId="938" w:customStyle="1">
    <w:name w:val="Header Char"/>
    <w:basedOn w:val="922"/>
    <w:uiPriority w:val="99"/>
  </w:style>
  <w:style w:type="character" w:styleId="939" w:customStyle="1">
    <w:name w:val="Footnote Text Char"/>
    <w:uiPriority w:val="99"/>
    <w:rPr>
      <w:sz w:val="18"/>
    </w:rPr>
  </w:style>
  <w:style w:type="character" w:styleId="940" w:customStyle="1">
    <w:name w:val="Endnote Text Char"/>
    <w:uiPriority w:val="99"/>
    <w:rPr>
      <w:sz w:val="20"/>
    </w:rPr>
  </w:style>
  <w:style w:type="character" w:styleId="941" w:customStyle="1">
    <w:name w:val="Заголовок 1 Знак"/>
    <w:link w:val="913"/>
    <w:uiPriority w:val="9"/>
    <w:rPr>
      <w:rFonts w:ascii="Arial" w:hAnsi="Arial" w:eastAsia="Arial" w:cs="Arial"/>
      <w:sz w:val="40"/>
      <w:szCs w:val="40"/>
    </w:rPr>
  </w:style>
  <w:style w:type="character" w:styleId="942" w:customStyle="1">
    <w:name w:val="Заголовок 2 Знак"/>
    <w:link w:val="914"/>
    <w:uiPriority w:val="9"/>
    <w:rPr>
      <w:rFonts w:ascii="Arial" w:hAnsi="Arial" w:eastAsia="Arial" w:cs="Arial"/>
      <w:sz w:val="34"/>
    </w:rPr>
  </w:style>
  <w:style w:type="character" w:styleId="943" w:customStyle="1">
    <w:name w:val="Заголовок 3 Знак"/>
    <w:link w:val="915"/>
    <w:uiPriority w:val="9"/>
    <w:rPr>
      <w:rFonts w:ascii="Arial" w:hAnsi="Arial" w:eastAsia="Arial" w:cs="Arial"/>
      <w:sz w:val="30"/>
      <w:szCs w:val="30"/>
    </w:rPr>
  </w:style>
  <w:style w:type="character" w:styleId="944" w:customStyle="1">
    <w:name w:val="Заголовок 4 Знак"/>
    <w:link w:val="916"/>
    <w:uiPriority w:val="9"/>
    <w:rPr>
      <w:rFonts w:ascii="Arial" w:hAnsi="Arial" w:eastAsia="Arial" w:cs="Arial"/>
      <w:b/>
      <w:bCs/>
      <w:sz w:val="26"/>
      <w:szCs w:val="26"/>
    </w:rPr>
  </w:style>
  <w:style w:type="character" w:styleId="945" w:customStyle="1">
    <w:name w:val="Заголовок 5 Знак"/>
    <w:link w:val="917"/>
    <w:uiPriority w:val="9"/>
    <w:rPr>
      <w:rFonts w:ascii="Arial" w:hAnsi="Arial" w:eastAsia="Arial" w:cs="Arial"/>
      <w:b/>
      <w:bCs/>
      <w:sz w:val="24"/>
      <w:szCs w:val="24"/>
    </w:rPr>
  </w:style>
  <w:style w:type="character" w:styleId="946" w:customStyle="1">
    <w:name w:val="Заголовок 6 Знак"/>
    <w:link w:val="918"/>
    <w:uiPriority w:val="9"/>
    <w:rPr>
      <w:rFonts w:ascii="Arial" w:hAnsi="Arial" w:eastAsia="Arial" w:cs="Arial"/>
      <w:b/>
      <w:bCs/>
      <w:sz w:val="22"/>
      <w:szCs w:val="22"/>
    </w:rPr>
  </w:style>
  <w:style w:type="character" w:styleId="947" w:customStyle="1">
    <w:name w:val="Заголовок 7 Знак"/>
    <w:link w:val="9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8" w:customStyle="1">
    <w:name w:val="Заголовок 8 Знак"/>
    <w:link w:val="920"/>
    <w:uiPriority w:val="9"/>
    <w:rPr>
      <w:rFonts w:ascii="Arial" w:hAnsi="Arial" w:eastAsia="Arial" w:cs="Arial"/>
      <w:i/>
      <w:iCs/>
      <w:sz w:val="22"/>
      <w:szCs w:val="22"/>
    </w:rPr>
  </w:style>
  <w:style w:type="character" w:styleId="949" w:customStyle="1">
    <w:name w:val="Заголовок 9 Знак"/>
    <w:link w:val="921"/>
    <w:uiPriority w:val="9"/>
    <w:rPr>
      <w:rFonts w:ascii="Arial" w:hAnsi="Arial" w:eastAsia="Arial" w:cs="Arial"/>
      <w:i/>
      <w:iCs/>
      <w:sz w:val="21"/>
      <w:szCs w:val="21"/>
    </w:rPr>
  </w:style>
  <w:style w:type="paragraph" w:styleId="950">
    <w:name w:val="List Paragraph"/>
    <w:basedOn w:val="912"/>
    <w:uiPriority w:val="34"/>
    <w:qFormat/>
    <w:pPr>
      <w:contextualSpacing/>
      <w:ind w:left="720"/>
      <w:spacing w:after="160" w:line="256" w:lineRule="auto"/>
    </w:pPr>
    <w:rPr>
      <w:rFonts w:ascii="Calibri" w:hAnsi="Calibri" w:eastAsia="Calibri"/>
      <w:sz w:val="22"/>
      <w:szCs w:val="22"/>
      <w:lang w:eastAsia="en-US"/>
    </w:rPr>
  </w:style>
  <w:style w:type="paragraph" w:styleId="951">
    <w:name w:val="No Spacing"/>
    <w:link w:val="1113"/>
    <w:uiPriority w:val="1"/>
    <w:qFormat/>
    <w:rPr>
      <w:rFonts w:ascii="Calibri" w:hAnsi="Calibri"/>
      <w:sz w:val="22"/>
      <w:szCs w:val="22"/>
      <w:lang w:eastAsia="en-US"/>
    </w:rPr>
  </w:style>
  <w:style w:type="paragraph" w:styleId="952">
    <w:name w:val="Title"/>
    <w:basedOn w:val="912"/>
    <w:next w:val="912"/>
    <w:link w:val="9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53" w:customStyle="1">
    <w:name w:val="Заголовок Знак"/>
    <w:link w:val="952"/>
    <w:uiPriority w:val="10"/>
    <w:rPr>
      <w:sz w:val="48"/>
      <w:szCs w:val="48"/>
    </w:rPr>
  </w:style>
  <w:style w:type="paragraph" w:styleId="954">
    <w:name w:val="Subtitle"/>
    <w:basedOn w:val="912"/>
    <w:next w:val="912"/>
    <w:link w:val="955"/>
    <w:uiPriority w:val="11"/>
    <w:qFormat/>
    <w:pPr>
      <w:spacing w:before="200" w:after="200"/>
    </w:pPr>
  </w:style>
  <w:style w:type="character" w:styleId="955" w:customStyle="1">
    <w:name w:val="Подзаголовок Знак"/>
    <w:link w:val="954"/>
    <w:uiPriority w:val="11"/>
    <w:rPr>
      <w:sz w:val="24"/>
      <w:szCs w:val="24"/>
    </w:rPr>
  </w:style>
  <w:style w:type="paragraph" w:styleId="956">
    <w:name w:val="Quote"/>
    <w:basedOn w:val="912"/>
    <w:next w:val="912"/>
    <w:link w:val="957"/>
    <w:uiPriority w:val="29"/>
    <w:qFormat/>
    <w:pPr>
      <w:ind w:left="720" w:right="720"/>
    </w:pPr>
    <w:rPr>
      <w:i/>
    </w:rPr>
  </w:style>
  <w:style w:type="character" w:styleId="957" w:customStyle="1">
    <w:name w:val="Цитата 2 Знак"/>
    <w:link w:val="956"/>
    <w:uiPriority w:val="29"/>
    <w:rPr>
      <w:i/>
    </w:rPr>
  </w:style>
  <w:style w:type="paragraph" w:styleId="958">
    <w:name w:val="Intense Quote"/>
    <w:basedOn w:val="912"/>
    <w:next w:val="912"/>
    <w:link w:val="959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59" w:customStyle="1">
    <w:name w:val="Выделенная цитата Знак"/>
    <w:link w:val="958"/>
    <w:uiPriority w:val="30"/>
    <w:rPr>
      <w:i/>
    </w:rPr>
  </w:style>
  <w:style w:type="paragraph" w:styleId="960">
    <w:name w:val="Header"/>
    <w:basedOn w:val="912"/>
    <w:link w:val="96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961" w:customStyle="1">
    <w:name w:val="Верхний колонтитул Знак"/>
    <w:link w:val="960"/>
    <w:uiPriority w:val="99"/>
  </w:style>
  <w:style w:type="paragraph" w:styleId="962">
    <w:name w:val="Footer"/>
    <w:basedOn w:val="912"/>
    <w:link w:val="1123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63" w:customStyle="1">
    <w:name w:val="Footer Char"/>
    <w:uiPriority w:val="99"/>
  </w:style>
  <w:style w:type="paragraph" w:styleId="964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965" w:customStyle="1">
    <w:name w:val="Caption Char"/>
    <w:uiPriority w:val="99"/>
  </w:style>
  <w:style w:type="table" w:styleId="966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7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8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69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70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2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3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6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7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8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9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0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1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2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3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5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6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7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8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99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0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1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1002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1003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1004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1005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1006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1007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1008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09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0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1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2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3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4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5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6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7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8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19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0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1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22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3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4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5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6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7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8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29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0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1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2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3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4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5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6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7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8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39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0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1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2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3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4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5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6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7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8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49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1051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1052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1053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1054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1055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1056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1057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8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59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0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1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2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3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4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5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6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7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8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69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0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1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2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3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4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5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6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7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078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79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0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1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2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3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4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5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6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7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8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89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0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1091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1092">
    <w:name w:val="Hyperlink"/>
    <w:unhideWhenUsed/>
    <w:rPr>
      <w:color w:val="0000ff"/>
      <w:u w:val="single"/>
    </w:rPr>
  </w:style>
  <w:style w:type="paragraph" w:styleId="1093">
    <w:name w:val="footnote text"/>
    <w:basedOn w:val="912"/>
    <w:link w:val="1094"/>
    <w:uiPriority w:val="99"/>
    <w:semiHidden/>
    <w:unhideWhenUsed/>
    <w:pPr>
      <w:spacing w:after="40"/>
    </w:pPr>
    <w:rPr>
      <w:sz w:val="18"/>
    </w:rPr>
  </w:style>
  <w:style w:type="character" w:styleId="1094" w:customStyle="1">
    <w:name w:val="Текст сноски Знак"/>
    <w:link w:val="1093"/>
    <w:uiPriority w:val="99"/>
    <w:rPr>
      <w:sz w:val="18"/>
    </w:rPr>
  </w:style>
  <w:style w:type="character" w:styleId="1095">
    <w:name w:val="footnote reference"/>
    <w:uiPriority w:val="99"/>
    <w:unhideWhenUsed/>
    <w:rPr>
      <w:vertAlign w:val="superscript"/>
    </w:rPr>
  </w:style>
  <w:style w:type="paragraph" w:styleId="1096">
    <w:name w:val="endnote text"/>
    <w:basedOn w:val="912"/>
    <w:link w:val="1097"/>
    <w:uiPriority w:val="99"/>
    <w:semiHidden/>
    <w:unhideWhenUsed/>
    <w:rPr>
      <w:sz w:val="20"/>
    </w:rPr>
  </w:style>
  <w:style w:type="character" w:styleId="1097" w:customStyle="1">
    <w:name w:val="Текст концевой сноски Знак"/>
    <w:link w:val="1096"/>
    <w:uiPriority w:val="99"/>
    <w:rPr>
      <w:sz w:val="20"/>
    </w:rPr>
  </w:style>
  <w:style w:type="character" w:styleId="1098">
    <w:name w:val="endnote reference"/>
    <w:rPr>
      <w:vertAlign w:val="superscript"/>
    </w:rPr>
  </w:style>
  <w:style w:type="paragraph" w:styleId="1099">
    <w:name w:val="toc 1"/>
    <w:basedOn w:val="912"/>
    <w:next w:val="912"/>
    <w:uiPriority w:val="39"/>
    <w:pPr>
      <w:spacing w:before="360"/>
    </w:pPr>
    <w:rPr>
      <w:rFonts w:ascii="Calibri Light" w:hAnsi="Calibri Light"/>
      <w:b/>
      <w:bCs/>
      <w:caps/>
    </w:rPr>
  </w:style>
  <w:style w:type="paragraph" w:styleId="1100">
    <w:name w:val="toc 2"/>
    <w:basedOn w:val="912"/>
    <w:next w:val="912"/>
    <w:uiPriority w:val="39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styleId="1101">
    <w:name w:val="toc 3"/>
    <w:basedOn w:val="912"/>
    <w:next w:val="912"/>
    <w:pPr>
      <w:ind w:left="240"/>
    </w:pPr>
    <w:rPr>
      <w:rFonts w:ascii="Calibri" w:hAnsi="Calibri" w:cs="Calibri"/>
      <w:sz w:val="20"/>
      <w:szCs w:val="20"/>
    </w:rPr>
  </w:style>
  <w:style w:type="paragraph" w:styleId="1102">
    <w:name w:val="toc 4"/>
    <w:basedOn w:val="912"/>
    <w:next w:val="912"/>
    <w:uiPriority w:val="39"/>
    <w:pPr>
      <w:ind w:left="480"/>
    </w:pPr>
    <w:rPr>
      <w:rFonts w:ascii="Calibri" w:hAnsi="Calibri" w:cs="Calibri"/>
      <w:sz w:val="20"/>
      <w:szCs w:val="20"/>
    </w:rPr>
  </w:style>
  <w:style w:type="paragraph" w:styleId="1103">
    <w:name w:val="toc 5"/>
    <w:basedOn w:val="912"/>
    <w:next w:val="912"/>
    <w:pPr>
      <w:ind w:left="720"/>
    </w:pPr>
    <w:rPr>
      <w:rFonts w:ascii="Calibri" w:hAnsi="Calibri" w:cs="Calibri"/>
      <w:sz w:val="20"/>
      <w:szCs w:val="20"/>
    </w:rPr>
  </w:style>
  <w:style w:type="paragraph" w:styleId="1104">
    <w:name w:val="toc 6"/>
    <w:basedOn w:val="912"/>
    <w:next w:val="912"/>
    <w:pPr>
      <w:ind w:left="960"/>
    </w:pPr>
    <w:rPr>
      <w:rFonts w:ascii="Calibri" w:hAnsi="Calibri" w:cs="Calibri"/>
      <w:sz w:val="20"/>
      <w:szCs w:val="20"/>
    </w:rPr>
  </w:style>
  <w:style w:type="paragraph" w:styleId="1105">
    <w:name w:val="toc 7"/>
    <w:basedOn w:val="912"/>
    <w:next w:val="912"/>
    <w:pPr>
      <w:ind w:left="1200"/>
    </w:pPr>
    <w:rPr>
      <w:rFonts w:ascii="Calibri" w:hAnsi="Calibri" w:cs="Calibri"/>
      <w:sz w:val="20"/>
      <w:szCs w:val="20"/>
    </w:rPr>
  </w:style>
  <w:style w:type="paragraph" w:styleId="1106">
    <w:name w:val="toc 8"/>
    <w:basedOn w:val="912"/>
    <w:next w:val="912"/>
    <w:pPr>
      <w:ind w:left="1440"/>
    </w:pPr>
    <w:rPr>
      <w:rFonts w:ascii="Calibri" w:hAnsi="Calibri" w:cs="Calibri"/>
      <w:sz w:val="20"/>
      <w:szCs w:val="20"/>
    </w:rPr>
  </w:style>
  <w:style w:type="paragraph" w:styleId="1107">
    <w:name w:val="toc 9"/>
    <w:basedOn w:val="912"/>
    <w:next w:val="912"/>
    <w:pPr>
      <w:ind w:left="1680"/>
    </w:pPr>
    <w:rPr>
      <w:rFonts w:ascii="Calibri" w:hAnsi="Calibri" w:cs="Calibri"/>
      <w:sz w:val="20"/>
      <w:szCs w:val="20"/>
    </w:rPr>
  </w:style>
  <w:style w:type="paragraph" w:styleId="1108">
    <w:name w:val="TOC Heading"/>
    <w:basedOn w:val="913"/>
    <w:next w:val="912"/>
    <w:uiPriority w:val="39"/>
    <w:unhideWhenUsed/>
    <w:qFormat/>
    <w:pPr>
      <w:ind w:firstLine="0"/>
      <w:jc w:val="left"/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</w:rPr>
  </w:style>
  <w:style w:type="paragraph" w:styleId="1109">
    <w:name w:val="table of figures"/>
    <w:basedOn w:val="912"/>
    <w:next w:val="912"/>
    <w:uiPriority w:val="99"/>
    <w:unhideWhenUsed/>
  </w:style>
  <w:style w:type="character" w:styleId="1110" w:customStyle="1">
    <w:name w:val="Знак сноски;Знак сноски 1;Знак сноски-FN;сноска;вески;ftref;fr;Used by Word for Help footnote symbols;ООО Знак сноски;СНОСКА;сноска1;Ciae niinee-FN;Referencia nota al pie;Footnote Reference;ХИА_ЗС;сноск;SUPERS;Avg;Table_Footnote_last Знак1"/>
    <w:uiPriority w:val="99"/>
    <w:qFormat/>
    <w:rPr>
      <w:rFonts w:ascii="Times New Roman" w:hAnsi="Times New Roman" w:cs="Times New Roman"/>
      <w:vertAlign w:val="superscript"/>
    </w:rPr>
  </w:style>
  <w:style w:type="paragraph" w:styleId="1111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12"/>
    <w:link w:val="1118"/>
    <w:uiPriority w:val="99"/>
    <w:qFormat/>
    <w:rPr>
      <w:sz w:val="20"/>
      <w:szCs w:val="20"/>
    </w:rPr>
  </w:style>
  <w:style w:type="paragraph" w:styleId="1112" w:customStyle="1">
    <w:name w:val="Нормальный"/>
    <w:rPr>
      <w:rFonts w:ascii="TimesET" w:hAnsi="TimesET"/>
      <w:sz w:val="24"/>
      <w:szCs w:val="24"/>
    </w:rPr>
  </w:style>
  <w:style w:type="character" w:styleId="1113" w:customStyle="1">
    <w:name w:val="Без интервала Знак"/>
    <w:link w:val="951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14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12"/>
    <w:link w:val="1127"/>
    <w:pPr>
      <w:jc w:val="both"/>
    </w:pPr>
    <w:rPr>
      <w:b/>
      <w:bCs/>
      <w:lang w:val="en-US" w:eastAsia="en-US"/>
    </w:rPr>
  </w:style>
  <w:style w:type="character" w:styleId="1115">
    <w:name w:val="FollowedHyperlink"/>
    <w:rPr>
      <w:color w:val="800080"/>
      <w:u w:val="single"/>
    </w:rPr>
  </w:style>
  <w:style w:type="paragraph" w:styleId="1116" w:customStyle="1">
    <w:name w:val="Основной текст;Основной текст_отчет;bt"/>
    <w:basedOn w:val="912"/>
    <w:link w:val="1128"/>
    <w:rPr>
      <w:b/>
      <w:bCs/>
      <w:lang w:val="en-US" w:eastAsia="en-US"/>
    </w:rPr>
  </w:style>
  <w:style w:type="paragraph" w:styleId="1117">
    <w:name w:val="Body Text Indent 2"/>
    <w:basedOn w:val="912"/>
    <w:pPr>
      <w:ind w:firstLine="708"/>
      <w:jc w:val="both"/>
    </w:pPr>
    <w:rPr>
      <w:sz w:val="22"/>
      <w:szCs w:val="22"/>
    </w:rPr>
  </w:style>
  <w:style w:type="character" w:styleId="1118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11"/>
    <w:rPr>
      <w:lang w:val="ru-RU" w:eastAsia="ru-RU" w:bidi="ar-SA"/>
    </w:rPr>
  </w:style>
  <w:style w:type="paragraph" w:styleId="1119">
    <w:name w:val="Balloon Text"/>
    <w:basedOn w:val="912"/>
    <w:link w:val="1120"/>
    <w:rPr>
      <w:rFonts w:ascii="Tahoma" w:hAnsi="Tahoma"/>
      <w:sz w:val="16"/>
      <w:szCs w:val="16"/>
      <w:lang w:val="en-US" w:eastAsia="en-US"/>
    </w:rPr>
  </w:style>
  <w:style w:type="character" w:styleId="1120" w:customStyle="1">
    <w:name w:val="Текст выноски Знак"/>
    <w:link w:val="1119"/>
    <w:rPr>
      <w:rFonts w:ascii="Tahoma" w:hAnsi="Tahoma" w:cs="Tahoma"/>
      <w:sz w:val="16"/>
      <w:szCs w:val="16"/>
    </w:rPr>
  </w:style>
  <w:style w:type="paragraph" w:styleId="1121" w:customStyle="1">
    <w:name w:val="Верхний колонтитул;ВерхКолонтитул"/>
    <w:basedOn w:val="912"/>
    <w:link w:val="112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22" w:customStyle="1">
    <w:name w:val="Верхний колонтитул Знак;ВерхКолонтитул Знак"/>
    <w:link w:val="1121"/>
    <w:uiPriority w:val="99"/>
    <w:rPr>
      <w:sz w:val="24"/>
      <w:szCs w:val="24"/>
    </w:rPr>
  </w:style>
  <w:style w:type="character" w:styleId="1123" w:customStyle="1">
    <w:name w:val="Нижний колонтитул Знак"/>
    <w:link w:val="962"/>
    <w:rPr>
      <w:sz w:val="24"/>
      <w:szCs w:val="24"/>
    </w:rPr>
  </w:style>
  <w:style w:type="paragraph" w:styleId="1124">
    <w:name w:val="Body Text 2"/>
    <w:basedOn w:val="912"/>
    <w:rPr>
      <w:b/>
      <w:bCs/>
      <w:sz w:val="20"/>
      <w:szCs w:val="22"/>
    </w:rPr>
  </w:style>
  <w:style w:type="character" w:styleId="1125" w:customStyle="1">
    <w:name w:val="ВерхКолонтитул Знак Знак"/>
    <w:rPr>
      <w:sz w:val="24"/>
      <w:szCs w:val="24"/>
      <w:lang w:val="ru-RU" w:eastAsia="ru-RU" w:bidi="ar-SA"/>
    </w:rPr>
  </w:style>
  <w:style w:type="paragraph" w:styleId="1126">
    <w:name w:val="Body Text Indent 3"/>
    <w:basedOn w:val="912"/>
    <w:pPr>
      <w:ind w:firstLine="708"/>
      <w:jc w:val="both"/>
    </w:pPr>
  </w:style>
  <w:style w:type="character" w:styleId="1127" w:customStyle="1">
    <w:name w:val="Основной текст с отступом Знак"/>
    <w:link w:val="1114"/>
    <w:rPr>
      <w:b/>
      <w:bCs/>
      <w:sz w:val="24"/>
      <w:szCs w:val="24"/>
    </w:rPr>
  </w:style>
  <w:style w:type="character" w:styleId="1128" w:customStyle="1">
    <w:name w:val="Основной текст Знак"/>
    <w:link w:val="1116"/>
    <w:rPr>
      <w:b/>
      <w:bCs/>
      <w:sz w:val="24"/>
      <w:szCs w:val="24"/>
    </w:rPr>
  </w:style>
  <w:style w:type="paragraph" w:styleId="1129" w:customStyle="1">
    <w:name w:val="Default"/>
    <w:rPr>
      <w:rFonts w:ascii="Cambria" w:hAnsi="Cambria" w:cs="Cambria"/>
      <w:color w:val="000000"/>
      <w:sz w:val="24"/>
      <w:szCs w:val="24"/>
    </w:rPr>
  </w:style>
  <w:style w:type="paragraph" w:styleId="1130" w:customStyle="1">
    <w:name w:val="ConsNormal"/>
    <w:pPr>
      <w:ind w:firstLine="720"/>
      <w:widowControl w:val="off"/>
    </w:pPr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Россельхозбанк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81</cp:revision>
  <dcterms:created xsi:type="dcterms:W3CDTF">2023-09-19T10:42:00Z</dcterms:created>
  <dcterms:modified xsi:type="dcterms:W3CDTF">2025-09-19T13:54:42Z</dcterms:modified>
  <cp:version>1048576</cp:version>
</cp:coreProperties>
</file>