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left"/>
        <w:spacing w:before="0" w:beforeAutospacing="0" w:after="0" w:afterAutospacing="0"/>
        <w:rPr>
          <w:rStyle w:val="656"/>
          <w:sz w:val="20"/>
          <w:szCs w:val="20"/>
        </w:rPr>
      </w:pPr>
      <w:r>
        <w:rPr>
          <w:rStyle w:val="656"/>
          <w:sz w:val="20"/>
          <w:szCs w:val="20"/>
        </w:rPr>
      </w:r>
      <w:r>
        <w:rPr>
          <w:rStyle w:val="656"/>
          <w:sz w:val="20"/>
          <w:szCs w:val="20"/>
        </w:rPr>
      </w:r>
    </w:p>
    <w:p>
      <w:pPr>
        <w:pStyle w:val="657"/>
        <w:jc w:val="center"/>
        <w:spacing w:before="0" w:beforeAutospacing="0" w:after="120" w:afterAutospacing="0"/>
      </w:pPr>
      <w:r>
        <w:rPr>
          <w:rStyle w:val="656"/>
        </w:rPr>
        <w:t xml:space="preserve">Памятка взыскателя</w:t>
      </w:r>
      <w:r/>
    </w:p>
    <w:p>
      <w:pPr>
        <w:pStyle w:val="652"/>
        <w:ind w:firstLine="709"/>
        <w:jc w:val="both"/>
      </w:pPr>
      <w:r>
        <w:t xml:space="preserve">А</w:t>
      </w:r>
      <w:r>
        <w:t xml:space="preserve">кционерное общество «Российский сельскохозяйственный банк» (</w:t>
      </w:r>
      <w:r>
        <w:t xml:space="preserve">АО</w:t>
      </w:r>
      <w:r>
        <w:rPr>
          <w:lang w:val="en-US"/>
        </w:rPr>
        <w:t xml:space="preserve"> </w:t>
      </w:r>
      <w:r>
        <w:t xml:space="preserve">«Россельхозбанк») </w:t>
      </w:r>
      <w:r>
        <w:t xml:space="preserve">сообщает</w:t>
      </w:r>
      <w:r>
        <w:t xml:space="preserve">, что </w:t>
      </w:r>
      <w:r>
        <w:t xml:space="preserve">при поступлении исполнительных документов исполнение содержащихся в</w:t>
      </w:r>
      <w:r>
        <w:t xml:space="preserve"> них требований</w:t>
      </w:r>
      <w:r>
        <w:t xml:space="preserve"> осуществляется в порядке, установленном Федеральн</w:t>
      </w:r>
      <w:r>
        <w:t xml:space="preserve">ым</w:t>
      </w:r>
      <w:r>
        <w:t xml:space="preserve"> закон</w:t>
      </w:r>
      <w:r>
        <w:t xml:space="preserve">ом</w:t>
      </w:r>
      <w:r>
        <w:t xml:space="preserve"> от 02.10.2007 №</w:t>
      </w:r>
      <w:r>
        <w:rPr>
          <w:lang w:val="en-US"/>
        </w:rPr>
        <w:t xml:space="preserve"> </w:t>
      </w:r>
      <w:r>
        <w:t xml:space="preserve">229-ФЗ «Об исполнительном производстве» </w:t>
      </w:r>
      <w:r>
        <w:br w:type="textWrapping" w:clear="all"/>
      </w:r>
      <w:r>
        <w:t xml:space="preserve">(далее – Закон об исполнительном производстве).</w:t>
      </w:r>
      <w:r/>
    </w:p>
    <w:p>
      <w:pPr>
        <w:pStyle w:val="652"/>
        <w:ind w:firstLine="709"/>
        <w:jc w:val="both"/>
      </w:pPr>
      <w:r>
        <w:t xml:space="preserve">АО</w:t>
      </w:r>
      <w:r>
        <w:t xml:space="preserve"> «Россельхозбанк» сообщает, что </w:t>
      </w:r>
      <w:r>
        <w:t xml:space="preserve">в </w:t>
      </w:r>
      <w:r>
        <w:t xml:space="preserve">целях своевременного исполнения требований, содержащихся в исполнительных документах, </w:t>
      </w:r>
      <w:r>
        <w:t xml:space="preserve">необходимо </w:t>
      </w:r>
      <w:r>
        <w:t xml:space="preserve">направлять документы по адресу регионального филиала/</w:t>
      </w:r>
      <w:r>
        <w:t xml:space="preserve">г</w:t>
      </w:r>
      <w:r>
        <w:t xml:space="preserve">оловного офиса </w:t>
      </w:r>
      <w:r>
        <w:t xml:space="preserve">АО «Россельхозбанк» </w:t>
      </w:r>
      <w:r>
        <w:t xml:space="preserve">по месту открытия счета клиенту-должнику</w:t>
      </w:r>
      <w:r>
        <w:t xml:space="preserve">.</w:t>
      </w:r>
      <w:r/>
    </w:p>
    <w:p>
      <w:pPr>
        <w:pStyle w:val="652"/>
        <w:ind w:firstLine="709"/>
        <w:jc w:val="both"/>
      </w:pPr>
      <w:r>
        <w:t xml:space="preserve">Информация о месте нахождения регионального филиала/</w:t>
      </w:r>
      <w:r>
        <w:t xml:space="preserve">г</w:t>
      </w:r>
      <w:r>
        <w:t xml:space="preserve">оловного офиса </w:t>
      </w:r>
      <w:r>
        <w:t xml:space="preserve">АО</w:t>
      </w:r>
      <w:r>
        <w:rPr>
          <w:lang w:val="en-US"/>
        </w:rPr>
        <w:t xml:space="preserve"> </w:t>
      </w:r>
      <w:r>
        <w:t xml:space="preserve">«Россельхозбанк» размещена </w:t>
      </w:r>
      <w:r>
        <w:t xml:space="preserve">в сети Интернет по адресу: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rshb</w:t>
      </w:r>
      <w:r>
        <w:t xml:space="preserve">.</w:t>
      </w:r>
      <w:r>
        <w:rPr>
          <w:lang w:val="en-US"/>
        </w:rPr>
        <w:t xml:space="preserve">ru</w:t>
      </w:r>
      <w:r>
        <w:t xml:space="preserve">, а также на информационных стендах в зоне обслуживания клиентов офисов </w:t>
      </w:r>
      <w:r>
        <w:t xml:space="preserve">АО</w:t>
      </w:r>
      <w:r>
        <w:t xml:space="preserve"> «Россельхозбанк». </w:t>
      </w:r>
      <w:r/>
    </w:p>
    <w:p>
      <w:pPr>
        <w:pStyle w:val="652"/>
        <w:ind w:firstLine="709"/>
        <w:jc w:val="both"/>
      </w:pPr>
      <w:r>
        <w:t xml:space="preserve">В соответствии с </w:t>
      </w:r>
      <w:r>
        <w:t xml:space="preserve">Закон</w:t>
      </w:r>
      <w:r>
        <w:t xml:space="preserve">ом</w:t>
      </w:r>
      <w:r>
        <w:t xml:space="preserve"> об исполнительном производстве</w:t>
      </w:r>
      <w:r>
        <w:t xml:space="preserve"> в</w:t>
      </w:r>
      <w:r>
        <w:t xml:space="preserve">зыскателем (представителем взыскателя) должны быть одновременно предоставлены </w:t>
      </w:r>
      <w:r>
        <w:br w:type="textWrapping" w:clear="all"/>
      </w:r>
      <w:r>
        <w:t xml:space="preserve">в </w:t>
      </w:r>
      <w:r>
        <w:t xml:space="preserve">АО</w:t>
      </w:r>
      <w:r>
        <w:rPr>
          <w:lang w:val="en-US"/>
        </w:rPr>
        <w:t xml:space="preserve"> </w:t>
      </w:r>
      <w:r>
        <w:t xml:space="preserve">«Россельхозбанк»</w:t>
      </w:r>
      <w:r>
        <w:t xml:space="preserve"> исполнительный документ (оригинал или дубликат) и надлежащим образом оформленное </w:t>
      </w:r>
      <w:r>
        <w:t xml:space="preserve">З</w:t>
      </w:r>
      <w:r>
        <w:t xml:space="preserve">аявление. Представитель взыскателя также представляет документ, удостоверяющий его полномочия, и сведения, позволяющие </w:t>
      </w:r>
      <w:r>
        <w:t xml:space="preserve">АО</w:t>
      </w:r>
      <w:r>
        <w:rPr>
          <w:lang w:val="en-US"/>
        </w:rPr>
        <w:t xml:space="preserve"> </w:t>
      </w:r>
      <w:r>
        <w:t xml:space="preserve">«Россельхозбанк»</w:t>
      </w:r>
      <w:r>
        <w:t xml:space="preserve"> идентифицировать его самого и взыскателя.</w:t>
      </w:r>
      <w:r/>
    </w:p>
    <w:p>
      <w:pPr>
        <w:pStyle w:val="657"/>
        <w:ind w:firstLine="709"/>
        <w:jc w:val="both"/>
        <w:spacing w:before="60" w:beforeAutospacing="0" w:after="0" w:afterAutospacing="0"/>
        <w:rPr>
          <w:b/>
        </w:rPr>
      </w:pPr>
      <w:r>
        <w:rPr>
          <w:b/>
        </w:rPr>
        <w:t xml:space="preserve">Основные требования, предъявляемые к подаваемым взыскателем (представителем взыскателя) документам:</w:t>
      </w:r>
      <w:r>
        <w:rPr>
          <w:b/>
        </w:rPr>
      </w:r>
    </w:p>
    <w:p>
      <w:pPr>
        <w:pStyle w:val="652"/>
        <w:numPr>
          <w:ilvl w:val="0"/>
          <w:numId w:val="2"/>
        </w:numPr>
        <w:ind w:left="0" w:firstLine="709"/>
        <w:jc w:val="both"/>
        <w:spacing w:before="60"/>
        <w:tabs>
          <w:tab w:val="left" w:pos="1134" w:leader="none"/>
        </w:tabs>
        <w:outlineLvl w:val="1"/>
      </w:pPr>
      <w:r>
        <w:t xml:space="preserve">В </w:t>
      </w:r>
      <w:r>
        <w:rPr>
          <w:b/>
        </w:rPr>
        <w:t xml:space="preserve">исполнительном документе</w:t>
      </w:r>
      <w:r>
        <w:t xml:space="preserve"> должны быть указаны данные, позволяющие идентифицировать взыскателя и должника</w:t>
      </w:r>
      <w:r>
        <w:t xml:space="preserve"> (как юридического, так и физического лица) </w:t>
      </w:r>
      <w:r>
        <w:br w:type="textWrapping" w:clear="all"/>
      </w:r>
      <w:r>
        <w:t xml:space="preserve">и сумм</w:t>
      </w:r>
      <w:r>
        <w:t xml:space="preserve">а</w:t>
      </w:r>
      <w:r>
        <w:t xml:space="preserve">, подлежащ</w:t>
      </w:r>
      <w:r>
        <w:t xml:space="preserve">ая</w:t>
      </w:r>
      <w:r>
        <w:t xml:space="preserve"> </w:t>
      </w:r>
      <w:r>
        <w:t xml:space="preserve">аресту (снятию ареста)/</w:t>
      </w:r>
      <w:r>
        <w:t xml:space="preserve">взысканию. </w:t>
      </w:r>
      <w:r/>
    </w:p>
    <w:p>
      <w:pPr>
        <w:pStyle w:val="652"/>
        <w:ind w:firstLine="709"/>
        <w:jc w:val="both"/>
        <w:tabs>
          <w:tab w:val="left" w:pos="1134" w:leader="none"/>
        </w:tabs>
        <w:outlineLvl w:val="1"/>
      </w:pPr>
      <w:r>
        <w:t xml:space="preserve">Исполнительный документ должен соответствовать установленным законодательством Российской Федерации требованиям</w:t>
      </w:r>
      <w:r>
        <w:t xml:space="preserve"> </w:t>
      </w:r>
      <w:r>
        <w:t xml:space="preserve">и должен быть предъявлен строго </w:t>
      </w:r>
      <w:r>
        <w:br w:type="textWrapping" w:clear="all"/>
      </w:r>
      <w:r>
        <w:t xml:space="preserve">в соответствии с установленными законодательством Российской Федерации сроками предъявления исполнительных документов к взысканию</w:t>
      </w:r>
      <w:r>
        <w:t xml:space="preserve">.</w:t>
      </w:r>
      <w:r/>
    </w:p>
    <w:p>
      <w:pPr>
        <w:pStyle w:val="652"/>
        <w:ind w:firstLine="709"/>
        <w:jc w:val="both"/>
        <w:spacing w:before="60"/>
        <w:tabs>
          <w:tab w:val="left" w:pos="1134" w:leader="none"/>
        </w:tabs>
        <w:outlineLvl w:val="1"/>
      </w:pPr>
      <w:r>
        <w:t xml:space="preserve">2</w:t>
      </w:r>
      <w:r>
        <w:t xml:space="preserve">.</w:t>
        <w:tab/>
      </w:r>
      <w:r>
        <w:rPr>
          <w:b/>
        </w:rPr>
        <w:t xml:space="preserve">Заявление </w:t>
      </w:r>
      <w:r>
        <w:t xml:space="preserve">составляется </w:t>
      </w:r>
      <w:r>
        <w:t xml:space="preserve">взыскателем </w:t>
      </w:r>
      <w:r>
        <w:t xml:space="preserve">в свободной форме </w:t>
      </w:r>
      <w:r>
        <w:t xml:space="preserve">или по форме, рекомендованной </w:t>
      </w:r>
      <w:r>
        <w:t xml:space="preserve">и размещенной на сайте </w:t>
      </w:r>
      <w:r>
        <w:t xml:space="preserve">АО «Россельхозбанк»</w:t>
      </w:r>
      <w:r>
        <w:t xml:space="preserve"> в сети Интернет по адресу: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rshb</w:t>
      </w:r>
      <w:r>
        <w:t xml:space="preserve">.</w:t>
      </w:r>
      <w:r>
        <w:rPr>
          <w:lang w:val="en-US"/>
        </w:rPr>
        <w:t xml:space="preserve">ru</w:t>
      </w:r>
      <w:r>
        <w:t xml:space="preserve"> </w:t>
      </w:r>
      <w:r>
        <w:t xml:space="preserve">и</w:t>
      </w:r>
      <w:r>
        <w:t xml:space="preserve">ли</w:t>
      </w:r>
      <w:r>
        <w:t xml:space="preserve"> в подразделениях </w:t>
      </w:r>
      <w:r>
        <w:t xml:space="preserve">АО «Россельхозбанк», </w:t>
      </w:r>
      <w:r>
        <w:t xml:space="preserve">в обязательном порядке должно содержать следующую информацию:</w:t>
      </w:r>
      <w:r/>
    </w:p>
    <w:p>
      <w:pPr>
        <w:pStyle w:val="652"/>
        <w:ind w:firstLine="709"/>
        <w:jc w:val="both"/>
        <w:tabs>
          <w:tab w:val="left" w:pos="1134" w:leader="none"/>
        </w:tabs>
        <w:outlineLvl w:val="1"/>
      </w:pPr>
      <w:r>
        <w:t xml:space="preserve">-</w:t>
      </w:r>
      <w:r>
        <w:tab/>
      </w:r>
      <w:r>
        <w:t xml:space="preserve">реквизиты банковского счета взыскателя, на который следует перечислить взысканные денежные средства;</w:t>
      </w:r>
      <w:r/>
    </w:p>
    <w:p>
      <w:pPr>
        <w:pStyle w:val="652"/>
        <w:ind w:firstLine="709"/>
        <w:jc w:val="both"/>
        <w:tabs>
          <w:tab w:val="left" w:pos="1134" w:leader="none"/>
        </w:tabs>
        <w:outlineLvl w:val="1"/>
      </w:pPr>
      <w:r>
        <w:t xml:space="preserve">-</w:t>
      </w:r>
      <w:r>
        <w:tab/>
      </w:r>
      <w:r>
        <w:t xml:space="preserve">фамилию, имя, отчество, гражданство, реквизиты документа, удо</w:t>
      </w:r>
      <w:r>
        <w:t xml:space="preserve">стоверяющего личность, место жительства или место пребывания, идентификационный номер налогоплательщика (при его наличии), данные миграционной карты и документа, подтверждающего право на пребывание (проживание) в Российской Федерации взыскателя-гражданина;</w:t>
      </w:r>
      <w:r/>
    </w:p>
    <w:p>
      <w:pPr>
        <w:pStyle w:val="652"/>
        <w:ind w:firstLine="709"/>
        <w:jc w:val="both"/>
        <w:tabs>
          <w:tab w:val="left" w:pos="1134" w:leader="none"/>
        </w:tabs>
        <w:outlineLvl w:val="1"/>
      </w:pPr>
      <w:r>
        <w:t xml:space="preserve">-</w:t>
      </w:r>
      <w:r>
        <w:tab/>
      </w:r>
      <w:r>
        <w:t xml:space="preserve">наименование, идентификационный номер налогоплательщика или код иностранной организации, государственный регистрационный номер, место государственной регистрации и юридический адрес взыскателя - юридического лица.</w:t>
      </w:r>
      <w:r/>
    </w:p>
    <w:p>
      <w:pPr>
        <w:pStyle w:val="652"/>
        <w:ind w:firstLine="709"/>
        <w:jc w:val="both"/>
        <w:outlineLvl w:val="1"/>
      </w:pPr>
      <w:r>
        <w:t xml:space="preserve">Заявление должно быть собственноручно подписано взыскателем – физическим лицом или единоличным исполнительным органом взыскателя – юридического лица либо представителем взыскателя (см.</w:t>
      </w:r>
      <w:r>
        <w:t xml:space="preserve"> п</w:t>
      </w:r>
      <w:r>
        <w:t xml:space="preserve">.</w:t>
      </w:r>
      <w:r>
        <w:rPr>
          <w:lang w:val="en-US"/>
        </w:rPr>
        <w:t xml:space="preserve"> </w:t>
      </w:r>
      <w:r>
        <w:t xml:space="preserve">3 настоящей Памятки). </w:t>
      </w:r>
      <w:r/>
    </w:p>
    <w:p>
      <w:pPr>
        <w:pStyle w:val="657"/>
        <w:numPr>
          <w:ilvl w:val="0"/>
          <w:numId w:val="3"/>
        </w:numPr>
        <w:ind w:left="0" w:firstLine="709"/>
        <w:jc w:val="both"/>
        <w:spacing w:before="60" w:beforeAutospacing="0" w:after="0" w:afterAutospacing="0"/>
        <w:tabs>
          <w:tab w:val="left" w:pos="1134" w:leader="none"/>
        </w:tabs>
      </w:pPr>
      <w:r>
        <w:t xml:space="preserve">Взыскатель-физическое лицо</w:t>
      </w:r>
      <w:r>
        <w:t xml:space="preserve"> (</w:t>
      </w:r>
      <w:r>
        <w:t xml:space="preserve">представитель взыскателя</w:t>
      </w:r>
      <w:r>
        <w:t xml:space="preserve">)</w:t>
      </w:r>
      <w:r>
        <w:t xml:space="preserve"> обязан предъявить </w:t>
      </w:r>
      <w:r>
        <w:rPr>
          <w:b/>
        </w:rPr>
        <w:t xml:space="preserve">документ, удостоверяющий личность</w:t>
      </w:r>
      <w:r>
        <w:t xml:space="preserve">.</w:t>
      </w:r>
      <w:r/>
    </w:p>
    <w:p>
      <w:pPr>
        <w:pStyle w:val="652"/>
        <w:ind w:firstLine="709"/>
        <w:jc w:val="both"/>
        <w:outlineLvl w:val="1"/>
      </w:pPr>
      <w:r>
        <w:t xml:space="preserve">Представитель взыскателя, дополнительно к информации о взыскателе, указанной </w:t>
      </w:r>
      <w:r>
        <w:br w:type="textWrapping" w:clear="all"/>
      </w:r>
      <w:r>
        <w:t xml:space="preserve">в </w:t>
      </w:r>
      <w:r>
        <w:t xml:space="preserve">п</w:t>
      </w:r>
      <w:r>
        <w:t xml:space="preserve">.</w:t>
      </w:r>
      <w:r>
        <w:rPr>
          <w:lang w:val="en-US"/>
        </w:rPr>
        <w:t xml:space="preserve"> </w:t>
      </w:r>
      <w:r>
        <w:t xml:space="preserve">2 настоящей Памятки, обязан указать в Заявлении сведения о своих фамилии, имени, отчестве, гражданстве, рекв</w:t>
      </w:r>
      <w:r>
        <w:t xml:space="preserve">изитах документа, удостоверяющего личность, месте жительства или месте пребывания, идентификационном номере налогоплательщика (при его наличии), данных миграционной карты и документа, подтверждающего право на пребывание (проживание) в Российской Федерации.</w:t>
      </w:r>
      <w:r/>
    </w:p>
    <w:p>
      <w:pPr>
        <w:pStyle w:val="652"/>
        <w:ind w:firstLine="709"/>
        <w:jc w:val="both"/>
        <w:outlineLvl w:val="1"/>
      </w:pPr>
      <w:r>
        <w:t xml:space="preserve">Представитель взыскателя (за исключением единоличного исполнительного органа взыскателя-юридического лица) также обязан представить </w:t>
      </w:r>
      <w:r>
        <w:t xml:space="preserve">доверенность</w:t>
      </w:r>
      <w:r>
        <w:t xml:space="preserve"> или нотариально удостоверенную копию доверенности, удостоверяющую его полномочия предъявить в Банк исполнительный документ</w:t>
      </w:r>
      <w:r>
        <w:t xml:space="preserve">, или заверенную копию банковской карточки, копии </w:t>
      </w:r>
      <w:r>
        <w:t xml:space="preserve">документ</w:t>
      </w:r>
      <w:r>
        <w:t xml:space="preserve">ов</w:t>
      </w:r>
      <w:r>
        <w:t xml:space="preserve">, удостоверяющи</w:t>
      </w:r>
      <w:r>
        <w:t xml:space="preserve">х</w:t>
      </w:r>
      <w:r>
        <w:t xml:space="preserve"> служебное положение руководителей организаций и органов, действующих от их имени, а также учредительны</w:t>
      </w:r>
      <w:r>
        <w:t xml:space="preserve">е документы (копии), при одновременном </w:t>
      </w:r>
      <w:r>
        <w:br w:type="textWrapping" w:clear="all"/>
      </w:r>
      <w:r>
        <w:t xml:space="preserve">их предъявлении. </w:t>
      </w:r>
      <w:r>
        <w:t xml:space="preserve">Доверенность, выданная взыскателем</w:t>
      </w:r>
      <w:r>
        <w:t xml:space="preserve"> - </w:t>
      </w:r>
      <w:r>
        <w:t xml:space="preserve">физическим лицом, должна быть нотариально </w:t>
      </w:r>
      <w:r>
        <w:t xml:space="preserve">удостоверена </w:t>
      </w:r>
      <w:r>
        <w:rPr>
          <w:lang w:eastAsia="en-US"/>
        </w:rPr>
        <w:t xml:space="preserve">или приравнена к нотариально удостоверенным</w:t>
      </w:r>
      <w:r>
        <w:t xml:space="preserve">.</w:t>
      </w:r>
      <w:r/>
    </w:p>
    <w:p>
      <w:pPr>
        <w:pStyle w:val="652"/>
        <w:ind w:firstLine="709"/>
        <w:jc w:val="both"/>
        <w:outlineLvl w:val="1"/>
      </w:pPr>
      <w:r>
        <w:t xml:space="preserve">Если </w:t>
      </w:r>
      <w:r>
        <w:t xml:space="preserve">З</w:t>
      </w:r>
      <w:r>
        <w:t xml:space="preserve">аявление подписано представителем взыскателя, действующим на основании доверенности, в ней должны содержаться полномочия в соответствии с п.</w:t>
      </w:r>
      <w:r>
        <w:rPr>
          <w:lang w:val="en-US"/>
        </w:rPr>
        <w:t xml:space="preserve"> </w:t>
      </w:r>
      <w:r>
        <w:t xml:space="preserve">3 ст.57 Закона </w:t>
      </w:r>
      <w:r>
        <w:br w:type="textWrapping" w:clear="all"/>
      </w:r>
      <w:r>
        <w:t xml:space="preserve">об исполнительном производстве, в том числе: представлять интересы взыскателя </w:t>
      </w:r>
      <w:r>
        <w:br w:type="textWrapping" w:clear="all"/>
      </w:r>
      <w:r>
        <w:t xml:space="preserve">в коммерческих организациях, организациях всех форм собственности или кредитных организациях с правом предъявлять и отзывать исполнительные документы и </w:t>
      </w:r>
      <w:r>
        <w:t xml:space="preserve">т.п.</w:t>
      </w:r>
      <w:r/>
    </w:p>
    <w:p>
      <w:pPr>
        <w:pStyle w:val="657"/>
        <w:ind w:firstLine="709"/>
        <w:jc w:val="both"/>
        <w:spacing w:before="0" w:beforeAutospacing="0" w:after="0" w:afterAutospacing="0"/>
      </w:pPr>
      <w:r>
        <w:t xml:space="preserve">Доверенности, содержащие полномочия представлять интересы взыскателя исключительно в судебных и иных государственных органах не принимаются </w:t>
      </w:r>
      <w:r>
        <w:t xml:space="preserve">АО</w:t>
      </w:r>
      <w:r>
        <w:rPr>
          <w:lang w:val="en-US"/>
        </w:rPr>
        <w:t xml:space="preserve"> </w:t>
      </w:r>
      <w:r>
        <w:t xml:space="preserve">«Россельхозбанк»</w:t>
      </w:r>
      <w:r>
        <w:t xml:space="preserve"> в качестве документов, подтверждающих полномочия представителя взыскателя предъявлять исполнительные документы в </w:t>
      </w:r>
      <w:r>
        <w:t xml:space="preserve">АО</w:t>
      </w:r>
      <w:r>
        <w:rPr>
          <w:lang w:val="en-US"/>
        </w:rPr>
        <w:t xml:space="preserve"> </w:t>
      </w:r>
      <w:r>
        <w:t xml:space="preserve">«Россельхозбанк»</w:t>
      </w:r>
      <w:r>
        <w:t xml:space="preserve">.</w:t>
      </w:r>
      <w:r/>
    </w:p>
    <w:p>
      <w:pPr>
        <w:pStyle w:val="657"/>
        <w:ind w:firstLine="709"/>
        <w:jc w:val="both"/>
        <w:spacing w:before="120" w:beforeAutospacing="0" w:after="0" w:afterAutospacing="0"/>
        <w:rPr>
          <w:b/>
        </w:rPr>
      </w:pPr>
      <w:r>
        <w:rPr>
          <w:b/>
        </w:rPr>
        <w:t xml:space="preserve">Основания для возврата исполнительных документов взыскателю:</w:t>
      </w:r>
      <w:r>
        <w:rPr>
          <w:b/>
        </w:rPr>
      </w:r>
    </w:p>
    <w:p>
      <w:pPr>
        <w:pStyle w:val="652"/>
        <w:numPr>
          <w:ilvl w:val="1"/>
          <w:numId w:val="1"/>
        </w:numPr>
        <w:ind w:left="0" w:firstLine="709"/>
        <w:jc w:val="both"/>
        <w:tabs>
          <w:tab w:val="left" w:pos="1134" w:leader="none"/>
          <w:tab w:val="clear" w:pos="1980" w:leader="none"/>
        </w:tabs>
        <w:outlineLvl w:val="1"/>
      </w:pPr>
      <w:r>
        <w:t xml:space="preserve">непредставление какого-либо документа из указанных </w:t>
      </w:r>
      <w:r>
        <w:t xml:space="preserve">в п.п.</w:t>
      </w:r>
      <w:r>
        <w:rPr>
          <w:lang w:val="en-US"/>
        </w:rPr>
        <w:t xml:space="preserve"> </w:t>
      </w:r>
      <w:r>
        <w:t xml:space="preserve">1-3 настоящей Памятки</w:t>
      </w:r>
      <w:r>
        <w:t xml:space="preserve">;</w:t>
      </w:r>
      <w:r/>
    </w:p>
    <w:p>
      <w:pPr>
        <w:pStyle w:val="652"/>
        <w:numPr>
          <w:ilvl w:val="1"/>
          <w:numId w:val="1"/>
        </w:numPr>
        <w:ind w:left="0" w:firstLine="709"/>
        <w:jc w:val="both"/>
        <w:tabs>
          <w:tab w:val="left" w:pos="1134" w:leader="none"/>
          <w:tab w:val="clear" w:pos="1980" w:leader="none"/>
        </w:tabs>
        <w:outlineLvl w:val="1"/>
      </w:pPr>
      <w:r>
        <w:t xml:space="preserve">несоответствие представленных документов требованиям, установленным Гражданским процессуальным кодексом Российской Федерации, Арбитражным процессуальным кодексом Российской Федерации, Законом об исполнительном производстве;</w:t>
      </w:r>
      <w:r/>
    </w:p>
    <w:p>
      <w:pPr>
        <w:pStyle w:val="652"/>
        <w:numPr>
          <w:ilvl w:val="1"/>
          <w:numId w:val="1"/>
        </w:numPr>
        <w:ind w:left="0" w:firstLine="709"/>
        <w:jc w:val="both"/>
        <w:tabs>
          <w:tab w:val="left" w:pos="1134" w:leader="none"/>
          <w:tab w:val="clear" w:pos="1980" w:leader="none"/>
        </w:tabs>
        <w:outlineLvl w:val="1"/>
      </w:pPr>
      <w:r>
        <w:t xml:space="preserve">нарушение установленного законодательством Рос</w:t>
      </w:r>
      <w:r>
        <w:t xml:space="preserve">сийской Федерации срока предъявления исполнительного документа к исполнению (по общему правилу исполнительный лист может быть предъявлен к исполнению в течение трех лет со дня вступления судебного акта, на основании которого он был выдан, в законную силу, </w:t>
      </w:r>
      <w:r>
        <w:br w:type="textWrapping" w:clear="all"/>
      </w:r>
      <w:r>
        <w:t xml:space="preserve">а судебный приказ – в течение трех лет со дня его выдачи);</w:t>
      </w:r>
      <w:r/>
    </w:p>
    <w:p>
      <w:pPr>
        <w:pStyle w:val="652"/>
        <w:numPr>
          <w:ilvl w:val="1"/>
          <w:numId w:val="1"/>
        </w:numPr>
        <w:ind w:left="0" w:firstLine="709"/>
        <w:jc w:val="both"/>
        <w:tabs>
          <w:tab w:val="left" w:pos="1134" w:leader="none"/>
          <w:tab w:val="clear" w:pos="1980" w:leader="none"/>
        </w:tabs>
        <w:outlineLvl w:val="1"/>
      </w:pPr>
      <w:r>
        <w:t xml:space="preserve">представление взыскателем заявления об отзыве исполнительного документа</w:t>
      </w:r>
      <w:r>
        <w:t xml:space="preserve">;</w:t>
      </w:r>
      <w:r/>
    </w:p>
    <w:p>
      <w:pPr>
        <w:pStyle w:val="652"/>
        <w:numPr>
          <w:ilvl w:val="1"/>
          <w:numId w:val="1"/>
        </w:numPr>
        <w:ind w:left="0" w:firstLine="709"/>
        <w:jc w:val="both"/>
        <w:tabs>
          <w:tab w:val="left" w:pos="1134" w:leader="none"/>
          <w:tab w:val="clear" w:pos="1980" w:leader="none"/>
        </w:tabs>
        <w:rPr>
          <w:bCs/>
        </w:rPr>
        <w:outlineLvl w:val="1"/>
      </w:pPr>
      <w:r>
        <w:rPr>
          <w:bCs/>
        </w:rPr>
        <w:t xml:space="preserve">включение в отношении должника сведений о возбуждении процедуры внесудебного банкротства гражданина в Единый федеральный реестр сведений о банкротстве</w:t>
      </w:r>
      <w:r>
        <w:rPr>
          <w:rStyle w:val="660"/>
        </w:rPr>
        <w:footnoteReference w:id="2"/>
      </w:r>
      <w:r>
        <w:rPr>
          <w:bCs/>
        </w:rPr>
        <w:t xml:space="preserve">;</w:t>
      </w:r>
      <w:r>
        <w:rPr>
          <w:bCs/>
        </w:rPr>
      </w:r>
    </w:p>
    <w:p>
      <w:pPr>
        <w:pStyle w:val="652"/>
        <w:numPr>
          <w:ilvl w:val="1"/>
          <w:numId w:val="1"/>
        </w:numPr>
        <w:ind w:left="0" w:firstLine="709"/>
        <w:jc w:val="both"/>
        <w:tabs>
          <w:tab w:val="left" w:pos="1134" w:leader="none"/>
          <w:tab w:val="clear" w:pos="1980" w:leader="none"/>
        </w:tabs>
        <w:outlineLvl w:val="1"/>
      </w:pPr>
      <w:r>
        <w:rPr>
          <w:bCs/>
        </w:rPr>
        <w:t xml:space="preserve">открытие конкурсного производства или введени</w:t>
      </w:r>
      <w:r>
        <w:rPr>
          <w:bCs/>
        </w:rPr>
        <w:t xml:space="preserve">е</w:t>
      </w:r>
      <w:r>
        <w:rPr>
          <w:bCs/>
        </w:rPr>
        <w:t xml:space="preserve"> реализации имущества гражданина (если </w:t>
      </w:r>
      <w:r>
        <w:rPr>
          <w:bCs/>
        </w:rPr>
        <w:t xml:space="preserve">требование</w:t>
      </w:r>
      <w:r>
        <w:rPr>
          <w:bCs/>
        </w:rPr>
        <w:t xml:space="preserve"> не является</w:t>
      </w:r>
      <w:r>
        <w:rPr>
          <w:bCs/>
        </w:rPr>
        <w:t xml:space="preserve"> текущим)</w:t>
      </w:r>
      <w:r>
        <w:rPr>
          <w:bCs/>
        </w:rPr>
        <w:t xml:space="preserve">.</w:t>
      </w:r>
      <w:r/>
    </w:p>
    <w:p>
      <w:pPr>
        <w:pStyle w:val="657"/>
        <w:ind w:firstLine="709"/>
        <w:jc w:val="both"/>
        <w:spacing w:before="60" w:beforeAutospacing="0" w:after="0" w:afterAutospacing="0"/>
        <w:tabs>
          <w:tab w:val="left" w:pos="1134" w:leader="none"/>
        </w:tabs>
      </w:pPr>
      <w:r>
        <w:t xml:space="preserve">Обращаем Ваше внимание на то, что возвращение исполнительного документа взыскателю не является препятствием для нового предъявления указанного документа </w:t>
      </w:r>
      <w:r>
        <w:br w:type="textWrapping" w:clear="all"/>
      </w:r>
      <w:r>
        <w:t xml:space="preserve">к исполнению в пределах срока, исчисляемого в соответствии с законодательством Российской Федерации, после устранения причин, послуживших основанием для возв</w:t>
      </w:r>
      <w:r>
        <w:t xml:space="preserve">рата исполнительного документа.</w:t>
      </w:r>
      <w:r/>
    </w:p>
    <w:sectPr>
      <w:headerReference w:type="default" r:id="rId9"/>
      <w:footnotePr/>
      <w:endnotePr/>
      <w:type w:val="nextPage"/>
      <w:pgSz w:w="11906" w:h="16838" w:orient="portrait"/>
      <w:pgMar w:top="907" w:right="567" w:bottom="90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652"/>
        <w:jc w:val="both"/>
        <w:rPr>
          <w:sz w:val="18"/>
          <w:szCs w:val="18"/>
        </w:rPr>
      </w:pPr>
      <w:r>
        <w:rPr>
          <w:rStyle w:val="660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 xml:space="preserve">За исключением</w:t>
      </w:r>
      <w:r>
        <w:rPr>
          <w:rFonts w:eastAsia="Calibri"/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 xml:space="preserve">случаев, если в ИД содержатся требования кредиторов, не указанные в заявлении о признании гражданина банкротом во внесудебном порядке, или требования о возмеще</w:t>
      </w:r>
      <w:r>
        <w:rPr>
          <w:rFonts w:eastAsia="Calibri"/>
          <w:sz w:val="18"/>
          <w:szCs w:val="18"/>
        </w:rPr>
        <w:t xml:space="preserve">нии вреда, причиненного жизни или здоровью, по делам об истребовании имущества из чужого незаконного владения, об устранении препятствий к владению указанным имуществом, о признании права собственности на указанное имущество, о выплате заработной платы и в</w:t>
      </w:r>
      <w:r>
        <w:rPr>
          <w:rFonts w:eastAsia="Calibri"/>
          <w:sz w:val="18"/>
          <w:szCs w:val="18"/>
        </w:rPr>
        <w:t xml:space="preserve">ыходного пособия, о возмещении морального вреда, о взыскании алиментов, а также иные требования, неразрывно связанные с личностью кредитора, в том числе требования, не заявленные при подаче заявления о признании гражданина банкротом во внесудебном порядке.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6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7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980" w:hanging="360"/>
        <w:tabs>
          <w:tab w:val="num" w:pos="19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980" w:hanging="360"/>
        <w:tabs>
          <w:tab w:val="num" w:pos="198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2"/>
    <w:next w:val="65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2"/>
    <w:next w:val="65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2"/>
    <w:next w:val="65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2"/>
    <w:next w:val="65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2"/>
    <w:next w:val="65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2"/>
    <w:next w:val="65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2"/>
    <w:next w:val="65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2"/>
    <w:next w:val="65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next w:val="652"/>
    <w:link w:val="65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53">
    <w:name w:val="Основной шрифт абзаца"/>
    <w:next w:val="653"/>
    <w:link w:val="652"/>
    <w:uiPriority w:val="1"/>
    <w:semiHidden/>
    <w:unhideWhenUsed/>
  </w:style>
  <w:style w:type="table" w:styleId="654">
    <w:name w:val="Обычная таблица"/>
    <w:next w:val="654"/>
    <w:link w:val="652"/>
    <w:uiPriority w:val="99"/>
    <w:semiHidden/>
    <w:unhideWhenUsed/>
    <w:tblPr/>
  </w:style>
  <w:style w:type="numbering" w:styleId="655">
    <w:name w:val="Нет списка"/>
    <w:next w:val="655"/>
    <w:link w:val="652"/>
    <w:uiPriority w:val="99"/>
    <w:semiHidden/>
    <w:unhideWhenUsed/>
  </w:style>
  <w:style w:type="character" w:styleId="656">
    <w:name w:val="Строгий"/>
    <w:next w:val="656"/>
    <w:link w:val="652"/>
    <w:qFormat/>
    <w:rPr>
      <w:b/>
      <w:bCs/>
    </w:rPr>
  </w:style>
  <w:style w:type="paragraph" w:styleId="657">
    <w:name w:val="Обычный (веб)"/>
    <w:basedOn w:val="652"/>
    <w:next w:val="657"/>
    <w:link w:val="652"/>
    <w:pPr>
      <w:spacing w:before="100" w:beforeAutospacing="1" w:after="100" w:afterAutospacing="1"/>
    </w:pPr>
  </w:style>
  <w:style w:type="paragraph" w:styleId="658">
    <w:name w:val="Верхний колонтитул"/>
    <w:basedOn w:val="652"/>
    <w:next w:val="658"/>
    <w:link w:val="659"/>
    <w:uiPriority w:val="99"/>
    <w:pPr>
      <w:tabs>
        <w:tab w:val="center" w:pos="4677" w:leader="none"/>
        <w:tab w:val="right" w:pos="9355" w:leader="none"/>
      </w:tabs>
    </w:pPr>
  </w:style>
  <w:style w:type="character" w:styleId="659">
    <w:name w:val="Верхний колонтитул Знак"/>
    <w:next w:val="659"/>
    <w:link w:val="6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0">
    <w:name w:val="Знак сноски"/>
    <w:next w:val="660"/>
    <w:link w:val="652"/>
    <w:uiPriority w:val="99"/>
    <w:rPr>
      <w:rFonts w:cs="Times New Roman"/>
      <w:vertAlign w:val="superscript"/>
    </w:rPr>
  </w:style>
  <w:style w:type="character" w:styleId="973" w:default="1">
    <w:name w:val="Default Paragraph Font"/>
    <w:uiPriority w:val="1"/>
    <w:semiHidden/>
    <w:unhideWhenUsed/>
  </w:style>
  <w:style w:type="numbering" w:styleId="974" w:default="1">
    <w:name w:val="No List"/>
    <w:uiPriority w:val="99"/>
    <w:semiHidden/>
    <w:unhideWhenUsed/>
  </w:style>
  <w:style w:type="table" w:styleId="9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 Наталья Валерьевна</dc:creator>
  <cp:revision>4</cp:revision>
  <dcterms:created xsi:type="dcterms:W3CDTF">2020-12-02T12:44:00Z</dcterms:created>
  <dcterms:modified xsi:type="dcterms:W3CDTF">2025-07-17T08:31:58Z</dcterms:modified>
  <cp:version>917504</cp:version>
</cp:coreProperties>
</file>