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8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8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8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8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</w:t>
            </w:r>
            <w:r>
              <w:rPr>
                <w:bCs/>
                <w:sz w:val="32"/>
                <w:szCs w:val="32"/>
              </w:rPr>
              <w:t xml:space="preserve">26.0</w:t>
            </w:r>
            <w:r>
              <w:rPr>
                <w:bCs/>
                <w:sz w:val="32"/>
                <w:szCs w:val="32"/>
              </w:rPr>
              <w:t xml:space="preserve">7.2024</w:t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</w:p>
    <w:p>
      <w:pPr>
        <w:pStyle w:val="113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2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2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2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2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26"/>
          </w:rPr>
          <w:t xml:space="preserve">5. Документ</w:t>
        </w:r>
        <w:r>
          <w:rPr>
            <w:rStyle w:val="112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2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2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2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26"/>
          </w:rPr>
          <w:t xml:space="preserve">9. </w:t>
        </w:r>
        <w:r>
          <w:rPr>
            <w:rStyle w:val="1126"/>
          </w:rPr>
          <w:t xml:space="preserve">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2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26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2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26"/>
          </w:rPr>
          <w:t xml:space="preserve">13. Обслуживание торгово-сервисных предприя</w:t>
        </w:r>
        <w:r>
          <w:rPr>
            <w:rStyle w:val="1126"/>
          </w:rPr>
          <w:t xml:space="preserve">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2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2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2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3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2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26"/>
          </w:rPr>
          <w:t xml:space="preserve">С</w:t>
        </w:r>
        <w:bookmarkEnd w:id="0"/>
        <w:r>
          <w:rPr>
            <w:rStyle w:val="112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</w:instrText>
        </w:r>
        <w:r>
          <w:instrText xml:space="preserve">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</w:p>
    <w:p>
      <w:pPr>
        <w:pStyle w:val="113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</w:p>
    <w:p>
      <w:pPr>
        <w:pStyle w:val="95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bookmarkStart w:id="9" w:name="_GoBack"/>
            <w:r/>
            <w:bookmarkEnd w:id="9"/>
            <w:r/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sz w:val="20"/>
                <w:szCs w:val="20"/>
              </w:rPr>
              <w:t xml:space="preserve">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</w:t>
            </w:r>
            <w:r>
              <w:rPr>
                <w:sz w:val="20"/>
                <w:szCs w:val="20"/>
              </w:rPr>
              <w:t xml:space="preserve">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</w:t>
            </w:r>
            <w:r>
              <w:rPr>
                <w:sz w:val="20"/>
                <w:szCs w:val="20"/>
              </w:rPr>
              <w:t xml:space="preserve">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</w:t>
            </w:r>
            <w:r>
              <w:rPr>
                <w:sz w:val="20"/>
                <w:szCs w:val="20"/>
              </w:rPr>
              <w:t xml:space="preserve">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0" w:name="_Toc393441458"/>
            <w:r/>
            <w:bookmarkStart w:id="11" w:name="_Toc393441676"/>
            <w:r>
              <w:rPr>
                <w:sz w:val="20"/>
                <w:szCs w:val="20"/>
              </w:rPr>
              <w:t xml:space="preserve">2000 руб.</w:t>
            </w:r>
            <w:bookmarkEnd w:id="10"/>
            <w:r/>
            <w:bookmarkEnd w:id="11"/>
            <w:r>
              <w:rPr>
                <w:sz w:val="20"/>
                <w:szCs w:val="20"/>
              </w:rPr>
              <w:t xml:space="preserve"> </w:t>
            </w:r>
            <w:bookmarkStart w:id="12" w:name="_Toc393441459"/>
            <w:r/>
            <w:bookmarkStart w:id="13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2"/>
            <w:r/>
            <w:bookmarkEnd w:id="13"/>
            <w:r/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r/>
      <w:bookmarkStart w:id="14" w:name="_Toc393441460"/>
      <w:r/>
      <w:bookmarkStart w:id="15" w:name="_Toc393441678"/>
      <w:r/>
      <w:bookmarkStart w:id="16" w:name="_Toc393441787"/>
      <w:r/>
      <w:bookmarkStart w:id="17" w:name="_Toc393441827"/>
      <w:r/>
      <w:bookmarkStart w:id="18" w:name="_Toc393441896"/>
      <w:r/>
      <w:r/>
    </w:p>
    <w:p>
      <w:r/>
      <w:r/>
    </w:p>
    <w:p>
      <w:r/>
      <w:r/>
    </w:p>
    <w:p>
      <w:pPr>
        <w:pStyle w:val="952"/>
      </w:pPr>
      <w:r/>
      <w:bookmarkStart w:id="19" w:name="_Toc509304032"/>
      <w:r/>
      <w:bookmarkStart w:id="20" w:name="_Toc78453720"/>
      <w:r>
        <w:t xml:space="preserve">2.Кассовые операции*</w:t>
      </w:r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</w:p>
    <w:p>
      <w:r/>
      <w:r/>
    </w:p>
    <w:p>
      <w:pPr>
        <w:pStyle w:val="952"/>
      </w:pPr>
      <w:r/>
      <w:bookmarkStart w:id="21" w:name="_Toc393441461"/>
      <w:r/>
      <w:bookmarkStart w:id="22" w:name="_Toc393441679"/>
      <w:r/>
      <w:bookmarkStart w:id="23" w:name="_Toc393441788"/>
      <w:r/>
      <w:bookmarkStart w:id="24" w:name="_Toc393441828"/>
      <w:r/>
      <w:bookmarkStart w:id="25" w:name="_Toc393441897"/>
      <w:r/>
      <w:bookmarkStart w:id="26" w:name="_Toc509304033"/>
      <w:r/>
      <w:bookmarkStart w:id="27" w:name="_Toc78453721"/>
      <w:r>
        <w:t xml:space="preserve">3. Выполнение функций агента валютного контроля</w:t>
      </w:r>
      <w:bookmarkEnd w:id="21"/>
      <w:r/>
      <w:bookmarkEnd w:id="22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3"/>
      <w:r/>
      <w:bookmarkEnd w:id="24"/>
      <w:r/>
      <w:bookmarkEnd w:id="25"/>
      <w:r/>
      <w:bookmarkEnd w:id="26"/>
      <w:r/>
      <w:bookmarkEnd w:id="27"/>
      <w:r/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</w:t>
            </w:r>
            <w:r>
              <w:rPr>
                <w:sz w:val="20"/>
                <w:szCs w:val="20"/>
              </w:rPr>
              <w:t xml:space="preserve">оля.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</w:t>
            </w:r>
            <w:r>
              <w:rPr>
                <w:sz w:val="20"/>
                <w:szCs w:val="20"/>
              </w:rPr>
              <w:t xml:space="preserve">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>
              <w:rPr>
                <w:sz w:val="20"/>
                <w:szCs w:val="20"/>
              </w:rPr>
              <w:t xml:space="preserve">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</w:t>
            </w:r>
            <w:r>
              <w:rPr>
                <w:sz w:val="20"/>
                <w:szCs w:val="20"/>
              </w:rPr>
              <w:t xml:space="preserve">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</w:t>
            </w:r>
            <w:r>
              <w:rPr>
                <w:sz w:val="20"/>
                <w:szCs w:val="20"/>
              </w:rPr>
              <w:t xml:space="preserve">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</w:t>
            </w:r>
            <w:r>
              <w:rPr>
                <w:sz w:val="20"/>
                <w:szCs w:val="20"/>
              </w:rPr>
              <w:t xml:space="preserve">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</w:t>
            </w:r>
            <w:r>
              <w:rPr>
                <w:sz w:val="20"/>
                <w:szCs w:val="20"/>
              </w:rPr>
              <w:t xml:space="preserve">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</w:t>
            </w:r>
            <w:r>
              <w:rPr>
                <w:sz w:val="20"/>
                <w:szCs w:val="20"/>
              </w:rPr>
              <w:t xml:space="preserve">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</w:t>
            </w:r>
            <w:r>
              <w:rPr>
                <w:sz w:val="20"/>
                <w:szCs w:val="20"/>
              </w:rPr>
              <w:t xml:space="preserve">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</w:t>
            </w:r>
            <w:r>
              <w:rPr>
                <w:sz w:val="20"/>
                <w:szCs w:val="20"/>
              </w:rPr>
              <w:t xml:space="preserve">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</w:t>
            </w:r>
            <w:r>
              <w:rPr>
                <w:sz w:val="20"/>
                <w:szCs w:val="20"/>
              </w:rPr>
              <w:t xml:space="preserve">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</w:t>
            </w:r>
            <w:r>
              <w:rPr>
                <w:sz w:val="20"/>
                <w:szCs w:val="20"/>
              </w:rPr>
              <w:t xml:space="preserve">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bCs/>
          <w:i/>
          <w:sz w:val="16"/>
          <w:szCs w:val="16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bCs/>
          <w:i/>
          <w:sz w:val="16"/>
          <w:szCs w:val="16"/>
        </w:rPr>
        <w:t xml:space="preserve">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16"/>
          <w:szCs w:val="16"/>
        </w:rPr>
        <w:t xml:space="preserve">четом суммы комиссионного вознаграждения.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16"/>
          <w:szCs w:val="16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16"/>
          <w:szCs w:val="16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16"/>
          <w:szCs w:val="16"/>
        </w:rPr>
        <w:t xml:space="preserve"> производится по курсу Банка России, действующему на день его списания.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</w:t>
      </w:r>
      <w:r>
        <w:rPr>
          <w:bCs/>
          <w:i/>
          <w:sz w:val="16"/>
          <w:szCs w:val="16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</w:t>
      </w:r>
      <w:r>
        <w:rPr>
          <w:bCs/>
          <w:i/>
          <w:sz w:val="16"/>
          <w:szCs w:val="16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</w:t>
      </w:r>
      <w:r>
        <w:rPr>
          <w:bCs/>
          <w:i/>
          <w:sz w:val="16"/>
          <w:szCs w:val="16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bCs/>
          <w:i/>
          <w:sz w:val="16"/>
          <w:szCs w:val="16"/>
        </w:rPr>
        <w:t xml:space="preserve">а (комитента);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52"/>
      </w:pPr>
      <w:r/>
      <w:bookmarkStart w:id="28" w:name="_Toc393441462"/>
      <w:r/>
      <w:bookmarkStart w:id="29" w:name="_Toc393441680"/>
      <w:r/>
      <w:bookmarkStart w:id="30" w:name="_Toc393441789"/>
      <w:r/>
      <w:bookmarkStart w:id="31" w:name="_Toc393441829"/>
      <w:r/>
      <w:bookmarkStart w:id="32" w:name="_Toc393441898"/>
      <w:r/>
      <w:bookmarkStart w:id="33" w:name="_Toc509304034"/>
      <w:r/>
      <w:bookmarkStart w:id="34" w:name="_Toc78453722"/>
      <w:r>
        <w:t xml:space="preserve">4. Операции с ценными бумагами</w:t>
      </w:r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bookmarkEnd w:id="3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5" w:name="_Toc393441463"/>
      <w:r/>
      <w:bookmarkStart w:id="36" w:name="_Toc393441681"/>
      <w:r/>
      <w:bookmarkStart w:id="37" w:name="_Toc393441790"/>
      <w:r/>
      <w:bookmarkStart w:id="38" w:name="_Toc393441830"/>
      <w:r/>
      <w:bookmarkStart w:id="39" w:name="_Toc393441899"/>
      <w:r/>
      <w:r/>
    </w:p>
    <w:p>
      <w:pPr>
        <w:pStyle w:val="952"/>
      </w:pPr>
      <w:r/>
      <w:bookmarkStart w:id="40" w:name="_Toc509304035"/>
      <w:r/>
      <w:bookmarkStart w:id="41" w:name="_Toc78453723"/>
      <w:r>
        <w:t xml:space="preserve">5. Документарные операции</w:t>
      </w:r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bookmarkEnd w:id="41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</w:t>
            </w:r>
            <w:r>
              <w:rPr>
                <w:iCs/>
                <w:sz w:val="20"/>
                <w:szCs w:val="20"/>
              </w:rPr>
              <w:t xml:space="preserve">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iCs/>
                <w:sz w:val="20"/>
                <w:szCs w:val="20"/>
              </w:rPr>
              <w:t xml:space="preserve">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</w:t>
            </w:r>
            <w:r>
              <w:rPr>
                <w:iCs/>
                <w:sz w:val="20"/>
                <w:szCs w:val="20"/>
              </w:rPr>
              <w:t xml:space="preserve">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2" w:name="_Toc393441464"/>
      <w:r/>
      <w:bookmarkStart w:id="43" w:name="_Toc393441682"/>
      <w:r/>
      <w:bookmarkStart w:id="44" w:name="_Toc393441791"/>
      <w:r/>
      <w:bookmarkStart w:id="45" w:name="_Toc393441831"/>
      <w:r/>
      <w:bookmarkStart w:id="46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952"/>
      </w:pPr>
      <w:r/>
      <w:bookmarkStart w:id="47" w:name="_Toc509304036"/>
      <w:r/>
      <w:bookmarkStart w:id="48" w:name="_Toc78453724"/>
      <w:r>
        <w:t xml:space="preserve">6. Гарантийные операции</w:t>
      </w:r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</w:p>
    <w:p>
      <w:r/>
      <w:r/>
    </w:p>
    <w:p>
      <w:pPr>
        <w:pStyle w:val="952"/>
      </w:pPr>
      <w:r/>
      <w:bookmarkStart w:id="49" w:name="_Toc393441465"/>
      <w:r/>
      <w:bookmarkStart w:id="50" w:name="_Toc393441683"/>
      <w:r/>
      <w:bookmarkStart w:id="51" w:name="_Toc393441792"/>
      <w:r/>
      <w:bookmarkStart w:id="52" w:name="_Toc393441832"/>
      <w:r/>
      <w:bookmarkStart w:id="53" w:name="_Toc393441901"/>
      <w:r/>
      <w:bookmarkStart w:id="54" w:name="_Toc509304037"/>
      <w:r/>
      <w:bookmarkStart w:id="55" w:name="_Toc78453725"/>
      <w:r>
        <w:t xml:space="preserve">7. Дистанционное б</w:t>
      </w:r>
      <w:r>
        <w:t xml:space="preserve">анковское обслуживание (ДБО)</w:t>
      </w:r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bookmarkEnd w:id="5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52"/>
      </w:pPr>
      <w:r/>
      <w:bookmarkStart w:id="56" w:name="_Toc393441466"/>
      <w:r/>
      <w:bookmarkStart w:id="57" w:name="_Toc393441684"/>
      <w:r/>
      <w:bookmarkStart w:id="58" w:name="_Toc393441793"/>
      <w:r/>
      <w:bookmarkStart w:id="59" w:name="_Toc393441833"/>
      <w:r/>
      <w:bookmarkStart w:id="60" w:name="_Toc393441902"/>
      <w:r/>
      <w:bookmarkStart w:id="61" w:name="_Toc509304038"/>
      <w:r/>
      <w:bookmarkStart w:id="62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bookmarkEnd w:id="62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3" w:name="_Toc393441467"/>
      <w:r/>
      <w:bookmarkStart w:id="64" w:name="_Toc393441685"/>
      <w:r/>
      <w:bookmarkStart w:id="65" w:name="_Toc393441794"/>
      <w:r/>
      <w:bookmarkStart w:id="66" w:name="_Toc393441834"/>
      <w:r/>
      <w:bookmarkStart w:id="67" w:name="_Toc393441903"/>
      <w:r/>
      <w:r/>
    </w:p>
    <w:p>
      <w:pPr>
        <w:pStyle w:val="952"/>
      </w:pPr>
      <w:r/>
      <w:bookmarkStart w:id="68" w:name="_Toc509304039"/>
      <w:r/>
      <w:bookmarkStart w:id="69" w:name="_Toc78453727"/>
      <w:r>
        <w:t xml:space="preserve">9. Аренда клиентами индивидуальных сейфовых ячеек</w:t>
      </w:r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bookmarkEnd w:id="69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52"/>
      </w:pPr>
      <w:r/>
      <w:bookmarkStart w:id="70" w:name="_Toc393441468"/>
      <w:r/>
      <w:bookmarkStart w:id="71" w:name="_Toc393441686"/>
      <w:r/>
      <w:bookmarkStart w:id="72" w:name="_Toc393441795"/>
      <w:r/>
      <w:bookmarkStart w:id="73" w:name="_Toc393441835"/>
      <w:r/>
      <w:bookmarkStart w:id="74" w:name="_Toc393441904"/>
      <w:r/>
      <w:bookmarkStart w:id="75" w:name="_Toc509304040"/>
      <w:r/>
      <w:bookmarkStart w:id="76" w:name="_Toc78453728"/>
      <w:r>
        <w:t xml:space="preserve">10. Услуги инкассации</w:t>
      </w:r>
      <w:bookmarkEnd w:id="70"/>
      <w:r/>
      <w:bookmarkEnd w:id="71"/>
      <w:r>
        <w:t xml:space="preserve"> </w:t>
      </w:r>
      <w:bookmarkEnd w:id="72"/>
      <w:r/>
      <w:bookmarkEnd w:id="73"/>
      <w:r/>
      <w:bookmarkEnd w:id="74"/>
      <w:r/>
      <w:bookmarkEnd w:id="75"/>
      <w:r/>
      <w:bookmarkEnd w:id="76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sz w:val="20"/>
                <w:szCs w:val="20"/>
              </w:rPr>
              <w:t xml:space="preserve">едитной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</w:t>
      </w:r>
      <w:r>
        <w:rPr>
          <w:bCs/>
          <w:i/>
          <w:sz w:val="16"/>
          <w:szCs w:val="20"/>
        </w:rPr>
        <w:t xml:space="preserve">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</w:t>
      </w:r>
      <w:r>
        <w:rPr>
          <w:i/>
          <w:sz w:val="16"/>
          <w:szCs w:val="20"/>
        </w:rPr>
        <w:t xml:space="preserve">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</w:t>
      </w:r>
      <w:r>
        <w:rPr>
          <w:i/>
          <w:color w:val="000000"/>
          <w:sz w:val="16"/>
          <w:szCs w:val="20"/>
        </w:rPr>
        <w:t xml:space="preserve">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52"/>
      </w:pPr>
      <w:r/>
      <w:bookmarkStart w:id="77" w:name="_Toc509304041"/>
      <w:r/>
      <w:bookmarkStart w:id="78" w:name="_Toc78453729"/>
      <w:r>
        <w:t xml:space="preserve">11. Операции по покупке-продаже иностранной валюты</w:t>
      </w:r>
      <w:bookmarkEnd w:id="77"/>
      <w:r/>
      <w:bookmarkEnd w:id="78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</w:t>
            </w:r>
            <w:r>
              <w:rPr>
                <w:b/>
                <w:sz w:val="20"/>
                <w:szCs w:val="20"/>
              </w:rPr>
              <w:t xml:space="preserve">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</w:t>
            </w:r>
            <w:r>
              <w:rPr>
                <w:sz w:val="20"/>
                <w:szCs w:val="20"/>
              </w:rPr>
              <w:t xml:space="preserve">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</w:t>
            </w:r>
            <w:r>
              <w:rPr>
                <w:sz w:val="20"/>
                <w:szCs w:val="20"/>
              </w:rPr>
              <w:t xml:space="preserve">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федерального бю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екса (утв. постановлением Правительства Российской Федерации от 02.04.2022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574)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895)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393) на период действия льготной/ увеличенной льготной ставки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</w:t>
      </w:r>
      <w:r>
        <w:rPr>
          <w:bCs/>
          <w:iCs/>
          <w:sz w:val="20"/>
          <w:szCs w:val="20"/>
        </w:rPr>
        <w:t xml:space="preserve">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</w:t>
      </w:r>
      <w:r>
        <w:rPr>
          <w:bCs/>
          <w:iCs/>
          <w:sz w:val="20"/>
          <w:szCs w:val="20"/>
        </w:rPr>
        <w:t xml:space="preserve">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</w:t>
      </w:r>
      <w:r>
        <w:rPr>
          <w:bCs/>
          <w:iCs/>
          <w:sz w:val="20"/>
          <w:szCs w:val="20"/>
        </w:rPr>
        <w:t xml:space="preserve">кой Федерации от 27.02.2021 № 279) (далее – ППРФ от 27.02.2021 № 279);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</w:t>
      </w:r>
      <w:r>
        <w:rPr>
          <w:bCs/>
          <w:iCs/>
          <w:sz w:val="20"/>
          <w:szCs w:val="20"/>
        </w:rPr>
        <w:t xml:space="preserve">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16.03.2022 № 375) (далее – ППРФ от 16.03.2022 № 375);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</w:t>
      </w:r>
      <w:r>
        <w:rPr>
          <w:bCs/>
          <w:iCs/>
          <w:sz w:val="20"/>
          <w:szCs w:val="20"/>
        </w:rPr>
        <w:t xml:space="preserve">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</w:t>
      </w:r>
      <w:r>
        <w:rPr>
          <w:bCs/>
          <w:iCs/>
          <w:sz w:val="20"/>
          <w:szCs w:val="20"/>
        </w:rPr>
        <w:t xml:space="preserve">.2022 № 393);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</w:t>
      </w:r>
      <w:r>
        <w:rPr>
          <w:bCs/>
          <w:iCs/>
          <w:sz w:val="20"/>
          <w:szCs w:val="20"/>
        </w:rPr>
        <w:t xml:space="preserve">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</w:t>
      </w:r>
      <w:r>
        <w:rPr>
          <w:bCs/>
          <w:iCs/>
          <w:sz w:val="20"/>
          <w:szCs w:val="20"/>
        </w:rPr>
        <w:br/>
        <w:t xml:space="preserve">(далее – ППРФ от 02.04.2022 № 574);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</w:t>
      </w:r>
      <w:r>
        <w:rPr>
          <w:bCs/>
          <w:iCs/>
          <w:sz w:val="20"/>
          <w:szCs w:val="20"/>
        </w:rPr>
        <w:t xml:space="preserve">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</w:t>
      </w:r>
      <w:r>
        <w:rPr>
          <w:bCs/>
          <w:iCs/>
          <w:sz w:val="20"/>
          <w:szCs w:val="20"/>
        </w:rPr>
        <w:t xml:space="preserve"> ППРФ </w:t>
      </w:r>
      <w:r>
        <w:rPr>
          <w:bCs/>
          <w:iCs/>
          <w:sz w:val="20"/>
          <w:szCs w:val="20"/>
        </w:rPr>
        <w:br/>
        <w:t xml:space="preserve">от 18.05.2022 № 895);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</w:t>
      </w:r>
      <w:r>
        <w:rPr>
          <w:bCs/>
          <w:iCs/>
          <w:sz w:val="20"/>
          <w:szCs w:val="20"/>
        </w:rPr>
        <w:t xml:space="preserve">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</w:t>
      </w:r>
      <w:r>
        <w:rPr>
          <w:bCs/>
          <w:iCs/>
          <w:sz w:val="20"/>
          <w:szCs w:val="20"/>
        </w:rPr>
        <w:t xml:space="preserve">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</w:t>
      </w:r>
      <w:r>
        <w:rPr>
          <w:bCs/>
          <w:iCs/>
          <w:sz w:val="20"/>
          <w:szCs w:val="20"/>
        </w:rPr>
        <w:t xml:space="preserve">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</w:t>
      </w:r>
      <w:r>
        <w:rPr>
          <w:bCs/>
          <w:iCs/>
          <w:sz w:val="20"/>
          <w:szCs w:val="20"/>
        </w:rPr>
        <w:t xml:space="preserve">258-Р от 24.01.2024,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bCs/>
          <w:iCs/>
          <w:sz w:val="20"/>
          <w:szCs w:val="20"/>
        </w:rPr>
        <w:t xml:space="preserve">юридическим лицам, индивидуальным предпринимателям, а также физическим лицам - производителям товаров, работ, услуг.</w:t>
      </w:r>
      <w:r>
        <w:rPr>
          <w:bCs/>
          <w:iCs/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17.03.2022 № 393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02.04.2022 № 574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18.05.2022 № 895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52"/>
      </w:pPr>
      <w:r/>
      <w:bookmarkStart w:id="79" w:name="_Toc393441471"/>
      <w:r/>
      <w:bookmarkStart w:id="80" w:name="_Toc393441689"/>
      <w:r>
        <w:t xml:space="preserve">13. </w:t>
      </w:r>
      <w:bookmarkEnd w:id="79"/>
      <w:r/>
      <w:bookmarkEnd w:id="80"/>
      <w:r>
        <w:t xml:space="preserve">Обслуживание торгово-сервисных предприятий</w:t>
      </w:r>
      <w:r>
        <w:rPr>
          <w:rStyle w:val="1144"/>
        </w:rPr>
        <w:footnoteReference w:id="7"/>
      </w:r>
      <w:r>
        <w:rPr>
          <w:rStyle w:val="114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5"/>
        <w:gridCol w:w="8"/>
        <w:gridCol w:w="3536"/>
        <w:gridCol w:w="8"/>
      </w:tblGrid>
      <w:tr>
        <w:tblPrEx/>
        <w:trPr>
          <w:gridAfter w:val="1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948"/>
              <w:jc w:val="both"/>
              <w:spacing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(торговый эквайринг)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арифами Банка,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1,60 руб. за операцию в сумме от 1 000,0</w:t>
            </w:r>
            <w:r>
              <w:rPr>
                <w:sz w:val="20"/>
                <w:szCs w:val="20"/>
              </w:rPr>
              <w:t xml:space="preserve">1 руб. до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6 000,00 рублей (включительно);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rFonts w:ascii="Times New Roman" w:hAnsi="Times New Roman"/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без взимания комиссионного вознаграждения</w:t>
      </w:r>
      <w:r>
        <w:rPr>
          <w:rFonts w:ascii="Times New Roman" w:hAnsi="Times New Roman"/>
          <w:i/>
          <w:iCs/>
          <w:sz w:val="16"/>
          <w:szCs w:val="16"/>
        </w:rPr>
        <w:t xml:space="preserve">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52"/>
      </w:pPr>
      <w:r>
        <w:t xml:space="preserve">14. </w:t>
      </w:r>
      <w:r>
        <w:footnoteReference w:id="8"/>
      </w:r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</w:t>
            </w:r>
            <w:r>
              <w:rPr>
                <w:rFonts w:eastAsia="Arial Unicode MS"/>
                <w:sz w:val="20"/>
                <w:szCs w:val="20"/>
              </w:rPr>
              <w:t xml:space="preserve">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5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5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2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29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4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4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52"/>
      </w:pPr>
      <w:r/>
      <w:r/>
    </w:p>
    <w:p>
      <w:pPr>
        <w:pStyle w:val="952"/>
      </w:pPr>
      <w:r/>
      <w:r/>
    </w:p>
    <w:p>
      <w:pPr>
        <w:pStyle w:val="95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31.12.2024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5"/>
        <w:jc w:val="both"/>
        <w:rPr>
          <w:i/>
          <w:sz w:val="16"/>
          <w:szCs w:val="16"/>
        </w:rPr>
      </w:pPr>
      <w:r>
        <w:rPr>
          <w:rStyle w:val="1144"/>
          <w:i/>
          <w:sz w:val="16"/>
          <w:szCs w:val="16"/>
        </w:rPr>
        <w:footnoteRef/>
      </w:r>
      <w:r>
        <w:rPr>
          <w:rStyle w:val="114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</w:p>
  </w:footnote>
  <w:footnote w:id="3">
    <w:p>
      <w:pPr>
        <w:pStyle w:val="1145"/>
        <w:rPr>
          <w:i/>
          <w:sz w:val="16"/>
          <w:szCs w:val="16"/>
        </w:rPr>
      </w:pPr>
      <w:r>
        <w:rPr>
          <w:rStyle w:val="114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</w:p>
  </w:footnote>
  <w:footnote w:id="4">
    <w:p>
      <w:pPr>
        <w:pStyle w:val="1145"/>
        <w:rPr>
          <w:i/>
          <w:sz w:val="16"/>
          <w:szCs w:val="16"/>
        </w:rPr>
      </w:pPr>
      <w:r>
        <w:rPr>
          <w:rStyle w:val="114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</w:p>
    <w:p>
      <w:pPr>
        <w:pStyle w:val="1145"/>
      </w:pPr>
      <w:r/>
      <w:r/>
    </w:p>
  </w:footnote>
  <w:footnote w:id="5">
    <w:p>
      <w:pPr>
        <w:pStyle w:val="1145"/>
        <w:jc w:val="both"/>
        <w:rPr>
          <w:i/>
          <w:sz w:val="16"/>
          <w:szCs w:val="16"/>
        </w:rPr>
      </w:pPr>
      <w:r>
        <w:rPr>
          <w:rStyle w:val="114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</w:p>
  </w:footnote>
  <w:footnote w:id="6">
    <w:p>
      <w:pPr>
        <w:pStyle w:val="1145"/>
        <w:rPr>
          <w:i/>
          <w:sz w:val="16"/>
          <w:szCs w:val="16"/>
        </w:rPr>
      </w:pPr>
      <w:r>
        <w:rPr>
          <w:rStyle w:val="114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</w:p>
  </w:footnote>
  <w:footnote w:id="7">
    <w:p>
      <w:pPr>
        <w:pStyle w:val="1145"/>
        <w:rPr>
          <w:i/>
          <w:sz w:val="16"/>
          <w:szCs w:val="16"/>
        </w:rPr>
      </w:pPr>
      <w:r>
        <w:rPr>
          <w:rStyle w:val="114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</w:t>
      </w:r>
      <w:r>
        <w:rPr>
          <w:i/>
          <w:sz w:val="16"/>
          <w:szCs w:val="16"/>
        </w:rPr>
        <w:t xml:space="preserve">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</w:t>
      </w:r>
      <w:r>
        <w:rPr>
          <w:i/>
          <w:sz w:val="16"/>
          <w:szCs w:val="16"/>
        </w:rPr>
        <w:t xml:space="preserve"> платежей платежной системы Банка России.</w:t>
      </w:r>
      <w: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</w:t>
      </w:r>
      <w:r>
        <w:rPr>
          <w:i/>
          <w:sz w:val="16"/>
          <w:szCs w:val="16"/>
        </w:rPr>
        <w:t xml:space="preserve">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</w:t>
      </w:r>
      <w:r>
        <w:rPr>
          <w:i/>
          <w:sz w:val="16"/>
          <w:szCs w:val="16"/>
        </w:rPr>
        <w:t xml:space="preserve">олее 3 месяцев назад.</w:t>
      </w:r>
      <w:r>
        <w:rPr>
          <w:i/>
          <w:sz w:val="16"/>
          <w:szCs w:val="16"/>
        </w:rPr>
      </w:r>
    </w:p>
  </w:footnote>
  <w:footnote w:id="8">
    <w:p>
      <w:pPr>
        <w:pStyle w:val="1145"/>
        <w:jc w:val="both"/>
        <w:rPr>
          <w:i/>
          <w:sz w:val="16"/>
          <w:szCs w:val="16"/>
        </w:rPr>
      </w:pPr>
      <w:r>
        <w:rPr>
          <w:rStyle w:val="1144"/>
        </w:rPr>
        <w:footnoteRef/>
      </w:r>
      <w:r>
        <w:rPr>
          <w:rStyle w:val="1144"/>
        </w:rPr>
        <w:t xml:space="preserve">**</w:t>
      </w:r>
      <w:r>
        <w:t xml:space="preserve"> </w:t>
      </w:r>
      <w:r>
        <w:rPr>
          <w:i/>
          <w:sz w:val="16"/>
          <w:szCs w:val="16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</w:p>
  </w:footnote>
  <w:footnote w:id="9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4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</w:t>
      </w:r>
      <w:r>
        <w:rPr>
          <w:i/>
          <w:sz w:val="16"/>
          <w:szCs w:val="16"/>
        </w:rPr>
        <w:t xml:space="preserve">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</w:t>
      </w:r>
      <w:r>
        <w:rPr>
          <w:bCs/>
          <w:i/>
          <w:sz w:val="16"/>
          <w:szCs w:val="16"/>
        </w:rPr>
        <w:t xml:space="preserve">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</w:p>
  </w:footnote>
  <w:footnote w:id="10">
    <w:p>
      <w:pPr>
        <w:pStyle w:val="1145"/>
        <w:rPr>
          <w:i/>
          <w:sz w:val="16"/>
          <w:szCs w:val="16"/>
        </w:rPr>
      </w:pPr>
      <w:r>
        <w:rPr>
          <w:rStyle w:val="114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</w:t>
      </w:r>
      <w:r>
        <w:rPr>
          <w:i/>
          <w:sz w:val="16"/>
          <w:szCs w:val="16"/>
        </w:rPr>
        <w:t xml:space="preserve">ема/выдачи слитков драгоценных металлов НДС не облагается. </w:t>
      </w:r>
      <w:r>
        <w:rPr>
          <w:i/>
          <w:sz w:val="16"/>
          <w:szCs w:val="16"/>
        </w:rPr>
      </w:r>
    </w:p>
  </w:footnote>
  <w:footnote w:id="11">
    <w:p>
      <w:pPr>
        <w:pStyle w:val="1127"/>
        <w:jc w:val="both"/>
      </w:pPr>
      <w:r>
        <w:rPr>
          <w:rStyle w:val="112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</w:t>
      </w:r>
      <w:r>
        <w:rPr>
          <w:szCs w:val="18"/>
        </w:rPr>
        <w:t xml:space="preserve"> Банком России на день совершения операции.</w:t>
      </w:r>
      <w:r/>
    </w:p>
  </w:footnote>
  <w:footnote w:id="12">
    <w:p>
      <w:pPr>
        <w:pStyle w:val="1127"/>
        <w:jc w:val="both"/>
      </w:pPr>
      <w:r>
        <w:rPr>
          <w:rStyle w:val="1129"/>
          <w:rFonts w:eastAsia="Arial"/>
        </w:rPr>
        <w:footnoteRef/>
      </w:r>
      <w:r>
        <w:rPr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</w:t>
      </w:r>
      <w:r>
        <w:rPr>
          <w:szCs w:val="18"/>
        </w:rPr>
        <w:t xml:space="preserve">а день совершения операции.</w:t>
      </w:r>
      <w:r/>
    </w:p>
  </w:footnote>
  <w:footnote w:id="13">
    <w:p>
      <w:pPr>
        <w:jc w:val="both"/>
        <w:rPr>
          <w:bCs/>
          <w:i/>
          <w:sz w:val="16"/>
          <w:szCs w:val="18"/>
        </w:rPr>
      </w:pPr>
      <w:r>
        <w:rPr>
          <w:rStyle w:val="114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</w:t>
      </w:r>
      <w:r>
        <w:rPr>
          <w:bCs/>
          <w:i/>
          <w:sz w:val="16"/>
          <w:szCs w:val="18"/>
        </w:rPr>
        <w:t xml:space="preserve">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</w:p>
  </w:footnote>
  <w:footnote w:id="14">
    <w:p>
      <w:pPr>
        <w:jc w:val="both"/>
        <w:rPr>
          <w:i/>
          <w:sz w:val="16"/>
          <w:szCs w:val="16"/>
        </w:rPr>
      </w:pPr>
      <w:r>
        <w:rPr>
          <w:rStyle w:val="114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</w:t>
      </w:r>
      <w:r>
        <w:rPr>
          <w:bCs/>
          <w:i/>
          <w:sz w:val="16"/>
          <w:szCs w:val="16"/>
        </w:rPr>
        <w:t xml:space="preserve">Дилинг 2.0.</w:t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18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7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20"/>
  </w:num>
  <w:num w:numId="5">
    <w:abstractNumId w:val="5"/>
  </w:num>
  <w:num w:numId="6">
    <w:abstractNumId w:val="36"/>
  </w:num>
  <w:num w:numId="7">
    <w:abstractNumId w:val="46"/>
  </w:num>
  <w:num w:numId="8">
    <w:abstractNumId w:val="11"/>
  </w:num>
  <w:num w:numId="9">
    <w:abstractNumId w:val="39"/>
  </w:num>
  <w:num w:numId="10">
    <w:abstractNumId w:val="34"/>
  </w:num>
  <w:num w:numId="11">
    <w:abstractNumId w:val="14"/>
  </w:num>
  <w:num w:numId="12">
    <w:abstractNumId w:val="6"/>
  </w:num>
  <w:num w:numId="13">
    <w:abstractNumId w:val="7"/>
  </w:num>
  <w:num w:numId="14">
    <w:abstractNumId w:val="42"/>
  </w:num>
  <w:num w:numId="15">
    <w:abstractNumId w:val="38"/>
  </w:num>
  <w:num w:numId="16">
    <w:abstractNumId w:val="24"/>
  </w:num>
  <w:num w:numId="17">
    <w:abstractNumId w:val="1"/>
  </w:num>
  <w:num w:numId="18">
    <w:abstractNumId w:val="40"/>
  </w:num>
  <w:num w:numId="19">
    <w:abstractNumId w:val="26"/>
  </w:num>
  <w:num w:numId="20">
    <w:abstractNumId w:val="47"/>
  </w:num>
  <w:num w:numId="21">
    <w:abstractNumId w:val="19"/>
  </w:num>
  <w:num w:numId="22">
    <w:abstractNumId w:val="37"/>
  </w:num>
  <w:num w:numId="23">
    <w:abstractNumId w:val="10"/>
  </w:num>
  <w:num w:numId="24">
    <w:abstractNumId w:val="35"/>
  </w:num>
  <w:num w:numId="25">
    <w:abstractNumId w:val="22"/>
  </w:num>
  <w:num w:numId="26">
    <w:abstractNumId w:val="45"/>
  </w:num>
  <w:num w:numId="27">
    <w:abstractNumId w:val="43"/>
  </w:num>
  <w:num w:numId="28">
    <w:abstractNumId w:val="33"/>
  </w:num>
  <w:num w:numId="29">
    <w:abstractNumId w:val="32"/>
  </w:num>
  <w:num w:numId="30">
    <w:abstractNumId w:val="31"/>
  </w:num>
  <w:num w:numId="31">
    <w:abstractNumId w:val="0"/>
  </w:num>
  <w:num w:numId="32">
    <w:abstractNumId w:val="27"/>
  </w:num>
  <w:num w:numId="33">
    <w:abstractNumId w:val="25"/>
  </w:num>
  <w:num w:numId="34">
    <w:abstractNumId w:val="17"/>
  </w:num>
  <w:num w:numId="35">
    <w:abstractNumId w:val="13"/>
  </w:num>
  <w:num w:numId="36">
    <w:abstractNumId w:val="30"/>
  </w:num>
  <w:num w:numId="37">
    <w:abstractNumId w:val="15"/>
  </w:num>
  <w:num w:numId="38">
    <w:abstractNumId w:val="3"/>
  </w:num>
  <w:num w:numId="39">
    <w:abstractNumId w:val="16"/>
  </w:num>
  <w:num w:numId="40">
    <w:abstractNumId w:val="41"/>
  </w:num>
  <w:num w:numId="41">
    <w:abstractNumId w:val="4"/>
  </w:num>
  <w:num w:numId="42">
    <w:abstractNumId w:val="21"/>
  </w:num>
  <w:num w:numId="43">
    <w:abstractNumId w:val="9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4"/>
  </w:num>
  <w:num w:numId="47">
    <w:abstractNumId w:val="1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8" w:default="1">
    <w:name w:val="Normal"/>
    <w:qFormat/>
    <w:rPr>
      <w:sz w:val="24"/>
      <w:szCs w:val="24"/>
      <w:lang w:eastAsia="ru-RU"/>
    </w:rPr>
  </w:style>
  <w:style w:type="paragraph" w:styleId="949">
    <w:name w:val="Heading 1"/>
    <w:basedOn w:val="948"/>
    <w:next w:val="948"/>
    <w:link w:val="97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50">
    <w:name w:val="Heading 2"/>
    <w:basedOn w:val="948"/>
    <w:next w:val="948"/>
    <w:link w:val="97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51">
    <w:name w:val="Heading 3"/>
    <w:basedOn w:val="948"/>
    <w:next w:val="948"/>
    <w:link w:val="97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52">
    <w:name w:val="Heading 4"/>
    <w:basedOn w:val="948"/>
    <w:next w:val="948"/>
    <w:link w:val="116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53">
    <w:name w:val="Heading 5"/>
    <w:basedOn w:val="948"/>
    <w:next w:val="948"/>
    <w:link w:val="979"/>
    <w:qFormat/>
    <w:pPr>
      <w:keepNext/>
      <w:outlineLvl w:val="4"/>
    </w:pPr>
    <w:rPr>
      <w:b/>
      <w:bCs/>
      <w:sz w:val="28"/>
      <w:szCs w:val="28"/>
    </w:rPr>
  </w:style>
  <w:style w:type="paragraph" w:styleId="954">
    <w:name w:val="Heading 6"/>
    <w:basedOn w:val="948"/>
    <w:next w:val="948"/>
    <w:link w:val="980"/>
    <w:qFormat/>
    <w:pPr>
      <w:jc w:val="center"/>
      <w:keepNext/>
      <w:outlineLvl w:val="5"/>
    </w:pPr>
    <w:rPr>
      <w:b/>
      <w:bCs/>
    </w:rPr>
  </w:style>
  <w:style w:type="paragraph" w:styleId="955">
    <w:name w:val="Heading 7"/>
    <w:basedOn w:val="948"/>
    <w:next w:val="948"/>
    <w:link w:val="98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56">
    <w:name w:val="Heading 8"/>
    <w:basedOn w:val="948"/>
    <w:next w:val="948"/>
    <w:link w:val="982"/>
    <w:qFormat/>
    <w:pPr>
      <w:keepNext/>
      <w:outlineLvl w:val="7"/>
    </w:pPr>
    <w:rPr>
      <w:b/>
      <w:bCs/>
    </w:rPr>
  </w:style>
  <w:style w:type="paragraph" w:styleId="957">
    <w:name w:val="Heading 9"/>
    <w:basedOn w:val="948"/>
    <w:next w:val="948"/>
    <w:link w:val="983"/>
    <w:qFormat/>
    <w:pPr>
      <w:keepNext/>
      <w:outlineLvl w:val="8"/>
    </w:pPr>
    <w:rPr>
      <w:b/>
      <w:bCs/>
      <w:sz w:val="20"/>
      <w:szCs w:val="20"/>
    </w:rPr>
  </w:style>
  <w:style w:type="character" w:styleId="958" w:default="1">
    <w:name w:val="Default Paragraph Font"/>
    <w:uiPriority w:val="1"/>
    <w:semiHidden/>
    <w:unhideWhenUsed/>
  </w:style>
  <w:style w:type="table" w:styleId="9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0" w:default="1">
    <w:name w:val="No List"/>
    <w:uiPriority w:val="99"/>
    <w:semiHidden/>
    <w:unhideWhenUsed/>
  </w:style>
  <w:style w:type="character" w:styleId="961" w:customStyle="1">
    <w:name w:val="Heading 1 Char"/>
    <w:basedOn w:val="958"/>
    <w:uiPriority w:val="9"/>
    <w:rPr>
      <w:rFonts w:ascii="Arial" w:hAnsi="Arial" w:eastAsia="Arial" w:cs="Arial"/>
      <w:sz w:val="40"/>
      <w:szCs w:val="40"/>
    </w:rPr>
  </w:style>
  <w:style w:type="character" w:styleId="962" w:customStyle="1">
    <w:name w:val="Heading 2 Char"/>
    <w:basedOn w:val="958"/>
    <w:uiPriority w:val="9"/>
    <w:rPr>
      <w:rFonts w:ascii="Arial" w:hAnsi="Arial" w:eastAsia="Arial" w:cs="Arial"/>
      <w:sz w:val="34"/>
    </w:rPr>
  </w:style>
  <w:style w:type="character" w:styleId="963" w:customStyle="1">
    <w:name w:val="Heading 3 Char"/>
    <w:basedOn w:val="958"/>
    <w:uiPriority w:val="9"/>
    <w:rPr>
      <w:rFonts w:ascii="Arial" w:hAnsi="Arial" w:eastAsia="Arial" w:cs="Arial"/>
      <w:sz w:val="30"/>
      <w:szCs w:val="30"/>
    </w:rPr>
  </w:style>
  <w:style w:type="character" w:styleId="964" w:customStyle="1">
    <w:name w:val="Heading 5 Char"/>
    <w:basedOn w:val="958"/>
    <w:uiPriority w:val="9"/>
    <w:rPr>
      <w:rFonts w:ascii="Arial" w:hAnsi="Arial" w:eastAsia="Arial" w:cs="Arial"/>
      <w:b/>
      <w:bCs/>
      <w:sz w:val="24"/>
      <w:szCs w:val="24"/>
    </w:rPr>
  </w:style>
  <w:style w:type="character" w:styleId="965" w:customStyle="1">
    <w:name w:val="Heading 6 Char"/>
    <w:basedOn w:val="958"/>
    <w:uiPriority w:val="9"/>
    <w:rPr>
      <w:rFonts w:ascii="Arial" w:hAnsi="Arial" w:eastAsia="Arial" w:cs="Arial"/>
      <w:b/>
      <w:bCs/>
      <w:sz w:val="22"/>
      <w:szCs w:val="22"/>
    </w:rPr>
  </w:style>
  <w:style w:type="character" w:styleId="966" w:customStyle="1">
    <w:name w:val="Heading 7 Char"/>
    <w:basedOn w:val="9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7" w:customStyle="1">
    <w:name w:val="Heading 8 Char"/>
    <w:basedOn w:val="958"/>
    <w:uiPriority w:val="9"/>
    <w:rPr>
      <w:rFonts w:ascii="Arial" w:hAnsi="Arial" w:eastAsia="Arial" w:cs="Arial"/>
      <w:i/>
      <w:iCs/>
      <w:sz w:val="22"/>
      <w:szCs w:val="22"/>
    </w:rPr>
  </w:style>
  <w:style w:type="character" w:styleId="968" w:customStyle="1">
    <w:name w:val="Heading 9 Char"/>
    <w:basedOn w:val="958"/>
    <w:uiPriority w:val="9"/>
    <w:rPr>
      <w:rFonts w:ascii="Arial" w:hAnsi="Arial" w:eastAsia="Arial" w:cs="Arial"/>
      <w:i/>
      <w:iCs/>
      <w:sz w:val="21"/>
      <w:szCs w:val="21"/>
    </w:rPr>
  </w:style>
  <w:style w:type="character" w:styleId="969" w:customStyle="1">
    <w:name w:val="Title Char"/>
    <w:basedOn w:val="958"/>
    <w:uiPriority w:val="10"/>
    <w:rPr>
      <w:sz w:val="48"/>
      <w:szCs w:val="48"/>
    </w:rPr>
  </w:style>
  <w:style w:type="character" w:styleId="970" w:customStyle="1">
    <w:name w:val="Subtitle Char"/>
    <w:basedOn w:val="958"/>
    <w:uiPriority w:val="11"/>
    <w:rPr>
      <w:sz w:val="24"/>
      <w:szCs w:val="24"/>
    </w:rPr>
  </w:style>
  <w:style w:type="character" w:styleId="971" w:customStyle="1">
    <w:name w:val="Quote Char"/>
    <w:uiPriority w:val="29"/>
    <w:rPr>
      <w:i/>
    </w:rPr>
  </w:style>
  <w:style w:type="character" w:styleId="972" w:customStyle="1">
    <w:name w:val="Intense Quote Char"/>
    <w:uiPriority w:val="30"/>
    <w:rPr>
      <w:i/>
    </w:rPr>
  </w:style>
  <w:style w:type="character" w:styleId="973" w:customStyle="1">
    <w:name w:val="Header Char"/>
    <w:basedOn w:val="958"/>
    <w:uiPriority w:val="99"/>
  </w:style>
  <w:style w:type="character" w:styleId="974" w:customStyle="1">
    <w:name w:val="Footnote Text Char"/>
    <w:uiPriority w:val="99"/>
    <w:rPr>
      <w:sz w:val="18"/>
    </w:rPr>
  </w:style>
  <w:style w:type="character" w:styleId="975" w:customStyle="1">
    <w:name w:val="Заголовок 1 Знак"/>
    <w:link w:val="949"/>
    <w:uiPriority w:val="9"/>
    <w:rPr>
      <w:rFonts w:ascii="Arial" w:hAnsi="Arial" w:eastAsia="Arial" w:cs="Arial"/>
      <w:sz w:val="40"/>
      <w:szCs w:val="40"/>
    </w:rPr>
  </w:style>
  <w:style w:type="character" w:styleId="976" w:customStyle="1">
    <w:name w:val="Заголовок 2 Знак"/>
    <w:link w:val="950"/>
    <w:uiPriority w:val="9"/>
    <w:rPr>
      <w:rFonts w:ascii="Arial" w:hAnsi="Arial" w:eastAsia="Arial" w:cs="Arial"/>
      <w:sz w:val="34"/>
    </w:rPr>
  </w:style>
  <w:style w:type="character" w:styleId="977" w:customStyle="1">
    <w:name w:val="Заголовок 3 Знак"/>
    <w:link w:val="951"/>
    <w:uiPriority w:val="9"/>
    <w:rPr>
      <w:rFonts w:ascii="Arial" w:hAnsi="Arial" w:eastAsia="Arial" w:cs="Arial"/>
      <w:sz w:val="30"/>
      <w:szCs w:val="30"/>
    </w:rPr>
  </w:style>
  <w:style w:type="character" w:styleId="97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79" w:customStyle="1">
    <w:name w:val="Заголовок 5 Знак"/>
    <w:link w:val="953"/>
    <w:uiPriority w:val="9"/>
    <w:rPr>
      <w:rFonts w:ascii="Arial" w:hAnsi="Arial" w:eastAsia="Arial" w:cs="Arial"/>
      <w:b/>
      <w:bCs/>
      <w:sz w:val="24"/>
      <w:szCs w:val="24"/>
    </w:rPr>
  </w:style>
  <w:style w:type="character" w:styleId="980" w:customStyle="1">
    <w:name w:val="Заголовок 6 Знак"/>
    <w:link w:val="954"/>
    <w:uiPriority w:val="9"/>
    <w:rPr>
      <w:rFonts w:ascii="Arial" w:hAnsi="Arial" w:eastAsia="Arial" w:cs="Arial"/>
      <w:b/>
      <w:bCs/>
      <w:sz w:val="22"/>
      <w:szCs w:val="22"/>
    </w:rPr>
  </w:style>
  <w:style w:type="character" w:styleId="981" w:customStyle="1">
    <w:name w:val="Заголовок 7 Знак"/>
    <w:link w:val="9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2" w:customStyle="1">
    <w:name w:val="Заголовок 8 Знак"/>
    <w:link w:val="956"/>
    <w:uiPriority w:val="9"/>
    <w:rPr>
      <w:rFonts w:ascii="Arial" w:hAnsi="Arial" w:eastAsia="Arial" w:cs="Arial"/>
      <w:i/>
      <w:iCs/>
      <w:sz w:val="22"/>
      <w:szCs w:val="22"/>
    </w:rPr>
  </w:style>
  <w:style w:type="character" w:styleId="983" w:customStyle="1">
    <w:name w:val="Заголовок 9 Знак"/>
    <w:link w:val="957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List Paragraph"/>
    <w:basedOn w:val="94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85">
    <w:name w:val="No Spacing"/>
    <w:link w:val="1147"/>
    <w:uiPriority w:val="1"/>
    <w:qFormat/>
    <w:rPr>
      <w:rFonts w:ascii="Calibri" w:hAnsi="Calibri"/>
      <w:sz w:val="22"/>
      <w:szCs w:val="22"/>
      <w:lang w:eastAsia="en-US"/>
    </w:rPr>
  </w:style>
  <w:style w:type="paragraph" w:styleId="986">
    <w:name w:val="Title"/>
    <w:basedOn w:val="948"/>
    <w:next w:val="948"/>
    <w:link w:val="9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7" w:customStyle="1">
    <w:name w:val="Заголовок Знак"/>
    <w:link w:val="986"/>
    <w:uiPriority w:val="10"/>
    <w:rPr>
      <w:sz w:val="48"/>
      <w:szCs w:val="48"/>
    </w:rPr>
  </w:style>
  <w:style w:type="paragraph" w:styleId="988">
    <w:name w:val="Subtitle"/>
    <w:basedOn w:val="948"/>
    <w:next w:val="948"/>
    <w:link w:val="989"/>
    <w:uiPriority w:val="11"/>
    <w:qFormat/>
    <w:pPr>
      <w:spacing w:before="200" w:after="200"/>
    </w:pPr>
  </w:style>
  <w:style w:type="character" w:styleId="989" w:customStyle="1">
    <w:name w:val="Подзаголовок Знак"/>
    <w:link w:val="988"/>
    <w:uiPriority w:val="11"/>
    <w:rPr>
      <w:sz w:val="24"/>
      <w:szCs w:val="24"/>
    </w:rPr>
  </w:style>
  <w:style w:type="paragraph" w:styleId="990">
    <w:name w:val="Quote"/>
    <w:basedOn w:val="948"/>
    <w:next w:val="948"/>
    <w:link w:val="991"/>
    <w:uiPriority w:val="29"/>
    <w:qFormat/>
    <w:pPr>
      <w:ind w:left="720" w:right="720"/>
    </w:pPr>
    <w:rPr>
      <w:i/>
    </w:rPr>
  </w:style>
  <w:style w:type="character" w:styleId="991" w:customStyle="1">
    <w:name w:val="Цитата 2 Знак"/>
    <w:link w:val="990"/>
    <w:uiPriority w:val="29"/>
    <w:rPr>
      <w:i/>
    </w:rPr>
  </w:style>
  <w:style w:type="paragraph" w:styleId="992">
    <w:name w:val="Intense Quote"/>
    <w:basedOn w:val="948"/>
    <w:next w:val="948"/>
    <w:link w:val="9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3" w:customStyle="1">
    <w:name w:val="Выделенная цитата Знак"/>
    <w:link w:val="992"/>
    <w:uiPriority w:val="30"/>
    <w:rPr>
      <w:i/>
    </w:rPr>
  </w:style>
  <w:style w:type="paragraph" w:styleId="994">
    <w:name w:val="Header"/>
    <w:basedOn w:val="948"/>
    <w:link w:val="9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95" w:customStyle="1">
    <w:name w:val="Верхний колонтитул Знак"/>
    <w:link w:val="994"/>
    <w:uiPriority w:val="99"/>
  </w:style>
  <w:style w:type="paragraph" w:styleId="996">
    <w:name w:val="Footer"/>
    <w:basedOn w:val="948"/>
    <w:link w:val="115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97" w:customStyle="1">
    <w:name w:val="Footer Char"/>
    <w:uiPriority w:val="99"/>
  </w:style>
  <w:style w:type="paragraph" w:styleId="998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9" w:customStyle="1">
    <w:name w:val="Caption Char"/>
    <w:uiPriority w:val="99"/>
  </w:style>
  <w:style w:type="table" w:styleId="1000">
    <w:name w:val="Table Grid"/>
    <w:basedOn w:val="959"/>
    <w:uiPriority w:val="59"/>
    <w:tblPr/>
  </w:style>
  <w:style w:type="table" w:styleId="100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3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3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3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3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4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4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4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4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4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4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4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6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6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6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7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9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9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9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0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2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2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2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2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2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26">
    <w:name w:val="Hyperlink"/>
    <w:uiPriority w:val="99"/>
    <w:unhideWhenUsed/>
    <w:rPr>
      <w:color w:val="0000ff"/>
      <w:u w:val="single"/>
    </w:rPr>
  </w:style>
  <w:style w:type="paragraph" w:styleId="1127">
    <w:name w:val="footnote text"/>
    <w:basedOn w:val="948"/>
    <w:link w:val="1128"/>
    <w:unhideWhenUsed/>
    <w:qFormat/>
    <w:pPr>
      <w:spacing w:after="40"/>
    </w:pPr>
    <w:rPr>
      <w:sz w:val="18"/>
    </w:rPr>
  </w:style>
  <w:style w:type="character" w:styleId="1128" w:customStyle="1">
    <w:name w:val="Текст сноски Знак"/>
    <w:link w:val="1127"/>
    <w:rPr>
      <w:sz w:val="18"/>
    </w:rPr>
  </w:style>
  <w:style w:type="character" w:styleId="1129">
    <w:name w:val="footnote reference"/>
    <w:unhideWhenUsed/>
    <w:qFormat/>
    <w:rPr>
      <w:vertAlign w:val="superscript"/>
    </w:rPr>
  </w:style>
  <w:style w:type="paragraph" w:styleId="1130">
    <w:name w:val="endnote text"/>
    <w:basedOn w:val="948"/>
    <w:link w:val="1162"/>
    <w:uiPriority w:val="99"/>
    <w:semiHidden/>
    <w:unhideWhenUsed/>
    <w:rPr>
      <w:sz w:val="20"/>
      <w:szCs w:val="20"/>
    </w:rPr>
  </w:style>
  <w:style w:type="character" w:styleId="1131" w:customStyle="1">
    <w:name w:val="Endnote Text Char"/>
    <w:uiPriority w:val="99"/>
    <w:rPr>
      <w:sz w:val="20"/>
    </w:rPr>
  </w:style>
  <w:style w:type="character" w:styleId="1132">
    <w:name w:val="endnote reference"/>
    <w:uiPriority w:val="99"/>
    <w:semiHidden/>
    <w:unhideWhenUsed/>
    <w:rPr>
      <w:vertAlign w:val="superscript"/>
    </w:rPr>
  </w:style>
  <w:style w:type="paragraph" w:styleId="1133">
    <w:name w:val="toc 1"/>
    <w:basedOn w:val="948"/>
    <w:next w:val="948"/>
    <w:uiPriority w:val="39"/>
    <w:unhideWhenUsed/>
  </w:style>
  <w:style w:type="paragraph" w:styleId="1134">
    <w:name w:val="toc 2"/>
    <w:basedOn w:val="948"/>
    <w:next w:val="948"/>
    <w:uiPriority w:val="39"/>
    <w:pPr>
      <w:ind w:left="240"/>
    </w:pPr>
  </w:style>
  <w:style w:type="paragraph" w:styleId="1135">
    <w:name w:val="toc 3"/>
    <w:basedOn w:val="948"/>
    <w:next w:val="948"/>
    <w:uiPriority w:val="39"/>
    <w:unhideWhenUsed/>
    <w:pPr>
      <w:ind w:left="480"/>
    </w:pPr>
  </w:style>
  <w:style w:type="paragraph" w:styleId="1136">
    <w:name w:val="toc 4"/>
    <w:basedOn w:val="948"/>
    <w:next w:val="94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37">
    <w:name w:val="toc 5"/>
    <w:basedOn w:val="948"/>
    <w:next w:val="948"/>
    <w:uiPriority w:val="39"/>
    <w:unhideWhenUsed/>
    <w:pPr>
      <w:ind w:left="1134"/>
      <w:spacing w:after="57"/>
    </w:pPr>
  </w:style>
  <w:style w:type="paragraph" w:styleId="1138">
    <w:name w:val="toc 6"/>
    <w:basedOn w:val="948"/>
    <w:next w:val="948"/>
    <w:uiPriority w:val="39"/>
    <w:unhideWhenUsed/>
    <w:pPr>
      <w:ind w:left="1417"/>
      <w:spacing w:after="57"/>
    </w:pPr>
  </w:style>
  <w:style w:type="paragraph" w:styleId="1139">
    <w:name w:val="toc 7"/>
    <w:basedOn w:val="948"/>
    <w:next w:val="948"/>
    <w:uiPriority w:val="39"/>
    <w:unhideWhenUsed/>
    <w:pPr>
      <w:ind w:left="1701"/>
      <w:spacing w:after="57"/>
    </w:pPr>
  </w:style>
  <w:style w:type="paragraph" w:styleId="1140">
    <w:name w:val="toc 8"/>
    <w:basedOn w:val="948"/>
    <w:next w:val="948"/>
    <w:uiPriority w:val="39"/>
    <w:unhideWhenUsed/>
    <w:pPr>
      <w:ind w:left="1984"/>
      <w:spacing w:after="57"/>
    </w:pPr>
  </w:style>
  <w:style w:type="paragraph" w:styleId="1141">
    <w:name w:val="toc 9"/>
    <w:basedOn w:val="948"/>
    <w:next w:val="948"/>
    <w:uiPriority w:val="39"/>
    <w:unhideWhenUsed/>
    <w:pPr>
      <w:ind w:left="2268"/>
      <w:spacing w:after="57"/>
    </w:pPr>
  </w:style>
  <w:style w:type="paragraph" w:styleId="1142">
    <w:name w:val="TOC Heading"/>
    <w:basedOn w:val="949"/>
    <w:next w:val="94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43">
    <w:name w:val="table of figures"/>
    <w:basedOn w:val="948"/>
    <w:next w:val="948"/>
    <w:uiPriority w:val="99"/>
    <w:unhideWhenUsed/>
  </w:style>
  <w:style w:type="character" w:styleId="114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4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48"/>
    <w:link w:val="1161"/>
    <w:uiPriority w:val="99"/>
    <w:qFormat/>
    <w:rPr>
      <w:sz w:val="20"/>
      <w:szCs w:val="20"/>
    </w:rPr>
  </w:style>
  <w:style w:type="paragraph" w:styleId="114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47" w:customStyle="1">
    <w:name w:val="Без интервала Знак"/>
    <w:link w:val="98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48">
    <w:name w:val="Balloon Text"/>
    <w:basedOn w:val="948"/>
    <w:link w:val="1164"/>
    <w:uiPriority w:val="99"/>
    <w:semiHidden/>
    <w:rPr>
      <w:rFonts w:ascii="Tahoma" w:hAnsi="Tahoma" w:cs="Tahoma"/>
      <w:sz w:val="16"/>
      <w:szCs w:val="16"/>
    </w:rPr>
  </w:style>
  <w:style w:type="paragraph" w:styleId="1149" w:customStyle="1">
    <w:name w:val="Верхний колонтитул;ВерхКолонтитул"/>
    <w:basedOn w:val="948"/>
    <w:link w:val="115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50" w:customStyle="1">
    <w:name w:val="Верхний колонтитул Знак;ВерхКолонтитул Знак"/>
    <w:link w:val="1149"/>
    <w:uiPriority w:val="99"/>
    <w:rPr>
      <w:sz w:val="24"/>
      <w:szCs w:val="24"/>
    </w:rPr>
  </w:style>
  <w:style w:type="character" w:styleId="1151" w:customStyle="1">
    <w:name w:val="Нижний колонтитул Знак"/>
    <w:link w:val="996"/>
    <w:uiPriority w:val="99"/>
    <w:rPr>
      <w:sz w:val="24"/>
      <w:szCs w:val="24"/>
    </w:rPr>
  </w:style>
  <w:style w:type="paragraph" w:styleId="115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48"/>
    <w:link w:val="1153"/>
    <w:pPr>
      <w:jc w:val="both"/>
    </w:pPr>
    <w:rPr>
      <w:b/>
      <w:bCs/>
    </w:rPr>
  </w:style>
  <w:style w:type="character" w:styleId="115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52"/>
    <w:semiHidden/>
    <w:rPr>
      <w:b/>
      <w:bCs/>
      <w:sz w:val="24"/>
      <w:szCs w:val="24"/>
      <w:lang w:val="ru-RU" w:eastAsia="ru-RU" w:bidi="ar-SA"/>
    </w:rPr>
  </w:style>
  <w:style w:type="paragraph" w:styleId="1154">
    <w:name w:val="Body Text Indent 2"/>
    <w:basedOn w:val="948"/>
    <w:pPr>
      <w:ind w:firstLine="708"/>
      <w:jc w:val="both"/>
    </w:pPr>
    <w:rPr>
      <w:sz w:val="22"/>
      <w:szCs w:val="22"/>
    </w:rPr>
  </w:style>
  <w:style w:type="character" w:styleId="115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56">
    <w:name w:val="Body Text"/>
    <w:basedOn w:val="948"/>
    <w:link w:val="1157"/>
    <w:pPr>
      <w:spacing w:after="120"/>
    </w:pPr>
    <w:rPr>
      <w:lang w:val="en-US" w:eastAsia="en-US"/>
    </w:rPr>
  </w:style>
  <w:style w:type="character" w:styleId="1157" w:customStyle="1">
    <w:name w:val="Основной текст Знак"/>
    <w:link w:val="1156"/>
    <w:rPr>
      <w:sz w:val="24"/>
      <w:szCs w:val="24"/>
    </w:rPr>
  </w:style>
  <w:style w:type="paragraph" w:styleId="1158">
    <w:name w:val="Body Text 2"/>
    <w:basedOn w:val="948"/>
    <w:link w:val="115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59" w:customStyle="1">
    <w:name w:val="Основной текст 2 Знак"/>
    <w:link w:val="1158"/>
    <w:uiPriority w:val="99"/>
    <w:semiHidden/>
    <w:rPr>
      <w:sz w:val="24"/>
      <w:szCs w:val="24"/>
    </w:rPr>
  </w:style>
  <w:style w:type="character" w:styleId="1160" w:customStyle="1">
    <w:name w:val="Знак Знак3"/>
    <w:rPr>
      <w:sz w:val="24"/>
      <w:szCs w:val="24"/>
    </w:rPr>
  </w:style>
  <w:style w:type="character" w:styleId="116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45"/>
  </w:style>
  <w:style w:type="character" w:styleId="1162" w:customStyle="1">
    <w:name w:val="Текст концевой сноски Знак"/>
    <w:basedOn w:val="958"/>
    <w:link w:val="1130"/>
    <w:uiPriority w:val="99"/>
    <w:semiHidden/>
  </w:style>
  <w:style w:type="paragraph" w:styleId="116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64" w:customStyle="1">
    <w:name w:val="Текст выноски Знак"/>
    <w:link w:val="1148"/>
    <w:uiPriority w:val="99"/>
    <w:semiHidden/>
    <w:rPr>
      <w:rFonts w:ascii="Tahoma" w:hAnsi="Tahoma" w:cs="Tahoma"/>
      <w:sz w:val="16"/>
      <w:szCs w:val="16"/>
    </w:rPr>
  </w:style>
  <w:style w:type="character" w:styleId="1165" w:customStyle="1">
    <w:name w:val="Заголовок 4 Знак"/>
    <w:link w:val="952"/>
    <w:rPr>
      <w:b/>
      <w:bCs/>
      <w:sz w:val="22"/>
      <w:szCs w:val="22"/>
    </w:rPr>
  </w:style>
  <w:style w:type="character" w:styleId="1166">
    <w:name w:val="Emphasis"/>
    <w:uiPriority w:val="20"/>
    <w:qFormat/>
    <w:rPr>
      <w:i/>
      <w:iCs/>
    </w:rPr>
  </w:style>
  <w:style w:type="paragraph" w:styleId="116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175</cp:revision>
  <dcterms:created xsi:type="dcterms:W3CDTF">2019-06-17T11:46:00Z</dcterms:created>
  <dcterms:modified xsi:type="dcterms:W3CDTF">2024-07-26T12:30:45Z</dcterms:modified>
  <cp:version>1048576</cp:version>
</cp:coreProperties>
</file>