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4978"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070"/>
      </w:tblGrid>
      <w:tr>
        <w:tblPrEx/>
        <w:trPr>
          <w:trHeight w:val="2408"/>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860"/>
              <w:jc w:val="center"/>
              <w:rPr>
                <w:rFonts w:ascii="Cambria" w:hAnsi="Cambria"/>
                <w:caps/>
                <w:sz w:val="32"/>
                <w:szCs w:val="32"/>
              </w:rPr>
            </w:pPr>
            <w:r>
              <w:rPr>
                <w:rFonts w:ascii="Cambria" w:hAnsi="Cambria"/>
                <w:caps/>
                <w:sz w:val="32"/>
                <w:szCs w:val="32"/>
              </w:rPr>
              <w:t xml:space="preserve">Р</w:t>
            </w:r>
            <w:r>
              <w:rPr>
                <w:rFonts w:ascii="Cambria" w:hAnsi="Cambria"/>
                <w:caps/>
                <w:sz w:val="32"/>
                <w:szCs w:val="32"/>
              </w:rPr>
              <w:t xml:space="preserve">Ф</w:t>
            </w:r>
            <w:r>
              <w:rPr>
                <w:rFonts w:ascii="Cambria" w:hAnsi="Cambria"/>
                <w:caps/>
                <w:sz w:val="32"/>
                <w:szCs w:val="32"/>
              </w:rPr>
              <w:t xml:space="preserve"> </w:t>
            </w:r>
            <w:r>
              <w:rPr>
                <w:rFonts w:ascii="Cambria" w:hAnsi="Cambria"/>
                <w:caps/>
                <w:sz w:val="32"/>
                <w:szCs w:val="32"/>
              </w:rPr>
              <w:t xml:space="preserve">АО «РОССЕЛЬХОЗБАНК»</w:t>
            </w:r>
            <w:r>
              <w:rPr>
                <w:rFonts w:ascii="Cambria" w:hAnsi="Cambria"/>
                <w:caps/>
                <w:sz w:val="32"/>
                <w:szCs w:val="32"/>
              </w:rPr>
              <w:t xml:space="preserve"> </w:t>
            </w:r>
            <w:r>
              <w:rPr>
                <w:rFonts w:ascii="Cambria" w:hAnsi="Cambria"/>
                <w:caps/>
                <w:sz w:val="32"/>
                <w:szCs w:val="32"/>
              </w:rPr>
              <w:t xml:space="preserve">–</w:t>
            </w:r>
            <w:r>
              <w:rPr>
                <w:rFonts w:ascii="Cambria" w:hAnsi="Cambria"/>
                <w:caps/>
                <w:sz w:val="32"/>
                <w:szCs w:val="32"/>
              </w:rPr>
              <w:t xml:space="preserve"> </w:t>
            </w:r>
            <w:r>
              <w:rPr>
                <w:rFonts w:ascii="Cambria" w:hAnsi="Cambria"/>
                <w:caps/>
                <w:sz w:val="32"/>
                <w:szCs w:val="32"/>
              </w:rPr>
              <w:t xml:space="preserve">«Цкб»</w:t>
            </w:r>
            <w:r>
              <w:rPr>
                <w:rFonts w:ascii="Cambria" w:hAnsi="Cambria"/>
                <w:caps/>
                <w:sz w:val="32"/>
                <w:szCs w:val="32"/>
              </w:rPr>
            </w:r>
            <w:r>
              <w:rPr>
                <w:rFonts w:ascii="Cambria" w:hAnsi="Cambria"/>
                <w:caps/>
                <w:sz w:val="32"/>
                <w:szCs w:val="32"/>
              </w:rPr>
            </w:r>
          </w:p>
        </w:tc>
      </w:tr>
    </w:tbl>
    <w:p>
      <w:pPr>
        <w:pStyle w:val="860"/>
        <w:jc w:val="center"/>
        <w:rPr>
          <w:rFonts w:ascii="Cambria" w:hAnsi="Cambria"/>
          <w:sz w:val="48"/>
          <w:szCs w:val="48"/>
        </w:rPr>
        <w:sectPr>
          <w:headerReference w:type="default" r:id="rId9"/>
          <w:headerReference w:type="first" r:id="rId10"/>
          <w:footnotePr/>
          <w:endnotePr/>
          <w:type w:val="continuous"/>
          <w:pgSz w:w="11906" w:h="16838" w:orient="portrait"/>
          <w:pgMar w:top="567" w:right="720" w:bottom="720" w:left="1287" w:header="709" w:footer="709" w:gutter="0"/>
          <w:cols w:num="1" w:sep="0" w:space="708" w:equalWidth="1"/>
          <w:docGrid w:linePitch="360"/>
          <w:titlePg/>
        </w:sectPr>
      </w:pPr>
      <w:r>
        <w:rPr>
          <w:rFonts w:ascii="Cambria" w:hAnsi="Cambria"/>
          <w:sz w:val="48"/>
          <w:szCs w:val="48"/>
        </w:rPr>
      </w:r>
      <w:r>
        <w:rPr>
          <w:rFonts w:ascii="Cambria" w:hAnsi="Cambria"/>
          <w:sz w:val="48"/>
          <w:szCs w:val="48"/>
        </w:rPr>
      </w:r>
    </w:p>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60"/>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p>
          <w:p>
            <w:pPr>
              <w:pStyle w:val="860"/>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p>
          <w:p>
            <w:pPr>
              <w:pStyle w:val="860"/>
              <w:jc w:val="center"/>
              <w:rPr>
                <w:rFonts w:ascii="Cambria" w:hAnsi="Cambria"/>
                <w:sz w:val="80"/>
                <w:szCs w:val="80"/>
              </w:rPr>
            </w:pPr>
            <w:r>
              <w:rPr>
                <w:rFonts w:ascii="Cambria" w:hAnsi="Cambria" w:cs="Cambria"/>
                <w:sz w:val="48"/>
                <w:szCs w:val="48"/>
              </w:rPr>
              <w:t xml:space="preserve">ЮРИДИЧЕСКИМ ЛИЦАМ</w:t>
            </w:r>
            <w:r>
              <w:rPr>
                <w:rFonts w:ascii="Cambria" w:hAnsi="Cambria"/>
                <w:sz w:val="80"/>
                <w:szCs w:val="80"/>
              </w:rPr>
            </w:r>
            <w:r>
              <w:rPr>
                <w:rFonts w:ascii="Cambria" w:hAnsi="Cambria"/>
                <w:sz w:val="80"/>
                <w:szCs w:val="80"/>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92"/>
              <w:gridCol w:w="5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47"/>
                    <w:spacing w:line="300" w:lineRule="auto"/>
                    <w:rPr>
                      <w:b/>
                      <w:color w:val="000000"/>
                    </w:rPr>
                  </w:pPr>
                  <w:r>
                    <w:rPr>
                      <w:b/>
                      <w:color w:val="000000"/>
                    </w:rPr>
                  </w:r>
                  <w:r>
                    <w:rPr>
                      <w:b/>
                      <w:color w:val="000000"/>
                    </w:rPr>
                  </w:r>
                </w:p>
                <w:p>
                  <w:pPr>
                    <w:pStyle w:val="847"/>
                    <w:spacing w:line="300" w:lineRule="auto"/>
                    <w:rPr>
                      <w:b/>
                      <w:color w:val="000000"/>
                    </w:rPr>
                  </w:pPr>
                  <w:r>
                    <w:rPr>
                      <w:b/>
                      <w:color w:val="000000"/>
                    </w:rPr>
                    <w:t xml:space="preserve">ССП-владелец НД:</w:t>
                  </w:r>
                  <w:r>
                    <w:rPr>
                      <w:b/>
                      <w:color w:val="000000"/>
                    </w:rPr>
                  </w:r>
                </w:p>
                <w:p>
                  <w:pPr>
                    <w:pStyle w:val="847"/>
                    <w:spacing w:line="300" w:lineRule="auto"/>
                    <w:rPr>
                      <w:b/>
                      <w:color w:val="000000"/>
                    </w:rPr>
                  </w:pPr>
                  <w:r>
                    <w:rPr>
                      <w:b/>
                      <w:color w:val="000000"/>
                    </w:rPr>
                  </w:r>
                  <w:r>
                    <w:rPr>
                      <w:b/>
                      <w:color w:val="000000"/>
                    </w:rPr>
                  </w:r>
                </w:p>
              </w:tc>
              <w:tc>
                <w:tcPr>
                  <w:tcW w:w="2931" w:type="pct"/>
                  <w:vAlign w:val="center"/>
                  <w:textDirection w:val="lrTb"/>
                  <w:noWrap w:val="false"/>
                </w:tcPr>
                <w:p>
                  <w:pPr>
                    <w:pStyle w:val="847"/>
                    <w:jc w:val="both"/>
                    <w:spacing w:line="300" w:lineRule="auto"/>
                    <w:rPr>
                      <w:color w:val="000000"/>
                    </w:rPr>
                  </w:pPr>
                  <w:r>
                    <w:rPr>
                      <w:color w:val="000000"/>
                    </w:rPr>
                    <w:t xml:space="preserve">Департамент транзакционного бизнеса и цифровых каналов продаж МСБ и микробизнеса</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47"/>
                    <w:spacing w:line="300" w:lineRule="auto"/>
                    <w:rPr>
                      <w:b/>
                      <w:color w:val="000000"/>
                    </w:rPr>
                  </w:pPr>
                  <w:r>
                    <w:rPr>
                      <w:b/>
                      <w:color w:val="000000"/>
                    </w:rPr>
                  </w:r>
                  <w:r>
                    <w:rPr>
                      <w:b/>
                      <w:color w:val="000000"/>
                    </w:rPr>
                  </w:r>
                </w:p>
                <w:p>
                  <w:pPr>
                    <w:pStyle w:val="847"/>
                    <w:spacing w:line="300" w:lineRule="auto"/>
                    <w:rPr>
                      <w:b/>
                      <w:color w:val="000000"/>
                    </w:rPr>
                  </w:pPr>
                  <w:r>
                    <w:rPr>
                      <w:b/>
                      <w:color w:val="000000"/>
                    </w:rPr>
                    <w:t xml:space="preserve">Код и наименование процесса(ов):</w:t>
                  </w:r>
                  <w:r>
                    <w:rPr>
                      <w:b/>
                      <w:color w:val="000000"/>
                    </w:rPr>
                  </w:r>
                </w:p>
                <w:p>
                  <w:pPr>
                    <w:pStyle w:val="847"/>
                    <w:spacing w:line="300" w:lineRule="auto"/>
                    <w:rPr>
                      <w:b/>
                      <w:color w:val="000000"/>
                    </w:rPr>
                  </w:pPr>
                  <w:r>
                    <w:rPr>
                      <w:b/>
                      <w:color w:val="000000"/>
                    </w:rPr>
                  </w:r>
                  <w:r>
                    <w:rPr>
                      <w:b/>
                      <w:color w:val="000000"/>
                    </w:rPr>
                  </w:r>
                </w:p>
              </w:tc>
              <w:tc>
                <w:tcPr>
                  <w:tcW w:w="2931" w:type="pct"/>
                  <w:vAlign w:val="center"/>
                  <w:textDirection w:val="lrTb"/>
                  <w:noWrap w:val="false"/>
                </w:tcPr>
                <w:p>
                  <w:pPr>
                    <w:pStyle w:val="847"/>
                    <w:jc w:val="both"/>
                    <w:spacing w:line="300" w:lineRule="auto"/>
                    <w:rPr>
                      <w:color w:val="000000"/>
                    </w:rPr>
                  </w:pPr>
                  <w: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47"/>
                    <w:spacing w:line="300" w:lineRule="auto"/>
                    <w:rPr>
                      <w:b/>
                      <w:color w:val="000000"/>
                    </w:rPr>
                  </w:pPr>
                  <w:r>
                    <w:rPr>
                      <w:b/>
                      <w:color w:val="000000"/>
                    </w:rPr>
                  </w:r>
                  <w:r>
                    <w:rPr>
                      <w:b/>
                      <w:color w:val="000000"/>
                    </w:rPr>
                  </w:r>
                </w:p>
                <w:p>
                  <w:pPr>
                    <w:pStyle w:val="847"/>
                    <w:spacing w:line="300" w:lineRule="auto"/>
                    <w:rPr>
                      <w:b/>
                      <w:color w:val="000000"/>
                    </w:rPr>
                  </w:pPr>
                  <w:r>
                    <w:rPr>
                      <w:b/>
                      <w:color w:val="000000"/>
                    </w:rPr>
                    <w:t xml:space="preserve">Код нормативного документа:</w:t>
                  </w:r>
                  <w:r>
                    <w:rPr>
                      <w:b/>
                      <w:color w:val="000000"/>
                    </w:rPr>
                  </w:r>
                </w:p>
                <w:p>
                  <w:pPr>
                    <w:pStyle w:val="847"/>
                    <w:spacing w:line="300" w:lineRule="auto"/>
                    <w:rPr>
                      <w:b/>
                      <w:color w:val="000000"/>
                    </w:rPr>
                  </w:pPr>
                  <w:r>
                    <w:rPr>
                      <w:b/>
                      <w:color w:val="000000"/>
                    </w:rPr>
                  </w:r>
                  <w:r>
                    <w:rPr>
                      <w:b/>
                      <w:color w:val="000000"/>
                    </w:rPr>
                  </w:r>
                </w:p>
              </w:tc>
              <w:tc>
                <w:tcPr>
                  <w:tcW w:w="2931" w:type="pct"/>
                  <w:vAlign w:val="center"/>
                  <w:textDirection w:val="lrTb"/>
                  <w:noWrap w:val="false"/>
                </w:tcPr>
                <w:p>
                  <w:pPr>
                    <w:pStyle w:val="847"/>
                    <w:jc w:val="both"/>
                    <w:spacing w:line="300" w:lineRule="auto"/>
                    <w:rPr>
                      <w:color w:val="000000"/>
                    </w:rPr>
                  </w:pPr>
                  <w:r>
                    <w:rPr>
                      <w:color w:val="000000"/>
                    </w:rPr>
                    <w:t xml:space="preserve">1</w:t>
                  </w:r>
                  <w:r>
                    <w:rPr>
                      <w:color w:val="000000"/>
                    </w:rPr>
                    <w:t xml:space="preserve">-13/04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47"/>
                    <w:spacing w:line="300" w:lineRule="auto"/>
                    <w:rPr>
                      <w:b/>
                      <w:color w:val="000000"/>
                    </w:rPr>
                  </w:pPr>
                  <w:r>
                    <w:rPr>
                      <w:b/>
                      <w:color w:val="000000"/>
                    </w:rPr>
                  </w:r>
                  <w:r>
                    <w:rPr>
                      <w:b/>
                      <w:color w:val="000000"/>
                    </w:rPr>
                  </w:r>
                </w:p>
                <w:p>
                  <w:pPr>
                    <w:pStyle w:val="847"/>
                    <w:spacing w:line="300" w:lineRule="auto"/>
                    <w:rPr>
                      <w:b/>
                      <w:color w:val="000000"/>
                    </w:rPr>
                  </w:pPr>
                  <w:r>
                    <w:rPr>
                      <w:b/>
                      <w:color w:val="000000"/>
                    </w:rPr>
                    <w:t xml:space="preserve">Номер версии:</w:t>
                  </w:r>
                  <w:r>
                    <w:rPr>
                      <w:b/>
                      <w:color w:val="000000"/>
                    </w:rPr>
                  </w:r>
                </w:p>
                <w:p>
                  <w:pPr>
                    <w:pStyle w:val="847"/>
                    <w:spacing w:line="300" w:lineRule="auto"/>
                    <w:rPr>
                      <w:b/>
                      <w:color w:val="000000"/>
                    </w:rPr>
                  </w:pPr>
                  <w:r>
                    <w:rPr>
                      <w:b/>
                      <w:color w:val="000000"/>
                    </w:rPr>
                  </w:r>
                  <w:r>
                    <w:rPr>
                      <w:b/>
                      <w:color w:val="000000"/>
                    </w:rPr>
                  </w:r>
                </w:p>
              </w:tc>
              <w:tc>
                <w:tcPr>
                  <w:tcW w:w="2931" w:type="pct"/>
                  <w:vAlign w:val="center"/>
                  <w:textDirection w:val="lrTb"/>
                  <w:noWrap w:val="false"/>
                </w:tcPr>
                <w:p>
                  <w:pPr>
                    <w:pStyle w:val="847"/>
                    <w:jc w:val="both"/>
                    <w:spacing w:line="300" w:lineRule="auto"/>
                    <w:rPr>
                      <w:color w:val="000000"/>
                    </w:rPr>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47"/>
                    <w:spacing w:line="300" w:lineRule="auto"/>
                    <w:rPr>
                      <w:b/>
                      <w:color w:val="000000"/>
                    </w:rPr>
                  </w:pPr>
                  <w:r>
                    <w:rPr>
                      <w:b/>
                      <w:color w:val="000000"/>
                    </w:rPr>
                  </w:r>
                  <w:r>
                    <w:rPr>
                      <w:b/>
                      <w:color w:val="000000"/>
                    </w:rPr>
                  </w:r>
                </w:p>
                <w:p>
                  <w:pPr>
                    <w:pStyle w:val="847"/>
                    <w:spacing w:line="300" w:lineRule="auto"/>
                    <w:rPr>
                      <w:b/>
                      <w:color w:val="000000"/>
                    </w:rPr>
                  </w:pPr>
                  <w:r>
                    <w:rPr>
                      <w:b/>
                      <w:color w:val="000000"/>
                    </w:rPr>
                    <w:t xml:space="preserve">Область применения:</w:t>
                  </w:r>
                  <w:r>
                    <w:rPr>
                      <w:b/>
                      <w:color w:val="000000"/>
                    </w:rPr>
                  </w:r>
                </w:p>
                <w:p>
                  <w:pPr>
                    <w:pStyle w:val="847"/>
                    <w:spacing w:line="300" w:lineRule="auto"/>
                    <w:rPr>
                      <w:b/>
                      <w:color w:val="000000"/>
                    </w:rPr>
                  </w:pPr>
                  <w:r>
                    <w:rPr>
                      <w:b/>
                      <w:color w:val="000000"/>
                    </w:rPr>
                  </w:r>
                  <w:r>
                    <w:rPr>
                      <w:b/>
                      <w:color w:val="000000"/>
                    </w:rPr>
                  </w:r>
                </w:p>
              </w:tc>
              <w:tc>
                <w:tcPr>
                  <w:tcW w:w="2931" w:type="pct"/>
                  <w:vAlign w:val="center"/>
                  <w:textDirection w:val="lrTb"/>
                  <w:noWrap w:val="false"/>
                </w:tcPr>
                <w:p>
                  <w:pPr>
                    <w:pStyle w:val="847"/>
                    <w:jc w:val="both"/>
                    <w:spacing w:line="300" w:lineRule="auto"/>
                    <w:rPr>
                      <w:color w:val="000000"/>
                    </w:rPr>
                  </w:pPr>
                  <w:r>
                    <w:t xml:space="preserve">РФ</w:t>
                  </w:r>
                  <w:r>
                    <w:rPr>
                      <w:color w:val="000000"/>
                    </w:rPr>
                  </w:r>
                  <w:r>
                    <w:rPr>
                      <w:color w:val="000000"/>
                    </w:rPr>
                  </w:r>
                </w:p>
              </w:tc>
            </w:tr>
          </w:tbl>
          <w:p>
            <w:pPr>
              <w:pStyle w:val="860"/>
              <w:jc w:val="center"/>
              <w:rPr>
                <w:rFonts w:ascii="Cambria" w:hAnsi="Cambria"/>
                <w:sz w:val="80"/>
                <w:szCs w:val="80"/>
              </w:rPr>
            </w:pP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860"/>
              <w:jc w:val="center"/>
            </w:pPr>
            <w:r/>
            <w:r/>
          </w:p>
        </w:tc>
      </w:tr>
      <w:tr>
        <w:tblPrEx/>
        <w:trPr>
          <w:trHeight w:val="360"/>
        </w:trPr>
        <w:tc>
          <w:tcPr>
            <w:tcBorders>
              <w:top w:val="single" w:color="008444" w:sz="12" w:space="0"/>
            </w:tcBorders>
            <w:tcW w:w="5000" w:type="pct"/>
            <w:vAlign w:val="center"/>
            <w:textDirection w:val="lrTb"/>
            <w:noWrap w:val="false"/>
          </w:tcPr>
          <w:p>
            <w:pPr>
              <w:pStyle w:val="860"/>
              <w:jc w:val="center"/>
              <w:rPr>
                <w:b/>
                <w:bCs/>
              </w:rPr>
            </w:pP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60"/>
              <w:jc w:val="center"/>
              <w:rPr>
                <w:bCs/>
                <w:sz w:val="32"/>
                <w:szCs w:val="32"/>
                <w:lang w:val="en-US"/>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12</w:t>
            </w:r>
            <w:r>
              <w:rPr>
                <w:bCs/>
                <w:sz w:val="32"/>
                <w:szCs w:val="32"/>
                <w:lang w:val="en-US"/>
              </w:rPr>
              <w:t xml:space="preserve">.</w:t>
            </w:r>
            <w:r>
              <w:rPr>
                <w:bCs/>
                <w:sz w:val="32"/>
                <w:szCs w:val="32"/>
              </w:rPr>
              <w:t xml:space="preserve">0</w:t>
            </w:r>
            <w:r>
              <w:rPr>
                <w:bCs/>
                <w:sz w:val="32"/>
                <w:szCs w:val="32"/>
              </w:rPr>
              <w:t xml:space="preserve">2</w:t>
            </w:r>
            <w:r>
              <w:rPr>
                <w:bCs/>
                <w:sz w:val="32"/>
                <w:szCs w:val="32"/>
                <w:lang w:val="en-US"/>
              </w:rPr>
              <w:t xml:space="preserve">.</w:t>
            </w:r>
            <w:r>
              <w:rPr>
                <w:bCs/>
                <w:sz w:val="32"/>
                <w:szCs w:val="32"/>
              </w:rPr>
              <w:t xml:space="preserve">20</w:t>
            </w:r>
            <w:r>
              <w:rPr>
                <w:bCs/>
                <w:sz w:val="32"/>
                <w:szCs w:val="32"/>
              </w:rPr>
              <w:t xml:space="preserve">2</w:t>
            </w:r>
            <w:r>
              <w:rPr>
                <w:bCs/>
                <w:sz w:val="32"/>
                <w:szCs w:val="32"/>
              </w:rPr>
              <w:t xml:space="preserve">5</w:t>
            </w:r>
            <w:r>
              <w:rPr>
                <w:bCs/>
                <w:sz w:val="32"/>
                <w:szCs w:val="32"/>
                <w:lang w:val="en-US"/>
              </w:rPr>
            </w:r>
            <w:r>
              <w:rPr>
                <w:bCs/>
                <w:sz w:val="32"/>
                <w:szCs w:val="32"/>
                <w:lang w:val="en-US"/>
              </w:rPr>
            </w:r>
          </w:p>
        </w:tc>
      </w:tr>
    </w:tbl>
    <w:p>
      <w:pPr>
        <w:pStyle w:val="847"/>
      </w:pPr>
      <w:r/>
      <w:r/>
    </w:p>
    <w:p>
      <w:pPr>
        <w:pStyle w:val="847"/>
      </w:pPr>
      <w:r/>
      <w:r/>
    </w:p>
    <w:p>
      <w:pPr>
        <w:pStyle w:val="847"/>
      </w:pPr>
      <w:r/>
      <w:r/>
    </w:p>
    <w:p>
      <w:pPr>
        <w:pStyle w:val="847"/>
      </w:pPr>
      <w:r/>
      <w:r/>
    </w:p>
    <w:p>
      <w:pPr>
        <w:pStyle w:val="847"/>
      </w:pPr>
      <w:r/>
      <w:r/>
    </w:p>
    <w:p>
      <w:pPr>
        <w:pStyle w:val="847"/>
      </w:pPr>
      <w:r/>
      <w:r/>
    </w:p>
    <w:p>
      <w:pPr>
        <w:pStyle w:val="847"/>
        <w:jc w:val="center"/>
      </w:pPr>
      <w:r/>
      <w:bookmarkStart w:id="0" w:name="_Toc237142285"/>
      <w:r/>
      <w:bookmarkStart w:id="1" w:name="_Toc237143840"/>
      <w:r/>
      <w:bookmarkStart w:id="2" w:name="_Toc255311403"/>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bookmarkEnd w:id="0"/>
      <w:r/>
      <w:bookmarkEnd w:id="1"/>
      <w:r/>
      <w:bookmarkEnd w:id="2"/>
      <w:r/>
      <w:r/>
    </w:p>
    <w:p>
      <w:pPr>
        <w:pStyle w:val="847"/>
        <w:jc w:val="center"/>
        <w:rPr>
          <w:b/>
          <w:caps/>
        </w:rPr>
      </w:pPr>
      <w:r>
        <w:rPr>
          <w:i/>
        </w:rPr>
        <w:br w:type="page" w:clear="all"/>
      </w:r>
      <w:r>
        <w:rPr>
          <w:b/>
          <w:caps/>
        </w:rPr>
        <w:t xml:space="preserve">Содержание</w:t>
      </w:r>
      <w:r>
        <w:rPr>
          <w:b/>
          <w:caps/>
        </w:rPr>
        <w:t xml:space="preserve">:</w:t>
      </w:r>
      <w:r>
        <w:rPr>
          <w:b/>
          <w:caps/>
        </w:rPr>
      </w:r>
      <w:r>
        <w:rPr>
          <w:b/>
          <w:caps/>
        </w:rPr>
      </w:r>
    </w:p>
    <w:p>
      <w:pPr>
        <w:pStyle w:val="847"/>
        <w:rPr>
          <w:caps/>
        </w:rPr>
      </w:pPr>
      <w:r>
        <w:rPr>
          <w:caps/>
        </w:rPr>
      </w:r>
      <w:r>
        <w:rPr>
          <w:caps/>
        </w:rPr>
      </w:r>
    </w:p>
    <w:p>
      <w:pPr>
        <w:pStyle w:val="864"/>
        <w:tabs>
          <w:tab w:val="right" w:pos="9889" w:leader="dot"/>
        </w:tabs>
        <w:rPr>
          <w:rFonts w:ascii="Calibri" w:hAnsi="Calibri"/>
          <w:bCs w:val="0"/>
          <w:caps w:val="0"/>
          <w:szCs w:val="22"/>
        </w:rPr>
      </w:pPr>
      <w:r>
        <w:rPr>
          <w:rFonts w:ascii="Calibri" w:hAnsi="Calibri"/>
          <w:b/>
          <w:bCs w:val="0"/>
          <w:caps w:val="0"/>
          <w:smallCaps/>
          <w:szCs w:val="22"/>
        </w:rPr>
        <w:fldChar w:fldCharType="begin"/>
      </w:r>
      <w:r>
        <w:rPr>
          <w:rFonts w:ascii="Calibri" w:hAnsi="Calibri"/>
          <w:b/>
          <w:bCs w:val="0"/>
          <w:caps w:val="0"/>
          <w:smallCaps/>
          <w:szCs w:val="22"/>
        </w:rPr>
        <w:instrText xml:space="preserve"> TOC \h \z \u \t "Заголовок 4;1" </w:instrText>
      </w:r>
      <w:r>
        <w:rPr>
          <w:rFonts w:ascii="Calibri" w:hAnsi="Calibri"/>
          <w:b/>
          <w:bCs w:val="0"/>
          <w:caps w:val="0"/>
          <w:smallCaps/>
          <w:szCs w:val="22"/>
        </w:rPr>
        <w:fldChar w:fldCharType="separate"/>
      </w:r>
      <w:r>
        <w:rPr>
          <w:rStyle w:val="862"/>
        </w:rPr>
        <w:fldChar w:fldCharType="begin"/>
      </w:r>
      <w:r>
        <w:rPr>
          <w:rStyle w:val="862"/>
        </w:rPr>
        <w:instrText xml:space="preserve"> </w:instrText>
      </w:r>
      <w:r>
        <w:instrText xml:space="preserve">HYPERLINK \l "_Toc185517125"</w:instrText>
      </w:r>
      <w:r>
        <w:rPr>
          <w:rStyle w:val="862"/>
        </w:rPr>
        <w:instrText xml:space="preserve"> </w:instrText>
      </w:r>
      <w:r>
        <w:rPr>
          <w:rStyle w:val="862"/>
        </w:rPr>
        <w:fldChar w:fldCharType="separate"/>
      </w:r>
      <w:r>
        <w:rPr>
          <w:rStyle w:val="862"/>
        </w:rPr>
        <w:t xml:space="preserve">1. Открытие и ведение счетов</w:t>
      </w:r>
      <w:r>
        <w:tab/>
      </w:r>
      <w:r>
        <w:fldChar w:fldCharType="begin"/>
      </w:r>
      <w:r>
        <w:instrText xml:space="preserve"> PAGEREF _Toc185517125 \h </w:instrText>
      </w:r>
      <w:r>
        <w:fldChar w:fldCharType="separate"/>
      </w:r>
      <w:r>
        <w:t xml:space="preserve">3</w:t>
      </w:r>
      <w:r>
        <w:fldChar w:fldCharType="end"/>
      </w:r>
      <w:r>
        <w:rPr>
          <w:rStyle w:val="862"/>
        </w:rPr>
        <w:fldChar w:fldCharType="end"/>
      </w:r>
      <w:r>
        <w:rPr>
          <w:rFonts w:ascii="Calibri" w:hAnsi="Calibri"/>
          <w:bCs w:val="0"/>
          <w:caps w:val="0"/>
          <w:szCs w:val="22"/>
        </w:rPr>
      </w:r>
      <w:r>
        <w:rPr>
          <w:rFonts w:ascii="Calibri" w:hAnsi="Calibri"/>
          <w:bCs w:val="0"/>
          <w:caps w:val="0"/>
          <w:szCs w:val="22"/>
        </w:rPr>
      </w:r>
    </w:p>
    <w:p>
      <w:r>
        <w:rPr>
          <w:sz w:val="22"/>
          <w:szCs w:val="22"/>
        </w:rPr>
        <w:t xml:space="preserve">2. КАССОВЫЕ ОПЕРАЦИИ..............................................................................................................................23</w:t>
      </w: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"_Toc185517126"</w:instrText>
      </w:r>
      <w:r>
        <w:rPr>
          <w:rStyle w:val="862"/>
        </w:rPr>
        <w:instrText xml:space="preserve"> </w:instrText>
      </w:r>
      <w:r>
        <w:rPr>
          <w:rStyle w:val="862"/>
        </w:rPr>
        <w:fldChar w:fldCharType="separate"/>
      </w:r>
      <w:r>
        <w:rPr>
          <w:rStyle w:val="862"/>
        </w:rPr>
        <w:t xml:space="preserve">3. Выполнение функций агента валютного контроля</w:t>
      </w:r>
      <w:r>
        <w:tab/>
      </w:r>
      <w:r>
        <w:fldChar w:fldCharType="begin"/>
      </w:r>
      <w:r>
        <w:instrText xml:space="preserve"> PAGEREF _Toc185517126 \h </w:instrText>
      </w:r>
      <w:r>
        <w:fldChar w:fldCharType="separate"/>
      </w:r>
      <w:r>
        <w:t xml:space="preserve">27</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"_Toc185517127"</w:instrText>
      </w:r>
      <w:r>
        <w:rPr>
          <w:rStyle w:val="862"/>
        </w:rPr>
        <w:instrText xml:space="preserve"> </w:instrText>
      </w:r>
      <w:r>
        <w:rPr>
          <w:rStyle w:val="862"/>
        </w:rPr>
        <w:fldChar w:fldCharType="separate"/>
      </w:r>
      <w:r>
        <w:rPr>
          <w:rStyle w:val="862"/>
        </w:rPr>
        <w:t xml:space="preserve">4. Операции с ценными бумагами</w:t>
      </w:r>
      <w:r>
        <w:tab/>
      </w:r>
      <w:r>
        <w:fldChar w:fldCharType="begin"/>
      </w:r>
      <w:r>
        <w:instrText xml:space="preserve"> PAGEREF _Toc185517127 \h </w:instrText>
      </w:r>
      <w:r>
        <w:fldChar w:fldCharType="separate"/>
      </w:r>
      <w:r>
        <w:t xml:space="preserve">27</w:t>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"_Toc185517128"</w:instrText>
      </w:r>
      <w:r>
        <w:rPr>
          <w:rStyle w:val="862"/>
        </w:rPr>
        <w:instrText xml:space="preserve"> </w:instrText>
      </w:r>
      <w:r>
        <w:rPr>
          <w:rStyle w:val="862"/>
        </w:rPr>
        <w:fldChar w:fldCharType="separate"/>
      </w:r>
      <w:r>
        <w:rPr>
          <w:rStyle w:val="862"/>
        </w:rPr>
        <w:t xml:space="preserve">5. Документарные операции</w:t>
      </w:r>
      <w:r>
        <w:tab/>
      </w:r>
      <w:r>
        <w:fldChar w:fldCharType="begin"/>
      </w:r>
      <w:r>
        <w:instrText xml:space="preserve"> PAGEREF _Toc185517128 \h </w:instrText>
      </w:r>
      <w:r>
        <w:fldChar w:fldCharType="separate"/>
      </w:r>
      <w:r>
        <w:t xml:space="preserve">34</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"_Toc185517129"</w:instrText>
      </w:r>
      <w:r>
        <w:rPr>
          <w:rStyle w:val="862"/>
        </w:rPr>
        <w:instrText xml:space="preserve"> </w:instrText>
      </w:r>
      <w:r>
        <w:rPr>
          <w:rStyle w:val="862"/>
        </w:rPr>
        <w:fldChar w:fldCharType="separate"/>
      </w:r>
      <w:r>
        <w:rPr>
          <w:rStyle w:val="862"/>
        </w:rPr>
        <w:t xml:space="preserve">6. Гарантийные операции</w:t>
      </w:r>
      <w:r>
        <w:tab/>
      </w:r>
      <w:r>
        <w:fldChar w:fldCharType="begin"/>
      </w:r>
      <w:r>
        <w:instrText xml:space="preserve"> PAGEREF _Toc185517129 \h </w:instrText>
      </w:r>
      <w:r>
        <w:fldChar w:fldCharType="separate"/>
      </w:r>
      <w:r>
        <w:t xml:space="preserve">41</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"_Toc185517130"</w:instrText>
      </w:r>
      <w:r>
        <w:rPr>
          <w:rStyle w:val="862"/>
        </w:rPr>
        <w:instrText xml:space="preserve"> </w:instrText>
      </w:r>
      <w:r>
        <w:rPr>
          <w:rStyle w:val="862"/>
        </w:rPr>
        <w:fldChar w:fldCharType="separate"/>
      </w:r>
      <w:r>
        <w:rPr>
          <w:rStyle w:val="862"/>
        </w:rPr>
        <w:t xml:space="preserve">7. Дистанционное банковское обслуживание (ДБО)</w:t>
      </w:r>
      <w:r>
        <w:tab/>
      </w:r>
      <w:r>
        <w:fldChar w:fldCharType="begin"/>
      </w:r>
      <w:r>
        <w:instrText xml:space="preserve"> PAGEREF _Toc185517130 \h </w:instrText>
      </w:r>
      <w:r>
        <w:fldChar w:fldCharType="separate"/>
      </w:r>
      <w:r>
        <w:t xml:space="preserve">42</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"_Toc185517131"</w:instrText>
      </w:r>
      <w:r>
        <w:rPr>
          <w:rStyle w:val="862"/>
        </w:rPr>
        <w:instrText xml:space="preserve"> </w:instrText>
      </w:r>
      <w:r>
        <w:rPr>
          <w:rStyle w:val="862"/>
        </w:rPr>
        <w:fldChar w:fldCharType="separate"/>
      </w:r>
      <w:r>
        <w:rPr>
          <w:rStyle w:val="862"/>
        </w:rPr>
        <w:t xml:space="preserve">8. Хранение ценностей клиентов в хранилище ценностей Банка</w:t>
      </w:r>
      <w:r>
        <w:tab/>
      </w:r>
      <w:r>
        <w:fldChar w:fldCharType="begin"/>
      </w:r>
      <w:r>
        <w:instrText xml:space="preserve"> PAGEREF _Toc185517131 \h </w:instrText>
      </w:r>
      <w:r>
        <w:fldChar w:fldCharType="separate"/>
      </w:r>
      <w:r>
        <w:t xml:space="preserve">48</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"_Toc185517132"</w:instrText>
      </w:r>
      <w:r>
        <w:rPr>
          <w:rStyle w:val="862"/>
        </w:rPr>
        <w:instrText xml:space="preserve"> </w:instrText>
      </w:r>
      <w:r>
        <w:rPr>
          <w:rStyle w:val="862"/>
        </w:rPr>
        <w:fldChar w:fldCharType="separate"/>
      </w:r>
      <w:r>
        <w:rPr>
          <w:rStyle w:val="862"/>
        </w:rPr>
        <w:t xml:space="preserve">9. Операции по предоставлению клиентам в аренду индивидуальных сейфовых ячеек</w:t>
      </w:r>
      <w:r>
        <w:tab/>
      </w:r>
      <w:r>
        <w:fldChar w:fldCharType="begin"/>
      </w:r>
      <w:r>
        <w:instrText xml:space="preserve"> PAGEREF _Toc185517132 \h </w:instrText>
      </w:r>
      <w:r>
        <w:fldChar w:fldCharType="separate"/>
      </w:r>
      <w:r>
        <w:t xml:space="preserve">48</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"_Toc185517133"</w:instrText>
      </w:r>
      <w:r>
        <w:rPr>
          <w:rStyle w:val="862"/>
        </w:rPr>
        <w:instrText xml:space="preserve"> </w:instrText>
      </w:r>
      <w:r>
        <w:rPr>
          <w:rStyle w:val="862"/>
        </w:rPr>
        <w:fldChar w:fldCharType="separate"/>
      </w:r>
      <w:r>
        <w:rPr>
          <w:rStyle w:val="862"/>
        </w:rPr>
        <w:t xml:space="preserve">10. Услуги инкассации</w:t>
      </w:r>
      <w:r>
        <w:tab/>
      </w:r>
      <w:r>
        <w:fldChar w:fldCharType="begin"/>
      </w:r>
      <w:r>
        <w:instrText xml:space="preserve"> PAGEREF _Toc185517133 \h </w:instrText>
      </w:r>
      <w:r>
        <w:fldChar w:fldCharType="separate"/>
      </w:r>
      <w:r>
        <w:t xml:space="preserve">50</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"_Toc185517134"</w:instrText>
      </w:r>
      <w:r>
        <w:rPr>
          <w:rStyle w:val="862"/>
        </w:rPr>
        <w:instrText xml:space="preserve"> </w:instrText>
      </w:r>
      <w:r>
        <w:rPr>
          <w:rStyle w:val="862"/>
        </w:rPr>
        <w:fldChar w:fldCharType="separate"/>
      </w:r>
      <w:r>
        <w:rPr>
          <w:rStyle w:val="862"/>
        </w:rPr>
        <w:t xml:space="preserve">11. Операции по покупке-продаже иностранной валюты </w:t>
      </w:r>
      <w:r>
        <w:rPr>
          <w:rStyle w:val="862"/>
          <w:vertAlign w:val="superscript"/>
        </w:rPr>
        <w:t xml:space="preserve">1</w:t>
      </w:r>
      <w:r>
        <w:tab/>
      </w:r>
      <w:r>
        <w:fldChar w:fldCharType="begin"/>
      </w:r>
      <w:r>
        <w:instrText xml:space="preserve"> PAGEREF _Toc185517134 \h </w:instrText>
      </w:r>
      <w:r>
        <w:fldChar w:fldCharType="separate"/>
      </w:r>
      <w:r>
        <w:t xml:space="preserve">51</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"_Toc185517135"</w:instrText>
      </w:r>
      <w:r>
        <w:rPr>
          <w:rStyle w:val="862"/>
        </w:rPr>
        <w:instrText xml:space="preserve"> </w:instrText>
      </w:r>
      <w:r>
        <w:rPr>
          <w:rStyle w:val="862"/>
        </w:rPr>
        <w:fldChar w:fldCharType="separate"/>
      </w:r>
      <w:r>
        <w:rPr>
          <w:rStyle w:val="862"/>
        </w:rPr>
        <w:t xml:space="preserve">12. Кредитные операции</w:t>
      </w:r>
      <w:r>
        <w:tab/>
      </w:r>
      <w:r>
        <w:fldChar w:fldCharType="begin"/>
      </w:r>
      <w:r>
        <w:instrText xml:space="preserve"> PAGEREF _Toc185517135 \h </w:instrText>
      </w:r>
      <w:r>
        <w:fldChar w:fldCharType="separate"/>
      </w:r>
      <w:r>
        <w:t xml:space="preserve">53</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"_Toc185517136"</w:instrText>
      </w:r>
      <w:r>
        <w:rPr>
          <w:rStyle w:val="862"/>
        </w:rPr>
        <w:instrText xml:space="preserve"> </w:instrText>
      </w:r>
      <w:r>
        <w:rPr>
          <w:rStyle w:val="862"/>
        </w:rPr>
        <w:fldChar w:fldCharType="separate"/>
      </w:r>
      <w:r>
        <w:rPr>
          <w:rStyle w:val="862"/>
        </w:rPr>
        <w:t xml:space="preserve">13. 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_Toc185517136 \h </w:instrText>
      </w:r>
      <w:r>
        <w:fldChar w:fldCharType="separate"/>
      </w:r>
      <w:r>
        <w:t xml:space="preserve">64</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"_Toc185517137"</w:instrText>
      </w:r>
      <w:r>
        <w:rPr>
          <w:rStyle w:val="862"/>
        </w:rPr>
        <w:instrText xml:space="preserve"> </w:instrText>
      </w:r>
      <w:r>
        <w:rPr>
          <w:rStyle w:val="862"/>
        </w:rPr>
        <w:fldChar w:fldCharType="separate"/>
      </w:r>
      <w:r>
        <w:rPr>
          <w:rStyle w:val="862"/>
        </w:rPr>
      </w:r>
      <w:r>
        <w:rPr>
          <w:rStyle w:val="862"/>
        </w:rPr>
        <w:fldChar w:fldCharType="end"/>
      </w:r>
      <w:r>
        <w:rPr>
          <w:rFonts w:ascii="Calibri" w:hAnsi="Calibri"/>
          <w:bCs w:val="0"/>
          <w:caps w:val="0"/>
          <w:szCs w:val="22"/>
        </w:rPr>
      </w:r>
      <w:r>
        <w:rPr>
          <w:rFonts w:ascii="Calibri" w:hAnsi="Calibri"/>
          <w:bCs w:val="0"/>
          <w:caps w:val="0"/>
          <w:szCs w:val="22"/>
        </w:rPr>
      </w:r>
      <w:r>
        <w:rPr>
          <w:rStyle w:val="862"/>
        </w:rPr>
        <w:fldChar w:fldCharType="begin"/>
      </w:r>
      <w:r>
        <w:rPr>
          <w:rStyle w:val="862"/>
        </w:rPr>
        <w:instrText xml:space="preserve"> </w:instrText>
      </w:r>
      <w:r>
        <w:instrText xml:space="preserve">HYPERLINK \l "_Toc185517138"</w:instrText>
      </w:r>
      <w:r>
        <w:rPr>
          <w:rStyle w:val="862"/>
        </w:rPr>
        <w:instrText xml:space="preserve"> </w:instrText>
      </w:r>
      <w:r>
        <w:rPr>
          <w:rStyle w:val="862"/>
        </w:rPr>
        <w:fldChar w:fldCharType="separate"/>
      </w:r>
      <w:r>
        <w:rPr>
          <w:rStyle w:val="862"/>
        </w:rPr>
        <w:t xml:space="preserve">14. Депозитарные услуги**</w:t>
      </w:r>
      <w:r>
        <w:tab/>
      </w:r>
      <w:r>
        <w:fldChar w:fldCharType="begin"/>
      </w:r>
      <w:r>
        <w:instrText xml:space="preserve"> PAGEREF _Toc185517138 \h </w:instrText>
      </w:r>
      <w:r>
        <w:fldChar w:fldCharType="separate"/>
      </w:r>
      <w:r>
        <w:t xml:space="preserve">66</w:t>
      </w:r>
      <w:r>
        <w:fldChar w:fldCharType="end"/>
      </w:r>
      <w:r>
        <w:rPr>
          <w:rStyle w:val="862"/>
        </w:rPr>
        <w:fldChar w:fldCharType="end"/>
      </w:r>
      <w:r>
        <w:rPr>
          <w:rFonts w:ascii="Calibri" w:hAnsi="Calibri"/>
          <w:bCs w:val="0"/>
          <w:caps w:val="0"/>
          <w:szCs w:val="22"/>
        </w:rPr>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"_Toc185517139"</w:instrText>
      </w:r>
      <w:r>
        <w:rPr>
          <w:rStyle w:val="862"/>
        </w:rPr>
        <w:instrText xml:space="preserve"> </w:instrText>
      </w:r>
      <w:r>
        <w:rPr>
          <w:rStyle w:val="862"/>
        </w:rPr>
        <w:fldChar w:fldCharType="separate"/>
      </w:r>
      <w:r>
        <w:rPr>
          <w:rStyle w:val="862"/>
        </w:rPr>
        <w:t xml:space="preserve">15. Операции с монетами из драгоценных металлов</w:t>
      </w:r>
      <w:r>
        <w:tab/>
      </w:r>
      <w:r>
        <w:fldChar w:fldCharType="begin"/>
      </w:r>
      <w:r>
        <w:instrText xml:space="preserve"> PAGEREF _Toc185517139 \h </w:instrText>
      </w:r>
      <w:r>
        <w:fldChar w:fldCharType="separate"/>
      </w:r>
      <w:r>
        <w:t xml:space="preserve">70</w:t>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"_Toc185517140"</w:instrText>
      </w:r>
      <w:r>
        <w:rPr>
          <w:rStyle w:val="862"/>
        </w:rPr>
        <w:instrText xml:space="preserve"> </w:instrText>
      </w:r>
      <w:r>
        <w:rPr>
          <w:rStyle w:val="862"/>
        </w:rPr>
        <w:fldChar w:fldCharType="separate"/>
      </w:r>
      <w:r>
        <w:rPr>
          <w:rStyle w:val="862"/>
        </w:rPr>
        <w:t xml:space="preserve">16. Операции с драгоценными металлами</w:t>
      </w:r>
      <w:r>
        <w:tab/>
      </w:r>
      <w:r>
        <w:fldChar w:fldCharType="begin"/>
      </w:r>
      <w:r>
        <w:instrText xml:space="preserve"> PAGEREF _Toc185517140 \h </w:instrText>
      </w:r>
      <w:r>
        <w:fldChar w:fldCharType="separate"/>
      </w:r>
      <w:r>
        <w:t xml:space="preserve">71</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"_Toc185517141"</w:instrText>
      </w:r>
      <w:r>
        <w:rPr>
          <w:rStyle w:val="862"/>
        </w:rPr>
        <w:instrText xml:space="preserve"> </w:instrText>
      </w:r>
      <w:r>
        <w:rPr>
          <w:rStyle w:val="862"/>
        </w:rPr>
        <w:fldChar w:fldCharType="separate"/>
      </w:r>
      <w:r>
        <w:rPr>
          <w:rStyle w:val="862"/>
        </w:rPr>
        <w:t xml:space="preserve">17. Обслуживание с использованием Торговой системы РСХБ-Дилинг АО «Россельхозбанк», Торговой системы РСХБ-Дилинг 2.0</w:t>
      </w:r>
      <w:r>
        <w:tab/>
      </w:r>
      <w:r>
        <w:fldChar w:fldCharType="begin"/>
      </w:r>
      <w:r>
        <w:instrText xml:space="preserve"> PAGEREF _Toc185517141 \h </w:instrText>
      </w:r>
      <w:r>
        <w:fldChar w:fldCharType="separate"/>
      </w:r>
      <w:r>
        <w:t xml:space="preserve">72</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64"/>
        <w:tabs>
          <w:tab w:val="right" w:pos="9889" w:leader="dot"/>
        </w:tabs>
        <w:rPr>
          <w:rFonts w:ascii="Calibri" w:hAnsi="Calibri"/>
          <w:bCs w:val="0"/>
          <w:caps w:val="0"/>
          <w:szCs w:val="22"/>
        </w:rPr>
      </w:pPr>
      <w:r>
        <w:rPr>
          <w:rStyle w:val="862"/>
        </w:rPr>
        <w:fldChar w:fldCharType="begin"/>
      </w:r>
      <w:r>
        <w:rPr>
          <w:rStyle w:val="862"/>
        </w:rPr>
        <w:instrText xml:space="preserve"> </w:instrText>
      </w:r>
      <w:r>
        <w:instrText xml:space="preserve">HYPERLINK \l "_Toc185517142"</w:instrText>
      </w:r>
      <w:r>
        <w:rPr>
          <w:rStyle w:val="862"/>
        </w:rPr>
        <w:instrText xml:space="preserve"> </w:instrText>
      </w:r>
      <w:r>
        <w:rPr>
          <w:rStyle w:val="862"/>
        </w:rPr>
        <w:fldChar w:fldCharType="separate"/>
      </w:r>
      <w:r>
        <w:rPr>
          <w:rStyle w:val="862"/>
        </w:rPr>
        <w:t xml:space="preserve">18. Операции с использованием цифрового рубля</w:t>
      </w:r>
      <w:r>
        <w:tab/>
      </w:r>
      <w:r>
        <w:fldChar w:fldCharType="begin"/>
      </w:r>
      <w:r>
        <w:instrText xml:space="preserve"> PAGEREF _Toc185517142 \h </w:instrText>
      </w:r>
      <w:r>
        <w:fldChar w:fldCharType="separate"/>
      </w:r>
      <w:r>
        <w:t xml:space="preserve">74</w:t>
      </w:r>
      <w:r>
        <w:fldChar w:fldCharType="end"/>
      </w:r>
      <w:r>
        <w:rPr>
          <w:rStyle w:val="862"/>
        </w:rPr>
        <w:fldChar w:fldCharType="end"/>
      </w:r>
      <w:r>
        <w:rPr>
          <w:rFonts w:ascii="Calibri" w:hAnsi="Calibri"/>
          <w:bCs w:val="0"/>
          <w:caps w:val="0"/>
          <w:szCs w:val="22"/>
        </w:rPr>
      </w:r>
      <w:r>
        <w:rPr>
          <w:rFonts w:ascii="Calibri" w:hAnsi="Calibri"/>
          <w:bCs w:val="0"/>
          <w:caps w:val="0"/>
          <w:szCs w:val="22"/>
        </w:rPr>
      </w:r>
    </w:p>
    <w:p>
      <w:pPr>
        <w:pStyle w:val="851"/>
        <w:rPr>
          <w:lang w:val="ru-RU"/>
        </w:rPr>
      </w:pPr>
      <w:r>
        <w:rPr>
          <w:rFonts w:ascii="Calibri" w:hAnsi="Calibri"/>
          <w:smallCaps/>
          <w:szCs w:val="22"/>
        </w:rPr>
        <w:fldChar w:fldCharType="end"/>
      </w:r>
      <w:r>
        <w:br w:type="page" w:clear="all"/>
      </w:r>
      <w:bookmarkStart w:id="3" w:name="_Toc314217403"/>
      <w:r/>
      <w:bookmarkStart w:id="4" w:name="_Toc317529126"/>
      <w:r/>
      <w:bookmarkStart w:id="5" w:name="_Toc317529184"/>
      <w:r/>
      <w:bookmarkStart w:id="6" w:name="_Toc317529238"/>
      <w:r/>
      <w:bookmarkStart w:id="7" w:name="_Toc317529307"/>
      <w:r/>
      <w:bookmarkStart w:id="8" w:name="_Toc326325209"/>
      <w:r/>
      <w:bookmarkStart w:id="9" w:name="_Toc341179146"/>
      <w:r/>
      <w:bookmarkStart w:id="10" w:name="_Toc341179203"/>
      <w:r/>
      <w:bookmarkStart w:id="11" w:name="_Toc185517125"/>
      <w:r>
        <w:t xml:space="preserve">1.</w:t>
      </w:r>
      <w:r>
        <w:t xml:space="preserve"> </w:t>
      </w:r>
      <w:r>
        <w:t xml:space="preserve">Открытие</w:t>
      </w:r>
      <w:r>
        <w:t xml:space="preserve"> </w:t>
      </w:r>
      <w:r>
        <w:t xml:space="preserve">и</w:t>
      </w:r>
      <w:r>
        <w:t xml:space="preserve"> </w:t>
      </w:r>
      <w:r>
        <w:t xml:space="preserve">ведение</w:t>
      </w:r>
      <w:r>
        <w:t xml:space="preserve"> </w:t>
      </w:r>
      <w:r>
        <w:t xml:space="preserve">счетов</w:t>
      </w:r>
      <w:bookmarkEnd w:id="3"/>
      <w:r/>
      <w:bookmarkEnd w:id="4"/>
      <w:r/>
      <w:bookmarkEnd w:id="5"/>
      <w:r/>
      <w:bookmarkEnd w:id="6"/>
      <w:r/>
      <w:bookmarkEnd w:id="7"/>
      <w:r/>
      <w:bookmarkEnd w:id="8"/>
      <w:r/>
      <w:bookmarkEnd w:id="9"/>
      <w:r/>
      <w:bookmarkEnd w:id="10"/>
      <w:r/>
      <w:bookmarkEnd w:id="11"/>
      <w:r>
        <w:rPr>
          <w:lang w:val="ru-RU"/>
        </w:rPr>
      </w:r>
      <w:r>
        <w:rPr>
          <w:lang w:val="ru-RU"/>
        </w:rPr>
      </w:r>
    </w:p>
    <w:p>
      <w:pPr>
        <w:pStyle w:val="847"/>
        <w:jc w:val="center"/>
        <w:keepNext/>
        <w:spacing w:before="120" w:after="40"/>
        <w:rPr>
          <w:b/>
          <w:bCs/>
        </w:rPr>
        <w:outlineLvl w:val="1"/>
      </w:pP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47"/>
              <w:jc w:val="center"/>
              <w:rPr>
                <w:b/>
                <w:sz w:val="20"/>
                <w:szCs w:val="20"/>
              </w:rPr>
            </w:pPr>
            <w:r>
              <w:rPr>
                <w:b/>
                <w:sz w:val="20"/>
                <w:szCs w:val="20"/>
              </w:rPr>
              <w:t xml:space="preserve">№</w:t>
            </w:r>
            <w:r>
              <w:rPr>
                <w:b/>
                <w:sz w:val="20"/>
                <w:szCs w:val="20"/>
              </w:rPr>
            </w:r>
          </w:p>
          <w:p>
            <w:pPr>
              <w:pStyle w:val="847"/>
              <w:jc w:val="center"/>
              <w:rPr>
                <w:b/>
                <w:sz w:val="20"/>
                <w:szCs w:val="20"/>
              </w:rPr>
            </w:pP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847"/>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847"/>
              <w:jc w:val="center"/>
              <w:rPr>
                <w:b/>
                <w:sz w:val="20"/>
                <w:szCs w:val="20"/>
              </w:rPr>
            </w:pPr>
            <w:r>
              <w:rPr>
                <w:b/>
                <w:sz w:val="20"/>
                <w:szCs w:val="20"/>
              </w:rPr>
              <w:t xml:space="preserve">Тариф</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84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47"/>
              <w:jc w:val="center"/>
              <w:spacing w:before="120" w:after="120"/>
              <w:rPr>
                <w:sz w:val="20"/>
                <w:szCs w:val="20"/>
              </w:rPr>
            </w:pPr>
            <w:r>
              <w:rPr>
                <w:sz w:val="20"/>
                <w:szCs w:val="20"/>
              </w:rPr>
              <w:t xml:space="preserve">1.1.</w:t>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847"/>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after="40"/>
              <w:rPr>
                <w:sz w:val="20"/>
                <w:szCs w:val="20"/>
              </w:rPr>
            </w:pPr>
            <w:r>
              <w:rPr>
                <w:sz w:val="20"/>
                <w:szCs w:val="20"/>
              </w:rPr>
              <w:t xml:space="preserve">1.1.1.</w:t>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spacing w:before="40" w:after="40"/>
              <w:rPr>
                <w:sz w:val="20"/>
                <w:szCs w:val="20"/>
              </w:rPr>
            </w:pPr>
            <w:r>
              <w:rPr>
                <w:sz w:val="20"/>
                <w:szCs w:val="20"/>
              </w:rPr>
              <w:t xml:space="preserve">Открытие счета</w:t>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after="40"/>
              <w:rPr>
                <w:sz w:val="20"/>
                <w:szCs w:val="20"/>
              </w:rPr>
            </w:pPr>
            <w:r>
              <w:rPr>
                <w:sz w:val="20"/>
                <w:szCs w:val="20"/>
              </w:rPr>
              <w:t xml:space="preserve">2500 руб.</w:t>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847"/>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p>
          <w:p>
            <w:pPr>
              <w:pStyle w:val="84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847"/>
              <w:jc w:val="both"/>
              <w:spacing w:before="1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847"/>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after="40"/>
              <w:rPr>
                <w:bCs/>
                <w:sz w:val="20"/>
                <w:szCs w:val="20"/>
              </w:rPr>
            </w:pPr>
            <w:r>
              <w:rPr>
                <w:bCs/>
                <w:sz w:val="20"/>
                <w:szCs w:val="20"/>
              </w:rPr>
              <w:t xml:space="preserve">2 500 руб.</w:t>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847"/>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after="40"/>
              <w:rPr>
                <w:sz w:val="20"/>
                <w:szCs w:val="20"/>
              </w:rPr>
            </w:pPr>
            <w:r>
              <w:rPr>
                <w:sz w:val="20"/>
                <w:szCs w:val="20"/>
              </w:rPr>
              <w:t xml:space="preserve">Не взимается</w:t>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after="40"/>
              <w:rPr>
                <w:sz w:val="20"/>
                <w:szCs w:val="20"/>
              </w:rPr>
            </w:pPr>
            <w:r>
              <w:rPr>
                <w:sz w:val="20"/>
                <w:szCs w:val="20"/>
              </w:rPr>
              <w:t xml:space="preserve">Не взимается</w:t>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bCs/>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-для клиентов, имеющих обязательства перед </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АО «Россельхозбанк»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по кредитным сделкам***,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в отношении которых введена любая из процедур, применяемых в деле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о банкротстве в соответствии с Федеральным законом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от 26.10.2002 № 127-ФЗ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spacing w:before="120"/>
              <w:rPr>
                <w:color w:val="000000"/>
                <w:sz w:val="20"/>
                <w:szCs w:val="20"/>
              </w:rPr>
            </w:pPr>
            <w:r>
              <w:rPr>
                <w:color w:val="000000"/>
                <w:sz w:val="20"/>
                <w:szCs w:val="20"/>
              </w:rPr>
            </w:r>
            <w:r>
              <w:rPr>
                <w:color w:val="000000"/>
                <w:sz w:val="20"/>
                <w:szCs w:val="20"/>
              </w:rPr>
            </w:r>
          </w:p>
          <w:p>
            <w:pPr>
              <w:pStyle w:val="847"/>
              <w:jc w:val="both"/>
              <w:spacing w:before="120"/>
              <w:rPr>
                <w:color w:val="000000"/>
                <w:sz w:val="20"/>
                <w:szCs w:val="20"/>
              </w:rPr>
            </w:pPr>
            <w:r>
              <w:rPr>
                <w:color w:val="000000"/>
                <w:sz w:val="20"/>
                <w:szCs w:val="20"/>
              </w:rPr>
            </w:r>
            <w:r>
              <w:rPr>
                <w:color w:val="000000"/>
                <w:sz w:val="20"/>
                <w:szCs w:val="20"/>
              </w:rPr>
            </w:r>
          </w:p>
          <w:p>
            <w:pPr>
              <w:pStyle w:val="847"/>
              <w:jc w:val="both"/>
              <w:spacing w:before="120"/>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p>
          <w:p>
            <w:pPr>
              <w:pStyle w:val="847"/>
              <w:jc w:val="both"/>
              <w:spacing w:before="120"/>
              <w:rPr>
                <w:color w:val="000000"/>
                <w:sz w:val="20"/>
                <w:szCs w:val="20"/>
              </w:rPr>
            </w:pPr>
            <w:r>
              <w:rPr>
                <w:color w:val="000000"/>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color w:val="000000"/>
                <w:sz w:val="20"/>
                <w:szCs w:val="20"/>
              </w:rPr>
            </w:r>
          </w:p>
          <w:p>
            <w:pPr>
              <w:pStyle w:val="847"/>
              <w:jc w:val="both"/>
              <w:spacing w:before="120"/>
              <w:rPr>
                <w:color w:val="000000"/>
                <w:sz w:val="20"/>
                <w:szCs w:val="20"/>
              </w:rPr>
            </w:pPr>
            <w:r>
              <w:rPr>
                <w:color w:val="000000"/>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color w:val="000000"/>
                <w:sz w:val="20"/>
                <w:szCs w:val="20"/>
              </w:rPr>
            </w:r>
          </w:p>
          <w:p>
            <w:pPr>
              <w:pStyle w:val="847"/>
              <w:jc w:val="both"/>
              <w:spacing w:before="120"/>
              <w:rPr>
                <w:color w:val="000000"/>
                <w:sz w:val="20"/>
                <w:szCs w:val="20"/>
              </w:rPr>
            </w:pPr>
            <w:r>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color w:val="000000"/>
                <w:sz w:val="20"/>
                <w:szCs w:val="20"/>
              </w:rPr>
            </w:r>
          </w:p>
          <w:p>
            <w:pPr>
              <w:pStyle w:val="847"/>
              <w:jc w:val="both"/>
              <w:spacing w:before="120"/>
              <w:rPr>
                <w:color w:val="000000"/>
                <w:sz w:val="20"/>
                <w:szCs w:val="20"/>
              </w:rPr>
            </w:pPr>
            <w:r>
              <w:rPr>
                <w:color w:val="000000"/>
                <w:sz w:val="20"/>
                <w:szCs w:val="20"/>
              </w:rPr>
              <w:t xml:space="preserve">АО «Россельхозбанк», сделанной сотрудником регионального филиала Банка.</w:t>
            </w:r>
            <w:r>
              <w:rPr>
                <w:color w:val="000000"/>
                <w:sz w:val="20"/>
                <w:szCs w:val="20"/>
              </w:rPr>
            </w:r>
          </w:p>
          <w:p>
            <w:pPr>
              <w:pStyle w:val="847"/>
              <w:jc w:val="both"/>
              <w:spacing w:before="120"/>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p>
          <w:p>
            <w:pPr>
              <w:pStyle w:val="847"/>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847"/>
              <w:jc w:val="both"/>
              <w:spacing w:before="120"/>
              <w:rPr>
                <w:color w:val="000000"/>
                <w:sz w:val="20"/>
                <w:szCs w:val="20"/>
              </w:rPr>
            </w:pPr>
            <w:r>
              <w:rPr>
                <w:color w:val="000000"/>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w:t>
            </w:r>
            <w:r>
              <w:rPr>
                <w:color w:val="000000"/>
                <w:sz w:val="20"/>
                <w:szCs w:val="20"/>
              </w:rPr>
              <w:t xml:space="preserve">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sz w:val="20"/>
                <w:szCs w:val="20"/>
              </w:rPr>
            </w:pPr>
            <w:r>
              <w:rPr>
                <w:sz w:val="20"/>
                <w:szCs w:val="20"/>
              </w:rPr>
              <w:t xml:space="preserve">1.1.2.</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after="40"/>
              <w:rPr>
                <w:sz w:val="20"/>
                <w:szCs w:val="20"/>
              </w:rPr>
            </w:pPr>
            <w:r>
              <w:rPr>
                <w:sz w:val="20"/>
                <w:szCs w:val="20"/>
              </w:rPr>
              <w:t xml:space="preserve">Закрытие счета</w:t>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rPr>
                <w:sz w:val="20"/>
                <w:szCs w:val="20"/>
              </w:rPr>
            </w:pPr>
            <w:r>
              <w:rPr>
                <w:sz w:val="20"/>
                <w:szCs w:val="20"/>
              </w:rPr>
              <w:t xml:space="preserve">1.1.3.</w:t>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rPr>
                <w:sz w:val="20"/>
                <w:szCs w:val="20"/>
              </w:rPr>
            </w:pPr>
            <w:r>
              <w:rPr>
                <w:sz w:val="20"/>
                <w:szCs w:val="20"/>
              </w:rPr>
              <w:t xml:space="preserve">30</w:t>
            </w:r>
            <w:r>
              <w:rPr>
                <w:sz w:val="20"/>
                <w:szCs w:val="20"/>
              </w:rPr>
              <w:t xml:space="preserve">00 руб. в месяц</w:t>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rPr>
                <w:sz w:val="20"/>
                <w:szCs w:val="20"/>
              </w:rPr>
            </w:pPr>
            <w:r>
              <w:rPr>
                <w:sz w:val="20"/>
                <w:szCs w:val="20"/>
              </w:rPr>
              <w:t xml:space="preserve">20</w:t>
            </w:r>
            <w:r>
              <w:rPr>
                <w:sz w:val="20"/>
                <w:szCs w:val="20"/>
              </w:rPr>
              <w:t xml:space="preserve">00 руб.</w:t>
            </w:r>
            <w:r>
              <w:rPr>
                <w:sz w:val="20"/>
                <w:szCs w:val="20"/>
              </w:rPr>
              <w:t xml:space="preserve"> в месяц</w:t>
            </w:r>
            <w:r>
              <w:rPr>
                <w:sz w:val="20"/>
                <w:szCs w:val="20"/>
              </w:rPr>
            </w:r>
            <w:r>
              <w:rPr>
                <w:sz w:val="20"/>
                <w:szCs w:val="20"/>
              </w:rPr>
            </w:r>
          </w:p>
          <w:p>
            <w:pPr>
              <w:pStyle w:val="847"/>
              <w:ind w:firstLine="708"/>
              <w:rPr>
                <w:sz w:val="20"/>
                <w:szCs w:val="20"/>
              </w:rPr>
            </w:pP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ind w:left="35"/>
              <w:jc w:val="both"/>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847"/>
              <w:ind w:left="35"/>
              <w:jc w:val="both"/>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47"/>
              <w:ind w:left="35"/>
              <w:jc w:val="both"/>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при использовании клиентом системы дистанционного банковского обслуживания;</w:t>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дистанционного банковского обслуживания</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ind w:left="74"/>
              <w:jc w:val="both"/>
              <w:spacing w:before="40" w:after="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ind w:left="74"/>
              <w:jc w:val="center"/>
              <w:spacing w:before="40" w:after="40"/>
              <w:rPr>
                <w:sz w:val="20"/>
                <w:szCs w:val="20"/>
              </w:rPr>
            </w:pPr>
            <w:r>
              <w:rPr>
                <w:sz w:val="20"/>
                <w:szCs w:val="20"/>
              </w:rPr>
              <w:t xml:space="preserve">Не взимается</w:t>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ind w:left="74"/>
              <w:jc w:val="both"/>
              <w:spacing w:before="40" w:after="40"/>
              <w:rPr>
                <w:bCs/>
                <w:sz w:val="20"/>
                <w:szCs w:val="20"/>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w:t>
            </w:r>
            <w:r>
              <w:rPr>
                <w:sz w:val="20"/>
                <w:szCs w:val="20"/>
                <w:lang w:eastAsia="en-US"/>
              </w:rPr>
              <w:t xml:space="preserve">счета ошибочно зачисленных Банком денежных средств.</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bCs/>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открытого для зачисления возмещения по операциям с использованием платежных карт в рамках договора эквайринга, заключенного с </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АО «Россельхозбанк»,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имеющих обязательства перед </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АО «Россельхозбанк»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по кредитным сделкам***,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в отношении которых введена любая из процедур, применяемых в деле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о банкротстве в соответствии с Федеральным законом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от 26.10.2002 № 127-ФЗ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за ведение счета не взимается при одновременном выполнении следующих условий:</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1.</w:t>
              <w:tab/>
              <w:t xml:space="preserve">Наличие у клиен</w:t>
            </w:r>
            <w:r>
              <w:rPr>
                <w:sz w:val="20"/>
                <w:szCs w:val="20"/>
                <w:lang w:eastAsia="en-US"/>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2.</w:t>
              <w:tab/>
              <w:t xml:space="preserve">Наличие у клиента действующего договора эквайринга, заключенного с Банком.</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3.</w:t>
              <w:tab/>
              <w:t xml:space="preserve">Использование клиентом системы дистанционного банковского обслуживания.</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 несоблюдения любого из указанных условий комиссия взимается в стандартном размере.</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Если бизнес-карта обслуживается в рамках тарифного плана «Корпоративный», комиссия взимается в стандартном размере</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После выполнения обязательств перед АО «Россельхозбанк» по кредитным сделкам в полном объеме, комиссия взимается </w:t>
            </w:r>
            <w:r>
              <w:rPr>
                <w:sz w:val="20"/>
                <w:szCs w:val="20"/>
                <w:lang w:eastAsia="en-US"/>
              </w:rPr>
              <w:t xml:space="preserve">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1.1.4.</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after="40"/>
              <w:rPr>
                <w:bCs/>
                <w:sz w:val="20"/>
                <w:szCs w:val="20"/>
              </w:rPr>
            </w:pPr>
            <w:r>
              <w:rPr>
                <w:bCs/>
                <w:sz w:val="20"/>
                <w:szCs w:val="20"/>
              </w:rPr>
              <w:t xml:space="preserve">По согласованию сторон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w:t>
            </w:r>
            <w:r>
              <w:rPr>
                <w:sz w:val="20"/>
                <w:szCs w:val="20"/>
                <w:lang w:eastAsia="en-US"/>
              </w:rPr>
              <w:t xml:space="preserve">п</w:t>
            </w:r>
            <w:r>
              <w:rPr>
                <w:sz w:val="20"/>
                <w:szCs w:val="20"/>
                <w:lang w:eastAsia="en-US"/>
              </w:rPr>
              <w:t xml:space="preserve">редпринимателей и физических лиц, занимающихся в установленном </w:t>
            </w:r>
            <w:r>
              <w:rPr>
                <w:sz w:val="20"/>
                <w:szCs w:val="20"/>
                <w:lang w:eastAsia="en-US"/>
              </w:rPr>
              <w:t xml:space="preserve">з</w:t>
            </w:r>
            <w:r>
              <w:rPr>
                <w:sz w:val="20"/>
                <w:szCs w:val="20"/>
                <w:lang w:eastAsia="en-US"/>
              </w:rPr>
              <w:t xml:space="preserve">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47"/>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847"/>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p>
          <w:p>
            <w:pPr>
              <w:pStyle w:val="847"/>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84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p>
          <w:p>
            <w:pPr>
              <w:pStyle w:val="84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p>
          <w:p>
            <w:pPr>
              <w:pStyle w:val="84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Фонда пенсионного </w:t>
            </w:r>
            <w:r>
              <w:rPr>
                <w:sz w:val="20"/>
                <w:szCs w:val="20"/>
                <w:lang w:eastAsia="en-US"/>
              </w:rPr>
            </w:r>
          </w:p>
          <w:p>
            <w:pPr>
              <w:pStyle w:val="84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84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w:t>
            </w:r>
            <w:r>
              <w:rPr>
                <w:sz w:val="20"/>
                <w:szCs w:val="20"/>
                <w:lang w:eastAsia="en-US"/>
              </w:rPr>
            </w:r>
          </w:p>
          <w:p>
            <w:pPr>
              <w:pStyle w:val="84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от 26.10.2002 № 127-ФЗ «О несостоятельности (банкротстве)» или нахо</w:t>
            </w:r>
            <w:r>
              <w:rPr>
                <w:sz w:val="20"/>
                <w:szCs w:val="20"/>
                <w:lang w:eastAsia="en-US"/>
              </w:rPr>
              <w:t xml:space="preserve">дящихся в процессе ликвидации;</w:t>
            </w:r>
            <w:r>
              <w:rPr>
                <w:sz w:val="20"/>
                <w:szCs w:val="20"/>
                <w:lang w:eastAsia="en-US"/>
              </w:rPr>
            </w:r>
            <w:r>
              <w:rPr>
                <w:sz w:val="20"/>
                <w:szCs w:val="20"/>
                <w:lang w:eastAsia="en-US"/>
              </w:rPr>
            </w:r>
          </w:p>
          <w:p>
            <w:pPr>
              <w:pStyle w:val="847"/>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847"/>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p>
          <w:p>
            <w:pPr>
              <w:pStyle w:val="847"/>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847"/>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sz w:val="20"/>
                <w:szCs w:val="20"/>
              </w:rPr>
            </w:pPr>
            <w:r>
              <w:rPr>
                <w:sz w:val="20"/>
                <w:szCs w:val="20"/>
              </w:rPr>
              <w:t xml:space="preserve">1.1.5.2.</w:t>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rPr>
                <w:sz w:val="20"/>
                <w:szCs w:val="20"/>
              </w:rPr>
            </w:pPr>
            <w:r>
              <w:rPr>
                <w:sz w:val="20"/>
                <w:szCs w:val="20"/>
              </w:rPr>
              <w:t xml:space="preserve">Открытые в других кредитных организациях на </w:t>
            </w:r>
            <w:r>
              <w:rPr>
                <w:sz w:val="20"/>
                <w:szCs w:val="20"/>
              </w:rPr>
              <w:t xml:space="preserve">территории Российской Федерации</w:t>
            </w:r>
            <w:r>
              <w:rPr>
                <w:sz w:val="20"/>
                <w:szCs w:val="20"/>
              </w:rPr>
              <w:t xml:space="preserve">:</w:t>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rPr>
                <w:sz w:val="20"/>
                <w:szCs w:val="20"/>
              </w:rPr>
            </w:pP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rPr>
                <w:sz w:val="20"/>
                <w:szCs w:val="20"/>
              </w:rPr>
            </w:pPr>
            <w:r>
              <w:rPr>
                <w:sz w:val="20"/>
                <w:szCs w:val="20"/>
              </w:rPr>
              <w:t xml:space="preserve">550 руб.</w:t>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37 руб. </w:t>
            </w: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w:t>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до 100 млн руб. (включительно)</w:t>
            </w: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t xml:space="preserve"> </w:t>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rPr>
                <w:sz w:val="20"/>
                <w:szCs w:val="20"/>
              </w:rPr>
            </w:pP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spacing w:before="40" w:after="40"/>
              <w:rPr>
                <w:sz w:val="20"/>
                <w:szCs w:val="20"/>
              </w:rPr>
            </w:pPr>
            <w:r>
              <w:rPr>
                <w:sz w:val="20"/>
                <w:szCs w:val="20"/>
              </w:rPr>
              <w:t xml:space="preserve">1.1.6.</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rPr>
                <w:sz w:val="20"/>
                <w:szCs w:val="20"/>
              </w:rPr>
            </w:pPr>
            <w:r>
              <w:rPr>
                <w:sz w:val="20"/>
                <w:szCs w:val="20"/>
              </w:rPr>
              <w:t xml:space="preserve">250 руб. за каждый расчетный документ</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847"/>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p>
          <w:p>
            <w:pPr>
              <w:pStyle w:val="847"/>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1.1.7.</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1.1.7.1.</w:t>
            </w:r>
            <w:r>
              <w:rPr>
                <w:bCs/>
                <w:sz w:val="20"/>
                <w:szCs w:val="20"/>
              </w:rPr>
            </w:r>
          </w:p>
          <w:p>
            <w:pPr>
              <w:pStyle w:val="847"/>
              <w:jc w:val="center"/>
              <w:spacing w:before="40" w:after="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after="40"/>
              <w:rPr>
                <w:bCs/>
                <w:sz w:val="20"/>
                <w:szCs w:val="20"/>
              </w:rPr>
            </w:pPr>
            <w:r>
              <w:rPr>
                <w:bCs/>
                <w:sz w:val="20"/>
                <w:szCs w:val="20"/>
              </w:rPr>
              <w:t xml:space="preserve">По согласованию сторон</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47"/>
              <w:jc w:val="center"/>
              <w:rPr>
                <w:sz w:val="20"/>
                <w:szCs w:val="20"/>
              </w:rPr>
            </w:pPr>
            <w:r>
              <w:rPr>
                <w:sz w:val="20"/>
                <w:szCs w:val="20"/>
              </w:rPr>
              <w:t xml:space="preserve">1.1.8.</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847"/>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847"/>
              <w:jc w:val="center"/>
              <w:spacing w:after="120"/>
              <w:rPr>
                <w:sz w:val="20"/>
                <w:szCs w:val="20"/>
              </w:rPr>
            </w:pPr>
            <w:r>
              <w:rPr>
                <w:sz w:val="20"/>
                <w:szCs w:val="20"/>
              </w:rPr>
              <w:t xml:space="preserve">300 руб. </w:t>
            </w:r>
            <w:r>
              <w:rPr>
                <w:sz w:val="20"/>
                <w:szCs w:val="20"/>
              </w:rPr>
            </w:r>
          </w:p>
          <w:p>
            <w:pPr>
              <w:pStyle w:val="847"/>
              <w:jc w:val="center"/>
              <w:spacing w:after="120"/>
              <w:rPr>
                <w:sz w:val="20"/>
                <w:szCs w:val="20"/>
              </w:rPr>
            </w:pPr>
            <w:r>
              <w:rPr>
                <w:sz w:val="20"/>
                <w:szCs w:val="20"/>
              </w:rPr>
              <w:t xml:space="preserve">при ОБЩЕЙ СУММЕ </w:t>
            </w:r>
            <w:r>
              <w:rPr>
                <w:sz w:val="20"/>
                <w:szCs w:val="20"/>
              </w:rPr>
            </w:r>
          </w:p>
          <w:p>
            <w:pPr>
              <w:pStyle w:val="847"/>
              <w:jc w:val="center"/>
              <w:spacing w:after="120"/>
              <w:rPr>
                <w:sz w:val="20"/>
                <w:szCs w:val="20"/>
              </w:rPr>
            </w:pPr>
            <w:r>
              <w:rPr>
                <w:sz w:val="20"/>
                <w:szCs w:val="20"/>
              </w:rPr>
              <w:t xml:space="preserve">до 150 000,00 руб. (включительно);</w:t>
            </w:r>
            <w:r>
              <w:rPr>
                <w:sz w:val="20"/>
                <w:szCs w:val="20"/>
              </w:rPr>
            </w:r>
          </w:p>
          <w:p>
            <w:pPr>
              <w:pStyle w:val="847"/>
              <w:jc w:val="center"/>
              <w:spacing w:after="120"/>
              <w:rPr>
                <w:sz w:val="20"/>
                <w:szCs w:val="20"/>
              </w:rPr>
            </w:pPr>
            <w:r>
              <w:rPr>
                <w:sz w:val="20"/>
                <w:szCs w:val="20"/>
              </w:rPr>
              <w:t xml:space="preserve">1% от суммы </w:t>
            </w:r>
            <w:r>
              <w:rPr>
                <w:sz w:val="20"/>
                <w:szCs w:val="20"/>
              </w:rPr>
            </w:r>
          </w:p>
          <w:p>
            <w:pPr>
              <w:pStyle w:val="847"/>
              <w:jc w:val="center"/>
              <w:spacing w:after="120"/>
              <w:rPr>
                <w:sz w:val="20"/>
                <w:szCs w:val="20"/>
              </w:rPr>
            </w:pPr>
            <w:r>
              <w:rPr>
                <w:sz w:val="20"/>
                <w:szCs w:val="20"/>
              </w:rPr>
              <w:t xml:space="preserve">при ОБЩЕЙ СУММЕ</w:t>
            </w:r>
            <w:r>
              <w:rPr>
                <w:sz w:val="20"/>
                <w:szCs w:val="20"/>
              </w:rPr>
            </w:r>
          </w:p>
          <w:p>
            <w:pPr>
              <w:pStyle w:val="847"/>
              <w:jc w:val="center"/>
              <w:spacing w:after="120"/>
              <w:rPr>
                <w:sz w:val="20"/>
                <w:szCs w:val="20"/>
              </w:rPr>
            </w:pPr>
            <w:r>
              <w:rPr>
                <w:sz w:val="20"/>
                <w:szCs w:val="20"/>
              </w:rPr>
              <w:t xml:space="preserve">с 150 000,01 руб. до 300 000,00 руб. (включительно);</w:t>
            </w:r>
            <w:r>
              <w:rPr>
                <w:sz w:val="20"/>
                <w:szCs w:val="20"/>
              </w:rPr>
            </w:r>
          </w:p>
          <w:p>
            <w:pPr>
              <w:pStyle w:val="847"/>
              <w:jc w:val="center"/>
              <w:spacing w:after="120"/>
              <w:rPr>
                <w:sz w:val="20"/>
                <w:szCs w:val="20"/>
              </w:rPr>
            </w:pPr>
            <w:r>
              <w:rPr>
                <w:sz w:val="20"/>
                <w:szCs w:val="20"/>
              </w:rPr>
              <w:t xml:space="preserve">1,7% от суммы </w:t>
            </w:r>
            <w:r>
              <w:rPr>
                <w:sz w:val="20"/>
                <w:szCs w:val="20"/>
              </w:rPr>
            </w:r>
          </w:p>
          <w:p>
            <w:pPr>
              <w:pStyle w:val="847"/>
              <w:jc w:val="center"/>
              <w:spacing w:after="120"/>
              <w:rPr>
                <w:sz w:val="20"/>
                <w:szCs w:val="20"/>
              </w:rPr>
            </w:pPr>
            <w:r>
              <w:rPr>
                <w:sz w:val="20"/>
                <w:szCs w:val="20"/>
              </w:rPr>
              <w:t xml:space="preserve">при ОБЩЕЙ СУММЕ</w:t>
            </w:r>
            <w:r>
              <w:rPr>
                <w:sz w:val="20"/>
                <w:szCs w:val="20"/>
              </w:rPr>
            </w:r>
          </w:p>
          <w:p>
            <w:pPr>
              <w:pStyle w:val="847"/>
              <w:jc w:val="center"/>
              <w:spacing w:after="120"/>
              <w:rPr>
                <w:sz w:val="20"/>
                <w:szCs w:val="20"/>
              </w:rPr>
            </w:pPr>
            <w:r>
              <w:rPr>
                <w:sz w:val="20"/>
                <w:szCs w:val="20"/>
              </w:rPr>
              <w:t xml:space="preserve">с 300 000,01 руб. </w:t>
            </w:r>
            <w:r>
              <w:rPr>
                <w:sz w:val="20"/>
                <w:szCs w:val="20"/>
              </w:rPr>
            </w:r>
          </w:p>
          <w:p>
            <w:pPr>
              <w:pStyle w:val="847"/>
              <w:jc w:val="center"/>
              <w:spacing w:after="120"/>
              <w:rPr>
                <w:sz w:val="20"/>
                <w:szCs w:val="20"/>
              </w:rPr>
            </w:pPr>
            <w:r>
              <w:rPr>
                <w:sz w:val="20"/>
                <w:szCs w:val="20"/>
              </w:rPr>
              <w:t xml:space="preserve">до 2 000 000,00 руб. (включительно);</w:t>
            </w:r>
            <w:r>
              <w:rPr>
                <w:sz w:val="20"/>
                <w:szCs w:val="20"/>
              </w:rPr>
            </w:r>
          </w:p>
          <w:p>
            <w:pPr>
              <w:pStyle w:val="847"/>
              <w:jc w:val="center"/>
              <w:spacing w:after="120"/>
              <w:rPr>
                <w:sz w:val="20"/>
                <w:szCs w:val="20"/>
              </w:rPr>
            </w:pPr>
            <w:r>
              <w:rPr>
                <w:sz w:val="20"/>
                <w:szCs w:val="20"/>
              </w:rPr>
              <w:t xml:space="preserve">3,7% от суммы </w:t>
            </w:r>
            <w:r>
              <w:rPr>
                <w:sz w:val="20"/>
                <w:szCs w:val="20"/>
              </w:rPr>
            </w:r>
          </w:p>
          <w:p>
            <w:pPr>
              <w:pStyle w:val="847"/>
              <w:jc w:val="center"/>
              <w:spacing w:after="120"/>
              <w:rPr>
                <w:sz w:val="20"/>
                <w:szCs w:val="20"/>
              </w:rPr>
            </w:pPr>
            <w:r>
              <w:rPr>
                <w:sz w:val="20"/>
                <w:szCs w:val="20"/>
              </w:rPr>
              <w:t xml:space="preserve">при ОБЩЕЙ СУММЕ</w:t>
            </w:r>
            <w:r>
              <w:rPr>
                <w:sz w:val="20"/>
                <w:szCs w:val="20"/>
              </w:rPr>
            </w:r>
          </w:p>
          <w:p>
            <w:pPr>
              <w:pStyle w:val="847"/>
              <w:jc w:val="center"/>
              <w:spacing w:after="120"/>
              <w:rPr>
                <w:sz w:val="20"/>
                <w:szCs w:val="20"/>
              </w:rPr>
            </w:pPr>
            <w:r>
              <w:rPr>
                <w:sz w:val="20"/>
                <w:szCs w:val="20"/>
              </w:rPr>
              <w:t xml:space="preserve">с 2 000 000,01 руб. </w:t>
            </w:r>
            <w:r>
              <w:rPr>
                <w:sz w:val="20"/>
                <w:szCs w:val="20"/>
              </w:rPr>
            </w:r>
          </w:p>
          <w:p>
            <w:pPr>
              <w:pStyle w:val="847"/>
              <w:jc w:val="center"/>
              <w:spacing w:after="120"/>
              <w:rPr>
                <w:sz w:val="20"/>
                <w:szCs w:val="20"/>
              </w:rPr>
            </w:pPr>
            <w:r>
              <w:rPr>
                <w:sz w:val="20"/>
                <w:szCs w:val="20"/>
              </w:rPr>
              <w:t xml:space="preserve">до 5 000 000,00 руб. (включительно);</w:t>
            </w:r>
            <w:r>
              <w:rPr>
                <w:sz w:val="20"/>
                <w:szCs w:val="20"/>
              </w:rPr>
            </w:r>
          </w:p>
          <w:p>
            <w:pPr>
              <w:pStyle w:val="847"/>
              <w:jc w:val="center"/>
              <w:spacing w:after="120"/>
              <w:rPr>
                <w:sz w:val="20"/>
                <w:szCs w:val="20"/>
              </w:rPr>
            </w:pPr>
            <w:r>
              <w:rPr>
                <w:sz w:val="20"/>
                <w:szCs w:val="20"/>
              </w:rPr>
              <w:t xml:space="preserve">6% от суммы</w:t>
            </w:r>
            <w:r>
              <w:rPr>
                <w:sz w:val="20"/>
                <w:szCs w:val="20"/>
              </w:rPr>
            </w:r>
          </w:p>
          <w:p>
            <w:pPr>
              <w:pStyle w:val="847"/>
              <w:jc w:val="center"/>
              <w:spacing w:after="120"/>
              <w:rPr>
                <w:sz w:val="20"/>
                <w:szCs w:val="20"/>
              </w:rPr>
            </w:pPr>
            <w:r>
              <w:rPr>
                <w:sz w:val="20"/>
                <w:szCs w:val="20"/>
              </w:rPr>
              <w:t xml:space="preserve">при ОБЩЕЙ СУММЕ</w:t>
            </w:r>
            <w:r>
              <w:rPr>
                <w:sz w:val="20"/>
                <w:szCs w:val="20"/>
              </w:rPr>
            </w:r>
          </w:p>
          <w:p>
            <w:pPr>
              <w:pStyle w:val="847"/>
              <w:jc w:val="center"/>
              <w:spacing w:after="120"/>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p>
          <w:p>
            <w:pPr>
              <w:pStyle w:val="847"/>
              <w:jc w:val="both"/>
              <w:rPr>
                <w:sz w:val="20"/>
                <w:szCs w:val="20"/>
              </w:rPr>
            </w:pPr>
            <w:r>
              <w:rPr>
                <w:sz w:val="20"/>
                <w:szCs w:val="20"/>
              </w:rPr>
              <w:t xml:space="preserve">- на текущие счета и счета вкладов;</w:t>
            </w:r>
            <w:r>
              <w:rPr>
                <w:sz w:val="20"/>
                <w:szCs w:val="20"/>
              </w:rPr>
            </w:r>
          </w:p>
          <w:p>
            <w:pPr>
              <w:pStyle w:val="847"/>
              <w:jc w:val="both"/>
              <w:rPr>
                <w:sz w:val="20"/>
                <w:szCs w:val="20"/>
              </w:rPr>
            </w:pPr>
            <w:r>
              <w:rPr>
                <w:sz w:val="20"/>
                <w:szCs w:val="20"/>
              </w:rPr>
              <w:t xml:space="preserve">- на счета, открытые для расчетов с использованием карт;</w:t>
            </w:r>
            <w:r>
              <w:rPr>
                <w:sz w:val="20"/>
                <w:szCs w:val="20"/>
              </w:rPr>
            </w:r>
          </w:p>
          <w:p>
            <w:pPr>
              <w:pStyle w:val="847"/>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 </w:t>
            </w:r>
            <w:r>
              <w:rPr>
                <w:sz w:val="20"/>
                <w:szCs w:val="20"/>
              </w:rPr>
              <w:t xml:space="preserve">для последующего зачисления денежных средств на счета физических лиц.</w:t>
            </w:r>
            <w:r>
              <w:rPr>
                <w:sz w:val="20"/>
                <w:szCs w:val="20"/>
              </w:rPr>
            </w:r>
          </w:p>
          <w:p>
            <w:pPr>
              <w:pStyle w:val="847"/>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p>
          <w:p>
            <w:pPr>
              <w:pStyle w:val="847"/>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p>
          <w:p>
            <w:pPr>
              <w:pStyle w:val="847"/>
              <w:jc w:val="both"/>
              <w:rPr>
                <w:sz w:val="20"/>
                <w:szCs w:val="20"/>
              </w:rPr>
            </w:pPr>
            <w:r>
              <w:rPr>
                <w:sz w:val="20"/>
                <w:szCs w:val="20"/>
              </w:rPr>
              <w:t xml:space="preserve">- перевод денежных средств с расчетного счета застройщика;</w:t>
            </w:r>
            <w:r>
              <w:rPr>
                <w:sz w:val="20"/>
                <w:szCs w:val="20"/>
              </w:rPr>
            </w:r>
          </w:p>
          <w:p>
            <w:pPr>
              <w:pStyle w:val="847"/>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p>
          <w:p>
            <w:pPr>
              <w:pStyle w:val="847"/>
              <w:jc w:val="both"/>
              <w:rPr>
                <w:sz w:val="20"/>
                <w:szCs w:val="20"/>
              </w:rPr>
            </w:pPr>
            <w:r>
              <w:rPr>
                <w:sz w:val="20"/>
                <w:szCs w:val="20"/>
              </w:rPr>
              <w:t xml:space="preserve">- перечисление алиментов, пенсий,</w:t>
            </w:r>
            <w:r>
              <w:rPr>
                <w:sz w:val="20"/>
                <w:szCs w:val="20"/>
              </w:rPr>
            </w:r>
          </w:p>
          <w:p>
            <w:pPr>
              <w:pStyle w:val="847"/>
              <w:jc w:val="both"/>
              <w:rPr>
                <w:sz w:val="20"/>
                <w:szCs w:val="20"/>
              </w:rPr>
            </w:pPr>
            <w:r>
              <w:rPr>
                <w:sz w:val="20"/>
                <w:szCs w:val="20"/>
              </w:rPr>
              <w:t xml:space="preserve"> стипендий, иных социальных выплат;</w:t>
            </w:r>
            <w:r>
              <w:rPr>
                <w:sz w:val="20"/>
                <w:szCs w:val="20"/>
              </w:rPr>
            </w:r>
          </w:p>
          <w:p>
            <w:pPr>
              <w:pStyle w:val="847"/>
              <w:jc w:val="both"/>
              <w:rPr>
                <w:sz w:val="20"/>
                <w:szCs w:val="20"/>
              </w:rPr>
            </w:pPr>
            <w:r>
              <w:rPr>
                <w:sz w:val="20"/>
                <w:szCs w:val="20"/>
              </w:rPr>
              <w:t xml:space="preserve">- перечисление дохода лицам, занимающимся частной практикой;</w:t>
            </w:r>
            <w:r>
              <w:rPr>
                <w:sz w:val="20"/>
                <w:szCs w:val="20"/>
              </w:rPr>
            </w:r>
          </w:p>
          <w:p>
            <w:pPr>
              <w:pStyle w:val="847"/>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p>
          <w:p>
            <w:pPr>
              <w:pStyle w:val="847"/>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p>
          <w:p>
            <w:pPr>
              <w:pStyle w:val="847"/>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p>
          <w:p>
            <w:pPr>
              <w:pStyle w:val="847"/>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p>
          <w:p>
            <w:pPr>
              <w:pStyle w:val="847"/>
              <w:jc w:val="both"/>
              <w:rPr>
                <w:sz w:val="20"/>
                <w:szCs w:val="20"/>
              </w:rPr>
            </w:pPr>
            <w:r>
              <w:rPr>
                <w:sz w:val="20"/>
                <w:szCs w:val="20"/>
              </w:rPr>
              <w:t xml:space="preserve">3. Комиссия не взимается за перевод денежных средств:</w:t>
            </w:r>
            <w:r>
              <w:rPr>
                <w:sz w:val="20"/>
                <w:szCs w:val="20"/>
              </w:rPr>
            </w:r>
          </w:p>
          <w:p>
            <w:pPr>
              <w:pStyle w:val="847"/>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p>
          <w:p>
            <w:pPr>
              <w:pStyle w:val="847"/>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847"/>
              <w:jc w:val="both"/>
              <w:rPr>
                <w:sz w:val="20"/>
                <w:szCs w:val="20"/>
              </w:rPr>
            </w:pPr>
            <w:r>
              <w:rPr>
                <w:sz w:val="20"/>
                <w:szCs w:val="20"/>
              </w:rPr>
              <w:t xml:space="preserve">- со счетов клиентов, имеющих обязательства перед </w:t>
            </w:r>
            <w:r>
              <w:rPr>
                <w:sz w:val="20"/>
                <w:szCs w:val="20"/>
              </w:rPr>
            </w:r>
            <w:r>
              <w:rPr>
                <w:sz w:val="20"/>
                <w:szCs w:val="20"/>
              </w:rPr>
            </w:r>
          </w:p>
          <w:p>
            <w:pPr>
              <w:pStyle w:val="847"/>
              <w:jc w:val="both"/>
              <w:rPr>
                <w:sz w:val="20"/>
                <w:szCs w:val="20"/>
              </w:rPr>
            </w:pP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847"/>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p>
          <w:p>
            <w:pPr>
              <w:pStyle w:val="847"/>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p>
          <w:p>
            <w:pPr>
              <w:pStyle w:val="847"/>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p>
          <w:p>
            <w:pPr>
              <w:pStyle w:val="847"/>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p>
          <w:p>
            <w:pPr>
              <w:pStyle w:val="847"/>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p>
          <w:p>
            <w:pPr>
              <w:pStyle w:val="847"/>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t xml:space="preserve">1.1.9.</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847"/>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rPr>
                <w:bCs/>
                <w:sz w:val="20"/>
                <w:szCs w:val="20"/>
              </w:rPr>
            </w:pPr>
            <w:r>
              <w:rPr>
                <w:bCs/>
                <w:sz w:val="20"/>
                <w:szCs w:val="20"/>
              </w:rPr>
              <w:t xml:space="preserve">- на бумажном носителе</w:t>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47"/>
              <w:jc w:val="center"/>
              <w:spacing w:before="40"/>
              <w:rPr>
                <w:bCs/>
                <w:sz w:val="20"/>
                <w:szCs w:val="20"/>
              </w:rPr>
            </w:pPr>
            <w:r>
              <w:rPr>
                <w:bCs/>
                <w:sz w:val="20"/>
                <w:szCs w:val="20"/>
              </w:rPr>
              <w:t xml:space="preserve">400 руб. за один расчетный документ</w:t>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847"/>
              <w:spacing w:before="40" w:after="40"/>
              <w:rPr>
                <w:i/>
                <w:iCs/>
                <w:sz w:val="20"/>
                <w:szCs w:val="20"/>
              </w:rPr>
            </w:pP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rPr>
                <w:bCs/>
                <w:sz w:val="20"/>
                <w:szCs w:val="20"/>
              </w:rPr>
            </w:pPr>
            <w:r>
              <w:rPr>
                <w:bCs/>
                <w:sz w:val="20"/>
                <w:szCs w:val="20"/>
              </w:rPr>
              <w:t xml:space="preserve">50 руб. за один расчетный документ</w:t>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847"/>
              <w:spacing w:before="40" w:after="40"/>
              <w:rPr>
                <w:i/>
                <w:iCs/>
                <w:sz w:val="20"/>
                <w:szCs w:val="20"/>
              </w:rPr>
            </w:pP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p>
          <w:p>
            <w:pPr>
              <w:pStyle w:val="847"/>
              <w:jc w:val="both"/>
              <w:spacing w:before="40"/>
              <w:tabs>
                <w:tab w:val="left" w:pos="708" w:leader="none"/>
                <w:tab w:val="center" w:pos="4677" w:leader="none"/>
                <w:tab w:val="right" w:pos="9355"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847"/>
              <w:jc w:val="both"/>
              <w:spacing w:before="40"/>
              <w:tabs>
                <w:tab w:val="left" w:pos="708" w:leader="none"/>
                <w:tab w:val="center" w:pos="4677" w:leader="none"/>
                <w:tab w:val="right" w:pos="9355" w:leader="none"/>
              </w:tabs>
              <w:rPr>
                <w:sz w:val="20"/>
                <w:szCs w:val="20"/>
              </w:rPr>
            </w:pPr>
            <w:r>
              <w:rPr>
                <w:sz w:val="20"/>
                <w:szCs w:val="20"/>
              </w:rPr>
            </w:r>
            <w:r>
              <w:rPr>
                <w:sz w:val="20"/>
                <w:szCs w:val="20"/>
              </w:rPr>
            </w:r>
          </w:p>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 руб.</w:t>
            </w:r>
            <w:r>
              <w:rPr>
                <w:sz w:val="20"/>
                <w:szCs w:val="20"/>
                <w:lang w:eastAsia="en-US"/>
              </w:rPr>
            </w:r>
          </w:p>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847"/>
              <w:jc w:val="center"/>
              <w:spacing w:before="40"/>
              <w:rPr>
                <w:bCs/>
                <w:sz w:val="20"/>
                <w:szCs w:val="20"/>
              </w:rPr>
            </w:pPr>
            <w:r>
              <w:rPr>
                <w:bCs/>
                <w:sz w:val="20"/>
                <w:szCs w:val="20"/>
              </w:rPr>
              <w:t xml:space="preserve">1.1.11.</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tabs>
                <w:tab w:val="left" w:pos="708" w:leader="none"/>
                <w:tab w:val="center" w:pos="4677" w:leader="none"/>
                <w:tab w:val="right" w:pos="9355" w:leader="none"/>
              </w:tabs>
              <w:rPr>
                <w:bCs/>
              </w:rPr>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84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847"/>
              <w:jc w:val="center"/>
              <w:spacing w:before="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tabs>
                <w:tab w:val="left" w:pos="708" w:leader="none"/>
                <w:tab w:val="center" w:pos="4677" w:leader="none"/>
                <w:tab w:val="right" w:pos="9355" w:leader="none"/>
              </w:tabs>
              <w:rPr>
                <w:lang w:eastAsia="en-US"/>
              </w:rPr>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rPr>
                <w:bCs/>
                <w:sz w:val="20"/>
                <w:szCs w:val="20"/>
                <w:lang w:val="en-US"/>
              </w:rPr>
            </w:pPr>
            <w:r>
              <w:rPr>
                <w:bCs/>
                <w:sz w:val="20"/>
                <w:szCs w:val="20"/>
                <w:lang w:val="en-US"/>
              </w:rPr>
              <w:t xml:space="preserve">500 руб. </w:t>
            </w:r>
            <w:r>
              <w:rPr>
                <w:bCs/>
                <w:sz w:val="20"/>
                <w:szCs w:val="20"/>
                <w:lang w:val="en-US"/>
              </w:rPr>
            </w:r>
          </w:p>
          <w:p>
            <w:pPr>
              <w:pStyle w:val="847"/>
              <w:jc w:val="center"/>
              <w:spacing w:before="40"/>
              <w:rPr>
                <w:bCs/>
                <w:sz w:val="20"/>
                <w:szCs w:val="20"/>
                <w:lang w:val="en-US"/>
              </w:rPr>
            </w:pPr>
            <w:r>
              <w:rPr>
                <w:bCs/>
                <w:sz w:val="20"/>
                <w:szCs w:val="20"/>
                <w:lang w:val="en-US"/>
              </w:rPr>
              <w:t xml:space="preserve">за каждый запрос</w:t>
            </w:r>
            <w:r>
              <w:rPr>
                <w:bCs/>
                <w:sz w:val="20"/>
                <w:szCs w:val="20"/>
                <w:lang w:val="en-US"/>
              </w:rPr>
            </w:r>
            <w:r>
              <w:rPr>
                <w:bCs/>
                <w:sz w:val="20"/>
                <w:szCs w:val="20"/>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847"/>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4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72"/>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w:t>
            </w:r>
            <w:r>
              <w:rPr>
                <w:sz w:val="20"/>
                <w:szCs w:val="20"/>
                <w:lang w:eastAsia="en-US"/>
              </w:rPr>
              <w:t xml:space="preserve">5</w:t>
            </w:r>
            <w:r>
              <w:rPr>
                <w:sz w:val="20"/>
                <w:szCs w:val="20"/>
                <w:lang w:eastAsia="en-US"/>
              </w:rPr>
              <w:t xml:space="preserve">.</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lang w:eastAsia="en-US"/>
              </w:rPr>
            </w:r>
            <w:r>
              <w:rPr>
                <w:sz w:val="20"/>
                <w:szCs w:val="20"/>
                <w:lang w:eastAsia="en-US"/>
              </w:rPr>
            </w:r>
          </w:p>
          <w:p>
            <w:pPr>
              <w:pStyle w:val="847"/>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847"/>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spacing w:before="40"/>
              <w:tabs>
                <w:tab w:val="left" w:pos="0" w:leader="none"/>
                <w:tab w:val="left" w:pos="708" w:leader="none"/>
                <w:tab w:val="center" w:pos="4677" w:leader="none"/>
                <w:tab w:val="right" w:pos="9355" w:leader="none"/>
              </w:tabs>
              <w:rPr>
                <w:bCs/>
              </w:rPr>
            </w:pPr>
            <w:r>
              <w:rPr>
                <w:sz w:val="20"/>
                <w:szCs w:val="20"/>
                <w:lang w:eastAsia="en-US"/>
              </w:rPr>
              <w:t xml:space="preserve">- отправленный клиентом по системе дистанционного банковского обслуживания</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1 % от суммы перевода, минимум 1000 руб., максимум 50 000 руб.</w:t>
            </w:r>
            <w:r>
              <w:rPr>
                <w:sz w:val="20"/>
                <w:szCs w:val="20"/>
                <w:lang w:eastAsia="en-US"/>
              </w:rPr>
            </w:r>
            <w:r>
              <w:rPr>
                <w:sz w:val="20"/>
                <w:szCs w:val="20"/>
                <w:lang w:eastAsia="en-US"/>
              </w:rPr>
            </w:r>
          </w:p>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1 %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взимается за каждую операцию.</w:t>
            </w:r>
            <w:r>
              <w:rPr>
                <w:sz w:val="20"/>
                <w:szCs w:val="20"/>
                <w:lang w:eastAsia="en-US"/>
              </w:rPr>
            </w:r>
          </w:p>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Банк вправе о</w:t>
            </w:r>
            <w:r>
              <w:rPr>
                <w:sz w:val="20"/>
                <w:szCs w:val="20"/>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lang w:eastAsia="en-US"/>
              </w:rPr>
            </w:r>
          </w:p>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ind w:firstLine="34"/>
              <w:jc w:val="center"/>
              <w:spacing w:before="120" w:after="120"/>
              <w:rPr>
                <w:bCs/>
                <w:sz w:val="20"/>
                <w:szCs w:val="20"/>
              </w:rPr>
            </w:pPr>
            <w:r>
              <w:rPr>
                <w:bCs/>
                <w:sz w:val="20"/>
                <w:szCs w:val="20"/>
              </w:rPr>
              <w:t xml:space="preserve">1.2.</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47"/>
              <w:jc w:val="both"/>
              <w:rPr>
                <w:bCs/>
                <w:sz w:val="20"/>
                <w:szCs w:val="20"/>
              </w:rPr>
            </w:pPr>
            <w:r>
              <w:rPr>
                <w:bCs/>
                <w:sz w:val="20"/>
                <w:szCs w:val="20"/>
              </w:rPr>
            </w:r>
            <w:r>
              <w:rPr>
                <w:bCs/>
                <w:sz w:val="20"/>
                <w:szCs w:val="20"/>
              </w:rPr>
              <w:t xml:space="preserve">Открытие и ведение счетов в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847"/>
              <w:ind w:left="-52" w:firstLine="52"/>
              <w:jc w:val="center"/>
              <w:spacing w:before="40"/>
              <w:rPr>
                <w:bCs/>
                <w:sz w:val="20"/>
                <w:szCs w:val="20"/>
              </w:rPr>
            </w:pPr>
            <w:r>
              <w:rPr>
                <w:bCs/>
                <w:sz w:val="20"/>
                <w:szCs w:val="20"/>
              </w:rPr>
              <w:t xml:space="preserve">1.2.1.</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rPr>
                <w:bCs/>
                <w:sz w:val="20"/>
                <w:szCs w:val="20"/>
              </w:rPr>
            </w:pPr>
            <w:r>
              <w:rPr>
                <w:bCs/>
                <w:sz w:val="20"/>
                <w:szCs w:val="20"/>
              </w:rPr>
              <w:t xml:space="preserve">Открытие счета</w:t>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after="40"/>
              <w:rPr>
                <w:bCs/>
                <w:sz w:val="20"/>
                <w:szCs w:val="20"/>
              </w:rPr>
            </w:pPr>
            <w:r>
              <w:rPr>
                <w:bCs/>
                <w:sz w:val="20"/>
                <w:szCs w:val="20"/>
              </w:rPr>
              <w:t xml:space="preserve">3000 руб.</w:t>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47"/>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847"/>
              <w:ind w:left="-52" w:firstLine="5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847"/>
              <w:jc w:val="both"/>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847"/>
              <w:ind w:left="-52" w:firstLine="5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47"/>
              <w:jc w:val="both"/>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ind w:left="-52" w:firstLine="52"/>
              <w:jc w:val="center"/>
              <w:spacing w:before="40"/>
              <w:rPr>
                <w:bCs/>
                <w:sz w:val="20"/>
                <w:szCs w:val="20"/>
              </w:rPr>
            </w:pPr>
            <w:r>
              <w:rPr>
                <w:bCs/>
                <w:sz w:val="20"/>
                <w:szCs w:val="20"/>
              </w:rPr>
              <w:t xml:space="preserve">1.2.2.</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ind w:left="-52" w:firstLine="52"/>
              <w:jc w:val="both"/>
              <w:spacing w:before="40"/>
              <w:rPr>
                <w:bCs/>
                <w:sz w:val="20"/>
                <w:szCs w:val="20"/>
              </w:rPr>
            </w:pPr>
            <w:r>
              <w:rPr>
                <w:bCs/>
                <w:sz w:val="20"/>
                <w:szCs w:val="20"/>
              </w:rPr>
              <w:t xml:space="preserve">Закрытие счета</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ind w:left="-52" w:firstLine="5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 кроме счета в евро, долларах США, а также отдельных иностранных валютах, предусмотренных в п.1.2.3.3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t xml:space="preserve">.</w:t>
            </w:r>
            <w:r>
              <w:rPr>
                <w:sz w:val="20"/>
                <w:szCs w:val="20"/>
                <w:lang w:eastAsia="en-US"/>
              </w:rPr>
            </w:r>
            <w:r>
              <w:rPr>
                <w:sz w:val="20"/>
                <w:szCs w:val="20"/>
                <w:lang w:eastAsia="en-US"/>
              </w:rPr>
            </w:r>
          </w:p>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p>
          <w:p>
            <w:pPr>
              <w:pStyle w:val="847"/>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84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w:t>
            </w:r>
            <w:r>
              <w:rPr>
                <w:sz w:val="20"/>
                <w:szCs w:val="20"/>
                <w:lang w:eastAsia="en-US"/>
              </w:rPr>
              <w:t xml:space="preserve">0 руб. в месяц</w:t>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lang w:eastAsia="en-US"/>
              </w:rPr>
            </w:pPr>
            <w:r>
              <w:rPr>
                <w:sz w:val="20"/>
                <w:szCs w:val="20"/>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47"/>
              <w:jc w:val="both"/>
              <w:tabs>
                <w:tab w:val="left" w:pos="708" w:leader="none"/>
                <w:tab w:val="center" w:pos="4677" w:leader="none"/>
                <w:tab w:val="right" w:pos="9355" w:leader="none"/>
              </w:tabs>
              <w:rPr>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w:t>
            </w:r>
            <w:r>
              <w:rPr>
                <w:sz w:val="20"/>
                <w:szCs w:val="20"/>
                <w:lang w:eastAsia="en-US"/>
              </w:rPr>
              <w:t xml:space="preserve">0 руб. в месяц</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p>
          <w:p>
            <w:pPr>
              <w:pStyle w:val="847"/>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84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ind w:left="-52" w:firstLine="5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bCs/>
                <w:sz w:val="20"/>
                <w:szCs w:val="20"/>
              </w:rPr>
            </w:pPr>
            <w:r>
              <w:rPr>
                <w:sz w:val="20"/>
                <w:szCs w:val="20"/>
                <w:lang w:eastAsia="en-US"/>
              </w:rPr>
              <w:t xml:space="preserve">Не взимается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47"/>
              <w:jc w:val="both"/>
              <w:tabs>
                <w:tab w:val="left" w:pos="708" w:leader="none"/>
                <w:tab w:val="center" w:pos="4677" w:leader="none"/>
                <w:tab w:val="right" w:pos="9355" w:leader="none"/>
              </w:tabs>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ind w:left="-52" w:firstLine="52"/>
              <w:jc w:val="center"/>
              <w:spacing w:before="40" w:after="40"/>
              <w:rPr>
                <w:bCs/>
                <w:sz w:val="20"/>
                <w:szCs w:val="20"/>
              </w:rPr>
            </w:pPr>
            <w:r>
              <w:rPr>
                <w:bCs/>
                <w:sz w:val="20"/>
                <w:szCs w:val="20"/>
              </w:rPr>
              <w:t xml:space="preserve">1.2.3.3.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ind w:left="-52" w:firstLine="52"/>
              <w:jc w:val="both"/>
              <w:spacing w:before="40" w:after="40"/>
              <w:rPr>
                <w:bCs/>
                <w:sz w:val="20"/>
                <w:szCs w:val="20"/>
              </w:rPr>
            </w:pPr>
            <w:r>
              <w:rPr>
                <w:bCs/>
                <w:sz w:val="20"/>
                <w:szCs w:val="20"/>
              </w:rPr>
              <w:t xml:space="preserve">Ведение счета в отдельных иностранных валютах**</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after="40"/>
              <w:rPr>
                <w:bCs/>
                <w:sz w:val="20"/>
                <w:szCs w:val="20"/>
              </w:rPr>
            </w:pPr>
            <w:r>
              <w:rPr>
                <w:bCs/>
                <w:sz w:val="20"/>
                <w:szCs w:val="20"/>
              </w:rPr>
              <w:t xml:space="preserve">0,25% от совокупного среднедневного остатка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847"/>
              <w:jc w:val="both"/>
              <w:spacing w:before="40" w:after="40"/>
              <w:rPr>
                <w:bCs/>
                <w:sz w:val="20"/>
                <w:szCs w:val="20"/>
              </w:rPr>
            </w:pPr>
            <w:r>
              <w:rPr>
                <w:bCs/>
                <w:sz w:val="20"/>
                <w:szCs w:val="20"/>
              </w:rPr>
              <w:t xml:space="preserve">Комиссия взимается с расчетного счета в соответствующей иностранной валюте.</w:t>
            </w:r>
            <w:r>
              <w:rPr>
                <w:bCs/>
                <w:sz w:val="20"/>
                <w:szCs w:val="20"/>
              </w:rPr>
            </w:r>
          </w:p>
          <w:p>
            <w:pPr>
              <w:pStyle w:val="847"/>
              <w:jc w:val="both"/>
              <w:spacing w:before="40" w:after="40"/>
              <w:rPr>
                <w:bCs/>
                <w:sz w:val="20"/>
                <w:szCs w:val="20"/>
              </w:rPr>
            </w:pPr>
            <w:r>
              <w:rPr>
                <w:bCs/>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rPr>
            </w:r>
          </w:p>
          <w:p>
            <w:pPr>
              <w:pStyle w:val="847"/>
              <w:jc w:val="both"/>
              <w:spacing w:before="40" w:after="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p>
          <w:p>
            <w:pPr>
              <w:pStyle w:val="847"/>
              <w:jc w:val="both"/>
              <w:spacing w:before="40" w:after="40"/>
              <w:rPr>
                <w:bCs/>
                <w:sz w:val="20"/>
                <w:szCs w:val="20"/>
              </w:rPr>
            </w:pPr>
            <w:r>
              <w:rPr>
                <w:bCs/>
                <w:sz w:val="20"/>
                <w:szCs w:val="20"/>
              </w:rPr>
              <w:t xml:space="preserve">Комиссия не взимается если совокупный среднедневной остаток равен нулю.</w:t>
            </w:r>
            <w:r>
              <w:rPr>
                <w:bCs/>
                <w:sz w:val="20"/>
                <w:szCs w:val="20"/>
              </w:rPr>
            </w:r>
          </w:p>
          <w:p>
            <w:pPr>
              <w:pStyle w:val="847"/>
              <w:jc w:val="both"/>
              <w:spacing w:before="40" w:after="40"/>
              <w:rPr>
                <w:bCs/>
                <w:sz w:val="20"/>
                <w:szCs w:val="20"/>
              </w:rPr>
            </w:pPr>
            <w:r>
              <w:rPr>
                <w:bCs/>
                <w:sz w:val="20"/>
                <w:szCs w:val="20"/>
              </w:rPr>
              <w:t xml:space="preserve">При отсутствии на расчетном счете в ино</w:t>
            </w:r>
            <w:r>
              <w:rPr>
                <w:bCs/>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rPr>
            </w:r>
          </w:p>
          <w:p>
            <w:pPr>
              <w:pStyle w:val="847"/>
              <w:jc w:val="both"/>
              <w:spacing w:before="40" w:after="40"/>
              <w:rPr>
                <w:bCs/>
                <w:sz w:val="20"/>
                <w:szCs w:val="20"/>
              </w:rPr>
            </w:pPr>
            <w:r>
              <w:rPr>
                <w:bCs/>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bCs/>
                <w:sz w:val="20"/>
                <w:szCs w:val="20"/>
              </w:rPr>
            </w:r>
          </w:p>
          <w:p>
            <w:pPr>
              <w:pStyle w:val="847"/>
              <w:jc w:val="both"/>
              <w:spacing w:before="40" w:after="40"/>
              <w:rPr>
                <w:bCs/>
                <w:sz w:val="20"/>
                <w:szCs w:val="20"/>
              </w:rPr>
            </w:pPr>
            <w:r>
              <w:rPr>
                <w:bCs/>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bCs/>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ind w:left="-52" w:firstLine="5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spacing w:before="40" w:after="40"/>
              <w:rPr>
                <w:bCs/>
                <w:sz w:val="20"/>
                <w:szCs w:val="20"/>
              </w:rPr>
            </w:pPr>
            <w:r>
              <w:rPr>
                <w:bCs/>
                <w:sz w:val="20"/>
                <w:szCs w:val="20"/>
              </w:rPr>
              <w:t xml:space="preserve">Не признаются операциями по счету:</w:t>
            </w:r>
            <w:r>
              <w:rPr>
                <w:bCs/>
                <w:sz w:val="20"/>
                <w:szCs w:val="20"/>
              </w:rPr>
            </w:r>
          </w:p>
          <w:p>
            <w:pPr>
              <w:pStyle w:val="847"/>
              <w:jc w:val="both"/>
              <w:spacing w:before="40" w:after="40"/>
              <w:rPr>
                <w:bCs/>
                <w:sz w:val="20"/>
                <w:szCs w:val="20"/>
              </w:rPr>
            </w:pPr>
            <w:r>
              <w:rPr>
                <w:bCs/>
                <w:sz w:val="20"/>
                <w:szCs w:val="20"/>
              </w:rPr>
              <w:t xml:space="preserve">- причисление процентов к счету;</w:t>
            </w:r>
            <w:r>
              <w:rPr>
                <w:bCs/>
                <w:sz w:val="20"/>
                <w:szCs w:val="20"/>
              </w:rPr>
            </w:r>
          </w:p>
          <w:p>
            <w:pPr>
              <w:pStyle w:val="847"/>
              <w:jc w:val="both"/>
              <w:spacing w:before="40" w:after="40"/>
              <w:rPr>
                <w:bCs/>
                <w:sz w:val="20"/>
                <w:szCs w:val="20"/>
              </w:rPr>
            </w:pPr>
            <w:r>
              <w:rPr>
                <w:bCs/>
                <w:sz w:val="20"/>
                <w:szCs w:val="20"/>
              </w:rPr>
              <w:t xml:space="preserve">- взимание комиссий Банка; </w:t>
            </w:r>
            <w:r>
              <w:rPr>
                <w:bCs/>
                <w:sz w:val="20"/>
                <w:szCs w:val="20"/>
              </w:rPr>
            </w:r>
          </w:p>
          <w:p>
            <w:pPr>
              <w:pStyle w:val="847"/>
              <w:jc w:val="both"/>
              <w:spacing w:before="40" w:after="40"/>
              <w:rPr>
                <w:bCs/>
                <w:sz w:val="20"/>
                <w:szCs w:val="20"/>
              </w:rPr>
            </w:pPr>
            <w:r>
              <w:rPr>
                <w:bCs/>
                <w:sz w:val="20"/>
                <w:szCs w:val="20"/>
              </w:rPr>
              <w:t xml:space="preserve">- зачисление/списание со счета ошибочно зачисленных Банком денежных средств.</w:t>
            </w:r>
            <w:r>
              <w:rPr>
                <w:bCs/>
                <w:sz w:val="20"/>
                <w:szCs w:val="20"/>
              </w:rPr>
            </w:r>
          </w:p>
          <w:p>
            <w:pPr>
              <w:pStyle w:val="847"/>
              <w:jc w:val="both"/>
              <w:spacing w:before="40" w:after="40"/>
              <w:rPr>
                <w:bCs/>
                <w:sz w:val="20"/>
                <w:szCs w:val="20"/>
              </w:rPr>
            </w:pPr>
            <w:r>
              <w:rPr>
                <w:bCs/>
                <w:sz w:val="20"/>
                <w:szCs w:val="20"/>
              </w:rPr>
              <w:t xml:space="preserve">Перечисление/выдача остатка денежных средств при закрытии счета признается операцией по счету.</w:t>
            </w:r>
            <w:r>
              <w:rPr>
                <w:bCs/>
                <w:sz w:val="20"/>
                <w:szCs w:val="20"/>
              </w:rPr>
            </w:r>
          </w:p>
          <w:p>
            <w:pPr>
              <w:pStyle w:val="847"/>
              <w:jc w:val="both"/>
              <w:spacing w:before="40" w:after="40"/>
              <w:rPr>
                <w:bCs/>
                <w:sz w:val="20"/>
                <w:szCs w:val="20"/>
              </w:rPr>
            </w:pPr>
            <w:r>
              <w:rPr>
                <w:bCs/>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bCs/>
                <w:sz w:val="20"/>
                <w:szCs w:val="20"/>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ind w:left="-52" w:firstLine="52"/>
              <w:jc w:val="center"/>
              <w:spacing w:before="40" w:after="40"/>
              <w:rPr>
                <w:bCs/>
                <w:sz w:val="20"/>
                <w:szCs w:val="20"/>
              </w:rPr>
            </w:pPr>
            <w:r>
              <w:rPr>
                <w:bCs/>
                <w:sz w:val="20"/>
                <w:szCs w:val="20"/>
              </w:rPr>
              <w:t xml:space="preserve">1.2.4.</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bCs/>
                <w:sz w:val="20"/>
                <w:szCs w:val="20"/>
              </w:rPr>
            </w:pPr>
            <w:r>
              <w:rPr>
                <w:bCs/>
                <w:sz w:val="20"/>
                <w:szCs w:val="20"/>
              </w:rPr>
              <w:t xml:space="preserve">По согласованию сторон</w:t>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sz w:val="20"/>
                <w:szCs w:val="20"/>
              </w:rPr>
            </w:pPr>
            <w:r>
              <w:rPr>
                <w:sz w:val="20"/>
                <w:szCs w:val="20"/>
              </w:rPr>
              <w:t xml:space="preserve">1.2.5.</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spacing w:before="40"/>
              <w:rPr>
                <w:sz w:val="20"/>
                <w:szCs w:val="20"/>
              </w:rPr>
            </w:pPr>
            <w:r>
              <w:rPr>
                <w:sz w:val="20"/>
                <w:szCs w:val="20"/>
              </w:rPr>
              <w:t xml:space="preserve">Переводы денежных средств со счета клиента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sz w:val="20"/>
                <w:szCs w:val="20"/>
              </w:rPr>
            </w:pPr>
            <w:r>
              <w:rPr>
                <w:sz w:val="20"/>
                <w:szCs w:val="20"/>
              </w:rPr>
              <w:t xml:space="preserve">1.2.5.1.</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rPr>
                <w:sz w:val="20"/>
                <w:szCs w:val="20"/>
              </w:rPr>
            </w:pPr>
            <w:r>
              <w:rPr>
                <w:sz w:val="20"/>
                <w:szCs w:val="20"/>
              </w:rPr>
              <w:t xml:space="preserve">0,33%</w:t>
            </w:r>
            <w:r>
              <w:rPr>
                <w:sz w:val="20"/>
                <w:szCs w:val="20"/>
              </w:rPr>
            </w:r>
          </w:p>
          <w:p>
            <w:pPr>
              <w:pStyle w:val="847"/>
              <w:jc w:val="center"/>
              <w:rPr>
                <w:sz w:val="20"/>
                <w:szCs w:val="20"/>
              </w:rPr>
            </w:pPr>
            <w:r>
              <w:rPr>
                <w:sz w:val="20"/>
                <w:szCs w:val="20"/>
              </w:rPr>
              <w:t xml:space="preserve">минимум </w:t>
            </w:r>
            <w:r>
              <w:rPr>
                <w:sz w:val="20"/>
                <w:szCs w:val="20"/>
              </w:rPr>
            </w:r>
          </w:p>
          <w:p>
            <w:pPr>
              <w:pStyle w:val="847"/>
              <w:jc w:val="center"/>
              <w:rPr>
                <w:sz w:val="20"/>
                <w:szCs w:val="20"/>
              </w:rPr>
            </w:pPr>
            <w:r>
              <w:rPr>
                <w:sz w:val="20"/>
                <w:szCs w:val="20"/>
              </w:rPr>
              <w:t xml:space="preserve">25 долл. США</w:t>
            </w:r>
            <w:r>
              <w:rPr>
                <w:sz w:val="20"/>
                <w:szCs w:val="20"/>
              </w:rPr>
            </w:r>
            <w:r>
              <w:rPr>
                <w:sz w:val="20"/>
                <w:szCs w:val="20"/>
              </w:rPr>
            </w:r>
          </w:p>
          <w:p>
            <w:pPr>
              <w:pStyle w:val="847"/>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r>
            <w:r>
              <w:rPr>
                <w:sz w:val="20"/>
                <w:szCs w:val="20"/>
              </w:rPr>
            </w:r>
          </w:p>
          <w:p>
            <w:pPr>
              <w:pStyle w:val="847"/>
              <w:jc w:val="both"/>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47"/>
              <w:jc w:val="center"/>
              <w:spacing w:before="40"/>
              <w:rPr>
                <w:sz w:val="20"/>
                <w:szCs w:val="20"/>
              </w:rPr>
            </w:pPr>
            <w:r>
              <w:rPr>
                <w:sz w:val="20"/>
                <w:szCs w:val="20"/>
              </w:rPr>
              <w:t xml:space="preserve">1.2.5.1.1</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847"/>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847"/>
              <w:jc w:val="center"/>
              <w:rPr>
                <w:sz w:val="20"/>
                <w:szCs w:val="20"/>
              </w:rPr>
            </w:pPr>
            <w:r>
              <w:rPr>
                <w:sz w:val="20"/>
                <w:szCs w:val="20"/>
              </w:rPr>
              <w:t xml:space="preserve">20 долл. США </w:t>
              <w:br w:type="textWrapping" w:clear="all"/>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847"/>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p>
          <w:p>
            <w:pPr>
              <w:pStyle w:val="847"/>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p>
          <w:p>
            <w:pPr>
              <w:pStyle w:val="847"/>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p>
          <w:p>
            <w:pPr>
              <w:pStyle w:val="847"/>
              <w:numPr>
                <w:ilvl w:val="0"/>
                <w:numId w:val="32"/>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p>
          <w:p>
            <w:pPr>
              <w:pStyle w:val="847"/>
              <w:numPr>
                <w:ilvl w:val="0"/>
                <w:numId w:val="32"/>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p>
          <w:p>
            <w:pPr>
              <w:pStyle w:val="847"/>
              <w:numPr>
                <w:ilvl w:val="0"/>
                <w:numId w:val="32"/>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847"/>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sz w:val="20"/>
                <w:szCs w:val="20"/>
              </w:rPr>
            </w:pPr>
            <w:r>
              <w:rPr>
                <w:sz w:val="20"/>
                <w:szCs w:val="20"/>
              </w:rPr>
              <w:t xml:space="preserve">1.2.5.2.</w:t>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ind w:left="-52" w:firstLine="52"/>
              <w:jc w:val="center"/>
              <w:spacing w:before="40" w:after="40"/>
              <w:rPr>
                <w:bCs/>
                <w:sz w:val="20"/>
                <w:szCs w:val="20"/>
              </w:rPr>
            </w:pPr>
            <w:r>
              <w:rPr>
                <w:bCs/>
                <w:sz w:val="20"/>
                <w:szCs w:val="20"/>
              </w:rPr>
              <w:t xml:space="preserve">1.2.6.</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ind w:left="-51" w:firstLine="51"/>
              <w:jc w:val="both"/>
              <w:spacing w:before="40" w:after="40"/>
              <w:rPr>
                <w:bCs/>
                <w:sz w:val="20"/>
                <w:szCs w:val="20"/>
              </w:rPr>
            </w:pPr>
            <w:r>
              <w:rPr>
                <w:bCs/>
                <w:sz w:val="20"/>
                <w:szCs w:val="20"/>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after="40"/>
              <w:rPr>
                <w:b/>
                <w:bCs/>
                <w:i/>
                <w:sz w:val="20"/>
                <w:szCs w:val="20"/>
              </w:rPr>
            </w:pP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47"/>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ind w:left="-52" w:firstLine="5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ind w:left="-51" w:firstLine="51"/>
              <w:jc w:val="both"/>
              <w:spacing w:before="40" w:after="40"/>
              <w:rPr>
                <w:bCs/>
                <w:sz w:val="20"/>
                <w:szCs w:val="20"/>
              </w:rPr>
            </w:pPr>
            <w:r>
              <w:rPr>
                <w:bCs/>
                <w:sz w:val="20"/>
                <w:szCs w:val="20"/>
              </w:rPr>
              <w:t xml:space="preserve">- до трех месяцев</w:t>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847"/>
              <w:ind w:left="-52" w:firstLine="52"/>
              <w:spacing w:before="40"/>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ind w:left="-52" w:firstLine="5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ind w:left="-51" w:firstLine="51"/>
              <w:jc w:val="both"/>
              <w:spacing w:before="40" w:after="40"/>
              <w:rPr>
                <w:bCs/>
                <w:sz w:val="20"/>
                <w:szCs w:val="20"/>
              </w:rPr>
            </w:pPr>
            <w:r>
              <w:rPr>
                <w:bCs/>
                <w:sz w:val="20"/>
                <w:szCs w:val="20"/>
              </w:rPr>
              <w:t xml:space="preserve">- свыше трех месяцев</w:t>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47"/>
              <w:ind w:left="-52" w:firstLine="52"/>
              <w:spacing w:before="40"/>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ind w:left="-52" w:firstLine="52"/>
              <w:jc w:val="center"/>
              <w:spacing w:before="40" w:after="40"/>
              <w:rPr>
                <w:bCs/>
                <w:sz w:val="20"/>
                <w:szCs w:val="20"/>
              </w:rPr>
            </w:pPr>
            <w:r>
              <w:rPr>
                <w:bCs/>
                <w:sz w:val="20"/>
                <w:szCs w:val="20"/>
              </w:rPr>
              <w:t xml:space="preserve">1.2.7.</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bCs/>
                <w:sz w:val="20"/>
                <w:szCs w:val="20"/>
              </w:rPr>
            </w:pPr>
            <w:r>
              <w:rPr>
                <w:bCs/>
                <w:sz w:val="20"/>
                <w:szCs w:val="20"/>
              </w:rPr>
              <w:t xml:space="preserve">50 долл. США</w:t>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ind w:left="-52" w:firstLine="52"/>
              <w:jc w:val="center"/>
              <w:spacing w:before="120" w:after="120"/>
              <w:rPr>
                <w:bCs/>
                <w:sz w:val="20"/>
                <w:szCs w:val="20"/>
              </w:rPr>
            </w:pPr>
            <w:r>
              <w:rPr>
                <w:bCs/>
                <w:sz w:val="20"/>
                <w:szCs w:val="20"/>
              </w:rPr>
              <w:t xml:space="preserve">1.3.</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47"/>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p>
          <w:p>
            <w:pPr>
              <w:pStyle w:val="847"/>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1.3.1.</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rPr>
                <w:bCs/>
                <w:sz w:val="20"/>
                <w:szCs w:val="20"/>
              </w:rPr>
            </w:pPr>
            <w:r>
              <w:rPr>
                <w:bCs/>
                <w:sz w:val="20"/>
                <w:szCs w:val="20"/>
              </w:rPr>
              <w:t xml:space="preserve">Предоставление выписки по счету</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spacing w:before="40"/>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1.3.2.</w:t>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t xml:space="preserve">1.3.3.</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847"/>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p>
          <w:p>
            <w:pPr>
              <w:pStyle w:val="847"/>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p>
          <w:p>
            <w:pPr>
              <w:pStyle w:val="847"/>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rPr>
                <w:sz w:val="20"/>
                <w:szCs w:val="20"/>
              </w:rPr>
            </w:pPr>
            <w:r>
              <w:rPr>
                <w:sz w:val="20"/>
                <w:szCs w:val="20"/>
              </w:rPr>
              <w:t xml:space="preserve">2000 руб. </w:t>
              <w:br w:type="textWrapping" w:clear="all"/>
              <w:t xml:space="preserve">за каждый запрос</w:t>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spacing w:before="40"/>
              <w:rPr>
                <w:sz w:val="20"/>
                <w:szCs w:val="20"/>
              </w:rPr>
            </w:pPr>
            <w:r>
              <w:rPr>
                <w:sz w:val="20"/>
                <w:szCs w:val="20"/>
              </w:rPr>
              <w:t xml:space="preserve">Выдача дубликата выписки по счету по заявлению клиента:</w:t>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rPr>
                <w:sz w:val="20"/>
                <w:szCs w:val="20"/>
              </w:rPr>
            </w:pPr>
            <w:r>
              <w:rPr>
                <w:sz w:val="20"/>
                <w:szCs w:val="20"/>
              </w:rPr>
              <w:t xml:space="preserve">200 руб. за один лист, но не более 2000 руб.</w:t>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spacing w:before="40" w:after="40"/>
              <w:rPr>
                <w:sz w:val="20"/>
                <w:szCs w:val="20"/>
              </w:rPr>
            </w:pPr>
            <w:r>
              <w:rPr>
                <w:sz w:val="20"/>
                <w:szCs w:val="20"/>
              </w:rPr>
              <w:t xml:space="preserve">Предоставление дубликатов счетов-фактур</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sz w:val="20"/>
                <w:szCs w:val="20"/>
              </w:rPr>
            </w:pPr>
            <w:r>
              <w:rPr>
                <w:sz w:val="20"/>
                <w:szCs w:val="20"/>
              </w:rPr>
              <w:t xml:space="preserve">250 руб. за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47"/>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rPr>
                <w:sz w:val="20"/>
                <w:szCs w:val="20"/>
              </w:rPr>
            </w:pPr>
            <w:r>
              <w:rPr>
                <w:sz w:val="20"/>
                <w:szCs w:val="20"/>
              </w:rPr>
              <w:t xml:space="preserve">50 руб.</w:t>
              <w:br w:type="textWrapping" w:clear="all"/>
              <w:t xml:space="preserve">за один лист</w:t>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t xml:space="preserve">1.3.8.</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p>
          <w:p>
            <w:pPr>
              <w:pStyle w:val="847"/>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47"/>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t xml:space="preserve">1.3.9.</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47"/>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p>
          <w:p>
            <w:pPr>
              <w:pStyle w:val="84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47"/>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847"/>
              <w:spacing w:before="120" w:after="40"/>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rPr>
                <w:bCs/>
                <w:sz w:val="20"/>
                <w:szCs w:val="20"/>
              </w:rPr>
            </w:pPr>
            <w:r>
              <w:rPr>
                <w:bCs/>
                <w:sz w:val="20"/>
                <w:szCs w:val="20"/>
              </w:rPr>
              <w:t xml:space="preserve">Не взимается*</w:t>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47"/>
              <w:spacing w:before="120" w:after="40"/>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sz w:val="20"/>
                <w:szCs w:val="20"/>
              </w:rPr>
            </w:pPr>
            <w:r>
              <w:rPr>
                <w:sz w:val="20"/>
                <w:szCs w:val="20"/>
              </w:rPr>
              <w:t xml:space="preserve">300 руб. </w:t>
              <w:br w:type="textWrapping" w:clear="all"/>
              <w:t xml:space="preserve">за одну копию</w:t>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4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after="40"/>
              <w:rPr>
                <w:sz w:val="20"/>
                <w:szCs w:val="20"/>
              </w:rPr>
            </w:pPr>
            <w:r>
              <w:rPr>
                <w:sz w:val="20"/>
                <w:szCs w:val="20"/>
              </w:rPr>
              <w:t xml:space="preserve">Оформление платежного документа по просьбе клиента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after="40"/>
              <w:rPr>
                <w:sz w:val="20"/>
                <w:szCs w:val="20"/>
              </w:rPr>
            </w:pPr>
            <w:r>
              <w:rPr>
                <w:sz w:val="20"/>
                <w:szCs w:val="20"/>
              </w:rPr>
              <w:t xml:space="preserve">200 руб. </w:t>
              <w:br w:type="textWrapping" w:clear="all"/>
              <w:t xml:space="preserve">за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4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spacing w:before="40" w:after="40"/>
              <w:rPr>
                <w:sz w:val="20"/>
                <w:szCs w:val="20"/>
              </w:rPr>
            </w:pPr>
            <w:r>
              <w:rPr>
                <w:sz w:val="20"/>
                <w:szCs w:val="20"/>
              </w:rPr>
              <w:t xml:space="preserve">Ксерокопирование документов клиента</w:t>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4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84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rPr>
                <w:sz w:val="20"/>
                <w:szCs w:val="20"/>
              </w:rPr>
            </w:pPr>
            <w:r>
              <w:rPr>
                <w:sz w:val="20"/>
                <w:szCs w:val="20"/>
              </w:rPr>
              <w:t xml:space="preserve">Не взимается </w:t>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47"/>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t xml:space="preserve">1.3.13. </w:t>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47"/>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47"/>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47"/>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p>
          <w:p>
            <w:pPr>
              <w:pStyle w:val="84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spacing w:before="40"/>
              <w:rPr>
                <w:sz w:val="20"/>
                <w:szCs w:val="20"/>
              </w:rPr>
            </w:pPr>
            <w:r>
              <w:rPr>
                <w:sz w:val="20"/>
                <w:szCs w:val="20"/>
              </w:rPr>
              <w:t xml:space="preserve">Заверение Банком копии документа клиента</w:t>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p>
          <w:p>
            <w:pPr>
              <w:pStyle w:val="847"/>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p>
          <w:p>
            <w:pPr>
              <w:pStyle w:val="847"/>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p>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sz w:val="20"/>
                <w:szCs w:val="20"/>
                <w:lang w:eastAsia="en-US"/>
              </w:rPr>
            </w:pPr>
            <w:r>
              <w:rPr>
                <w:sz w:val="20"/>
                <w:szCs w:val="20"/>
                <w:lang w:eastAsia="en-US"/>
              </w:rPr>
              <w:t xml:space="preserve">1.3.15</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47"/>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p>
          <w:p>
            <w:pPr>
              <w:pStyle w:val="84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p>
        </w:tc>
      </w:tr>
    </w:tbl>
    <w:p>
      <w:pPr>
        <w:pStyle w:val="847"/>
        <w:jc w:val="both"/>
        <w:spacing w:before="120"/>
        <w:tabs>
          <w:tab w:val="left" w:pos="1080" w:leader="none"/>
        </w:tabs>
        <w:rPr>
          <w:sz w:val="20"/>
          <w:szCs w:val="20"/>
        </w:rPr>
      </w:pP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Австралийский доллар;</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Багамский доллар;</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Болгарский лев;</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Венгерский форинт;</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Вон Республики Корея;</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Гонконгский доллар;</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Датская крона;</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Исландская крона;</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Канадский доллар;</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Албанский лек;</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Македонский денар;</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Новозеландский доллар;</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Норвежская крона;</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Польский злотый;</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Румынский лей;</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Сингапурский доллар;</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Украинская гривна;</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Фунт стерлингов Соединенного королевства;</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Хорватская куна;</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Чешская крона;</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Шведская крона;</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Швейцарский франк;</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Японская йена.</w:t>
      </w:r>
      <w:r>
        <w:rPr>
          <w:sz w:val="20"/>
          <w:szCs w:val="20"/>
        </w:rPr>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по договорам залога, договорам поручительства (в том чис</w:t>
      </w:r>
      <w:r>
        <w:rPr>
          <w:sz w:val="20"/>
          <w:szCs w:val="20"/>
        </w:rPr>
        <w:t xml:space="preserve">ле прекратившим свое действие).</w:t>
      </w:r>
      <w:r>
        <w:rPr>
          <w:sz w:val="20"/>
          <w:szCs w:val="20"/>
        </w:rPr>
      </w:r>
      <w:r>
        <w:rPr>
          <w:sz w:val="20"/>
          <w:szCs w:val="20"/>
        </w:rPr>
      </w:r>
    </w:p>
    <w:p>
      <w:pPr>
        <w:pStyle w:val="847"/>
        <w:spacing w:before="120"/>
        <w:rPr>
          <w:sz w:val="20"/>
          <w:szCs w:val="20"/>
          <w:u w:val="single"/>
        </w:rPr>
      </w:pPr>
      <w:r>
        <w:rPr>
          <w:sz w:val="20"/>
          <w:szCs w:val="20"/>
          <w:u w:val="single"/>
        </w:rPr>
        <w:t xml:space="preserve">Примечание:</w:t>
      </w:r>
      <w:r>
        <w:rPr>
          <w:sz w:val="20"/>
          <w:szCs w:val="20"/>
          <w:u w:val="single"/>
        </w:rPr>
      </w:r>
    </w:p>
    <w:p>
      <w:pPr>
        <w:pStyle w:val="847"/>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p>
    <w:p>
      <w:pPr>
        <w:pStyle w:val="847"/>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p>
    <w:p>
      <w:pPr>
        <w:pStyle w:val="847"/>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p>
    <w:p>
      <w:pPr>
        <w:pStyle w:val="847"/>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p>
    <w:p>
      <w:pPr>
        <w:pStyle w:val="847"/>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p>
    <w:p>
      <w:pPr>
        <w:pStyle w:val="847"/>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p>
    <w:p>
      <w:pPr>
        <w:pStyle w:val="84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p>
    <w:p>
      <w:pPr>
        <w:pStyle w:val="84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p>
    <w:p>
      <w:pPr>
        <w:pStyle w:val="84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p>
    <w:p>
      <w:pPr>
        <w:pStyle w:val="847"/>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p>
    <w:p>
      <w:pPr>
        <w:pStyle w:val="847"/>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p>
    <w:p>
      <w:pPr>
        <w:pStyle w:val="847"/>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p>
    <w:p>
      <w:pPr>
        <w:pStyle w:val="847"/>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p>
    <w:p>
      <w:pPr>
        <w:pStyle w:val="847"/>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847"/>
        <w:jc w:val="center"/>
        <w:spacing w:before="120" w:after="120"/>
        <w:tabs>
          <w:tab w:val="left" w:pos="426" w:leader="none"/>
          <w:tab w:val="left" w:pos="1134" w:leader="none"/>
        </w:tabs>
        <w:rPr>
          <w:b/>
          <w:bCs/>
        </w:rPr>
      </w:pPr>
      <w:r/>
      <w:bookmarkStart w:id="12" w:name="_Toc314217404"/>
      <w:r/>
      <w:bookmarkStart w:id="13" w:name="_Toc317529127"/>
      <w:r/>
      <w:bookmarkStart w:id="14" w:name="_Toc317529185"/>
      <w:r/>
      <w:bookmarkStart w:id="15" w:name="_Toc317529239"/>
      <w:r/>
      <w:bookmarkStart w:id="16" w:name="_Toc317529308"/>
      <w:r/>
      <w:bookmarkStart w:id="17" w:name="_Toc326325210"/>
      <w:r/>
      <w:bookmarkStart w:id="18" w:name="_Toc341179147"/>
      <w:r/>
      <w:bookmarkStart w:id="19" w:name="_Toc341179204"/>
      <w:r>
        <w:br w:type="page" w:clear="all"/>
      </w:r>
      <w:bookmarkEnd w:id="12"/>
      <w:r/>
      <w:bookmarkEnd w:id="13"/>
      <w:r/>
      <w:bookmarkEnd w:id="14"/>
      <w:r/>
      <w:bookmarkEnd w:id="15"/>
      <w:r/>
      <w:bookmarkEnd w:id="16"/>
      <w:r/>
      <w:bookmarkEnd w:id="17"/>
      <w:r/>
      <w:bookmarkEnd w:id="18"/>
      <w:r/>
      <w:bookmarkEnd w:id="19"/>
      <w:r>
        <w:rPr>
          <w:b/>
          <w:bCs/>
        </w:rPr>
        <w:t xml:space="preserve">2. Кассовые операции*</w:t>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47"/>
              <w:jc w:val="center"/>
              <w:rPr>
                <w:b/>
                <w:bCs/>
                <w:sz w:val="20"/>
                <w:szCs w:val="20"/>
              </w:rPr>
            </w:pPr>
            <w:r>
              <w:rPr>
                <w:b/>
                <w:bCs/>
                <w:sz w:val="20"/>
                <w:szCs w:val="20"/>
              </w:rPr>
              <w:t xml:space="preserve">№</w:t>
            </w:r>
            <w:r>
              <w:rPr>
                <w:b/>
                <w:bCs/>
                <w:sz w:val="20"/>
                <w:szCs w:val="20"/>
              </w:rPr>
            </w:r>
          </w:p>
          <w:p>
            <w:pPr>
              <w:pStyle w:val="847"/>
              <w:jc w:val="center"/>
              <w:rPr>
                <w:b/>
                <w:bCs/>
                <w:sz w:val="20"/>
                <w:szCs w:val="20"/>
              </w:rPr>
            </w:pPr>
            <w:r>
              <w:rPr>
                <w:b/>
                <w:bCs/>
                <w:sz w:val="20"/>
                <w:szCs w:val="20"/>
              </w:rPr>
              <w:t xml:space="preserve">п/п</w:t>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847"/>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847"/>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847"/>
              <w:jc w:val="center"/>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2.1.</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after="40"/>
              <w:rPr>
                <w:rFonts w:eastAsia="Calibri"/>
                <w:sz w:val="20"/>
                <w:szCs w:val="20"/>
                <w:lang w:eastAsia="en-US"/>
              </w:rPr>
            </w:pPr>
            <w:r>
              <w:rPr>
                <w:rFonts w:eastAsia="Calibri"/>
                <w:sz w:val="20"/>
                <w:szCs w:val="20"/>
                <w:lang w:eastAsia="en-US"/>
              </w:rPr>
              <w:t xml:space="preserve">Оформление денежной чековой книжки</w:t>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after="40"/>
              <w:rPr>
                <w:rFonts w:eastAsia="Calibri"/>
                <w:sz w:val="20"/>
                <w:szCs w:val="20"/>
                <w:lang w:eastAsia="en-US"/>
              </w:rPr>
            </w:pPr>
            <w:r>
              <w:rPr>
                <w:rFonts w:eastAsia="Calibri"/>
                <w:sz w:val="20"/>
                <w:szCs w:val="20"/>
                <w:lang w:eastAsia="en-US"/>
              </w:rPr>
              <w:t xml:space="preserve">25 листов – 200 руб., </w:t>
              <w:br w:type="textWrapping" w:clear="all"/>
              <w:t xml:space="preserve">50 листов – 300 руб.</w:t>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spacing w:before="40" w:after="40"/>
              <w:rPr>
                <w:bCs/>
                <w:sz w:val="20"/>
                <w:szCs w:val="20"/>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2.2.</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847"/>
              <w:jc w:val="both"/>
              <w:spacing w:before="40" w:after="40"/>
              <w:rPr>
                <w:bCs/>
                <w:sz w:val="20"/>
                <w:szCs w:val="20"/>
              </w:rPr>
            </w:pPr>
            <w:r>
              <w:rPr>
                <w:rFonts w:eastAsia="Calibri"/>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after="40" w:line="276" w:lineRule="auto"/>
              <w:rPr>
                <w:rFonts w:eastAsia="Calibri"/>
                <w:sz w:val="20"/>
                <w:szCs w:val="20"/>
                <w:lang w:eastAsia="en-US"/>
              </w:rPr>
            </w:pPr>
            <w:r>
              <w:rPr>
                <w:rFonts w:eastAsia="Calibri"/>
                <w:sz w:val="20"/>
                <w:szCs w:val="20"/>
                <w:lang w:eastAsia="en-US"/>
              </w:rPr>
              <w:t xml:space="preserve">2.2.1.</w:t>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jc w:val="both"/>
              <w:rPr>
                <w:rFonts w:eastAsia="Calibri"/>
                <w:bCs/>
                <w:sz w:val="20"/>
                <w:szCs w:val="20"/>
                <w:lang w:eastAsia="en-US"/>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bCs/>
                <w:sz w:val="20"/>
                <w:szCs w:val="20"/>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eastAsia="Calibri"/>
                <w:bCs/>
                <w:sz w:val="20"/>
                <w:szCs w:val="20"/>
                <w:lang w:eastAsia="en-US"/>
              </w:rPr>
              <w:t xml:space="preserve">**</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after="40"/>
              <w:rPr>
                <w:rFonts w:eastAsia="Calibri"/>
                <w:bCs/>
                <w:sz w:val="20"/>
                <w:szCs w:val="20"/>
                <w:lang w:eastAsia="en-US"/>
              </w:rPr>
            </w:pPr>
            <w:r>
              <w:rPr>
                <w:rFonts w:eastAsia="Calibri"/>
                <w:bCs/>
                <w:sz w:val="20"/>
                <w:szCs w:val="20"/>
                <w:lang w:eastAsia="en-US"/>
              </w:rPr>
              <w:t xml:space="preserve">0,9% от суммы,</w:t>
              <w:br w:type="textWrapping" w:clear="all"/>
              <w:t xml:space="preserve">минимум 500 руб.</w:t>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47"/>
              <w:jc w:val="both"/>
              <w:spacing w:before="40"/>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after="40"/>
              <w:rPr>
                <w:sz w:val="20"/>
                <w:szCs w:val="20"/>
              </w:rPr>
            </w:pPr>
            <w:r>
              <w:rPr>
                <w:sz w:val="20"/>
                <w:szCs w:val="20"/>
              </w:rPr>
              <w:t xml:space="preserve">2.2.2.</w:t>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47"/>
              <w:jc w:val="both"/>
              <w:spacing w:before="40" w:after="40"/>
              <w:rPr>
                <w:bCs/>
                <w:sz w:val="20"/>
                <w:szCs w:val="20"/>
              </w:rPr>
            </w:pPr>
            <w:r>
              <w:rPr>
                <w:rFonts w:eastAsia="Calibri"/>
                <w:bCs/>
                <w:sz w:val="20"/>
                <w:szCs w:val="20"/>
                <w:lang w:eastAsia="en-US"/>
              </w:rPr>
              <w:t xml:space="preserve">Юридическим лицам и индивидуальным предпринимателям на другие цели,</w:t>
            </w:r>
            <w:r>
              <w:rPr>
                <w:rFonts w:ascii="Calibri" w:hAnsi="Calibri" w:eastAsia="Calibri"/>
                <w:sz w:val="20"/>
                <w:szCs w:val="20"/>
                <w:lang w:eastAsia="en-US"/>
              </w:rPr>
              <w:t xml:space="preserve"> </w:t>
            </w:r>
            <w:r>
              <w:rPr>
                <w:rFonts w:eastAsia="Calibri"/>
                <w:bCs/>
                <w:sz w:val="20"/>
                <w:szCs w:val="20"/>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47"/>
              <w:jc w:val="center"/>
              <w:spacing w:before="40" w:after="40"/>
              <w:rPr>
                <w:rFonts w:eastAsia="Calibri"/>
                <w:bCs/>
                <w:sz w:val="20"/>
                <w:szCs w:val="20"/>
                <w:lang w:eastAsia="en-US"/>
              </w:rPr>
            </w:pPr>
            <w:r>
              <w:rPr>
                <w:rFonts w:eastAsia="Calibri"/>
                <w:bCs/>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rFonts w:eastAsia="Calibri"/>
                <w:bCs/>
                <w:sz w:val="20"/>
                <w:szCs w:val="20"/>
                <w:lang w:eastAsia="en-US"/>
              </w:rPr>
            </w:r>
          </w:p>
          <w:p>
            <w:pPr>
              <w:pStyle w:val="847"/>
              <w:jc w:val="center"/>
              <w:spacing w:before="120" w:after="40"/>
              <w:rPr>
                <w:rFonts w:eastAsia="Calibri"/>
                <w:bCs/>
                <w:sz w:val="20"/>
                <w:szCs w:val="20"/>
                <w:lang w:eastAsia="en-US"/>
              </w:rPr>
            </w:pPr>
            <w:r>
              <w:rPr>
                <w:rFonts w:eastAsia="Calibri"/>
                <w:bCs/>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eastAsia="Calibri"/>
                <w:bCs/>
                <w:sz w:val="20"/>
                <w:szCs w:val="20"/>
                <w:lang w:eastAsia="en-US"/>
              </w:rPr>
            </w:r>
          </w:p>
          <w:p>
            <w:pPr>
              <w:pStyle w:val="847"/>
              <w:jc w:val="center"/>
              <w:spacing w:before="120" w:after="40"/>
              <w:rPr>
                <w:rFonts w:eastAsia="Calibri"/>
                <w:bCs/>
                <w:sz w:val="20"/>
                <w:szCs w:val="20"/>
                <w:lang w:eastAsia="en-US"/>
              </w:rPr>
            </w:pPr>
            <w:r>
              <w:rPr>
                <w:rFonts w:eastAsia="Calibri"/>
                <w:bCs/>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eastAsia="Calibri"/>
                <w:bCs/>
                <w:sz w:val="20"/>
                <w:szCs w:val="20"/>
                <w:lang w:eastAsia="en-US"/>
              </w:rPr>
            </w:r>
          </w:p>
          <w:p>
            <w:pPr>
              <w:pStyle w:val="847"/>
              <w:jc w:val="center"/>
              <w:rPr>
                <w:rFonts w:eastAsia="Calibri"/>
                <w:sz w:val="20"/>
                <w:szCs w:val="20"/>
                <w:lang w:eastAsia="en-US"/>
              </w:rPr>
            </w:pPr>
            <w:r>
              <w:rPr>
                <w:rFonts w:eastAsia="Calibri"/>
                <w:bCs/>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47"/>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p>
          <w:p>
            <w:pPr>
              <w:pStyle w:val="847"/>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p>
          <w:p>
            <w:pPr>
              <w:pStyle w:val="847"/>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r>
          </w:p>
          <w:p>
            <w:pPr>
              <w:pStyle w:val="847"/>
              <w:jc w:val="both"/>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after="40" w:line="276" w:lineRule="auto"/>
              <w:rPr>
                <w:rFonts w:eastAsia="Calibri"/>
                <w:sz w:val="20"/>
                <w:szCs w:val="20"/>
                <w:lang w:eastAsia="en-US"/>
              </w:rPr>
            </w:pPr>
            <w:r>
              <w:rPr>
                <w:rFonts w:eastAsia="Calibri"/>
                <w:sz w:val="20"/>
                <w:szCs w:val="20"/>
                <w:lang w:eastAsia="en-US"/>
              </w:rPr>
              <w:t xml:space="preserve">2.2.3.</w:t>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47"/>
              <w:spacing w:before="40" w:after="40"/>
              <w:rPr>
                <w:rFonts w:eastAsia="Calibri"/>
                <w:bCs/>
                <w:sz w:val="20"/>
                <w:szCs w:val="20"/>
                <w:lang w:eastAsia="en-US"/>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47"/>
              <w:jc w:val="center"/>
              <w:spacing w:before="40" w:after="40"/>
              <w:rPr>
                <w:rFonts w:eastAsia="Calibri"/>
                <w:sz w:val="20"/>
                <w:szCs w:val="20"/>
                <w:lang w:eastAsia="en-US"/>
              </w:rPr>
            </w:pPr>
            <w:r>
              <w:rPr>
                <w:rFonts w:eastAsia="Calibri"/>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Calibri"/>
                <w:sz w:val="20"/>
                <w:szCs w:val="20"/>
                <w:lang w:eastAsia="en-US"/>
              </w:rPr>
            </w:r>
          </w:p>
          <w:p>
            <w:pPr>
              <w:pStyle w:val="847"/>
              <w:jc w:val="center"/>
              <w:spacing w:before="120" w:after="40"/>
              <w:rPr>
                <w:rFonts w:eastAsia="Calibri"/>
                <w:sz w:val="20"/>
                <w:szCs w:val="20"/>
                <w:lang w:eastAsia="en-US"/>
              </w:rPr>
            </w:pPr>
            <w:r>
              <w:rPr>
                <w:rFonts w:eastAsia="Calibri"/>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Calibri"/>
                <w:sz w:val="20"/>
                <w:szCs w:val="20"/>
                <w:lang w:eastAsia="en-US"/>
              </w:rPr>
            </w:r>
          </w:p>
          <w:p>
            <w:pPr>
              <w:pStyle w:val="847"/>
              <w:jc w:val="center"/>
              <w:spacing w:before="120" w:after="40"/>
              <w:rPr>
                <w:rFonts w:eastAsia="Calibri"/>
                <w:sz w:val="20"/>
                <w:szCs w:val="20"/>
                <w:lang w:eastAsia="en-US"/>
              </w:rPr>
            </w:pPr>
            <w:r>
              <w:rPr>
                <w:rFonts w:eastAsia="Calibri"/>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Calibri"/>
                <w:sz w:val="20"/>
                <w:szCs w:val="20"/>
                <w:lang w:eastAsia="en-US"/>
              </w:rPr>
            </w:r>
          </w:p>
          <w:p>
            <w:pPr>
              <w:pStyle w:val="847"/>
              <w:jc w:val="center"/>
              <w:spacing w:before="120" w:after="40"/>
              <w:rPr>
                <w:rFonts w:eastAsia="Calibri"/>
                <w:sz w:val="20"/>
                <w:szCs w:val="20"/>
                <w:lang w:eastAsia="en-US"/>
              </w:rPr>
            </w:pPr>
            <w:r>
              <w:rPr>
                <w:rFonts w:eastAsia="Calibri"/>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Calibri"/>
                <w:sz w:val="20"/>
                <w:szCs w:val="20"/>
                <w:lang w:eastAsia="en-US"/>
              </w:rPr>
            </w:r>
          </w:p>
          <w:p>
            <w:pPr>
              <w:pStyle w:val="847"/>
              <w:jc w:val="center"/>
              <w:spacing w:before="40" w:after="40"/>
              <w:rPr>
                <w:rFonts w:eastAsia="Calibri"/>
                <w:bCs/>
                <w:sz w:val="20"/>
                <w:szCs w:val="20"/>
                <w:lang w:eastAsia="en-US"/>
              </w:rPr>
            </w:pPr>
            <w:r>
              <w:rPr>
                <w:rFonts w:eastAsia="Calibri"/>
                <w:sz w:val="20"/>
                <w:szCs w:val="20"/>
                <w:lang w:eastAsia="en-US"/>
              </w:rPr>
              <w:t xml:space="preserve">10% от суммы</w:t>
              <w:br w:type="textWrapping" w:clear="all"/>
              <w:t xml:space="preserve">c 15 000 000,01 руб. и выше в течение календарного месяца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47"/>
              <w:jc w:val="both"/>
              <w:spacing w:before="40"/>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p>
          <w:p>
            <w:pPr>
              <w:pStyle w:val="847"/>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p>
          <w:p>
            <w:pPr>
              <w:pStyle w:val="847"/>
              <w:jc w:val="both"/>
              <w:tabs>
                <w:tab w:val="left" w:pos="708" w:leader="none"/>
                <w:tab w:val="center" w:pos="4677" w:leader="none"/>
                <w:tab w:val="right" w:pos="9355"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r>
          </w:p>
          <w:p>
            <w:pPr>
              <w:pStyle w:val="847"/>
              <w:jc w:val="both"/>
              <w:spacing w:before="40"/>
              <w:tabs>
                <w:tab w:val="left" w:pos="0" w:leader="none"/>
                <w:tab w:val="left" w:pos="1134"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sz w:val="20"/>
                <w:szCs w:val="20"/>
              </w:rPr>
            </w:pPr>
            <w:r>
              <w:rPr>
                <w:sz w:val="20"/>
                <w:szCs w:val="20"/>
              </w:rPr>
              <w:t xml:space="preserve">2.3.</w:t>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after="40"/>
              <w:rPr>
                <w:sz w:val="20"/>
                <w:szCs w:val="20"/>
              </w:rPr>
            </w:pPr>
            <w:r>
              <w:rPr>
                <w:sz w:val="20"/>
                <w:szCs w:val="20"/>
              </w:rPr>
              <w:t xml:space="preserve">Услуга отдельно не тарифицируется</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rFonts w:eastAsia="Calibri"/>
                <w:sz w:val="20"/>
                <w:szCs w:val="20"/>
                <w:lang w:eastAsia="en-US"/>
              </w:rPr>
            </w:pPr>
            <w:r>
              <w:rPr>
                <w:rFonts w:eastAsia="Calibri"/>
                <w:sz w:val="20"/>
                <w:szCs w:val="20"/>
                <w:lang w:eastAsia="en-US"/>
              </w:rPr>
              <w:t xml:space="preserve">2.4.</w:t>
            </w:r>
            <w:r>
              <w:rPr>
                <w:rFonts w:eastAsia="Calibri"/>
                <w:sz w:val="20"/>
                <w:szCs w:val="20"/>
                <w:lang w:eastAsia="en-US"/>
              </w:rPr>
            </w:r>
          </w:p>
          <w:p>
            <w:pPr>
              <w:pStyle w:val="847"/>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rPr>
                <w:rFonts w:eastAsia="Calibri"/>
                <w:sz w:val="20"/>
                <w:szCs w:val="20"/>
                <w:lang w:eastAsia="en-US"/>
              </w:rPr>
            </w:pPr>
            <w:r>
              <w:rPr>
                <w:rFonts w:eastAsia="Calibri"/>
                <w:bCs/>
                <w:sz w:val="20"/>
                <w:szCs w:val="20"/>
                <w:lang w:eastAsia="en-US"/>
              </w:rPr>
              <w:t xml:space="preserve">Прием и пересчет денежной наличности в валюте Российской Федерации для зачисления на банковский счет клиента:</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847"/>
              <w:jc w:val="both"/>
              <w:spacing w:before="40" w:after="40"/>
              <w:rPr>
                <w:rFonts w:eastAsia="Calibri"/>
                <w:sz w:val="20"/>
                <w:szCs w:val="20"/>
                <w:lang w:eastAsia="en-US"/>
              </w:rPr>
            </w:pPr>
            <w:r>
              <w:rPr>
                <w:rFonts w:eastAsia="Calibri"/>
                <w:sz w:val="20"/>
                <w:szCs w:val="20"/>
                <w:lang w:eastAsia="en-US"/>
              </w:rPr>
              <w:t xml:space="preserve">Взнос наличных средств в уставный капитал/паевый фонд осуществляется бесплатно.</w:t>
            </w:r>
            <w:r>
              <w:rPr>
                <w:rFonts w:eastAsia="Calibri"/>
                <w:sz w:val="20"/>
                <w:szCs w:val="20"/>
                <w:lang w:eastAsia="en-US"/>
              </w:rPr>
            </w:r>
          </w:p>
          <w:p>
            <w:pPr>
              <w:pStyle w:val="847"/>
              <w:jc w:val="both"/>
              <w:spacing w:before="40" w:after="40"/>
              <w:rPr>
                <w:rFonts w:eastAsia="Calibri"/>
                <w:bCs/>
                <w:sz w:val="20"/>
                <w:szCs w:val="20"/>
                <w:lang w:eastAsia="en-US"/>
              </w:rPr>
            </w:pPr>
            <w:r>
              <w:rPr>
                <w:rFonts w:eastAsia="Calibri"/>
                <w:bCs/>
                <w:sz w:val="20"/>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0"/>
                <w:szCs w:val="20"/>
                <w:lang w:eastAsia="en-US"/>
              </w:rPr>
            </w:r>
          </w:p>
          <w:p>
            <w:pPr>
              <w:pStyle w:val="847"/>
              <w:jc w:val="both"/>
              <w:spacing w:before="40" w:after="40"/>
              <w:rPr>
                <w:rFonts w:eastAsia="Calibri"/>
                <w:color w:val="000000"/>
                <w:sz w:val="20"/>
                <w:szCs w:val="20"/>
              </w:rPr>
            </w:pPr>
            <w:r>
              <w:rPr>
                <w:rFonts w:eastAsia="Calibri"/>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eastAsia="Calibri"/>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eastAsia="Calibr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rFonts w:eastAsia="Calibri"/>
                <w:bCs/>
                <w:sz w:val="20"/>
                <w:szCs w:val="20"/>
                <w:lang w:eastAsia="en-US"/>
              </w:rPr>
            </w:pPr>
            <w:r>
              <w:rPr>
                <w:rFonts w:eastAsia="Calibri"/>
                <w:bCs/>
                <w:sz w:val="20"/>
                <w:szCs w:val="20"/>
                <w:lang w:eastAsia="en-US"/>
              </w:rPr>
              <w:t xml:space="preserve">2.4.1.</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rPr>
                <w:rFonts w:eastAsia="Calibri"/>
                <w:bCs/>
                <w:sz w:val="20"/>
                <w:szCs w:val="20"/>
                <w:lang w:eastAsia="en-US"/>
              </w:rPr>
            </w:pPr>
            <w:r>
              <w:rPr>
                <w:rFonts w:eastAsia="Calibri"/>
                <w:bCs/>
                <w:sz w:val="20"/>
                <w:szCs w:val="20"/>
                <w:lang w:eastAsia="en-US"/>
              </w:rPr>
              <w:t xml:space="preserve">Поступившей по объявлению на взнос наличными (банкноты)</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rFonts w:eastAsia="Calibri"/>
                <w:bCs/>
                <w:sz w:val="20"/>
                <w:szCs w:val="20"/>
                <w:lang w:eastAsia="en-US"/>
              </w:rPr>
            </w:pPr>
            <w:r>
              <w:rPr>
                <w:rFonts w:eastAsia="Calibri"/>
                <w:sz w:val="20"/>
                <w:szCs w:val="20"/>
                <w:lang w:eastAsia="en-US"/>
              </w:rPr>
              <w:t xml:space="preserve">0,40% от суммы, минимум 250 руб.</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847"/>
              <w:jc w:val="center"/>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rFonts w:eastAsia="Calibri"/>
                <w:bCs/>
                <w:sz w:val="20"/>
                <w:szCs w:val="20"/>
                <w:lang w:eastAsia="en-US"/>
              </w:rPr>
            </w:pPr>
            <w:r>
              <w:rPr>
                <w:rFonts w:eastAsia="Calibri"/>
                <w:bCs/>
                <w:sz w:val="20"/>
                <w:szCs w:val="20"/>
                <w:lang w:eastAsia="en-US"/>
              </w:rPr>
              <w:t xml:space="preserve">2.4.2.</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rPr>
                <w:rFonts w:eastAsia="Calibri"/>
                <w:bCs/>
                <w:sz w:val="20"/>
                <w:szCs w:val="20"/>
                <w:lang w:eastAsia="en-US"/>
              </w:rPr>
            </w:pPr>
            <w:r>
              <w:rPr>
                <w:rFonts w:eastAsia="Calibri"/>
                <w:bCs/>
                <w:sz w:val="20"/>
                <w:szCs w:val="20"/>
                <w:lang w:eastAsia="en-US"/>
              </w:rPr>
              <w:t xml:space="preserve">Поступившей в инкассаторских сумках или других средствах для</w:t>
            </w:r>
            <w:r>
              <w:rPr>
                <w:rFonts w:eastAsia="Calibri"/>
                <w:bCs/>
                <w:sz w:val="20"/>
                <w:szCs w:val="20"/>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rFonts w:eastAsia="Calibri"/>
                <w:bCs/>
                <w:sz w:val="20"/>
                <w:szCs w:val="20"/>
                <w:lang w:eastAsia="en-US"/>
              </w:rPr>
            </w:pPr>
            <w:r>
              <w:rPr>
                <w:rFonts w:eastAsia="Calibri"/>
                <w:sz w:val="20"/>
                <w:szCs w:val="20"/>
                <w:lang w:eastAsia="en-US"/>
              </w:rPr>
              <w:t xml:space="preserve">0,25% от суммы,</w:t>
              <w:br w:type="textWrapping" w:clear="all"/>
              <w:t xml:space="preserve">минимум 250 руб.</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847"/>
              <w:jc w:val="center"/>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rPr>
                <w:rFonts w:eastAsia="Calibri"/>
                <w:bCs/>
                <w:sz w:val="20"/>
                <w:szCs w:val="20"/>
                <w:lang w:eastAsia="en-US"/>
              </w:rPr>
            </w:pPr>
            <w:r>
              <w:rPr>
                <w:rFonts w:eastAsia="Calibri"/>
                <w:bCs/>
                <w:sz w:val="20"/>
                <w:szCs w:val="20"/>
                <w:lang w:eastAsia="en-US"/>
              </w:rPr>
              <w:t xml:space="preserve">2.4.3.</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rPr>
                <w:rFonts w:eastAsia="Calibri"/>
                <w:bCs/>
                <w:sz w:val="20"/>
                <w:szCs w:val="20"/>
                <w:lang w:eastAsia="en-US"/>
              </w:rPr>
            </w:pPr>
            <w:r>
              <w:rPr>
                <w:rFonts w:eastAsia="Calibri"/>
                <w:bCs/>
                <w:sz w:val="20"/>
                <w:szCs w:val="20"/>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rFonts w:eastAsia="Calibri"/>
                <w:sz w:val="20"/>
                <w:szCs w:val="20"/>
                <w:lang w:eastAsia="en-US"/>
              </w:rPr>
            </w:pPr>
            <w:r>
              <w:rPr>
                <w:rFonts w:eastAsia="Calibri"/>
                <w:bCs/>
                <w:sz w:val="20"/>
                <w:szCs w:val="20"/>
                <w:lang w:eastAsia="en-US"/>
              </w:rPr>
              <w:t xml:space="preserve">0,2% от суммы, минимум 250 руб.</w:t>
            </w:r>
            <w:r>
              <w:rPr>
                <w:rFonts w:eastAsia="Calibri"/>
                <w:sz w:val="20"/>
                <w:szCs w:val="20"/>
                <w:lang w:eastAsia="en-US"/>
              </w:rPr>
            </w:r>
            <w:r>
              <w:rPr>
                <w:rFonts w:eastAsia="Calibri"/>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847"/>
              <w:jc w:val="center"/>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47"/>
              <w:jc w:val="center"/>
              <w:spacing w:before="40"/>
              <w:rPr>
                <w:rFonts w:eastAsia="Calibri"/>
                <w:bCs/>
                <w:sz w:val="20"/>
                <w:szCs w:val="20"/>
                <w:lang w:eastAsia="en-US"/>
              </w:rPr>
            </w:pPr>
            <w:r>
              <w:rPr>
                <w:rFonts w:eastAsia="Calibri"/>
                <w:bCs/>
                <w:sz w:val="20"/>
                <w:szCs w:val="20"/>
                <w:lang w:eastAsia="en-US"/>
              </w:rPr>
              <w:t xml:space="preserve">2.4.4.</w:t>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47"/>
              <w:spacing w:before="40"/>
              <w:rPr>
                <w:rFonts w:eastAsia="Calibri"/>
                <w:bCs/>
                <w:sz w:val="20"/>
                <w:szCs w:val="20"/>
                <w:lang w:eastAsia="en-US"/>
              </w:rPr>
            </w:pPr>
            <w:r>
              <w:rPr>
                <w:rFonts w:eastAsia="Calibri"/>
                <w:bCs/>
                <w:sz w:val="20"/>
                <w:szCs w:val="20"/>
                <w:lang w:eastAsia="en-US"/>
              </w:rPr>
              <w:t xml:space="preserve">Прием и пересчет монет</w:t>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47"/>
              <w:jc w:val="center"/>
              <w:spacing w:before="40"/>
              <w:rPr>
                <w:rFonts w:eastAsia="Calibri"/>
                <w:bCs/>
                <w:sz w:val="20"/>
                <w:szCs w:val="20"/>
                <w:lang w:eastAsia="en-US"/>
              </w:rPr>
            </w:pPr>
            <w:r>
              <w:rPr>
                <w:rFonts w:eastAsia="Calibri"/>
                <w:sz w:val="20"/>
                <w:szCs w:val="20"/>
                <w:lang w:eastAsia="en-US"/>
              </w:rPr>
              <w:t xml:space="preserve">2% от суммы, </w:t>
              <w:br w:type="textWrapping" w:clear="all"/>
              <w:t xml:space="preserve">минимум 250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47"/>
              <w:jc w:val="center"/>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2.5.</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after="40"/>
              <w:rPr>
                <w:b/>
                <w:bCs/>
                <w:i/>
                <w:sz w:val="20"/>
                <w:szCs w:val="20"/>
              </w:rPr>
            </w:pPr>
            <w:r>
              <w:rPr>
                <w:bCs/>
                <w:sz w:val="20"/>
                <w:szCs w:val="20"/>
              </w:rPr>
              <w:t xml:space="preserve">0,3% от суммы, 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2.6.</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after="40"/>
              <w:rPr>
                <w:bCs/>
                <w:sz w:val="20"/>
                <w:szCs w:val="20"/>
              </w:rPr>
            </w:pPr>
            <w:r>
              <w:rPr>
                <w:bCs/>
                <w:sz w:val="20"/>
                <w:szCs w:val="20"/>
              </w:rPr>
              <w:t xml:space="preserve">0,1% от суммы, минимум 50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spacing w:before="40" w:after="40"/>
              <w:rPr>
                <w:bCs/>
                <w:sz w:val="20"/>
                <w:szCs w:val="20"/>
              </w:rPr>
            </w:pPr>
            <w:r>
              <w:rPr>
                <w:bCs/>
                <w:sz w:val="20"/>
                <w:szCs w:val="20"/>
              </w:rPr>
            </w:r>
            <w:r>
              <w:rPr>
                <w:bCs/>
                <w:sz w:val="20"/>
                <w:szCs w:val="20"/>
              </w:rPr>
            </w:r>
          </w:p>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2.7.</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after="40"/>
              <w:rPr>
                <w:bCs/>
                <w:sz w:val="20"/>
                <w:szCs w:val="20"/>
              </w:rPr>
            </w:pPr>
            <w:r>
              <w:rPr>
                <w:bCs/>
                <w:sz w:val="20"/>
                <w:szCs w:val="20"/>
              </w:rPr>
              <w:t xml:space="preserve">Бесплатно</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2.8.</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after="40"/>
              <w:rPr>
                <w:bCs/>
                <w:sz w:val="20"/>
                <w:szCs w:val="20"/>
              </w:rPr>
            </w:pPr>
            <w:r>
              <w:rPr>
                <w:bCs/>
                <w:sz w:val="20"/>
                <w:szCs w:val="20"/>
              </w:rPr>
              <w:t xml:space="preserve">Бесплатно</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60" w:after="60"/>
              <w:rPr>
                <w:bCs/>
                <w:sz w:val="20"/>
                <w:szCs w:val="20"/>
              </w:rPr>
            </w:pPr>
            <w:r>
              <w:rPr>
                <w:sz w:val="20"/>
                <w:szCs w:val="20"/>
              </w:rPr>
              <w:t xml:space="preserve">2.9.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847"/>
              <w:spacing w:before="60" w:after="60"/>
              <w:rPr>
                <w:bCs/>
                <w:sz w:val="20"/>
                <w:szCs w:val="20"/>
              </w:rPr>
            </w:pPr>
            <w:r>
              <w:rPr>
                <w:bCs/>
                <w:sz w:val="20"/>
                <w:szCs w:val="20"/>
              </w:rPr>
              <w:t xml:space="preserve">Размен банкнот/монет Банка России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rPr>
                <w:bCs/>
                <w:sz w:val="20"/>
                <w:szCs w:val="20"/>
              </w:rPr>
            </w:pPr>
            <w:r>
              <w:rPr>
                <w:bCs/>
                <w:sz w:val="20"/>
                <w:szCs w:val="20"/>
              </w:rPr>
              <w:t xml:space="preserve">2.9.1.</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rPr>
                <w:bCs/>
                <w:sz w:val="20"/>
                <w:szCs w:val="20"/>
              </w:rPr>
            </w:pPr>
            <w:r>
              <w:rPr>
                <w:bCs/>
                <w:sz w:val="20"/>
                <w:szCs w:val="20"/>
              </w:rPr>
              <w:t xml:space="preserve">2% от суммы, но не менее 250 руб.</w:t>
            </w:r>
            <w:r>
              <w:rPr>
                <w:bCs/>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847"/>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p>
          <w:p>
            <w:pPr>
              <w:pStyle w:val="847"/>
              <w:jc w:val="both"/>
              <w:spacing w:before="40" w:after="40"/>
              <w:rPr>
                <w:bCs/>
                <w:sz w:val="20"/>
                <w:szCs w:val="20"/>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rPr>
                <w:bCs/>
                <w:sz w:val="20"/>
                <w:szCs w:val="20"/>
              </w:rPr>
            </w:pPr>
            <w:r>
              <w:rPr>
                <w:bCs/>
                <w:sz w:val="20"/>
                <w:szCs w:val="20"/>
              </w:rPr>
              <w:t xml:space="preserve">2.9.2.</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rPr>
                <w:bCs/>
                <w:sz w:val="20"/>
                <w:szCs w:val="20"/>
              </w:rPr>
            </w:pPr>
            <w:r>
              <w:rPr>
                <w:bCs/>
                <w:sz w:val="20"/>
                <w:szCs w:val="20"/>
              </w:rPr>
              <w:t xml:space="preserve">Размен банкнот Банка России на монету Банка России</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rPr>
                <w:bCs/>
                <w:sz w:val="20"/>
                <w:szCs w:val="20"/>
              </w:rPr>
            </w:pPr>
            <w:r>
              <w:rPr>
                <w:bCs/>
                <w:sz w:val="20"/>
                <w:szCs w:val="20"/>
              </w:rPr>
              <w:t xml:space="preserve">3% от суммы, но не менее 250 руб.</w:t>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rPr>
                <w:bCs/>
                <w:sz w:val="20"/>
                <w:szCs w:val="20"/>
              </w:rPr>
            </w:pPr>
            <w:r>
              <w:rPr>
                <w:bCs/>
                <w:sz w:val="20"/>
                <w:szCs w:val="20"/>
              </w:rPr>
              <w:t xml:space="preserve">2.9.3.</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rPr>
                <w:bCs/>
                <w:sz w:val="20"/>
                <w:szCs w:val="20"/>
              </w:rPr>
            </w:pPr>
            <w:r>
              <w:rPr>
                <w:bCs/>
                <w:sz w:val="20"/>
                <w:szCs w:val="20"/>
              </w:rPr>
              <w:t xml:space="preserve">Размен монет Банка России на банкноты Банка России</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rPr>
                <w:bCs/>
                <w:sz w:val="20"/>
                <w:szCs w:val="20"/>
              </w:rPr>
            </w:pPr>
            <w:r>
              <w:rPr>
                <w:bCs/>
                <w:sz w:val="20"/>
                <w:szCs w:val="20"/>
              </w:rPr>
              <w:t xml:space="preserve">4% от суммы, но не менее 250 руб.</w:t>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rPr>
                <w:bCs/>
                <w:sz w:val="20"/>
                <w:szCs w:val="20"/>
              </w:rPr>
            </w:pPr>
            <w:r>
              <w:rPr>
                <w:bCs/>
                <w:sz w:val="20"/>
                <w:szCs w:val="20"/>
              </w:rPr>
              <w:t xml:space="preserve">2.9.4.</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rPr>
                <w:bCs/>
                <w:sz w:val="20"/>
                <w:szCs w:val="20"/>
              </w:rPr>
            </w:pPr>
            <w:r>
              <w:rPr>
                <w:bCs/>
                <w:sz w:val="20"/>
                <w:szCs w:val="20"/>
              </w:rPr>
              <w:t xml:space="preserve">4% от суммы, но не менее 250 руб.</w:t>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2.10.</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bCs/>
                <w:sz w:val="20"/>
                <w:szCs w:val="20"/>
              </w:rPr>
            </w:pPr>
            <w:r>
              <w:rPr>
                <w:bCs/>
                <w:sz w:val="20"/>
                <w:szCs w:val="20"/>
              </w:rPr>
              <w:t xml:space="preserve">0,5% от суммы,</w:t>
            </w:r>
            <w:r>
              <w:rPr>
                <w:bCs/>
                <w:sz w:val="20"/>
                <w:szCs w:val="20"/>
              </w:rPr>
            </w:r>
          </w:p>
          <w:p>
            <w:pPr>
              <w:pStyle w:val="847"/>
              <w:jc w:val="center"/>
              <w:spacing w:before="40"/>
              <w:rPr>
                <w:bCs/>
                <w:sz w:val="20"/>
                <w:szCs w:val="20"/>
              </w:rPr>
            </w:pPr>
            <w:r>
              <w:rPr>
                <w:bCs/>
                <w:sz w:val="20"/>
                <w:szCs w:val="20"/>
              </w:rPr>
              <w:t xml:space="preserve">минимум 50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p>
          <w:p>
            <w:pPr>
              <w:pStyle w:val="847"/>
              <w:jc w:val="both"/>
              <w:spacing w:before="40" w:after="40"/>
              <w:rPr>
                <w:bCs/>
                <w:sz w:val="20"/>
                <w:szCs w:val="20"/>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2.11.</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after="40"/>
              <w:rPr>
                <w:bCs/>
                <w:sz w:val="20"/>
                <w:szCs w:val="20"/>
              </w:rPr>
            </w:pPr>
            <w:r>
              <w:rPr>
                <w:bCs/>
                <w:sz w:val="20"/>
                <w:szCs w:val="20"/>
              </w:rPr>
              <w:t xml:space="preserve">Выдача денежной наличности в иностранной валюте</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bCs/>
                <w:sz w:val="20"/>
                <w:szCs w:val="20"/>
              </w:rPr>
            </w:pPr>
            <w:r>
              <w:rPr>
                <w:bCs/>
                <w:sz w:val="20"/>
                <w:szCs w:val="20"/>
              </w:rPr>
              <w:t xml:space="preserve">2,5% от суммы,</w:t>
            </w:r>
            <w:r>
              <w:rPr>
                <w:bCs/>
                <w:sz w:val="20"/>
                <w:szCs w:val="20"/>
              </w:rPr>
            </w:r>
          </w:p>
          <w:p>
            <w:pPr>
              <w:pStyle w:val="847"/>
              <w:jc w:val="center"/>
              <w:spacing w:before="40"/>
              <w:rPr>
                <w:bCs/>
                <w:sz w:val="20"/>
                <w:szCs w:val="20"/>
              </w:rPr>
            </w:pPr>
            <w:r>
              <w:rPr>
                <w:bCs/>
                <w:sz w:val="20"/>
                <w:szCs w:val="20"/>
              </w:rPr>
              <w:t xml:space="preserve">минимум 300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rPr>
                <w:bCs/>
                <w:sz w:val="20"/>
                <w:szCs w:val="20"/>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2.12.</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rPr>
                <w:bCs/>
                <w:sz w:val="20"/>
                <w:szCs w:val="20"/>
              </w:rPr>
            </w:pPr>
            <w:r>
              <w:rPr>
                <w:bCs/>
                <w:sz w:val="20"/>
                <w:szCs w:val="20"/>
              </w:rPr>
              <w:t xml:space="preserve">Прием наличной иностранной валюты (за исключением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bCs/>
                <w:sz w:val="20"/>
                <w:szCs w:val="20"/>
              </w:rPr>
            </w:pPr>
            <w:r>
              <w:rPr>
                <w:bCs/>
                <w:sz w:val="20"/>
                <w:szCs w:val="20"/>
              </w:rPr>
              <w:t xml:space="preserve">3,5% от суммы,</w:t>
            </w:r>
            <w:r>
              <w:rPr>
                <w:bCs/>
                <w:sz w:val="20"/>
                <w:szCs w:val="20"/>
              </w:rPr>
            </w:r>
          </w:p>
          <w:p>
            <w:pPr>
              <w:pStyle w:val="847"/>
              <w:jc w:val="center"/>
              <w:spacing w:before="40"/>
              <w:rPr>
                <w:bCs/>
                <w:sz w:val="20"/>
                <w:szCs w:val="20"/>
              </w:rPr>
            </w:pPr>
            <w:r>
              <w:rPr>
                <w:bCs/>
                <w:sz w:val="20"/>
                <w:szCs w:val="20"/>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rPr>
                <w:bCs/>
                <w:sz w:val="20"/>
                <w:szCs w:val="20"/>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bCs/>
                <w:sz w:val="20"/>
                <w:szCs w:val="20"/>
              </w:rPr>
              <w:t xml:space="preserve">2.13.</w:t>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bCs/>
                <w:sz w:val="20"/>
                <w:szCs w:val="20"/>
              </w:rPr>
            </w:pPr>
            <w:r>
              <w:rPr>
                <w:bCs/>
                <w:sz w:val="20"/>
                <w:szCs w:val="20"/>
              </w:rPr>
              <w:t xml:space="preserve">Бесплатно</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rFonts w:eastAsia="Calibri"/>
                <w:sz w:val="20"/>
                <w:szCs w:val="20"/>
                <w:lang w:eastAsia="en-US"/>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rPr>
                <w:bCs/>
                <w:sz w:val="20"/>
                <w:szCs w:val="20"/>
              </w:rPr>
            </w:pPr>
            <w:r>
              <w:rPr>
                <w:rFonts w:eastAsia="Calibri"/>
                <w:sz w:val="20"/>
                <w:szCs w:val="20"/>
                <w:lang w:eastAsia="en-US"/>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bCs/>
                <w:sz w:val="20"/>
                <w:szCs w:val="20"/>
              </w:rPr>
            </w:pPr>
            <w:r>
              <w:rPr>
                <w:rFonts w:eastAsia="Calibri"/>
                <w:sz w:val="20"/>
                <w:szCs w:val="20"/>
                <w:lang w:eastAsia="en-US"/>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jc w:val="both"/>
              <w:rPr>
                <w:rFonts w:eastAsia="Calibri"/>
                <w:sz w:val="20"/>
                <w:szCs w:val="20"/>
                <w:lang w:eastAsia="en-US"/>
              </w:rPr>
            </w:pPr>
            <w:r>
              <w:rPr>
                <w:rFonts w:eastAsia="Calibri"/>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eastAsia="Calibri"/>
                <w:sz w:val="20"/>
                <w:szCs w:val="20"/>
                <w:lang w:eastAsia="en-US"/>
              </w:rPr>
            </w:r>
          </w:p>
          <w:p>
            <w:pPr>
              <w:pStyle w:val="847"/>
              <w:jc w:val="both"/>
              <w:rPr>
                <w:bCs/>
                <w:sz w:val="20"/>
                <w:szCs w:val="20"/>
              </w:rPr>
            </w:pPr>
            <w:r>
              <w:rPr>
                <w:rFonts w:eastAsia="Calibri"/>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47"/>
              <w:jc w:val="center"/>
              <w:spacing w:before="40" w:after="40"/>
              <w:rPr>
                <w:bCs/>
                <w:sz w:val="20"/>
                <w:szCs w:val="20"/>
              </w:rPr>
            </w:pPr>
            <w:r>
              <w:rPr>
                <w:rFonts w:eastAsia="Calibri"/>
                <w:sz w:val="20"/>
                <w:szCs w:val="20"/>
                <w:lang w:eastAsia="en-US"/>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47"/>
              <w:spacing w:before="40"/>
              <w:rPr>
                <w:bCs/>
                <w:sz w:val="20"/>
                <w:szCs w:val="20"/>
              </w:rPr>
            </w:pPr>
            <w:r>
              <w:rPr>
                <w:rFonts w:eastAsia="Calibri"/>
                <w:sz w:val="20"/>
                <w:szCs w:val="20"/>
                <w:lang w:eastAsia="en-US"/>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47"/>
              <w:jc w:val="center"/>
              <w:spacing w:before="40"/>
              <w:rPr>
                <w:bCs/>
                <w:sz w:val="20"/>
                <w:szCs w:val="20"/>
              </w:rPr>
            </w:pPr>
            <w:r>
              <w:rPr>
                <w:rFonts w:eastAsia="Calibri"/>
                <w:sz w:val="20"/>
                <w:szCs w:val="20"/>
                <w:lang w:eastAsia="en-US"/>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47"/>
              <w:jc w:val="both"/>
              <w:rPr>
                <w:bCs/>
                <w:sz w:val="20"/>
                <w:szCs w:val="20"/>
              </w:rPr>
            </w:pPr>
            <w:r>
              <w:rPr>
                <w:rFonts w:eastAsia="Calibri"/>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w:t>
            </w:r>
            <w:r>
              <w:rPr>
                <w:rFonts w:eastAsia="Calibri"/>
                <w:sz w:val="20"/>
                <w:szCs w:val="20"/>
                <w:lang w:eastAsia="en-US"/>
              </w:rPr>
              <w:t xml:space="preserve">ных наличных денежных средств.</w:t>
            </w:r>
            <w:r>
              <w:rPr>
                <w:bCs/>
                <w:sz w:val="20"/>
                <w:szCs w:val="20"/>
              </w:rPr>
            </w:r>
            <w:r>
              <w:rPr>
                <w:bCs/>
                <w:sz w:val="20"/>
                <w:szCs w:val="20"/>
              </w:rPr>
            </w:r>
          </w:p>
        </w:tc>
      </w:tr>
    </w:tbl>
    <w:p>
      <w:pPr>
        <w:pStyle w:val="847"/>
        <w:rPr>
          <w:bCs/>
          <w:sz w:val="20"/>
          <w:szCs w:val="20"/>
          <w:u w:val="single"/>
        </w:rPr>
      </w:pPr>
      <w:r>
        <w:rPr>
          <w:bCs/>
          <w:sz w:val="20"/>
          <w:szCs w:val="20"/>
          <w:u w:val="single"/>
        </w:rPr>
      </w:r>
      <w:r>
        <w:rPr>
          <w:bCs/>
          <w:sz w:val="20"/>
          <w:szCs w:val="20"/>
          <w:u w:val="single"/>
        </w:rPr>
      </w:r>
    </w:p>
    <w:p>
      <w:pPr>
        <w:pStyle w:val="847"/>
        <w:rPr>
          <w:bCs/>
          <w:sz w:val="20"/>
          <w:szCs w:val="20"/>
          <w:u w:val="single"/>
        </w:rPr>
      </w:pPr>
      <w:r>
        <w:rPr>
          <w:bCs/>
          <w:sz w:val="20"/>
          <w:szCs w:val="20"/>
          <w:u w:val="single"/>
        </w:rPr>
      </w:r>
      <w:r>
        <w:rPr>
          <w:bCs/>
          <w:sz w:val="20"/>
          <w:szCs w:val="20"/>
          <w:u w:val="single"/>
        </w:rPr>
      </w:r>
    </w:p>
    <w:p>
      <w:pPr>
        <w:pStyle w:val="847"/>
        <w:rPr>
          <w:bCs/>
          <w:sz w:val="20"/>
          <w:szCs w:val="20"/>
        </w:rPr>
      </w:pPr>
      <w:r>
        <w:rPr>
          <w:bCs/>
          <w:sz w:val="20"/>
          <w:szCs w:val="20"/>
          <w:u w:val="single"/>
        </w:rPr>
        <w:t xml:space="preserve">Примечание</w:t>
      </w:r>
      <w:r>
        <w:rPr>
          <w:bCs/>
          <w:sz w:val="20"/>
          <w:szCs w:val="20"/>
        </w:rPr>
        <w:t xml:space="preserve">:</w:t>
      </w:r>
      <w:r>
        <w:rPr>
          <w:bCs/>
          <w:sz w:val="20"/>
          <w:szCs w:val="20"/>
        </w:rPr>
      </w:r>
    </w:p>
    <w:p>
      <w:pPr>
        <w:pStyle w:val="847"/>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p>
    <w:p>
      <w:pPr>
        <w:pStyle w:val="847"/>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p>
    <w:p>
      <w:pPr>
        <w:pStyle w:val="847"/>
        <w:jc w:val="both"/>
        <w:tabs>
          <w:tab w:val="left" w:pos="426" w:leader="none"/>
          <w:tab w:val="left" w:pos="1080" w:leader="none"/>
        </w:tabs>
        <w:rPr>
          <w:bCs/>
          <w:sz w:val="20"/>
          <w:szCs w:val="20"/>
        </w:rPr>
      </w:pPr>
      <w:r>
        <w:rPr>
          <w:bCs/>
          <w:sz w:val="20"/>
          <w:szCs w:val="20"/>
        </w:rPr>
        <w:t xml:space="preserve">**) </w:t>
      </w:r>
      <w:r>
        <w:rPr>
          <w:bCs/>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847"/>
        <w:jc w:val="both"/>
        <w:tabs>
          <w:tab w:val="left" w:pos="426" w:leader="none"/>
          <w:tab w:val="left" w:pos="1080" w:leader="none"/>
        </w:tabs>
        <w:rPr>
          <w:bCs/>
          <w:sz w:val="20"/>
          <w:szCs w:val="20"/>
        </w:rPr>
      </w:pPr>
      <w:r>
        <w:rPr>
          <w:bCs/>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847"/>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p>
    <w:p>
      <w:pPr>
        <w:pStyle w:val="847"/>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p>
    <w:p>
      <w:pPr>
        <w:pStyle w:val="847"/>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p>
    <w:p>
      <w:pPr>
        <w:pStyle w:val="847"/>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 В соответствии с Федеральным законом от 10 июл</w:t>
      </w:r>
      <w:r>
        <w:rPr>
          <w:rFonts w:eastAsia="Calibri"/>
          <w:sz w:val="20"/>
          <w:szCs w:val="20"/>
          <w:lang w:eastAsia="en-US"/>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eastAsia="Calibri"/>
          <w:sz w:val="20"/>
          <w:szCs w:val="20"/>
          <w:lang w:eastAsia="en-US"/>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eastAsia="Calibri"/>
          <w:sz w:val="20"/>
          <w:szCs w:val="20"/>
          <w:lang w:eastAsia="en-US"/>
        </w:rPr>
      </w:r>
      <w:r>
        <w:rPr>
          <w:rFonts w:eastAsia="Calibri"/>
          <w:sz w:val="20"/>
          <w:szCs w:val="20"/>
          <w:lang w:eastAsia="en-US"/>
        </w:rPr>
      </w:r>
    </w:p>
    <w:p>
      <w:pPr>
        <w:pStyle w:val="847"/>
        <w:jc w:val="both"/>
        <w:tabs>
          <w:tab w:val="left" w:pos="426" w:leader="none"/>
          <w:tab w:val="left" w:pos="1080" w:leader="none"/>
        </w:tabs>
        <w:rPr>
          <w:bCs/>
          <w:iCs/>
          <w:sz w:val="20"/>
          <w:szCs w:val="20"/>
        </w:rPr>
      </w:pPr>
      <w:r>
        <w:rPr>
          <w:bCs/>
          <w:iCs/>
          <w:sz w:val="20"/>
          <w:szCs w:val="20"/>
        </w:rPr>
        <w:t xml:space="preserve">***</w:t>
      </w:r>
      <w:r>
        <w:rPr>
          <w:bCs/>
          <w:iCs/>
          <w:sz w:val="20"/>
          <w:szCs w:val="20"/>
        </w:rPr>
        <w:t xml:space="preserve">*</w:t>
      </w:r>
      <w:r>
        <w:rPr>
          <w:bCs/>
          <w:iCs/>
          <w:sz w:val="20"/>
          <w:szCs w:val="20"/>
        </w:rPr>
        <w:t xml:space="preserve">**)</w:t>
      </w:r>
      <w:r>
        <w:rPr>
          <w:bCs/>
          <w:iCs/>
          <w:sz w:val="20"/>
          <w:szCs w:val="20"/>
        </w:rPr>
        <w:t xml:space="preserve"> </w:t>
      </w:r>
      <w:r>
        <w:rPr>
          <w:bCs/>
          <w:iCs/>
          <w:sz w:val="20"/>
          <w:szCs w:val="20"/>
        </w:rPr>
        <w:t xml:space="preserve">Банк не принимает поврежденные банкноты иностранных государств.</w:t>
      </w:r>
      <w:r>
        <w:rPr>
          <w:bCs/>
          <w:iCs/>
          <w:sz w:val="20"/>
          <w:szCs w:val="20"/>
        </w:rPr>
      </w:r>
      <w:r>
        <w:rPr>
          <w:bCs/>
          <w:iCs/>
          <w:sz w:val="20"/>
          <w:szCs w:val="20"/>
        </w:rPr>
      </w:r>
    </w:p>
    <w:p>
      <w:pPr>
        <w:pStyle w:val="851"/>
        <w:rPr>
          <w:sz w:val="20"/>
          <w:szCs w:val="20"/>
          <w:lang w:val="ru-RU"/>
        </w:rPr>
      </w:pPr>
      <w:r>
        <w:rPr>
          <w:sz w:val="20"/>
          <w:szCs w:val="20"/>
          <w:lang w:val="ru-RU"/>
        </w:rPr>
      </w:r>
      <w:r>
        <w:rPr>
          <w:sz w:val="20"/>
          <w:szCs w:val="20"/>
          <w:lang w:val="ru-RU"/>
        </w:rPr>
      </w:r>
    </w:p>
    <w:p>
      <w:pPr>
        <w:pStyle w:val="847"/>
        <w:jc w:val="both"/>
        <w:rPr>
          <w:sz w:val="20"/>
          <w:szCs w:val="20"/>
        </w:rPr>
      </w:pPr>
      <w:r>
        <w:rPr>
          <w:sz w:val="20"/>
          <w:szCs w:val="20"/>
        </w:rPr>
      </w:r>
      <w:r>
        <w:rPr>
          <w:sz w:val="20"/>
          <w:szCs w:val="20"/>
        </w:rPr>
      </w:r>
    </w:p>
    <w:p>
      <w:pPr>
        <w:pStyle w:val="847"/>
        <w:jc w:val="both"/>
        <w:rPr>
          <w:sz w:val="20"/>
          <w:szCs w:val="20"/>
        </w:rPr>
      </w:pPr>
      <w:r>
        <w:rPr>
          <w:sz w:val="20"/>
          <w:szCs w:val="20"/>
        </w:rPr>
      </w:r>
      <w:r>
        <w:rPr>
          <w:sz w:val="20"/>
          <w:szCs w:val="20"/>
        </w:rPr>
      </w:r>
    </w:p>
    <w:p>
      <w:pPr>
        <w:pStyle w:val="847"/>
        <w:jc w:val="both"/>
        <w:rPr>
          <w:sz w:val="20"/>
          <w:szCs w:val="20"/>
        </w:rPr>
      </w:pPr>
      <w:r>
        <w:rPr>
          <w:sz w:val="20"/>
          <w:szCs w:val="20"/>
        </w:rPr>
      </w:r>
      <w:r>
        <w:rPr>
          <w:sz w:val="20"/>
          <w:szCs w:val="20"/>
        </w:rPr>
      </w:r>
    </w:p>
    <w:p>
      <w:pPr>
        <w:pStyle w:val="851"/>
      </w:pPr>
      <w:r/>
      <w:bookmarkStart w:id="20" w:name="_Toc314217405"/>
      <w:r/>
      <w:bookmarkStart w:id="21" w:name="_Toc317529128"/>
      <w:r/>
      <w:bookmarkStart w:id="22" w:name="_Toc317529186"/>
      <w:r/>
      <w:bookmarkStart w:id="23" w:name="_Toc317529240"/>
      <w:r/>
      <w:bookmarkStart w:id="24" w:name="_Toc317529309"/>
      <w:r/>
      <w:bookmarkStart w:id="25" w:name="_Toc326325211"/>
      <w:r/>
      <w:bookmarkStart w:id="26" w:name="_Toc341179148"/>
      <w:r/>
      <w:bookmarkStart w:id="27" w:name="_Toc341179205"/>
      <w:r/>
      <w:bookmarkStart w:id="28" w:name="_Toc185517126"/>
      <w:r>
        <w:t xml:space="preserve">3.</w:t>
      </w:r>
      <w:r>
        <w:t xml:space="preserve"> </w:t>
      </w:r>
      <w:bookmarkEnd w:id="20"/>
      <w:r/>
      <w:bookmarkEnd w:id="21"/>
      <w:r/>
      <w:bookmarkEnd w:id="22"/>
      <w:r/>
      <w:bookmarkEnd w:id="23"/>
      <w:r/>
      <w:bookmarkEnd w:id="24"/>
      <w:r/>
      <w:bookmarkEnd w:id="25"/>
      <w:r/>
      <w:bookmarkEnd w:id="26"/>
      <w:r/>
      <w:bookmarkEnd w:id="27"/>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28"/>
      <w:r/>
      <w:r/>
    </w:p>
    <w:p>
      <w:pPr>
        <w:pStyle w:val="847"/>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847"/>
        <w:jc w:val="center"/>
        <w:rPr>
          <w:sz w:val="20"/>
          <w:szCs w:val="20"/>
        </w:rPr>
      </w:pPr>
      <w:r>
        <w:rPr>
          <w:sz w:val="20"/>
          <w:szCs w:val="20"/>
        </w:rPr>
      </w:r>
      <w:r>
        <w:rPr>
          <w:sz w:val="20"/>
          <w:szCs w:val="20"/>
        </w:rPr>
      </w:r>
    </w:p>
    <w:tbl>
      <w:tblPr>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551"/>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847"/>
              <w:jc w:val="center"/>
              <w:rPr>
                <w:b/>
                <w:sz w:val="20"/>
                <w:szCs w:val="20"/>
              </w:rPr>
            </w:pPr>
            <w:r>
              <w:rPr>
                <w:b/>
                <w:sz w:val="20"/>
                <w:szCs w:val="20"/>
              </w:rPr>
              <w:t xml:space="preserve">№ п/п</w:t>
            </w:r>
            <w:r>
              <w:rPr>
                <w:b/>
                <w:sz w:val="20"/>
                <w:szCs w:val="20"/>
              </w:rPr>
            </w:r>
          </w:p>
        </w:tc>
        <w:tc>
          <w:tcPr>
            <w:tcW w:w="2835" w:type="dxa"/>
            <w:vAlign w:val="center"/>
            <w:textDirection w:val="lrTb"/>
            <w:noWrap w:val="false"/>
          </w:tcPr>
          <w:p>
            <w:pPr>
              <w:pStyle w:val="847"/>
              <w:jc w:val="center"/>
              <w:rPr>
                <w:b/>
                <w:sz w:val="20"/>
                <w:szCs w:val="20"/>
              </w:rPr>
            </w:pPr>
            <w:r>
              <w:rPr>
                <w:b/>
                <w:sz w:val="20"/>
                <w:szCs w:val="20"/>
              </w:rPr>
              <w:t xml:space="preserve">Наименование услуги</w:t>
            </w:r>
            <w:r>
              <w:rPr>
                <w:b/>
                <w:sz w:val="20"/>
                <w:szCs w:val="20"/>
              </w:rPr>
            </w:r>
          </w:p>
        </w:tc>
        <w:tc>
          <w:tcPr>
            <w:tcW w:w="2551" w:type="dxa"/>
            <w:vAlign w:val="center"/>
            <w:textDirection w:val="lrTb"/>
            <w:noWrap w:val="false"/>
          </w:tcPr>
          <w:p>
            <w:pPr>
              <w:pStyle w:val="847"/>
              <w:jc w:val="center"/>
              <w:rPr>
                <w:b/>
                <w:sz w:val="20"/>
                <w:szCs w:val="20"/>
              </w:rPr>
            </w:pPr>
            <w:r>
              <w:rPr>
                <w:b/>
                <w:sz w:val="20"/>
                <w:szCs w:val="20"/>
              </w:rPr>
              <w:t xml:space="preserve">Тариф</w:t>
            </w:r>
            <w:r>
              <w:rPr>
                <w:b/>
                <w:sz w:val="20"/>
                <w:szCs w:val="20"/>
              </w:rPr>
            </w:r>
          </w:p>
        </w:tc>
        <w:tc>
          <w:tcPr>
            <w:tcW w:w="3261" w:type="dxa"/>
            <w:vAlign w:val="center"/>
            <w:textDirection w:val="lrTb"/>
            <w:noWrap w:val="false"/>
          </w:tcPr>
          <w:p>
            <w:pPr>
              <w:pStyle w:val="84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47"/>
              <w:rPr>
                <w:sz w:val="20"/>
                <w:szCs w:val="20"/>
              </w:rPr>
            </w:pPr>
            <w:r>
              <w:rPr>
                <w:sz w:val="20"/>
                <w:szCs w:val="20"/>
                <w:lang w:val="en-US"/>
              </w:rPr>
              <w:t xml:space="preserve">3</w:t>
            </w:r>
            <w:r>
              <w:rPr>
                <w:sz w:val="20"/>
                <w:szCs w:val="20"/>
              </w:rPr>
              <w:t xml:space="preserve">.1.</w:t>
            </w:r>
            <w:r>
              <w:rPr>
                <w:sz w:val="20"/>
                <w:szCs w:val="20"/>
              </w:rPr>
            </w:r>
          </w:p>
        </w:tc>
        <w:tc>
          <w:tcPr>
            <w:tcBorders>
              <w:bottom w:val="single" w:color="000000" w:sz="4" w:space="0"/>
            </w:tcBorders>
            <w:tcW w:w="2835" w:type="dxa"/>
            <w:vAlign w:val="top"/>
            <w:textDirection w:val="lrTb"/>
            <w:noWrap w:val="false"/>
          </w:tcPr>
          <w:p>
            <w:pPr>
              <w:pStyle w:val="847"/>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p>
        </w:tc>
        <w:tc>
          <w:tcPr>
            <w:tcBorders>
              <w:bottom w:val="single" w:color="000000" w:sz="4" w:space="0"/>
            </w:tcBorders>
            <w:tcW w:w="2551" w:type="dxa"/>
            <w:vAlign w:val="top"/>
            <w:textDirection w:val="lrTb"/>
            <w:noWrap w:val="false"/>
          </w:tcPr>
          <w:p>
            <w:pPr>
              <w:pStyle w:val="847"/>
              <w:contextualSpacing/>
              <w:jc w:val="center"/>
              <w:spacing w:before="40"/>
              <w:rPr>
                <w:sz w:val="20"/>
                <w:szCs w:val="20"/>
              </w:rPr>
            </w:pPr>
            <w:r>
              <w:rPr>
                <w:sz w:val="20"/>
                <w:szCs w:val="20"/>
              </w:rPr>
              <w:t xml:space="preserve">0,15 % </w:t>
            </w:r>
            <w:r>
              <w:rPr>
                <w:sz w:val="20"/>
                <w:szCs w:val="20"/>
              </w:rPr>
            </w:r>
          </w:p>
          <w:p>
            <w:pPr>
              <w:pStyle w:val="847"/>
              <w:contextualSpacing/>
              <w:jc w:val="center"/>
              <w:spacing w:before="40"/>
              <w:rPr>
                <w:sz w:val="20"/>
                <w:szCs w:val="20"/>
              </w:rPr>
            </w:pPr>
            <w:r>
              <w:rPr>
                <w:sz w:val="20"/>
                <w:szCs w:val="20"/>
              </w:rPr>
              <w:t xml:space="preserve">мин</w:t>
            </w:r>
            <w:r>
              <w:rPr>
                <w:sz w:val="20"/>
                <w:szCs w:val="20"/>
              </w:rPr>
              <w:t xml:space="preserve">имум 500 руб.</w:t>
            </w:r>
            <w:r>
              <w:rPr>
                <w:sz w:val="20"/>
                <w:szCs w:val="20"/>
              </w:rPr>
              <w:t xml:space="preserve"> для головного офиса (далее – ГО), </w:t>
            </w:r>
            <w:r>
              <w:rPr>
                <w:sz w:val="20"/>
                <w:szCs w:val="20"/>
              </w:rPr>
              <w:t xml:space="preserve">РФ АО «Россельхозбанк» - «Центр розничного и малого бизнеса» (далее – ЦРМБ)  и </w:t>
            </w:r>
            <w:r>
              <w:rPr>
                <w:sz w:val="20"/>
                <w:szCs w:val="20"/>
              </w:rPr>
              <w:t xml:space="preserve">РФ АО «Россельхозбанк» - «ЦКБ» (далее - ЦКБ),</w:t>
            </w:r>
            <w:r>
              <w:rPr>
                <w:sz w:val="20"/>
                <w:szCs w:val="20"/>
              </w:rPr>
            </w:r>
          </w:p>
          <w:p>
            <w:pPr>
              <w:pStyle w:val="847"/>
              <w:jc w:val="center"/>
              <w:rPr>
                <w:sz w:val="20"/>
                <w:szCs w:val="20"/>
              </w:rPr>
            </w:pPr>
            <w:r>
              <w:rPr>
                <w:sz w:val="20"/>
                <w:szCs w:val="20"/>
              </w:rPr>
              <w:t xml:space="preserve">минимум 300 руб. </w:t>
            </w:r>
            <w:r>
              <w:rPr>
                <w:sz w:val="20"/>
                <w:szCs w:val="20"/>
              </w:rPr>
              <w:t xml:space="preserve">для других Региональных филиалов АО «Россельхозбанк» (далее - РФ Банка)  </w:t>
            </w:r>
            <w:r>
              <w:rPr>
                <w:sz w:val="20"/>
                <w:szCs w:val="20"/>
              </w:rPr>
            </w:r>
          </w:p>
        </w:tc>
        <w:tc>
          <w:tcPr>
            <w:tcBorders>
              <w:bottom w:val="single" w:color="000000" w:sz="4" w:space="0"/>
            </w:tcBorders>
            <w:tcW w:w="3261" w:type="dxa"/>
            <w:vAlign w:val="top"/>
            <w:textDirection w:val="lrTb"/>
            <w:noWrap w:val="false"/>
          </w:tcPr>
          <w:p>
            <w:pPr>
              <w:pStyle w:val="847"/>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p>
          <w:p>
            <w:pPr>
              <w:pStyle w:val="847"/>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p>
          <w:p>
            <w:pPr>
              <w:pStyle w:val="847"/>
              <w:jc w:val="both"/>
              <w:rPr>
                <w:sz w:val="20"/>
                <w:szCs w:val="20"/>
              </w:rPr>
            </w:pPr>
            <w:r>
              <w:rPr>
                <w:sz w:val="20"/>
                <w:szCs w:val="20"/>
              </w:rPr>
              <w:t xml:space="preserve">- по операциям между резидентом и Банком;</w:t>
            </w:r>
            <w:r>
              <w:rPr>
                <w:sz w:val="20"/>
                <w:szCs w:val="20"/>
              </w:rPr>
            </w:r>
          </w:p>
          <w:p>
            <w:pPr>
              <w:pStyle w:val="847"/>
              <w:jc w:val="both"/>
              <w:rPr>
                <w:sz w:val="20"/>
                <w:szCs w:val="20"/>
              </w:rPr>
            </w:pPr>
            <w:r>
              <w:rPr>
                <w:sz w:val="20"/>
                <w:szCs w:val="20"/>
              </w:rPr>
              <w:t xml:space="preserve">- по операциям между резидентом и другими уполномоченными банками;</w:t>
            </w:r>
            <w:r>
              <w:rPr>
                <w:sz w:val="20"/>
                <w:szCs w:val="20"/>
              </w:rPr>
            </w:r>
          </w:p>
          <w:p>
            <w:pPr>
              <w:pStyle w:val="847"/>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p>
          <w:p>
            <w:pPr>
              <w:pStyle w:val="847"/>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p>
          <w:p>
            <w:pPr>
              <w:pStyle w:val="847"/>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p>
          <w:p>
            <w:pPr>
              <w:pStyle w:val="847"/>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p>
          <w:p>
            <w:pPr>
              <w:pStyle w:val="847"/>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p>
          <w:p>
            <w:pPr>
              <w:pStyle w:val="847"/>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p>
          <w:p>
            <w:pPr>
              <w:pStyle w:val="847"/>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47"/>
              <w:jc w:val="center"/>
              <w:rPr>
                <w:sz w:val="20"/>
                <w:szCs w:val="20"/>
              </w:rPr>
            </w:pPr>
            <w:r>
              <w:rPr>
                <w:sz w:val="20"/>
                <w:szCs w:val="20"/>
              </w:rPr>
              <w:t xml:space="preserve">3.2.</w:t>
            </w:r>
            <w:r>
              <w:rPr>
                <w:sz w:val="20"/>
                <w:szCs w:val="20"/>
              </w:rPr>
            </w:r>
          </w:p>
        </w:tc>
        <w:tc>
          <w:tcPr>
            <w:tcBorders>
              <w:bottom w:val="none" w:color="000000" w:sz="4" w:space="0"/>
            </w:tcBorders>
            <w:tcW w:w="2835" w:type="dxa"/>
            <w:vAlign w:val="top"/>
            <w:textDirection w:val="lrTb"/>
            <w:noWrap w:val="false"/>
          </w:tcPr>
          <w:p>
            <w:pPr>
              <w:pStyle w:val="847"/>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p>
        </w:tc>
        <w:tc>
          <w:tcPr>
            <w:tcBorders>
              <w:bottom w:val="none" w:color="000000" w:sz="4" w:space="0"/>
            </w:tcBorders>
            <w:tcW w:w="2551" w:type="dxa"/>
            <w:vAlign w:val="top"/>
            <w:textDirection w:val="lrTb"/>
            <w:noWrap w:val="false"/>
          </w:tcPr>
          <w:p>
            <w:pPr>
              <w:pStyle w:val="847"/>
              <w:contextualSpacing/>
              <w:jc w:val="center"/>
              <w:spacing w:before="40"/>
              <w:rPr>
                <w:sz w:val="20"/>
                <w:szCs w:val="20"/>
              </w:rPr>
            </w:pPr>
            <w:r>
              <w:rPr>
                <w:sz w:val="20"/>
                <w:szCs w:val="20"/>
              </w:rPr>
            </w:r>
            <w:r>
              <w:rPr>
                <w:sz w:val="20"/>
                <w:szCs w:val="20"/>
              </w:rPr>
            </w:r>
          </w:p>
        </w:tc>
        <w:tc>
          <w:tcPr>
            <w:tcBorders>
              <w:bottom w:val="none" w:color="000000" w:sz="4" w:space="0"/>
            </w:tcBorders>
            <w:tcW w:w="3261" w:type="dxa"/>
            <w:vAlign w:val="top"/>
            <w:textDirection w:val="lrTb"/>
            <w:noWrap w:val="false"/>
          </w:tcPr>
          <w:p>
            <w:pPr>
              <w:pStyle w:val="84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p>
            <w:pPr>
              <w:pStyle w:val="847"/>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847"/>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right w:val="single" w:color="000000" w:sz="4" w:space="0"/>
            </w:tcBorders>
            <w:tcW w:w="2551" w:type="dxa"/>
            <w:vAlign w:val="top"/>
            <w:textDirection w:val="lrTb"/>
            <w:noWrap w:val="false"/>
          </w:tcPr>
          <w:p>
            <w:pPr>
              <w:pStyle w:val="847"/>
              <w:jc w:val="center"/>
              <w:rPr>
                <w:sz w:val="20"/>
                <w:szCs w:val="20"/>
              </w:rPr>
            </w:pPr>
            <w:r>
              <w:rPr>
                <w:sz w:val="20"/>
                <w:szCs w:val="20"/>
              </w:rPr>
              <w:t xml:space="preserve">450 руб. за одну операцию</w:t>
            </w:r>
            <w:r>
              <w:rPr>
                <w:sz w:val="20"/>
                <w:szCs w:val="20"/>
              </w:rPr>
            </w:r>
          </w:p>
        </w:tc>
        <w:tc>
          <w:tcPr>
            <w:tcBorders>
              <w:top w:val="none" w:color="000000" w:sz="4" w:space="0"/>
              <w:left w:val="single" w:color="000000" w:sz="4" w:space="0"/>
              <w:bottom w:val="none" w:color="000000" w:sz="4" w:space="0"/>
              <w:right w:val="single" w:color="000000" w:sz="4" w:space="0"/>
            </w:tcBorders>
            <w:tcW w:w="3261" w:type="dxa"/>
            <w:vAlign w:val="top"/>
            <w:textDirection w:val="lrTb"/>
            <w:noWrap w:val="false"/>
          </w:tcPr>
          <w:p>
            <w:pPr>
              <w:pStyle w:val="847"/>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47"/>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847"/>
              <w:rPr>
                <w:sz w:val="20"/>
                <w:szCs w:val="20"/>
              </w:rPr>
            </w:pPr>
            <w:r>
              <w:rPr>
                <w:sz w:val="20"/>
                <w:szCs w:val="20"/>
              </w:rPr>
              <w:t xml:space="preserve">- на бумажном носителе</w:t>
            </w:r>
            <w:r>
              <w:rPr>
                <w:sz w:val="20"/>
                <w:szCs w:val="20"/>
              </w:rPr>
            </w:r>
          </w:p>
        </w:tc>
        <w:tc>
          <w:tcPr>
            <w:tcBorders>
              <w:top w:val="none" w:color="000000" w:sz="4" w:space="0"/>
              <w:left w:val="single" w:color="000000" w:sz="4" w:space="0"/>
              <w:bottom w:val="single" w:color="000000" w:sz="4" w:space="0"/>
              <w:right w:val="single" w:color="000000" w:sz="4" w:space="0"/>
            </w:tcBorders>
            <w:tcW w:w="2551" w:type="dxa"/>
            <w:vAlign w:val="top"/>
            <w:textDirection w:val="lrTb"/>
            <w:noWrap w:val="false"/>
          </w:tcPr>
          <w:p>
            <w:pPr>
              <w:pStyle w:val="847"/>
              <w:jc w:val="center"/>
              <w:rPr>
                <w:sz w:val="20"/>
                <w:szCs w:val="20"/>
              </w:rPr>
            </w:pPr>
            <w:r>
              <w:rPr>
                <w:sz w:val="20"/>
                <w:szCs w:val="20"/>
              </w:rPr>
              <w:t xml:space="preserve">700 руб. за одну операцию</w:t>
            </w:r>
            <w:r>
              <w:rPr>
                <w:sz w:val="20"/>
                <w:szCs w:val="20"/>
              </w:rPr>
            </w:r>
          </w:p>
        </w:tc>
        <w:tc>
          <w:tcPr>
            <w:tcBorders>
              <w:top w:val="none" w:color="000000" w:sz="4" w:space="0"/>
              <w:left w:val="single" w:color="000000" w:sz="4" w:space="0"/>
              <w:bottom w:val="single" w:color="000000" w:sz="4" w:space="0"/>
              <w:right w:val="single" w:color="000000" w:sz="4" w:space="0"/>
            </w:tcBorders>
            <w:tcW w:w="3261" w:type="dxa"/>
            <w:vAlign w:val="top"/>
            <w:textDirection w:val="lrTb"/>
            <w:noWrap w:val="false"/>
          </w:tcPr>
          <w:p>
            <w:pPr>
              <w:pStyle w:val="847"/>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847"/>
              <w:jc w:val="center"/>
              <w:rPr>
                <w:sz w:val="20"/>
                <w:szCs w:val="20"/>
              </w:rPr>
            </w:pPr>
            <w:r>
              <w:rPr>
                <w:sz w:val="20"/>
                <w:szCs w:val="20"/>
              </w:rPr>
              <w:t xml:space="preserve">3.3.</w:t>
            </w:r>
            <w:r>
              <w:rPr>
                <w:sz w:val="20"/>
                <w:szCs w:val="20"/>
              </w:rPr>
            </w:r>
          </w:p>
        </w:tc>
        <w:tc>
          <w:tcPr>
            <w:gridSpan w:val="3"/>
            <w:tcBorders>
              <w:top w:val="single" w:color="000000" w:sz="4" w:space="0"/>
              <w:bottom w:val="single" w:color="000000" w:sz="4" w:space="0"/>
            </w:tcBorders>
            <w:tcW w:w="8647" w:type="dxa"/>
            <w:vAlign w:val="top"/>
            <w:textDirection w:val="lrTb"/>
            <w:noWrap w:val="false"/>
          </w:tcPr>
          <w:p>
            <w:pPr>
              <w:pStyle w:val="847"/>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47"/>
              <w:jc w:val="center"/>
              <w:rPr>
                <w:sz w:val="20"/>
                <w:szCs w:val="20"/>
              </w:rPr>
            </w:pPr>
            <w:r>
              <w:rPr>
                <w:sz w:val="20"/>
                <w:szCs w:val="20"/>
              </w:rPr>
              <w:t xml:space="preserve">3.3.1.</w:t>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847"/>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p>
        </w:tc>
        <w:tc>
          <w:tcPr>
            <w:tcBorders>
              <w:top w:val="single" w:color="000000" w:sz="4" w:space="0"/>
              <w:left w:val="single" w:color="000000" w:sz="4" w:space="0"/>
              <w:bottom w:val="single" w:color="000000" w:sz="4" w:space="0"/>
            </w:tcBorders>
            <w:tcW w:w="2551" w:type="dxa"/>
            <w:vAlign w:val="top"/>
            <w:textDirection w:val="lrTb"/>
            <w:noWrap w:val="false"/>
          </w:tcPr>
          <w:p>
            <w:pPr>
              <w:pStyle w:val="847"/>
              <w:jc w:val="center"/>
              <w:rPr>
                <w:sz w:val="20"/>
                <w:szCs w:val="20"/>
              </w:rPr>
            </w:pPr>
            <w:r>
              <w:rPr>
                <w:sz w:val="20"/>
                <w:szCs w:val="20"/>
              </w:rPr>
              <w:t xml:space="preserve">Не взимается</w:t>
            </w:r>
            <w:r>
              <w:rPr>
                <w:sz w:val="20"/>
                <w:szCs w:val="20"/>
              </w:rPr>
            </w:r>
          </w:p>
        </w:tc>
        <w:tc>
          <w:tcPr>
            <w:tcBorders>
              <w:top w:val="single" w:color="000000" w:sz="4" w:space="0"/>
            </w:tcBorders>
            <w:tcW w:w="3261" w:type="dxa"/>
            <w:vAlign w:val="top"/>
            <w:textDirection w:val="lrTb"/>
            <w:noWrap w:val="false"/>
          </w:tcPr>
          <w:p>
            <w:pPr>
              <w:pStyle w:val="847"/>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847"/>
              <w:jc w:val="center"/>
              <w:rPr>
                <w:sz w:val="20"/>
                <w:szCs w:val="20"/>
              </w:rPr>
            </w:pPr>
            <w:r>
              <w:rPr>
                <w:sz w:val="20"/>
                <w:szCs w:val="20"/>
              </w:rPr>
              <w:t xml:space="preserve">3.3.2.</w:t>
            </w:r>
            <w:r>
              <w:rPr>
                <w:sz w:val="20"/>
                <w:szCs w:val="20"/>
              </w:rPr>
            </w:r>
          </w:p>
        </w:tc>
        <w:tc>
          <w:tcPr>
            <w:tcBorders>
              <w:top w:val="single" w:color="000000" w:sz="4" w:space="0"/>
              <w:bottom w:val="single" w:color="000000" w:sz="4" w:space="0"/>
            </w:tcBorders>
            <w:tcW w:w="2835" w:type="dxa"/>
            <w:vAlign w:val="top"/>
            <w:textDirection w:val="lrTb"/>
            <w:noWrap w:val="false"/>
          </w:tcPr>
          <w:p>
            <w:pPr>
              <w:pStyle w:val="847"/>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p>
        </w:tc>
        <w:tc>
          <w:tcPr>
            <w:tcBorders>
              <w:top w:val="single" w:color="000000" w:sz="4" w:space="0"/>
              <w:bottom w:val="single" w:color="000000" w:sz="4" w:space="0"/>
            </w:tcBorders>
            <w:tcW w:w="2551" w:type="dxa"/>
            <w:vAlign w:val="top"/>
            <w:textDirection w:val="lrTb"/>
            <w:noWrap w:val="false"/>
          </w:tcPr>
          <w:p>
            <w:pPr>
              <w:pStyle w:val="847"/>
              <w:jc w:val="center"/>
              <w:rPr>
                <w:sz w:val="20"/>
                <w:szCs w:val="20"/>
              </w:rPr>
            </w:pPr>
            <w:r>
              <w:rPr>
                <w:sz w:val="20"/>
                <w:szCs w:val="20"/>
              </w:rPr>
              <w:t xml:space="preserve">1 500 руб.</w:t>
            </w:r>
            <w:r>
              <w:rPr>
                <w:sz w:val="20"/>
                <w:szCs w:val="20"/>
              </w:rPr>
            </w:r>
          </w:p>
        </w:tc>
        <w:tc>
          <w:tcPr>
            <w:tcBorders>
              <w:bottom w:val="single" w:color="000000" w:sz="4" w:space="0"/>
            </w:tcBorders>
            <w:tcW w:w="3261" w:type="dxa"/>
            <w:vAlign w:val="top"/>
            <w:textDirection w:val="lrTb"/>
            <w:noWrap w:val="false"/>
          </w:tcPr>
          <w:p>
            <w:pPr>
              <w:pStyle w:val="84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47"/>
              <w:jc w:val="center"/>
              <w:rPr>
                <w:sz w:val="20"/>
                <w:szCs w:val="20"/>
              </w:rPr>
            </w:pPr>
            <w:r>
              <w:rPr>
                <w:sz w:val="20"/>
                <w:szCs w:val="20"/>
              </w:rPr>
              <w:t xml:space="preserve">3.3.3.</w:t>
            </w:r>
            <w:r>
              <w:rPr>
                <w:sz w:val="20"/>
                <w:szCs w:val="20"/>
              </w:rPr>
            </w:r>
          </w:p>
        </w:tc>
        <w:tc>
          <w:tcPr>
            <w:tcBorders>
              <w:bottom w:val="single" w:color="000000" w:sz="4" w:space="0"/>
            </w:tcBorders>
            <w:tcW w:w="2835" w:type="dxa"/>
            <w:vAlign w:val="top"/>
            <w:textDirection w:val="lrTb"/>
            <w:noWrap w:val="false"/>
          </w:tcPr>
          <w:p>
            <w:pPr>
              <w:pStyle w:val="847"/>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p>
          <w:p>
            <w:pPr>
              <w:pStyle w:val="847"/>
              <w:rPr>
                <w:sz w:val="20"/>
                <w:szCs w:val="20"/>
              </w:rPr>
            </w:pPr>
            <w:r>
              <w:rPr>
                <w:sz w:val="20"/>
                <w:szCs w:val="20"/>
              </w:rPr>
              <w:t xml:space="preserve">- с использованием системы дистанционного банковского обслуживания;</w:t>
            </w:r>
            <w:r>
              <w:rPr>
                <w:sz w:val="20"/>
                <w:szCs w:val="20"/>
              </w:rPr>
            </w:r>
          </w:p>
          <w:p>
            <w:pPr>
              <w:pStyle w:val="847"/>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2551" w:type="dxa"/>
            <w:vAlign w:val="center"/>
            <w:textDirection w:val="lrTb"/>
            <w:noWrap w:val="false"/>
          </w:tcPr>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t xml:space="preserve">Не взимается</w:t>
            </w: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t xml:space="preserve">500 руб. за одну ведомость банковского контроля</w:t>
            </w:r>
            <w:r>
              <w:rPr>
                <w:sz w:val="20"/>
                <w:szCs w:val="20"/>
              </w:rPr>
            </w:r>
          </w:p>
        </w:tc>
        <w:tc>
          <w:tcPr>
            <w:tcBorders>
              <w:bottom w:val="single" w:color="000000" w:sz="4" w:space="0"/>
            </w:tcBorders>
            <w:tcW w:w="3261" w:type="dxa"/>
            <w:vAlign w:val="top"/>
            <w:textDirection w:val="lrTb"/>
            <w:noWrap w:val="false"/>
          </w:tcPr>
          <w:p>
            <w:pPr>
              <w:pStyle w:val="84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05"/>
        </w:trPr>
        <w:tc>
          <w:tcPr>
            <w:tcW w:w="851" w:type="dxa"/>
            <w:vAlign w:val="top"/>
            <w:textDirection w:val="lrTb"/>
            <w:noWrap w:val="false"/>
          </w:tcPr>
          <w:p>
            <w:pPr>
              <w:pStyle w:val="847"/>
              <w:jc w:val="center"/>
              <w:rPr>
                <w:sz w:val="20"/>
                <w:szCs w:val="20"/>
              </w:rPr>
            </w:pPr>
            <w:r>
              <w:rPr>
                <w:sz w:val="20"/>
                <w:szCs w:val="20"/>
              </w:rPr>
              <w:t xml:space="preserve">3.3.4.</w:t>
            </w:r>
            <w:r>
              <w:rPr>
                <w:sz w:val="20"/>
                <w:szCs w:val="20"/>
              </w:rPr>
            </w:r>
          </w:p>
        </w:tc>
        <w:tc>
          <w:tcPr>
            <w:tcW w:w="2835" w:type="dxa"/>
            <w:vAlign w:val="top"/>
            <w:textDirection w:val="lrTb"/>
            <w:noWrap w:val="false"/>
          </w:tcPr>
          <w:p>
            <w:pPr>
              <w:pStyle w:val="847"/>
              <w:rPr>
                <w:sz w:val="20"/>
                <w:szCs w:val="20"/>
              </w:rPr>
            </w:pPr>
            <w:r>
              <w:rPr>
                <w:sz w:val="20"/>
                <w:szCs w:val="20"/>
              </w:rPr>
              <w:t xml:space="preserve">Постановка контракта (кредитного договора) на учет на условиях срочности</w:t>
            </w:r>
            <w:r>
              <w:rPr>
                <w:sz w:val="20"/>
                <w:szCs w:val="20"/>
              </w:rPr>
            </w:r>
          </w:p>
          <w:p>
            <w:pPr>
              <w:pStyle w:val="847"/>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p>
          <w:p>
            <w:pPr>
              <w:pStyle w:val="847"/>
              <w:rPr>
                <w:sz w:val="20"/>
                <w:szCs w:val="20"/>
              </w:rPr>
            </w:pPr>
            <w:r>
              <w:rPr>
                <w:sz w:val="20"/>
                <w:szCs w:val="20"/>
              </w:rPr>
              <w:t xml:space="preserve">- при предоставлении/ получении документов на бумажном носителе</w:t>
            </w:r>
            <w:r>
              <w:rPr>
                <w:sz w:val="20"/>
                <w:szCs w:val="20"/>
              </w:rPr>
            </w:r>
          </w:p>
        </w:tc>
        <w:tc>
          <w:tcPr>
            <w:tcW w:w="2551" w:type="dxa"/>
            <w:vAlign w:val="top"/>
            <w:textDirection w:val="lrTb"/>
            <w:noWrap w:val="false"/>
          </w:tcPr>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t xml:space="preserve">1 500 руб.</w:t>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sz w:val="20"/>
                <w:szCs w:val="20"/>
              </w:rPr>
              <w:t xml:space="preserve">4 000 руб.</w:t>
            </w:r>
            <w:r>
              <w:rPr>
                <w:sz w:val="20"/>
                <w:szCs w:val="20"/>
              </w:rPr>
            </w:r>
          </w:p>
        </w:tc>
        <w:tc>
          <w:tcPr>
            <w:tcW w:w="3261" w:type="dxa"/>
            <w:vAlign w:val="top"/>
            <w:textDirection w:val="lrTb"/>
            <w:noWrap w:val="false"/>
          </w:tcPr>
          <w:p>
            <w:pPr>
              <w:pStyle w:val="847"/>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p>
          <w:p>
            <w:pPr>
              <w:pStyle w:val="847"/>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p>
          <w:p>
            <w:pPr>
              <w:pStyle w:val="847"/>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p>
          <w:p>
            <w:pPr>
              <w:pStyle w:val="847"/>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p>
          <w:p>
            <w:pPr>
              <w:pStyle w:val="847"/>
              <w:jc w:val="both"/>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47"/>
              <w:jc w:val="center"/>
              <w:rPr>
                <w:sz w:val="20"/>
                <w:szCs w:val="20"/>
              </w:rPr>
            </w:pPr>
            <w:r>
              <w:rPr>
                <w:sz w:val="20"/>
                <w:szCs w:val="20"/>
              </w:rPr>
              <w:t xml:space="preserve">3.4.</w:t>
            </w:r>
            <w:r>
              <w:rPr>
                <w:sz w:val="20"/>
                <w:szCs w:val="20"/>
              </w:rPr>
            </w:r>
          </w:p>
        </w:tc>
        <w:tc>
          <w:tcPr>
            <w:gridSpan w:val="3"/>
            <w:tcW w:w="8647" w:type="dxa"/>
            <w:vAlign w:val="top"/>
            <w:textDirection w:val="lrTb"/>
            <w:noWrap w:val="false"/>
          </w:tcPr>
          <w:p>
            <w:pPr>
              <w:pStyle w:val="847"/>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47"/>
              <w:rPr>
                <w:sz w:val="20"/>
                <w:szCs w:val="20"/>
              </w:rPr>
            </w:pPr>
            <w:r>
              <w:rPr>
                <w:sz w:val="20"/>
                <w:szCs w:val="20"/>
              </w:rPr>
              <w:t xml:space="preserve">3.4.1.</w:t>
            </w:r>
            <w:r>
              <w:rPr>
                <w:sz w:val="20"/>
                <w:szCs w:val="20"/>
              </w:rPr>
            </w:r>
          </w:p>
        </w:tc>
        <w:tc>
          <w:tcPr>
            <w:tcBorders>
              <w:bottom w:val="none" w:color="000000" w:sz="4" w:space="0"/>
            </w:tcBorders>
            <w:tcW w:w="2835" w:type="dxa"/>
            <w:vAlign w:val="top"/>
            <w:textDirection w:val="lrTb"/>
            <w:noWrap w:val="false"/>
          </w:tcPr>
          <w:p>
            <w:pPr>
              <w:pStyle w:val="847"/>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p>
        </w:tc>
        <w:tc>
          <w:tcPr>
            <w:tcBorders>
              <w:bottom w:val="none" w:color="000000" w:sz="4" w:space="0"/>
            </w:tcBorders>
            <w:tcW w:w="2551" w:type="dxa"/>
            <w:vAlign w:val="top"/>
            <w:textDirection w:val="lrTb"/>
            <w:noWrap w:val="false"/>
          </w:tcPr>
          <w:p>
            <w:pPr>
              <w:pStyle w:val="847"/>
              <w:jc w:val="center"/>
              <w:rPr>
                <w:sz w:val="20"/>
                <w:szCs w:val="20"/>
              </w:rPr>
            </w:pPr>
            <w:r>
              <w:rPr>
                <w:sz w:val="20"/>
                <w:szCs w:val="20"/>
              </w:rPr>
            </w:r>
            <w:r>
              <w:rPr>
                <w:sz w:val="20"/>
                <w:szCs w:val="20"/>
              </w:rPr>
            </w:r>
          </w:p>
        </w:tc>
        <w:tc>
          <w:tcPr>
            <w:tcW w:w="3261" w:type="dxa"/>
            <w:vAlign w:val="top"/>
            <w:vMerge w:val="restart"/>
            <w:textDirection w:val="lrTb"/>
            <w:noWrap w:val="false"/>
          </w:tcPr>
          <w:p>
            <w:pPr>
              <w:pStyle w:val="847"/>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847"/>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tcBorders>
            <w:tcW w:w="2551" w:type="dxa"/>
            <w:vAlign w:val="top"/>
            <w:textDirection w:val="lrTb"/>
            <w:noWrap w:val="false"/>
          </w:tcPr>
          <w:p>
            <w:pPr>
              <w:pStyle w:val="847"/>
              <w:jc w:val="center"/>
              <w:rPr>
                <w:sz w:val="20"/>
                <w:szCs w:val="20"/>
              </w:rPr>
            </w:pPr>
            <w:r>
              <w:rPr>
                <w:sz w:val="20"/>
                <w:szCs w:val="20"/>
              </w:rPr>
              <w:t xml:space="preserve">Не взимается</w:t>
            </w:r>
            <w:r>
              <w:rPr>
                <w:sz w:val="20"/>
                <w:szCs w:val="20"/>
              </w:rPr>
            </w:r>
          </w:p>
        </w:tc>
        <w:tc>
          <w:tcPr>
            <w:tcW w:w="3261" w:type="dxa"/>
            <w:vAlign w:val="top"/>
            <w:vMerge w:val="continue"/>
            <w:textDirection w:val="lrTb"/>
            <w:noWrap w:val="false"/>
          </w:tcPr>
          <w:p>
            <w:pPr>
              <w:pStyle w:val="847"/>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847"/>
              <w:rPr>
                <w:sz w:val="20"/>
                <w:szCs w:val="20"/>
              </w:rPr>
            </w:pPr>
            <w:r>
              <w:rPr>
                <w:sz w:val="20"/>
                <w:szCs w:val="20"/>
              </w:rPr>
              <w:t xml:space="preserve">- на бумажном носителе</w:t>
            </w:r>
            <w:r>
              <w:rPr>
                <w:sz w:val="20"/>
                <w:szCs w:val="20"/>
              </w:rPr>
            </w:r>
          </w:p>
        </w:tc>
        <w:tc>
          <w:tcPr>
            <w:tcBorders>
              <w:top w:val="none" w:color="000000" w:sz="4" w:space="0"/>
              <w:left w:val="single" w:color="000000" w:sz="4" w:space="0"/>
              <w:bottom w:val="none" w:color="000000" w:sz="4" w:space="0"/>
            </w:tcBorders>
            <w:tcW w:w="2551" w:type="dxa"/>
            <w:vAlign w:val="top"/>
            <w:textDirection w:val="lrTb"/>
            <w:noWrap w:val="false"/>
          </w:tcPr>
          <w:p>
            <w:pPr>
              <w:pStyle w:val="847"/>
              <w:jc w:val="center"/>
              <w:rPr>
                <w:sz w:val="20"/>
                <w:szCs w:val="20"/>
              </w:rPr>
            </w:pPr>
            <w:r>
              <w:rPr>
                <w:sz w:val="20"/>
                <w:szCs w:val="20"/>
              </w:rPr>
              <w:t xml:space="preserve">500 руб. за один документ</w:t>
            </w:r>
            <w:r>
              <w:rPr>
                <w:sz w:val="20"/>
                <w:szCs w:val="20"/>
              </w:rPr>
            </w:r>
          </w:p>
        </w:tc>
        <w:tc>
          <w:tcPr>
            <w:tcBorders>
              <w:bottom w:val="none" w:color="000000" w:sz="4" w:space="0"/>
            </w:tcBorders>
            <w:tcW w:w="3261" w:type="dxa"/>
            <w:vAlign w:val="top"/>
            <w:vMerge w:val="continue"/>
            <w:textDirection w:val="lrTb"/>
            <w:noWrap w:val="false"/>
          </w:tcPr>
          <w:p>
            <w:pPr>
              <w:pStyle w:val="847"/>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47"/>
              <w:rPr>
                <w:sz w:val="20"/>
                <w:szCs w:val="20"/>
              </w:rPr>
            </w:pPr>
            <w:r>
              <w:rPr>
                <w:sz w:val="20"/>
                <w:szCs w:val="20"/>
              </w:rPr>
              <w:t xml:space="preserve">3.4.2.</w:t>
            </w:r>
            <w:r>
              <w:rPr>
                <w:sz w:val="20"/>
                <w:szCs w:val="20"/>
              </w:rPr>
            </w:r>
          </w:p>
        </w:tc>
        <w:tc>
          <w:tcPr>
            <w:tcBorders>
              <w:bottom w:val="none" w:color="000000" w:sz="4" w:space="0"/>
            </w:tcBorders>
            <w:tcW w:w="2835" w:type="dxa"/>
            <w:vAlign w:val="top"/>
            <w:textDirection w:val="lrTb"/>
            <w:noWrap w:val="false"/>
          </w:tcPr>
          <w:p>
            <w:pPr>
              <w:pStyle w:val="847"/>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p>
        </w:tc>
        <w:tc>
          <w:tcPr>
            <w:tcBorders>
              <w:bottom w:val="none" w:color="000000" w:sz="4" w:space="0"/>
            </w:tcBorders>
            <w:tcW w:w="2551" w:type="dxa"/>
            <w:vAlign w:val="top"/>
            <w:textDirection w:val="lrTb"/>
            <w:noWrap w:val="false"/>
          </w:tcPr>
          <w:p>
            <w:pPr>
              <w:pStyle w:val="847"/>
              <w:jc w:val="center"/>
              <w:rPr>
                <w:sz w:val="20"/>
                <w:szCs w:val="20"/>
              </w:rPr>
            </w:pPr>
            <w:r>
              <w:rPr>
                <w:sz w:val="20"/>
                <w:szCs w:val="20"/>
              </w:rPr>
            </w:r>
            <w:r>
              <w:rPr>
                <w:sz w:val="20"/>
                <w:szCs w:val="20"/>
              </w:rPr>
            </w:r>
          </w:p>
        </w:tc>
        <w:tc>
          <w:tcPr>
            <w:tcW w:w="3261" w:type="dxa"/>
            <w:vAlign w:val="top"/>
            <w:vMerge w:val="restart"/>
            <w:textDirection w:val="lrTb"/>
            <w:noWrap w:val="false"/>
          </w:tcPr>
          <w:p>
            <w:pPr>
              <w:pStyle w:val="847"/>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847"/>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tcBorders>
            <w:tcW w:w="2551" w:type="dxa"/>
            <w:vAlign w:val="top"/>
            <w:textDirection w:val="lrTb"/>
            <w:noWrap w:val="false"/>
          </w:tcPr>
          <w:p>
            <w:pPr>
              <w:pStyle w:val="847"/>
              <w:jc w:val="center"/>
              <w:rPr>
                <w:sz w:val="20"/>
                <w:szCs w:val="20"/>
              </w:rPr>
            </w:pPr>
            <w:r>
              <w:rPr>
                <w:sz w:val="20"/>
                <w:szCs w:val="20"/>
              </w:rPr>
              <w:t xml:space="preserve">450 руб. за один подтверждающий документ</w:t>
            </w:r>
            <w:r>
              <w:rPr>
                <w:sz w:val="20"/>
                <w:szCs w:val="20"/>
              </w:rPr>
            </w:r>
          </w:p>
        </w:tc>
        <w:tc>
          <w:tcPr>
            <w:tcW w:w="3261" w:type="dxa"/>
            <w:vAlign w:val="top"/>
            <w:vMerge w:val="continue"/>
            <w:textDirection w:val="lrTb"/>
            <w:noWrap w:val="false"/>
          </w:tcPr>
          <w:p>
            <w:pPr>
              <w:pStyle w:val="847"/>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47"/>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847"/>
              <w:rPr>
                <w:sz w:val="20"/>
                <w:szCs w:val="20"/>
              </w:rPr>
            </w:pPr>
            <w:r>
              <w:rPr>
                <w:sz w:val="20"/>
                <w:szCs w:val="20"/>
              </w:rPr>
              <w:t xml:space="preserve">- на бумажном носителе</w:t>
            </w:r>
            <w:r>
              <w:rPr>
                <w:sz w:val="20"/>
                <w:szCs w:val="20"/>
              </w:rPr>
            </w:r>
          </w:p>
        </w:tc>
        <w:tc>
          <w:tcPr>
            <w:tcBorders>
              <w:top w:val="none" w:color="000000" w:sz="4" w:space="0"/>
              <w:left w:val="single" w:color="000000" w:sz="4" w:space="0"/>
              <w:bottom w:val="single" w:color="000000" w:sz="4" w:space="0"/>
            </w:tcBorders>
            <w:tcW w:w="2551" w:type="dxa"/>
            <w:vAlign w:val="top"/>
            <w:textDirection w:val="lrTb"/>
            <w:noWrap w:val="false"/>
          </w:tcPr>
          <w:p>
            <w:pPr>
              <w:pStyle w:val="847"/>
              <w:jc w:val="center"/>
              <w:rPr>
                <w:sz w:val="20"/>
                <w:szCs w:val="20"/>
              </w:rPr>
            </w:pPr>
            <w:r>
              <w:rPr>
                <w:sz w:val="20"/>
                <w:szCs w:val="20"/>
              </w:rPr>
              <w:t xml:space="preserve">700 руб. за один подтверждающий документ</w:t>
            </w:r>
            <w:r>
              <w:rPr>
                <w:sz w:val="20"/>
                <w:szCs w:val="20"/>
              </w:rPr>
            </w:r>
          </w:p>
        </w:tc>
        <w:tc>
          <w:tcPr>
            <w:tcBorders>
              <w:bottom w:val="single" w:color="000000" w:sz="4" w:space="0"/>
            </w:tcBorders>
            <w:tcW w:w="3261" w:type="dxa"/>
            <w:vAlign w:val="top"/>
            <w:vMerge w:val="continue"/>
            <w:textDirection w:val="lrTb"/>
            <w:noWrap w:val="false"/>
          </w:tcPr>
          <w:p>
            <w:pPr>
              <w:pStyle w:val="847"/>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851" w:type="dxa"/>
            <w:vAlign w:val="top"/>
            <w:textDirection w:val="lrTb"/>
            <w:noWrap w:val="false"/>
          </w:tcPr>
          <w:p>
            <w:pPr>
              <w:pStyle w:val="847"/>
              <w:jc w:val="center"/>
              <w:rPr>
                <w:sz w:val="20"/>
                <w:szCs w:val="20"/>
              </w:rPr>
            </w:pPr>
            <w:r>
              <w:rPr>
                <w:sz w:val="20"/>
                <w:szCs w:val="20"/>
              </w:rPr>
              <w:t xml:space="preserve">3.5.</w:t>
            </w:r>
            <w:r>
              <w:rPr>
                <w:sz w:val="20"/>
                <w:szCs w:val="20"/>
              </w:rPr>
            </w:r>
          </w:p>
        </w:tc>
        <w:tc>
          <w:tcPr>
            <w:gridSpan w:val="3"/>
            <w:tcBorders>
              <w:top w:val="single" w:color="000000" w:sz="4" w:space="0"/>
            </w:tcBorders>
            <w:tcW w:w="8647" w:type="dxa"/>
            <w:vAlign w:val="center"/>
            <w:textDirection w:val="lrTb"/>
            <w:noWrap w:val="false"/>
          </w:tcPr>
          <w:p>
            <w:pPr>
              <w:pStyle w:val="847"/>
              <w:rPr>
                <w:sz w:val="20"/>
                <w:szCs w:val="20"/>
              </w:rPr>
            </w:pPr>
            <w:r>
              <w:rPr>
                <w:sz w:val="20"/>
                <w:szCs w:val="20"/>
              </w:rPr>
              <w:t xml:space="preserve">Снятие контракта (кредитного договора) с учета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47"/>
              <w:jc w:val="center"/>
              <w:rPr>
                <w:sz w:val="20"/>
                <w:szCs w:val="20"/>
              </w:rPr>
            </w:pPr>
            <w:r>
              <w:rPr>
                <w:sz w:val="20"/>
                <w:szCs w:val="20"/>
              </w:rPr>
              <w:t xml:space="preserve">3.5.1.</w:t>
            </w:r>
            <w:r>
              <w:rPr>
                <w:sz w:val="20"/>
                <w:szCs w:val="20"/>
              </w:rPr>
            </w:r>
          </w:p>
        </w:tc>
        <w:tc>
          <w:tcPr>
            <w:tcW w:w="2835" w:type="dxa"/>
            <w:vAlign w:val="top"/>
            <w:textDirection w:val="lrTb"/>
            <w:noWrap w:val="false"/>
          </w:tcPr>
          <w:p>
            <w:pPr>
              <w:pStyle w:val="847"/>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p>
          <w:p>
            <w:pPr>
              <w:pStyle w:val="847"/>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p>
        </w:tc>
        <w:tc>
          <w:tcPr>
            <w:tcW w:w="2551" w:type="dxa"/>
            <w:vAlign w:val="top"/>
            <w:textDirection w:val="lrTb"/>
            <w:noWrap w:val="false"/>
          </w:tcPr>
          <w:p>
            <w:pPr>
              <w:pStyle w:val="847"/>
              <w:jc w:val="center"/>
              <w:rPr>
                <w:sz w:val="20"/>
                <w:szCs w:val="20"/>
              </w:rPr>
            </w:pPr>
            <w:r>
              <w:rPr>
                <w:sz w:val="20"/>
                <w:szCs w:val="20"/>
              </w:rPr>
              <w:t xml:space="preserve">3 000 руб.</w:t>
            </w:r>
            <w:r>
              <w:rPr>
                <w:sz w:val="20"/>
                <w:szCs w:val="20"/>
              </w:rPr>
            </w:r>
          </w:p>
          <w:p>
            <w:pPr>
              <w:pStyle w:val="847"/>
              <w:jc w:val="center"/>
              <w:rPr>
                <w:sz w:val="20"/>
                <w:szCs w:val="20"/>
              </w:rPr>
            </w:pPr>
            <w:r>
              <w:rPr>
                <w:sz w:val="20"/>
                <w:szCs w:val="20"/>
              </w:rPr>
            </w:r>
            <w:r>
              <w:rPr>
                <w:sz w:val="20"/>
                <w:szCs w:val="20"/>
              </w:rPr>
            </w:r>
          </w:p>
        </w:tc>
        <w:tc>
          <w:tcPr>
            <w:tcW w:w="3261" w:type="dxa"/>
            <w:vAlign w:val="top"/>
            <w:vMerge w:val="restart"/>
            <w:textDirection w:val="lrTb"/>
            <w:noWrap w:val="false"/>
          </w:tcPr>
          <w:p>
            <w:pPr>
              <w:pStyle w:val="847"/>
              <w:jc w:val="both"/>
              <w:tabs>
                <w:tab w:val="left" w:pos="257" w:leader="none"/>
              </w:tabs>
              <w:rPr>
                <w:sz w:val="20"/>
                <w:szCs w:val="20"/>
              </w:rPr>
            </w:pPr>
            <w:r>
              <w:rPr>
                <w:sz w:val="20"/>
                <w:szCs w:val="20"/>
              </w:rPr>
              <w:t xml:space="preserve">Комиссия взимается в день оказания услуги***</w:t>
            </w:r>
            <w:r>
              <w:rPr>
                <w:sz w:val="20"/>
                <w:szCs w:val="20"/>
              </w:rPr>
            </w:r>
          </w:p>
          <w:p>
            <w:pPr>
              <w:pStyle w:val="847"/>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p>
          <w:p>
            <w:pPr>
              <w:pStyle w:val="847"/>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p>
          <w:p>
            <w:pPr>
              <w:pStyle w:val="847"/>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p>
          <w:p>
            <w:pPr>
              <w:pStyle w:val="847"/>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47"/>
              <w:jc w:val="center"/>
              <w:rPr>
                <w:sz w:val="20"/>
                <w:szCs w:val="20"/>
              </w:rPr>
            </w:pPr>
            <w:r>
              <w:rPr>
                <w:sz w:val="20"/>
                <w:szCs w:val="20"/>
              </w:rPr>
              <w:t xml:space="preserve">3.5.2.</w:t>
            </w:r>
            <w:r>
              <w:rPr>
                <w:sz w:val="20"/>
                <w:szCs w:val="20"/>
              </w:rPr>
            </w:r>
          </w:p>
        </w:tc>
        <w:tc>
          <w:tcPr>
            <w:tcW w:w="2835" w:type="dxa"/>
            <w:vAlign w:val="top"/>
            <w:textDirection w:val="lrTb"/>
            <w:noWrap w:val="false"/>
          </w:tcPr>
          <w:p>
            <w:pPr>
              <w:pStyle w:val="847"/>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p>
        </w:tc>
        <w:tc>
          <w:tcPr>
            <w:tcW w:w="2551" w:type="dxa"/>
            <w:vAlign w:val="top"/>
            <w:textDirection w:val="lrTb"/>
            <w:noWrap w:val="false"/>
          </w:tcPr>
          <w:p>
            <w:pPr>
              <w:pStyle w:val="847"/>
              <w:jc w:val="center"/>
              <w:rPr>
                <w:sz w:val="20"/>
                <w:szCs w:val="20"/>
              </w:rPr>
            </w:pPr>
            <w:r>
              <w:rPr>
                <w:sz w:val="20"/>
                <w:szCs w:val="20"/>
              </w:rPr>
              <w:t xml:space="preserve">10</w:t>
            </w:r>
            <w:r>
              <w:rPr>
                <w:sz w:val="20"/>
                <w:szCs w:val="20"/>
              </w:rPr>
              <w:t xml:space="preserve"> 000 руб.</w:t>
            </w:r>
            <w:r>
              <w:rPr>
                <w:sz w:val="20"/>
                <w:szCs w:val="20"/>
              </w:rPr>
            </w:r>
          </w:p>
        </w:tc>
        <w:tc>
          <w:tcPr>
            <w:tcW w:w="3261" w:type="dxa"/>
            <w:vAlign w:val="top"/>
            <w:vMerge w:val="continue"/>
            <w:textDirection w:val="lrTb"/>
            <w:noWrap w:val="false"/>
          </w:tcPr>
          <w:p>
            <w:pPr>
              <w:pStyle w:val="847"/>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47"/>
              <w:jc w:val="center"/>
              <w:rPr>
                <w:sz w:val="20"/>
                <w:szCs w:val="20"/>
              </w:rPr>
            </w:pPr>
            <w:r>
              <w:rPr>
                <w:sz w:val="20"/>
                <w:szCs w:val="20"/>
              </w:rPr>
              <w:t xml:space="preserve">3.5.3.</w:t>
            </w:r>
            <w:r>
              <w:rPr>
                <w:sz w:val="20"/>
                <w:szCs w:val="20"/>
              </w:rPr>
            </w:r>
          </w:p>
        </w:tc>
        <w:tc>
          <w:tcPr>
            <w:tcW w:w="2835" w:type="dxa"/>
            <w:vAlign w:val="top"/>
            <w:textDirection w:val="lrTb"/>
            <w:noWrap w:val="false"/>
          </w:tcPr>
          <w:p>
            <w:pPr>
              <w:pStyle w:val="847"/>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p>
        </w:tc>
        <w:tc>
          <w:tcPr>
            <w:tcW w:w="2551" w:type="dxa"/>
            <w:vAlign w:val="top"/>
            <w:textDirection w:val="lrTb"/>
            <w:noWrap w:val="false"/>
          </w:tcPr>
          <w:p>
            <w:pPr>
              <w:pStyle w:val="847"/>
              <w:jc w:val="center"/>
              <w:rPr>
                <w:sz w:val="20"/>
                <w:szCs w:val="20"/>
              </w:rPr>
            </w:pPr>
            <w:r>
              <w:rPr>
                <w:sz w:val="20"/>
                <w:szCs w:val="20"/>
              </w:rPr>
              <w:t xml:space="preserve">0,15 % </w:t>
            </w:r>
            <w:r>
              <w:rPr>
                <w:sz w:val="20"/>
                <w:szCs w:val="20"/>
              </w:rPr>
            </w:r>
          </w:p>
          <w:p>
            <w:pPr>
              <w:pStyle w:val="847"/>
              <w:jc w:val="center"/>
              <w:rPr>
                <w:sz w:val="20"/>
                <w:szCs w:val="20"/>
              </w:rPr>
            </w:pPr>
            <w:r>
              <w:rPr>
                <w:sz w:val="20"/>
                <w:szCs w:val="20"/>
              </w:rPr>
              <w:t xml:space="preserve">минимум 500 руб., максимум 80 000 руб. для ГО, </w:t>
            </w:r>
            <w:r>
              <w:rPr>
                <w:sz w:val="20"/>
                <w:szCs w:val="20"/>
              </w:rPr>
              <w:t xml:space="preserve">ЦРМБ</w:t>
            </w:r>
            <w:r>
              <w:rPr>
                <w:sz w:val="20"/>
                <w:szCs w:val="20"/>
              </w:rPr>
              <w:t xml:space="preserve">  и ЦКБ,</w:t>
            </w:r>
            <w:r>
              <w:rPr>
                <w:sz w:val="20"/>
                <w:szCs w:val="20"/>
              </w:rPr>
            </w:r>
          </w:p>
          <w:p>
            <w:pPr>
              <w:pStyle w:val="847"/>
              <w:jc w:val="center"/>
              <w:rPr>
                <w:sz w:val="20"/>
                <w:szCs w:val="20"/>
              </w:rPr>
            </w:pPr>
            <w:r>
              <w:rPr>
                <w:sz w:val="20"/>
                <w:szCs w:val="20"/>
              </w:rPr>
              <w:t xml:space="preserve">минимум 300 руб., максимум 80 000 руб. для других РФ Банка</w:t>
            </w:r>
            <w:r>
              <w:rPr>
                <w:sz w:val="20"/>
                <w:szCs w:val="20"/>
              </w:rPr>
            </w:r>
          </w:p>
          <w:p>
            <w:pPr>
              <w:pStyle w:val="847"/>
              <w:jc w:val="center"/>
              <w:rPr>
                <w:sz w:val="20"/>
                <w:szCs w:val="20"/>
              </w:rPr>
            </w:pPr>
            <w:r>
              <w:rPr>
                <w:sz w:val="20"/>
                <w:szCs w:val="20"/>
              </w:rPr>
            </w:r>
            <w:r>
              <w:rPr>
                <w:sz w:val="20"/>
                <w:szCs w:val="20"/>
              </w:rPr>
            </w:r>
          </w:p>
        </w:tc>
        <w:tc>
          <w:tcPr>
            <w:tcW w:w="3261" w:type="dxa"/>
            <w:vAlign w:val="top"/>
            <w:textDirection w:val="lrTb"/>
            <w:noWrap w:val="false"/>
          </w:tcPr>
          <w:p>
            <w:pPr>
              <w:pStyle w:val="847"/>
              <w:jc w:val="both"/>
              <w:rPr>
                <w:sz w:val="20"/>
                <w:szCs w:val="20"/>
              </w:rPr>
            </w:pPr>
            <w:r>
              <w:rPr>
                <w:sz w:val="20"/>
                <w:szCs w:val="20"/>
              </w:rPr>
              <w:t xml:space="preserve">Комиссия взимается в день оказания услуги***.</w:t>
            </w:r>
            <w:r>
              <w:rPr>
                <w:sz w:val="20"/>
                <w:szCs w:val="20"/>
              </w:rPr>
            </w:r>
          </w:p>
          <w:p>
            <w:pPr>
              <w:pStyle w:val="847"/>
              <w:jc w:val="both"/>
              <w:rPr>
                <w:sz w:val="20"/>
                <w:szCs w:val="20"/>
              </w:rPr>
            </w:pPr>
            <w:r>
              <w:rPr>
                <w:sz w:val="20"/>
                <w:szCs w:val="20"/>
              </w:rPr>
              <w:t xml:space="preserve">Комиссия взимается:</w:t>
            </w:r>
            <w:r>
              <w:rPr>
                <w:sz w:val="20"/>
                <w:szCs w:val="20"/>
              </w:rPr>
            </w:r>
          </w:p>
          <w:p>
            <w:pPr>
              <w:pStyle w:val="847"/>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47"/>
              <w:jc w:val="center"/>
              <w:spacing w:before="40"/>
              <w:rPr>
                <w:sz w:val="20"/>
                <w:szCs w:val="20"/>
              </w:rPr>
            </w:pPr>
            <w:r>
              <w:rPr>
                <w:sz w:val="20"/>
                <w:szCs w:val="20"/>
              </w:rPr>
              <w:t xml:space="preserve">3.6.</w:t>
            </w:r>
            <w:r>
              <w:rPr>
                <w:sz w:val="20"/>
                <w:szCs w:val="20"/>
              </w:rPr>
            </w:r>
          </w:p>
        </w:tc>
        <w:tc>
          <w:tcPr>
            <w:tcW w:w="2835" w:type="dxa"/>
            <w:vAlign w:val="top"/>
            <w:textDirection w:val="lrTb"/>
            <w:noWrap w:val="false"/>
          </w:tcPr>
          <w:p>
            <w:pPr>
              <w:pStyle w:val="847"/>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p>
        </w:tc>
        <w:tc>
          <w:tcPr>
            <w:tcW w:w="2551" w:type="dxa"/>
            <w:vAlign w:val="top"/>
            <w:textDirection w:val="lrTb"/>
            <w:noWrap w:val="false"/>
          </w:tcPr>
          <w:p>
            <w:pPr>
              <w:pStyle w:val="847"/>
              <w:contextualSpacing/>
              <w:jc w:val="center"/>
              <w:rPr>
                <w:sz w:val="20"/>
                <w:szCs w:val="20"/>
              </w:rPr>
            </w:pPr>
            <w:r>
              <w:rPr>
                <w:sz w:val="20"/>
                <w:szCs w:val="20"/>
              </w:rPr>
              <w:t xml:space="preserve">0,12%</w:t>
            </w:r>
            <w:r>
              <w:rPr>
                <w:sz w:val="20"/>
                <w:szCs w:val="20"/>
              </w:rPr>
            </w:r>
          </w:p>
          <w:p>
            <w:pPr>
              <w:pStyle w:val="847"/>
              <w:contextualSpacing/>
              <w:jc w:val="center"/>
              <w:rPr>
                <w:sz w:val="20"/>
                <w:szCs w:val="20"/>
              </w:rPr>
            </w:pPr>
            <w:r>
              <w:rPr>
                <w:sz w:val="20"/>
                <w:szCs w:val="20"/>
              </w:rPr>
              <w:t xml:space="preserve">минимум 250 руб.,</w:t>
            </w:r>
            <w:r>
              <w:rPr>
                <w:sz w:val="20"/>
                <w:szCs w:val="20"/>
              </w:rPr>
            </w:r>
          </w:p>
          <w:p>
            <w:pPr>
              <w:pStyle w:val="847"/>
              <w:contextualSpacing/>
              <w:jc w:val="center"/>
              <w:rPr>
                <w:sz w:val="20"/>
                <w:szCs w:val="20"/>
              </w:rPr>
            </w:pPr>
            <w:r>
              <w:rPr>
                <w:sz w:val="20"/>
                <w:szCs w:val="20"/>
              </w:rPr>
              <w:t xml:space="preserve">максимум 10 000 руб.</w:t>
            </w:r>
            <w:r>
              <w:rPr>
                <w:sz w:val="20"/>
                <w:szCs w:val="20"/>
              </w:rPr>
            </w:r>
          </w:p>
          <w:p>
            <w:pPr>
              <w:pStyle w:val="847"/>
              <w:contextualSpacing/>
              <w:jc w:val="center"/>
              <w:rPr>
                <w:sz w:val="20"/>
                <w:szCs w:val="20"/>
              </w:rPr>
            </w:pPr>
            <w:r>
              <w:rPr>
                <w:sz w:val="20"/>
                <w:szCs w:val="20"/>
              </w:rPr>
              <w:t xml:space="preserve">для ГО, </w:t>
            </w:r>
            <w:r>
              <w:rPr>
                <w:sz w:val="20"/>
                <w:szCs w:val="20"/>
              </w:rPr>
              <w:t xml:space="preserve">ЦРМБ</w:t>
            </w:r>
            <w:r>
              <w:rPr>
                <w:sz w:val="20"/>
                <w:szCs w:val="20"/>
              </w:rPr>
              <w:t xml:space="preserve">  и ЦКБ,</w:t>
            </w:r>
            <w:r>
              <w:rPr>
                <w:sz w:val="20"/>
                <w:szCs w:val="20"/>
              </w:rPr>
            </w:r>
          </w:p>
          <w:p>
            <w:pPr>
              <w:pStyle w:val="847"/>
              <w:contextualSpacing/>
              <w:jc w:val="center"/>
              <w:rPr>
                <w:sz w:val="20"/>
                <w:szCs w:val="20"/>
              </w:rPr>
            </w:pPr>
            <w:r>
              <w:rPr>
                <w:sz w:val="20"/>
                <w:szCs w:val="20"/>
              </w:rPr>
              <w:t xml:space="preserve">минимум 150 руб.,</w:t>
            </w:r>
            <w:r>
              <w:rPr>
                <w:sz w:val="20"/>
                <w:szCs w:val="20"/>
              </w:rPr>
            </w:r>
          </w:p>
          <w:p>
            <w:pPr>
              <w:pStyle w:val="847"/>
              <w:contextualSpacing/>
              <w:jc w:val="center"/>
              <w:rPr>
                <w:sz w:val="20"/>
                <w:szCs w:val="20"/>
              </w:rPr>
            </w:pPr>
            <w:r>
              <w:rPr>
                <w:sz w:val="20"/>
                <w:szCs w:val="20"/>
              </w:rPr>
              <w:t xml:space="preserve">максимум 5 000 руб.</w:t>
            </w:r>
            <w:r>
              <w:rPr>
                <w:sz w:val="20"/>
                <w:szCs w:val="20"/>
              </w:rPr>
            </w:r>
          </w:p>
          <w:p>
            <w:pPr>
              <w:pStyle w:val="847"/>
              <w:contextualSpacing/>
              <w:jc w:val="center"/>
              <w:rPr>
                <w:sz w:val="20"/>
                <w:szCs w:val="20"/>
              </w:rPr>
            </w:pPr>
            <w:r>
              <w:rPr>
                <w:sz w:val="20"/>
                <w:szCs w:val="20"/>
              </w:rPr>
              <w:t xml:space="preserve">для других РФ Банка</w:t>
            </w:r>
            <w:r>
              <w:rPr>
                <w:sz w:val="20"/>
                <w:szCs w:val="20"/>
              </w:rPr>
            </w:r>
          </w:p>
        </w:tc>
        <w:tc>
          <w:tcPr>
            <w:tcW w:w="3261" w:type="dxa"/>
            <w:vAlign w:val="top"/>
            <w:textDirection w:val="lrTb"/>
            <w:noWrap w:val="false"/>
          </w:tcPr>
          <w:p>
            <w:pPr>
              <w:pStyle w:val="847"/>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p>
          <w:p>
            <w:pPr>
              <w:pStyle w:val="847"/>
              <w:jc w:val="both"/>
              <w:rPr>
                <w:b/>
                <w:sz w:val="20"/>
                <w:szCs w:val="20"/>
              </w:rPr>
            </w:pPr>
            <w:r>
              <w:rPr>
                <w:b/>
                <w:sz w:val="20"/>
                <w:szCs w:val="20"/>
              </w:rPr>
              <w:t xml:space="preserve">Комиссия не взимается:</w:t>
            </w:r>
            <w:r>
              <w:rPr>
                <w:b/>
                <w:sz w:val="20"/>
                <w:szCs w:val="20"/>
              </w:rPr>
            </w:r>
          </w:p>
          <w:p>
            <w:pPr>
              <w:pStyle w:val="847"/>
              <w:jc w:val="both"/>
              <w:rPr>
                <w:sz w:val="20"/>
                <w:szCs w:val="20"/>
              </w:rPr>
            </w:pPr>
            <w:r>
              <w:rPr>
                <w:sz w:val="20"/>
                <w:szCs w:val="20"/>
              </w:rPr>
              <w:t xml:space="preserve">- по операциям между нерезидентом и Банком;</w:t>
            </w:r>
            <w:r>
              <w:rPr>
                <w:sz w:val="20"/>
                <w:szCs w:val="20"/>
              </w:rPr>
            </w:r>
          </w:p>
          <w:p>
            <w:pPr>
              <w:pStyle w:val="847"/>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p>
          <w:p>
            <w:pPr>
              <w:pStyle w:val="847"/>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p>
          <w:p>
            <w:pPr>
              <w:pStyle w:val="847"/>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p>
          <w:p>
            <w:pPr>
              <w:pStyle w:val="847"/>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47"/>
              <w:jc w:val="center"/>
              <w:rPr>
                <w:sz w:val="20"/>
                <w:szCs w:val="20"/>
              </w:rPr>
            </w:pPr>
            <w:r>
              <w:rPr>
                <w:sz w:val="20"/>
                <w:szCs w:val="20"/>
              </w:rPr>
              <w:t xml:space="preserve">3.7.</w:t>
            </w:r>
            <w:r>
              <w:rPr>
                <w:sz w:val="20"/>
                <w:szCs w:val="20"/>
              </w:rPr>
            </w:r>
          </w:p>
        </w:tc>
        <w:tc>
          <w:tcPr>
            <w:tcW w:w="2835" w:type="dxa"/>
            <w:vAlign w:val="top"/>
            <w:textDirection w:val="lrTb"/>
            <w:noWrap w:val="false"/>
          </w:tcPr>
          <w:p>
            <w:pPr>
              <w:pStyle w:val="847"/>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p>
        </w:tc>
        <w:tc>
          <w:tcPr>
            <w:tcW w:w="2551" w:type="dxa"/>
            <w:vAlign w:val="top"/>
            <w:textDirection w:val="lrTb"/>
            <w:noWrap w:val="false"/>
          </w:tcPr>
          <w:p>
            <w:pPr>
              <w:pStyle w:val="847"/>
              <w:jc w:val="center"/>
              <w:rPr>
                <w:sz w:val="20"/>
                <w:szCs w:val="20"/>
              </w:rPr>
            </w:pPr>
            <w:r>
              <w:rPr>
                <w:sz w:val="20"/>
                <w:szCs w:val="20"/>
              </w:rPr>
              <w:t xml:space="preserve">Не взимается</w:t>
            </w:r>
            <w:r>
              <w:rPr>
                <w:sz w:val="20"/>
                <w:szCs w:val="20"/>
              </w:rPr>
            </w:r>
          </w:p>
        </w:tc>
        <w:tc>
          <w:tcPr>
            <w:tcW w:w="3261" w:type="dxa"/>
            <w:vAlign w:val="top"/>
            <w:textDirection w:val="lrTb"/>
            <w:noWrap w:val="false"/>
          </w:tcPr>
          <w:p>
            <w:pPr>
              <w:pStyle w:val="847"/>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847"/>
              <w:jc w:val="center"/>
              <w:rPr>
                <w:sz w:val="20"/>
                <w:szCs w:val="20"/>
              </w:rPr>
            </w:pPr>
            <w:r>
              <w:rPr>
                <w:sz w:val="20"/>
                <w:szCs w:val="20"/>
              </w:rPr>
              <w:t xml:space="preserve">3.8.</w:t>
            </w:r>
            <w:r>
              <w:rPr>
                <w:sz w:val="20"/>
                <w:szCs w:val="20"/>
              </w:rPr>
            </w:r>
          </w:p>
        </w:tc>
        <w:tc>
          <w:tcPr>
            <w:tcW w:w="2835" w:type="dxa"/>
            <w:vAlign w:val="top"/>
            <w:textDirection w:val="lrTb"/>
            <w:noWrap w:val="false"/>
          </w:tcPr>
          <w:p>
            <w:pPr>
              <w:pStyle w:val="847"/>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p>
        </w:tc>
        <w:tc>
          <w:tcPr>
            <w:tcW w:w="2551" w:type="dxa"/>
            <w:vAlign w:val="top"/>
            <w:textDirection w:val="lrTb"/>
            <w:noWrap w:val="false"/>
          </w:tcPr>
          <w:p>
            <w:pPr>
              <w:pStyle w:val="847"/>
              <w:rPr>
                <w:sz w:val="20"/>
                <w:szCs w:val="20"/>
              </w:rPr>
            </w:pPr>
            <w:r>
              <w:rPr>
                <w:sz w:val="20"/>
                <w:szCs w:val="20"/>
              </w:rPr>
            </w:r>
            <w:r>
              <w:rPr>
                <w:sz w:val="20"/>
                <w:szCs w:val="20"/>
              </w:rPr>
            </w:r>
          </w:p>
          <w:p>
            <w:pPr>
              <w:pStyle w:val="847"/>
              <w:jc w:val="center"/>
              <w:rPr>
                <w:sz w:val="20"/>
                <w:szCs w:val="20"/>
              </w:rPr>
            </w:pPr>
            <w:r>
              <w:rPr>
                <w:sz w:val="20"/>
                <w:szCs w:val="20"/>
              </w:rPr>
              <w:t xml:space="preserve">50 руб. за лист, максимум 1 000 руб.</w:t>
            </w:r>
            <w:r>
              <w:rPr>
                <w:sz w:val="20"/>
                <w:szCs w:val="20"/>
              </w:rPr>
            </w:r>
          </w:p>
        </w:tc>
        <w:tc>
          <w:tcPr>
            <w:tcW w:w="3261" w:type="dxa"/>
            <w:vAlign w:val="top"/>
            <w:textDirection w:val="lrTb"/>
            <w:noWrap w:val="false"/>
          </w:tcPr>
          <w:p>
            <w:pPr>
              <w:pStyle w:val="847"/>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72"/>
        </w:trPr>
        <w:tc>
          <w:tcPr>
            <w:tcW w:w="851" w:type="dxa"/>
            <w:vAlign w:val="top"/>
            <w:textDirection w:val="lrTb"/>
            <w:noWrap w:val="false"/>
          </w:tcPr>
          <w:p>
            <w:pPr>
              <w:pStyle w:val="847"/>
              <w:jc w:val="center"/>
              <w:rPr>
                <w:sz w:val="20"/>
                <w:szCs w:val="20"/>
              </w:rPr>
            </w:pPr>
            <w:r>
              <w:rPr>
                <w:sz w:val="20"/>
                <w:szCs w:val="20"/>
              </w:rPr>
              <w:t xml:space="preserve">3.9.</w:t>
            </w:r>
            <w:r>
              <w:rPr>
                <w:sz w:val="20"/>
                <w:szCs w:val="20"/>
              </w:rPr>
            </w:r>
          </w:p>
        </w:tc>
        <w:tc>
          <w:tcPr>
            <w:tcW w:w="2835" w:type="dxa"/>
            <w:vAlign w:val="top"/>
            <w:textDirection w:val="lrTb"/>
            <w:noWrap w:val="false"/>
          </w:tcPr>
          <w:p>
            <w:pPr>
              <w:pStyle w:val="847"/>
              <w:spacing w:after="120"/>
              <w:rPr>
                <w:rFonts w:eastAsia="Calibri"/>
                <w:color w:val="000000"/>
                <w:sz w:val="20"/>
                <w:szCs w:val="20"/>
                <w:lang w:eastAsia="en-US"/>
              </w:rPr>
            </w:pPr>
            <w:r>
              <w:rPr>
                <w:rFonts w:eastAsia="Calibri"/>
                <w:color w:val="000000"/>
                <w:sz w:val="20"/>
                <w:szCs w:val="20"/>
                <w:lang w:eastAsia="en-US"/>
              </w:rPr>
              <w:t xml:space="preserve">СМС-информирование о статусах документов валютного контроля</w:t>
            </w:r>
            <w:r>
              <w:rPr>
                <w:rFonts w:eastAsia="Calibri"/>
                <w:color w:val="000000"/>
                <w:sz w:val="20"/>
                <w:szCs w:val="20"/>
                <w:lang w:eastAsia="en-US"/>
              </w:rPr>
            </w:r>
          </w:p>
        </w:tc>
        <w:tc>
          <w:tcPr>
            <w:tcW w:w="2551" w:type="dxa"/>
            <w:vAlign w:val="top"/>
            <w:textDirection w:val="lrTb"/>
            <w:noWrap w:val="false"/>
          </w:tcPr>
          <w:p>
            <w:pPr>
              <w:pStyle w:val="847"/>
              <w:jc w:val="center"/>
              <w:rPr>
                <w:sz w:val="20"/>
                <w:szCs w:val="20"/>
              </w:rPr>
            </w:pPr>
            <w:r>
              <w:rPr>
                <w:sz w:val="20"/>
                <w:szCs w:val="20"/>
                <w:lang w:eastAsia="en-US"/>
              </w:rPr>
              <w:t xml:space="preserve">200 руб. </w:t>
              <w:br w:type="textWrapping" w:clear="all"/>
              <w:t xml:space="preserve">в месяц</w:t>
            </w:r>
            <w:r>
              <w:rPr>
                <w:sz w:val="20"/>
                <w:szCs w:val="20"/>
              </w:rPr>
            </w:r>
            <w:r>
              <w:rPr>
                <w:sz w:val="20"/>
                <w:szCs w:val="20"/>
              </w:rPr>
            </w:r>
          </w:p>
        </w:tc>
        <w:tc>
          <w:tcPr>
            <w:tcW w:w="3261" w:type="dxa"/>
            <w:vAlign w:val="top"/>
            <w:textDirection w:val="lrTb"/>
            <w:noWrap w:val="false"/>
          </w:tcPr>
          <w:p>
            <w:pPr>
              <w:pStyle w:val="847"/>
              <w:jc w:val="both"/>
              <w:spacing w:after="120"/>
              <w:rPr>
                <w:rFonts w:eastAsia="Calibri"/>
                <w:color w:val="000000"/>
                <w:sz w:val="20"/>
                <w:szCs w:val="20"/>
                <w:lang w:eastAsia="en-US"/>
              </w:rPr>
            </w:pPr>
            <w:r>
              <w:rPr>
                <w:rFonts w:eastAsia="Calibri"/>
                <w:color w:val="000000"/>
                <w:sz w:val="20"/>
                <w:szCs w:val="20"/>
                <w:lang w:eastAsia="en-US"/>
              </w:rPr>
              <w:t xml:space="preserve">Комиссия взимается за каждый телефонный номер, подключенный </w:t>
              <w:br w:type="textWrapping" w:clear="all"/>
              <w:t xml:space="preserve">к услуге.</w:t>
            </w:r>
            <w:r>
              <w:rPr>
                <w:rFonts w:eastAsia="Calibri"/>
                <w:color w:val="000000"/>
                <w:sz w:val="20"/>
                <w:szCs w:val="20"/>
                <w:lang w:eastAsia="en-US"/>
              </w:rPr>
            </w:r>
          </w:p>
          <w:p>
            <w:pPr>
              <w:pStyle w:val="847"/>
              <w:jc w:val="both"/>
              <w:spacing w:after="120"/>
              <w:rPr>
                <w:rFonts w:eastAsia="Calibri"/>
                <w:color w:val="000000"/>
                <w:sz w:val="20"/>
                <w:szCs w:val="20"/>
                <w:lang w:eastAsia="en-US"/>
              </w:rPr>
            </w:pPr>
            <w:r>
              <w:rPr>
                <w:rFonts w:eastAsia="Calibri"/>
                <w:color w:val="000000"/>
                <w:sz w:val="20"/>
                <w:szCs w:val="20"/>
                <w:lang w:eastAsia="en-US"/>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eastAsia="Calibri"/>
                <w:color w:val="000000"/>
                <w:sz w:val="20"/>
                <w:szCs w:val="20"/>
                <w:lang w:eastAsia="en-US"/>
              </w:rPr>
            </w:r>
          </w:p>
          <w:p>
            <w:pPr>
              <w:pStyle w:val="847"/>
              <w:jc w:val="both"/>
              <w:rPr>
                <w:sz w:val="20"/>
                <w:szCs w:val="20"/>
              </w:rPr>
            </w:pPr>
            <w:r>
              <w:rPr>
                <w:rFonts w:eastAsia="Calibri"/>
                <w:color w:val="000000"/>
                <w:sz w:val="20"/>
                <w:szCs w:val="20"/>
                <w:lang w:eastAsia="en-US"/>
              </w:rPr>
              <w:t xml:space="preserve">Услуга доступна пользователям системы ДБО «Интернет-клиент» </w:t>
              <w:br w:type="textWrapping" w:clear="all"/>
              <w:t xml:space="preserve">и пре</w:t>
            </w:r>
            <w:r>
              <w:rPr>
                <w:rFonts w:eastAsia="Calibri"/>
                <w:color w:val="000000"/>
                <w:sz w:val="20"/>
                <w:szCs w:val="20"/>
                <w:lang w:eastAsia="en-US"/>
              </w:rPr>
              <w:t xml:space="preserve">доставляется только резидентам.</w:t>
            </w:r>
            <w:r>
              <w:rPr>
                <w:sz w:val="20"/>
                <w:szCs w:val="20"/>
              </w:rPr>
            </w:r>
            <w:r>
              <w:rPr>
                <w:sz w:val="20"/>
                <w:szCs w:val="20"/>
              </w:rPr>
            </w:r>
          </w:p>
        </w:tc>
      </w:tr>
    </w:tbl>
    <w:p>
      <w:pPr>
        <w:pStyle w:val="847"/>
        <w:jc w:val="both"/>
        <w:spacing w:before="120"/>
        <w:rPr>
          <w:sz w:val="20"/>
          <w:szCs w:val="20"/>
          <w:u w:val="single"/>
        </w:rPr>
      </w:pPr>
      <w:r>
        <w:rPr>
          <w:sz w:val="20"/>
          <w:szCs w:val="20"/>
          <w:u w:val="single"/>
        </w:rPr>
        <w:t xml:space="preserve">Примечание:</w:t>
      </w:r>
      <w:r>
        <w:rPr>
          <w:sz w:val="20"/>
          <w:szCs w:val="20"/>
          <w:u w:val="single"/>
        </w:rPr>
      </w:r>
    </w:p>
    <w:p>
      <w:pPr>
        <w:pStyle w:val="847"/>
        <w:contextualSpacing/>
        <w:ind w:firstLine="708"/>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p>
    <w:p>
      <w:pPr>
        <w:pStyle w:val="847"/>
        <w:contextualSpacing/>
        <w:ind w:firstLine="708"/>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16.08.2017 № 181</w:t>
      </w:r>
      <w:r>
        <w:rPr>
          <w:bCs/>
          <w:sz w:val="20"/>
          <w:szCs w:val="20"/>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sz w:val="20"/>
          <w:szCs w:val="20"/>
        </w:rPr>
        <w:t xml:space="preserve">Инструкция Банка России № 181-И)</w:t>
      </w:r>
      <w:r>
        <w:rPr>
          <w:bCs/>
          <w:sz w:val="20"/>
          <w:szCs w:val="20"/>
        </w:rPr>
        <w:t xml:space="preserve">.</w:t>
      </w:r>
      <w:r>
        <w:rPr>
          <w:bCs/>
          <w:sz w:val="20"/>
          <w:szCs w:val="20"/>
        </w:rPr>
      </w:r>
    </w:p>
    <w:p>
      <w:pPr>
        <w:pStyle w:val="847"/>
        <w:contextualSpacing/>
        <w:ind w:firstLine="708"/>
        <w:jc w:val="both"/>
        <w:spacing w:before="120"/>
        <w:rPr>
          <w:bCs/>
          <w:sz w:val="20"/>
          <w:szCs w:val="20"/>
        </w:rPr>
      </w:pPr>
      <w:r>
        <w:rPr>
          <w:bCs/>
          <w:sz w:val="20"/>
          <w:szCs w:val="20"/>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sz w:val="20"/>
          <w:szCs w:val="20"/>
        </w:rPr>
      </w:r>
    </w:p>
    <w:p>
      <w:pPr>
        <w:pStyle w:val="847"/>
        <w:contextualSpacing/>
        <w:jc w:val="both"/>
        <w:spacing w:before="120"/>
        <w:rPr>
          <w:sz w:val="20"/>
          <w:szCs w:val="20"/>
        </w:rPr>
      </w:pPr>
      <w:r>
        <w:rPr>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sz w:val="20"/>
          <w:szCs w:val="20"/>
        </w:rPr>
      </w:r>
    </w:p>
    <w:p>
      <w:pPr>
        <w:pStyle w:val="847"/>
        <w:contextualSpacing/>
        <w:ind w:firstLine="708"/>
        <w:jc w:val="both"/>
        <w:spacing w:before="120"/>
        <w:rPr>
          <w:sz w:val="20"/>
          <w:szCs w:val="20"/>
        </w:rPr>
      </w:pPr>
      <w:r>
        <w:rPr>
          <w:sz w:val="20"/>
          <w:szCs w:val="20"/>
        </w:rPr>
        <w:t xml:space="preserve">Комиссионное вознаграждение начисляется в валюте РФ. Комиссионное вознаграждение по операциям в и</w:t>
      </w:r>
      <w:r>
        <w:rPr>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sz w:val="20"/>
          <w:szCs w:val="20"/>
        </w:rPr>
      </w:r>
    </w:p>
    <w:p>
      <w:pPr>
        <w:pStyle w:val="847"/>
        <w:contextualSpacing/>
        <w:ind w:firstLine="708"/>
        <w:jc w:val="both"/>
        <w:spacing w:before="120"/>
        <w:rPr>
          <w:sz w:val="20"/>
          <w:szCs w:val="20"/>
        </w:rPr>
      </w:pPr>
      <w:r>
        <w:rPr>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sz w:val="20"/>
          <w:szCs w:val="20"/>
        </w:rPr>
      </w:r>
    </w:p>
    <w:p>
      <w:pPr>
        <w:pStyle w:val="847"/>
        <w:contextualSpacing/>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p>
    <w:p>
      <w:pPr>
        <w:pStyle w:val="847"/>
        <w:contextualSpacing/>
        <w:ind w:firstLine="708"/>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p>
    <w:p>
      <w:pPr>
        <w:pStyle w:val="847"/>
        <w:contextualSpacing/>
        <w:ind w:firstLine="708"/>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p>
    <w:p>
      <w:pPr>
        <w:pStyle w:val="847"/>
        <w:contextualSpacing/>
        <w:ind w:firstLine="708"/>
        <w:jc w:val="both"/>
        <w:spacing w:before="120"/>
        <w:rPr>
          <w:bCs/>
          <w:sz w:val="20"/>
          <w:szCs w:val="20"/>
        </w:rPr>
      </w:pPr>
      <w:r>
        <w:rPr>
          <w:bCs/>
          <w:sz w:val="20"/>
          <w:szCs w:val="20"/>
        </w:rPr>
        <w:t xml:space="preserve">Комиссионное вознаграждение взимается: </w:t>
      </w:r>
      <w:r>
        <w:rPr>
          <w:bCs/>
          <w:sz w:val="20"/>
          <w:szCs w:val="20"/>
        </w:rPr>
      </w:r>
    </w:p>
    <w:p>
      <w:pPr>
        <w:pStyle w:val="847"/>
        <w:contextualSpacing/>
        <w:ind w:firstLine="708"/>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p>
    <w:p>
      <w:pPr>
        <w:pStyle w:val="847"/>
        <w:contextualSpacing/>
        <w:ind w:firstLine="708"/>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p>
    <w:p>
      <w:pPr>
        <w:pStyle w:val="847"/>
        <w:contextualSpacing/>
        <w:ind w:firstLine="708"/>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rPr>
      </w:r>
    </w:p>
    <w:p>
      <w:pPr>
        <w:pStyle w:val="847"/>
        <w:contextualSpacing/>
        <w:ind w:right="-2" w:firstLine="708"/>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p>
    <w:p>
      <w:pPr>
        <w:pStyle w:val="847"/>
        <w:contextualSpacing/>
        <w:ind w:right="-2"/>
        <w:jc w:val="both"/>
        <w:rPr>
          <w:sz w:val="20"/>
          <w:szCs w:val="20"/>
        </w:rPr>
      </w:pPr>
      <w:r>
        <w:rPr>
          <w:sz w:val="20"/>
          <w:szCs w:val="20"/>
        </w:rPr>
        <w:t xml:space="preserve">*** Днем оказания услуги по валютному контролю является:</w:t>
      </w:r>
      <w:r>
        <w:rPr>
          <w:sz w:val="20"/>
          <w:szCs w:val="20"/>
        </w:rPr>
      </w:r>
    </w:p>
    <w:p>
      <w:pPr>
        <w:pStyle w:val="847"/>
        <w:numPr>
          <w:ilvl w:val="0"/>
          <w:numId w:val="26"/>
        </w:numPr>
        <w:contextualSpacing/>
        <w:ind w:left="0" w:firstLine="357"/>
        <w:jc w:val="both"/>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p>
    <w:p>
      <w:pPr>
        <w:pStyle w:val="847"/>
        <w:contextualSpacing/>
        <w:ind w:right="-2"/>
        <w:jc w:val="both"/>
        <w:rPr>
          <w:bCs/>
          <w:sz w:val="20"/>
          <w:szCs w:val="20"/>
        </w:rPr>
      </w:pPr>
      <w:r>
        <w:rPr>
          <w:b/>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847"/>
        <w:contextualSpacing/>
        <w:ind w:right="-2"/>
        <w:jc w:val="both"/>
        <w:rPr>
          <w:b/>
          <w:sz w:val="20"/>
          <w:szCs w:val="20"/>
        </w:rPr>
      </w:pPr>
      <w:r>
        <w:rPr>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r>
    </w:p>
    <w:p>
      <w:pPr>
        <w:pStyle w:val="847"/>
        <w:contextualSpacing/>
        <w:ind w:right="-2"/>
        <w:jc w:val="both"/>
        <w:rPr>
          <w:b/>
          <w:sz w:val="20"/>
          <w:szCs w:val="20"/>
        </w:rPr>
      </w:pPr>
      <w:r>
        <w:rPr>
          <w:b/>
          <w:sz w:val="20"/>
          <w:szCs w:val="20"/>
        </w:rPr>
        <w:t xml:space="preserve">- день принятия Банком информации об уникальном номере контракта (кредитного договора);</w:t>
      </w:r>
      <w:r>
        <w:rPr>
          <w:b/>
          <w:sz w:val="20"/>
          <w:szCs w:val="20"/>
        </w:rPr>
      </w:r>
    </w:p>
    <w:p>
      <w:pPr>
        <w:pStyle w:val="847"/>
        <w:contextualSpacing/>
        <w:ind w:right="-2"/>
        <w:jc w:val="both"/>
        <w:rPr>
          <w:b/>
          <w:sz w:val="20"/>
          <w:szCs w:val="20"/>
        </w:rPr>
      </w:pPr>
      <w:r>
        <w:rPr>
          <w:b/>
          <w:sz w:val="20"/>
          <w:szCs w:val="20"/>
        </w:rPr>
        <w:t xml:space="preserve">- день принятия Банком документов, связанных с проведением валютной операции;</w:t>
      </w:r>
      <w:r>
        <w:rPr>
          <w:b/>
          <w:sz w:val="20"/>
          <w:szCs w:val="20"/>
        </w:rPr>
      </w:r>
    </w:p>
    <w:p>
      <w:pPr>
        <w:pStyle w:val="847"/>
        <w:contextualSpacing/>
        <w:ind w:right="-2"/>
        <w:jc w:val="both"/>
        <w:rPr>
          <w:b/>
          <w:sz w:val="20"/>
          <w:szCs w:val="20"/>
        </w:rPr>
      </w:pPr>
      <w:r>
        <w:rPr>
          <w:b/>
          <w:sz w:val="20"/>
          <w:szCs w:val="20"/>
        </w:rPr>
        <w:t xml:space="preserve">- день принятия Банком сведений уполномоченного банка о проведенной операции.</w:t>
      </w:r>
      <w:r>
        <w:rPr>
          <w:b/>
          <w:sz w:val="20"/>
          <w:szCs w:val="20"/>
        </w:rPr>
      </w:r>
    </w:p>
    <w:p>
      <w:pPr>
        <w:pStyle w:val="847"/>
        <w:numPr>
          <w:ilvl w:val="0"/>
          <w:numId w:val="26"/>
        </w:numPr>
        <w:contextualSpacing/>
        <w:ind w:left="0" w:right="-2" w:firstLine="360"/>
        <w:jc w:val="both"/>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p>
    <w:p>
      <w:pPr>
        <w:pStyle w:val="847"/>
        <w:contextualSpacing/>
        <w:ind w:right="-2"/>
        <w:jc w:val="both"/>
        <w:rPr>
          <w:b/>
          <w:sz w:val="20"/>
          <w:szCs w:val="20"/>
        </w:rPr>
      </w:pPr>
      <w:r>
        <w:rPr>
          <w:b/>
          <w:sz w:val="20"/>
          <w:szCs w:val="20"/>
        </w:rPr>
        <w:t xml:space="preserve">- день направления резиденту информации о коде вида операции.</w:t>
      </w:r>
      <w:r>
        <w:rPr>
          <w:b/>
          <w:sz w:val="20"/>
          <w:szCs w:val="20"/>
        </w:rPr>
      </w:r>
    </w:p>
    <w:p>
      <w:pPr>
        <w:pStyle w:val="847"/>
        <w:contextualSpacing/>
        <w:ind w:right="-2" w:firstLine="284"/>
        <w:jc w:val="both"/>
        <w:rPr>
          <w:sz w:val="20"/>
          <w:szCs w:val="20"/>
        </w:rPr>
      </w:pPr>
      <w:r>
        <w:rPr>
          <w:sz w:val="20"/>
          <w:szCs w:val="20"/>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p>
    <w:p>
      <w:pPr>
        <w:pStyle w:val="847"/>
        <w:contextualSpacing/>
        <w:ind w:right="-2"/>
        <w:jc w:val="both"/>
        <w:rPr>
          <w:b/>
          <w:sz w:val="20"/>
          <w:szCs w:val="20"/>
        </w:rPr>
      </w:pPr>
      <w:r>
        <w:rPr>
          <w:b/>
          <w:sz w:val="20"/>
          <w:szCs w:val="20"/>
        </w:rPr>
        <w:t xml:space="preserve">- день присвоения Банком экспортному контракту уникального номера.</w:t>
      </w:r>
      <w:r>
        <w:rPr>
          <w:b/>
          <w:sz w:val="20"/>
          <w:szCs w:val="20"/>
        </w:rPr>
      </w:r>
    </w:p>
    <w:p>
      <w:pPr>
        <w:pStyle w:val="847"/>
        <w:contextualSpacing/>
        <w:ind w:firstLine="284"/>
        <w:jc w:val="both"/>
        <w:tabs>
          <w:tab w:val="left" w:pos="709" w:leader="none"/>
          <w:tab w:val="left" w:pos="1134" w:leader="none"/>
        </w:tabs>
        <w:rPr>
          <w:bCs/>
          <w:sz w:val="20"/>
          <w:szCs w:val="20"/>
        </w:rPr>
      </w:pPr>
      <w:r>
        <w:rPr>
          <w:bCs/>
          <w:sz w:val="20"/>
          <w:szCs w:val="20"/>
        </w:rPr>
        <w:t xml:space="preserve">4.     При проверке СПД:</w:t>
      </w:r>
      <w:r>
        <w:rPr>
          <w:bCs/>
          <w:sz w:val="20"/>
          <w:szCs w:val="20"/>
        </w:rPr>
      </w:r>
    </w:p>
    <w:p>
      <w:pPr>
        <w:pStyle w:val="847"/>
        <w:contextualSpacing/>
        <w:jc w:val="both"/>
        <w:tabs>
          <w:tab w:val="left" w:pos="1134" w:leader="none"/>
        </w:tabs>
        <w:rPr>
          <w:b/>
          <w:bCs/>
          <w:sz w:val="20"/>
          <w:szCs w:val="20"/>
        </w:rPr>
      </w:pPr>
      <w:r>
        <w:rPr>
          <w:b/>
          <w:bCs/>
          <w:sz w:val="20"/>
          <w:szCs w:val="20"/>
        </w:rPr>
        <w:t xml:space="preserve">- день принятия Банком СПД.</w:t>
      </w:r>
      <w:r>
        <w:rPr>
          <w:b/>
          <w:bCs/>
          <w:sz w:val="20"/>
          <w:szCs w:val="20"/>
        </w:rPr>
      </w:r>
    </w:p>
    <w:p>
      <w:pPr>
        <w:pStyle w:val="847"/>
        <w:contextualSpacing/>
        <w:ind w:right="-2" w:firstLine="284"/>
        <w:jc w:val="both"/>
        <w:rPr>
          <w:sz w:val="20"/>
          <w:szCs w:val="20"/>
        </w:rPr>
      </w:pPr>
      <w:r>
        <w:rPr>
          <w:sz w:val="20"/>
          <w:szCs w:val="20"/>
        </w:rPr>
        <w:t xml:space="preserve">5.     При оформлении Банком СПД за клиента:</w:t>
      </w:r>
      <w:r>
        <w:rPr>
          <w:sz w:val="20"/>
          <w:szCs w:val="20"/>
        </w:rPr>
      </w:r>
    </w:p>
    <w:p>
      <w:pPr>
        <w:pStyle w:val="847"/>
        <w:contextualSpacing/>
        <w:ind w:right="-2"/>
        <w:jc w:val="both"/>
        <w:rPr>
          <w:b/>
          <w:sz w:val="20"/>
          <w:szCs w:val="20"/>
        </w:rPr>
      </w:pPr>
      <w:r>
        <w:rPr>
          <w:b/>
          <w:sz w:val="20"/>
          <w:szCs w:val="20"/>
        </w:rPr>
        <w:t xml:space="preserve">- день оформления Банком СПД.</w:t>
      </w:r>
      <w:r>
        <w:rPr>
          <w:b/>
          <w:sz w:val="20"/>
          <w:szCs w:val="20"/>
        </w:rPr>
      </w:r>
    </w:p>
    <w:p>
      <w:pPr>
        <w:pStyle w:val="847"/>
        <w:contextualSpacing/>
        <w:ind w:right="-2" w:firstLine="284"/>
        <w:jc w:val="both"/>
        <w:rPr>
          <w:sz w:val="20"/>
          <w:szCs w:val="20"/>
        </w:rPr>
      </w:pPr>
      <w:r>
        <w:rPr>
          <w:sz w:val="20"/>
          <w:szCs w:val="20"/>
        </w:rPr>
        <w:t xml:space="preserve">6.     При снятии контракта (кредитного договора) с учета:</w:t>
      </w:r>
      <w:r>
        <w:rPr>
          <w:sz w:val="20"/>
          <w:szCs w:val="20"/>
        </w:rPr>
      </w:r>
    </w:p>
    <w:p>
      <w:pPr>
        <w:pStyle w:val="847"/>
        <w:contextualSpacing/>
        <w:ind w:right="-2"/>
        <w:jc w:val="both"/>
        <w:rPr>
          <w:b/>
          <w:sz w:val="20"/>
          <w:szCs w:val="20"/>
        </w:rPr>
      </w:pPr>
      <w:r>
        <w:rPr>
          <w:b/>
          <w:sz w:val="20"/>
          <w:szCs w:val="20"/>
        </w:rPr>
        <w:t xml:space="preserve">- день снятия Банком контракта (кредитного договора) с учета.</w:t>
      </w:r>
      <w:r>
        <w:rPr>
          <w:b/>
          <w:sz w:val="20"/>
          <w:szCs w:val="20"/>
        </w:rPr>
      </w:r>
    </w:p>
    <w:p>
      <w:pPr>
        <w:pStyle w:val="847"/>
        <w:contextualSpacing/>
        <w:ind w:right="-2" w:firstLine="284"/>
        <w:jc w:val="both"/>
        <w:rPr>
          <w:sz w:val="20"/>
          <w:szCs w:val="20"/>
        </w:rPr>
      </w:pPr>
      <w:r>
        <w:rPr>
          <w:sz w:val="20"/>
          <w:szCs w:val="20"/>
        </w:rPr>
        <w:t xml:space="preserve">7.    При списании денежных средств с расчетного счета клиента-нерезидента - юридического лица в валюте Российской Федерации:</w:t>
      </w:r>
      <w:r>
        <w:rPr>
          <w:sz w:val="20"/>
          <w:szCs w:val="20"/>
        </w:rPr>
      </w:r>
    </w:p>
    <w:p>
      <w:pPr>
        <w:pStyle w:val="847"/>
        <w:contextualSpacing/>
        <w:ind w:right="-2"/>
        <w:jc w:val="both"/>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p>
    <w:p>
      <w:pPr>
        <w:pStyle w:val="847"/>
        <w:contextualSpacing/>
        <w:ind w:right="-2" w:firstLine="284"/>
        <w:jc w:val="both"/>
        <w:rPr>
          <w:b/>
          <w:sz w:val="20"/>
          <w:szCs w:val="20"/>
        </w:rPr>
      </w:pPr>
      <w:r>
        <w:rPr>
          <w:sz w:val="20"/>
          <w:szCs w:val="20"/>
        </w:rPr>
        <w:t xml:space="preserve">8.     При представлении клиенту копий документов из досье валютного контроля:</w:t>
      </w:r>
      <w:r>
        <w:rPr>
          <w:b/>
          <w:sz w:val="20"/>
          <w:szCs w:val="20"/>
        </w:rPr>
      </w:r>
      <w:r>
        <w:rPr>
          <w:b/>
          <w:sz w:val="20"/>
          <w:szCs w:val="20"/>
        </w:rPr>
      </w:r>
    </w:p>
    <w:p>
      <w:pPr>
        <w:pStyle w:val="847"/>
        <w:contextualSpacing/>
        <w:ind w:right="-2"/>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p>
    <w:p>
      <w:pPr>
        <w:pStyle w:val="847"/>
        <w:contextualSpacing/>
        <w:ind w:right="-2"/>
        <w:jc w:val="both"/>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w:t>
      </w:r>
      <w:r>
        <w:rPr>
          <w:sz w:val="20"/>
          <w:szCs w:val="20"/>
        </w:rPr>
        <w:t xml:space="preserve">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r>
    </w:p>
    <w:p>
      <w:pPr>
        <w:pStyle w:val="847"/>
        <w:jc w:val="center"/>
        <w:rPr>
          <w:i/>
          <w:sz w:val="16"/>
          <w:szCs w:val="16"/>
        </w:rPr>
      </w:pPr>
      <w:r>
        <w:rPr>
          <w:i/>
          <w:sz w:val="16"/>
          <w:szCs w:val="16"/>
        </w:rPr>
      </w:r>
      <w:r>
        <w:rPr>
          <w:i/>
          <w:sz w:val="16"/>
          <w:szCs w:val="16"/>
        </w:rPr>
      </w:r>
    </w:p>
    <w:p>
      <w:pPr>
        <w:pStyle w:val="847"/>
        <w:rPr>
          <w:i/>
          <w:sz w:val="16"/>
          <w:szCs w:val="16"/>
        </w:rPr>
      </w:pPr>
      <w:r>
        <w:rPr>
          <w:i/>
          <w:sz w:val="16"/>
          <w:szCs w:val="16"/>
        </w:rPr>
      </w:r>
      <w:r>
        <w:rPr>
          <w:i/>
          <w:sz w:val="16"/>
          <w:szCs w:val="16"/>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lang w:val="en-US"/>
        </w:rPr>
      </w:pPr>
      <w:r>
        <w:rPr>
          <w:i/>
          <w:sz w:val="16"/>
          <w:szCs w:val="16"/>
          <w:lang w:val="en-US"/>
        </w:rPr>
      </w:r>
      <w:r>
        <w:rPr>
          <w:i/>
          <w:sz w:val="16"/>
          <w:szCs w:val="16"/>
          <w:lang w:val="en-US"/>
        </w:rPr>
      </w:r>
    </w:p>
    <w:p>
      <w:pPr>
        <w:pStyle w:val="847"/>
        <w:rPr>
          <w:i/>
          <w:sz w:val="16"/>
          <w:szCs w:val="16"/>
        </w:rPr>
      </w:pPr>
      <w:r>
        <w:rPr>
          <w:i/>
          <w:sz w:val="16"/>
          <w:szCs w:val="16"/>
        </w:rPr>
      </w:r>
      <w:r>
        <w:rPr>
          <w:i/>
          <w:sz w:val="16"/>
          <w:szCs w:val="16"/>
        </w:rPr>
      </w:r>
    </w:p>
    <w:p>
      <w:pPr>
        <w:pStyle w:val="851"/>
      </w:pPr>
      <w:r/>
      <w:bookmarkStart w:id="29" w:name="_Toc314217406"/>
      <w:r/>
      <w:bookmarkStart w:id="30" w:name="_Toc317529129"/>
      <w:r/>
      <w:bookmarkStart w:id="31" w:name="_Toc317529187"/>
      <w:r/>
      <w:bookmarkStart w:id="32" w:name="_Toc317529241"/>
      <w:r/>
      <w:bookmarkStart w:id="33" w:name="_Toc317529310"/>
      <w:r/>
      <w:bookmarkStart w:id="34" w:name="_Toc326325212"/>
      <w:r/>
      <w:bookmarkStart w:id="35" w:name="_Toc341179149"/>
      <w:r/>
      <w:bookmarkStart w:id="36" w:name="_Toc341179206"/>
      <w:r/>
      <w:bookmarkStart w:id="37" w:name="_Toc185517127"/>
      <w:r>
        <w:rPr>
          <w:lang w:val="ru-RU"/>
        </w:rPr>
        <w:t xml:space="preserve">4</w:t>
      </w:r>
      <w:r>
        <w:t xml:space="preserve">.</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29"/>
      <w:r/>
      <w:bookmarkEnd w:id="30"/>
      <w:r/>
      <w:bookmarkEnd w:id="31"/>
      <w:r/>
      <w:bookmarkEnd w:id="32"/>
      <w:r/>
      <w:bookmarkEnd w:id="33"/>
      <w:r/>
      <w:bookmarkEnd w:id="34"/>
      <w:r/>
      <w:bookmarkEnd w:id="35"/>
      <w:r/>
      <w:bookmarkEnd w:id="36"/>
      <w:r/>
      <w:bookmarkEnd w:id="37"/>
      <w:r/>
      <w:r/>
    </w:p>
    <w:p>
      <w:pPr>
        <w:pStyle w:val="8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8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bottom w:val="single" w:color="000000" w:sz="4" w:space="0"/>
            </w:tcBorders>
            <w:tcW w:w="3969" w:type="dxa"/>
            <w:vAlign w:val="top"/>
            <w:textDirection w:val="lrTb"/>
            <w:noWrap w:val="false"/>
          </w:tcPr>
          <w:p>
            <w:pPr>
              <w:pStyle w:val="8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bottom w:val="single" w:color="000000" w:sz="4" w:space="0"/>
            </w:tcBorders>
            <w:tcW w:w="1985" w:type="dxa"/>
            <w:vAlign w:val="top"/>
            <w:textDirection w:val="lrTb"/>
            <w:noWrap w:val="false"/>
          </w:tcPr>
          <w:p>
            <w:pPr>
              <w:pStyle w:val="847"/>
              <w:jc w:val="center"/>
              <w:rPr>
                <w:b/>
                <w:sz w:val="20"/>
                <w:szCs w:val="20"/>
              </w:rPr>
            </w:pPr>
            <w:r>
              <w:rPr>
                <w:b/>
                <w:sz w:val="20"/>
                <w:szCs w:val="20"/>
              </w:rPr>
              <w:t xml:space="preserve">Тариф</w:t>
            </w:r>
            <w:r>
              <w:rPr>
                <w:b/>
                <w:sz w:val="20"/>
                <w:szCs w:val="20"/>
              </w:rPr>
            </w:r>
          </w:p>
        </w:tc>
        <w:tc>
          <w:tcPr>
            <w:tcBorders>
              <w:bottom w:val="single" w:color="000000" w:sz="4" w:space="0"/>
            </w:tcBorders>
            <w:tcW w:w="3543" w:type="dxa"/>
            <w:vAlign w:val="top"/>
            <w:textDirection w:val="lrTb"/>
            <w:noWrap w:val="false"/>
          </w:tcPr>
          <w:p>
            <w:pPr>
              <w:pStyle w:val="84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47"/>
              <w:jc w:val="center"/>
              <w:rPr>
                <w:sz w:val="20"/>
                <w:szCs w:val="20"/>
              </w:rPr>
            </w:pPr>
            <w:r>
              <w:rPr>
                <w:sz w:val="20"/>
                <w:szCs w:val="20"/>
              </w:rPr>
              <w:t xml:space="preserve">4.1.</w:t>
            </w:r>
            <w:r>
              <w:rPr>
                <w:sz w:val="20"/>
                <w:szCs w:val="20"/>
              </w:rPr>
            </w:r>
          </w:p>
        </w:tc>
        <w:tc>
          <w:tcPr>
            <w:gridSpan w:val="3"/>
            <w:tcBorders>
              <w:bottom w:val="single" w:color="000000" w:sz="4" w:space="0"/>
            </w:tcBorders>
            <w:tcW w:w="9497" w:type="dxa"/>
            <w:vAlign w:val="top"/>
            <w:textDirection w:val="lrTb"/>
            <w:noWrap w:val="false"/>
          </w:tcPr>
          <w:p>
            <w:pPr>
              <w:pStyle w:val="847"/>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textDirection w:val="lrTb"/>
            <w:noWrap w:val="false"/>
          </w:tcPr>
          <w:p>
            <w:pPr>
              <w:pStyle w:val="847"/>
              <w:rPr>
                <w:sz w:val="20"/>
                <w:szCs w:val="20"/>
              </w:rPr>
            </w:pPr>
            <w:r>
              <w:rPr>
                <w:sz w:val="20"/>
                <w:szCs w:val="20"/>
              </w:rPr>
              <w:t xml:space="preserve">векселя серии «К»</w:t>
            </w:r>
            <w:r>
              <w:rPr>
                <w:sz w:val="20"/>
                <w:szCs w:val="20"/>
              </w:rPr>
            </w:r>
          </w:p>
        </w:tc>
        <w:tc>
          <w:tcPr>
            <w:tcW w:w="1985" w:type="dxa"/>
            <w:vAlign w:val="top"/>
            <w:textDirection w:val="lrTb"/>
            <w:noWrap w:val="false"/>
          </w:tcPr>
          <w:p>
            <w:pPr>
              <w:pStyle w:val="847"/>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p>
        </w:tc>
        <w:tc>
          <w:tcPr>
            <w:tcW w:w="3543" w:type="dxa"/>
            <w:vAlign w:val="top"/>
            <w:textDirection w:val="lrTb"/>
            <w:noWrap w:val="false"/>
          </w:tcPr>
          <w:p>
            <w:pPr>
              <w:pStyle w:val="847"/>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 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47"/>
              <w:jc w:val="center"/>
              <w:rPr>
                <w:sz w:val="20"/>
                <w:szCs w:val="20"/>
              </w:rPr>
            </w:pPr>
            <w:r>
              <w:rPr>
                <w:sz w:val="20"/>
                <w:szCs w:val="20"/>
              </w:rPr>
              <w:t xml:space="preserve">4.2.</w:t>
            </w:r>
            <w:r>
              <w:rPr>
                <w:sz w:val="20"/>
                <w:szCs w:val="20"/>
              </w:rPr>
            </w:r>
          </w:p>
        </w:tc>
        <w:tc>
          <w:tcPr>
            <w:gridSpan w:val="3"/>
            <w:tcW w:w="9497" w:type="dxa"/>
            <w:vAlign w:val="top"/>
            <w:textDirection w:val="lrTb"/>
            <w:noWrap w:val="false"/>
          </w:tcPr>
          <w:p>
            <w:pPr>
              <w:pStyle w:val="847"/>
              <w:jc w:val="center"/>
              <w:rPr>
                <w:sz w:val="20"/>
                <w:szCs w:val="20"/>
              </w:rPr>
            </w:pPr>
            <w:r>
              <w:rPr>
                <w:sz w:val="20"/>
                <w:szCs w:val="20"/>
              </w:rPr>
              <w:t xml:space="preserve">Оформление бланка векселя </w:t>
            </w:r>
            <w:r>
              <w:rPr>
                <w:sz w:val="20"/>
                <w:szCs w:val="20"/>
              </w:rPr>
              <w:t xml:space="preserve">АО</w:t>
            </w:r>
            <w:r>
              <w:rPr>
                <w:sz w:val="20"/>
                <w:szCs w:val="20"/>
              </w:rPr>
              <w:t xml:space="preserve"> «Россельхозбанк» в региональных филиалах </w:t>
            </w:r>
            <w:r>
              <w:rPr>
                <w:sz w:val="20"/>
                <w:szCs w:val="20"/>
              </w:rPr>
              <w:t xml:space="preserve">АО</w:t>
            </w:r>
            <w:r>
              <w:rPr>
                <w:sz w:val="20"/>
                <w:szCs w:val="20"/>
              </w:rPr>
              <w:t xml:space="preserve"> «Россельхозбанк»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textDirection w:val="lrTb"/>
            <w:noWrap w:val="false"/>
          </w:tcPr>
          <w:p>
            <w:pPr>
              <w:pStyle w:val="847"/>
              <w:rPr>
                <w:sz w:val="20"/>
                <w:szCs w:val="20"/>
              </w:rPr>
            </w:pPr>
            <w:r>
              <w:rPr>
                <w:sz w:val="20"/>
                <w:szCs w:val="20"/>
              </w:rPr>
              <w:t xml:space="preserve">векселя серии «К» </w:t>
            </w:r>
            <w:r>
              <w:rPr>
                <w:sz w:val="20"/>
                <w:szCs w:val="20"/>
              </w:rPr>
            </w:r>
          </w:p>
        </w:tc>
        <w:tc>
          <w:tcPr>
            <w:tcW w:w="1985" w:type="dxa"/>
            <w:vAlign w:val="top"/>
            <w:textDirection w:val="lrTb"/>
            <w:noWrap w:val="false"/>
          </w:tcPr>
          <w:p>
            <w:pPr>
              <w:pStyle w:val="847"/>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p>
        </w:tc>
        <w:tc>
          <w:tcPr>
            <w:tcW w:w="3543" w:type="dxa"/>
            <w:vAlign w:val="top"/>
            <w:textDirection w:val="lrTb"/>
            <w:noWrap w:val="false"/>
          </w:tcPr>
          <w:p>
            <w:pPr>
              <w:pStyle w:val="847"/>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w:t>
              <w:br w:type="textWrapping" w:clear="all"/>
              <w:t xml:space="preserve">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gridSpan w:val="3"/>
            <w:tcBorders>
              <w:bottom w:val="single" w:color="000000" w:sz="4" w:space="0"/>
            </w:tcBorders>
            <w:tcW w:w="9497" w:type="dxa"/>
            <w:vAlign w:val="top"/>
            <w:textDirection w:val="lrTb"/>
            <w:noWrap w:val="false"/>
          </w:tcPr>
          <w:p>
            <w:pPr>
              <w:pStyle w:val="847"/>
              <w:jc w:val="center"/>
              <w:rPr>
                <w:sz w:val="20"/>
                <w:szCs w:val="20"/>
              </w:rPr>
            </w:pPr>
            <w:r>
              <w:rPr>
                <w:sz w:val="20"/>
                <w:szCs w:val="20"/>
              </w:rPr>
              <w:t xml:space="preserve">векселя серии «Д» со сроком обращения: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«по предъявлении»</w:t>
            </w:r>
            <w:r>
              <w:rPr>
                <w:sz w:val="20"/>
                <w:szCs w:val="20"/>
              </w:rPr>
            </w:r>
          </w:p>
        </w:tc>
        <w:tc>
          <w:tcPr>
            <w:tcBorders>
              <w:top w:val="single" w:color="000000" w:sz="4" w:space="0"/>
              <w:bottom w:val="single" w:color="000000" w:sz="4" w:space="0"/>
            </w:tcBorders>
            <w:tcW w:w="1985" w:type="dxa"/>
            <w:vAlign w:val="top"/>
            <w:textDirection w:val="lrTb"/>
            <w:noWrap w:val="false"/>
          </w:tcPr>
          <w:p>
            <w:pPr>
              <w:pStyle w:val="847"/>
              <w:jc w:val="center"/>
              <w:rPr>
                <w:sz w:val="20"/>
                <w:szCs w:val="20"/>
              </w:rPr>
            </w:pPr>
            <w:r>
              <w:rPr>
                <w:sz w:val="20"/>
                <w:szCs w:val="20"/>
              </w:rPr>
              <w:t xml:space="preserve">10% от номинала векселя, но не менее 100 руб.</w:t>
            </w:r>
            <w:r>
              <w:rPr>
                <w:sz w:val="20"/>
                <w:szCs w:val="20"/>
              </w:rPr>
            </w:r>
          </w:p>
        </w:tc>
        <w:tc>
          <w:tcPr>
            <w:tcBorders>
              <w:top w:val="single" w:color="000000" w:sz="4" w:space="0"/>
              <w:bottom w:val="none" w:color="000000" w:sz="4" w:space="0"/>
            </w:tcBorders>
            <w:tcW w:w="3543" w:type="dxa"/>
            <w:vAlign w:val="top"/>
            <w:textDirection w:val="lrTb"/>
            <w:noWrap w:val="false"/>
          </w:tcPr>
          <w:p>
            <w:pPr>
              <w:pStyle w:val="847"/>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p>
        </w:tc>
        <w:tc>
          <w:tcPr>
            <w:tcBorders>
              <w:top w:val="single" w:color="000000" w:sz="4" w:space="0"/>
              <w:bottom w:val="single" w:color="000000" w:sz="4" w:space="0"/>
            </w:tcBorders>
            <w:tcW w:w="1985" w:type="dxa"/>
            <w:vAlign w:val="top"/>
            <w:textDirection w:val="lrTb"/>
            <w:noWrap w:val="false"/>
          </w:tcPr>
          <w:p>
            <w:pPr>
              <w:pStyle w:val="847"/>
              <w:jc w:val="center"/>
              <w:rPr>
                <w:sz w:val="20"/>
                <w:szCs w:val="20"/>
              </w:rPr>
            </w:pPr>
            <w:r>
              <w:rPr>
                <w:sz w:val="20"/>
                <w:szCs w:val="20"/>
              </w:rPr>
              <w:t xml:space="preserve">10% от номинала векселя, но не менее 100 руб.</w:t>
            </w:r>
            <w:r>
              <w:rPr>
                <w:sz w:val="20"/>
                <w:szCs w:val="20"/>
              </w:rPr>
            </w:r>
          </w:p>
        </w:tc>
        <w:tc>
          <w:tcPr>
            <w:tcBorders>
              <w:top w:val="none" w:color="000000" w:sz="4" w:space="0"/>
              <w:bottom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Borders>
              <w:top w:val="single" w:color="000000" w:sz="4" w:space="0"/>
            </w:tcBorders>
            <w:tcW w:w="3969" w:type="dxa"/>
            <w:vAlign w:val="top"/>
            <w:textDirection w:val="lrTb"/>
            <w:noWrap w:val="false"/>
          </w:tcPr>
          <w:p>
            <w:pPr>
              <w:pStyle w:val="847"/>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p>
        </w:tc>
        <w:tc>
          <w:tcPr>
            <w:tcBorders>
              <w:top w:val="single" w:color="000000" w:sz="4" w:space="0"/>
            </w:tcBorders>
            <w:tcW w:w="1985" w:type="dxa"/>
            <w:vAlign w:val="top"/>
            <w:textDirection w:val="lrTb"/>
            <w:noWrap w:val="false"/>
          </w:tcPr>
          <w:p>
            <w:pPr>
              <w:pStyle w:val="847"/>
              <w:jc w:val="center"/>
              <w:rPr>
                <w:sz w:val="20"/>
                <w:szCs w:val="20"/>
              </w:rPr>
            </w:pPr>
            <w:r>
              <w:rPr>
                <w:sz w:val="20"/>
                <w:szCs w:val="20"/>
              </w:rPr>
              <w:t xml:space="preserve">Бесплатно</w:t>
            </w:r>
            <w:r>
              <w:rPr>
                <w:sz w:val="20"/>
                <w:szCs w:val="20"/>
              </w:rPr>
            </w:r>
          </w:p>
        </w:tc>
        <w:tc>
          <w:tcPr>
            <w:tcBorders>
              <w:top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47"/>
              <w:jc w:val="center"/>
              <w:rPr>
                <w:sz w:val="20"/>
                <w:szCs w:val="20"/>
              </w:rPr>
            </w:pPr>
            <w:r>
              <w:rPr>
                <w:sz w:val="20"/>
                <w:szCs w:val="20"/>
              </w:rPr>
              <w:t xml:space="preserve">4.3.</w:t>
            </w:r>
            <w:r>
              <w:rPr>
                <w:sz w:val="20"/>
                <w:szCs w:val="20"/>
              </w:rPr>
            </w:r>
          </w:p>
        </w:tc>
        <w:tc>
          <w:tcPr>
            <w:gridSpan w:val="3"/>
            <w:tcW w:w="9497" w:type="dxa"/>
            <w:vAlign w:val="top"/>
            <w:textDirection w:val="lrTb"/>
            <w:noWrap w:val="false"/>
          </w:tcPr>
          <w:p>
            <w:pPr>
              <w:pStyle w:val="847"/>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textDirection w:val="lrTb"/>
            <w:noWrap w:val="false"/>
          </w:tcPr>
          <w:p>
            <w:pPr>
              <w:pStyle w:val="847"/>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p>
            <w:pPr>
              <w:pStyle w:val="847"/>
              <w:rPr>
                <w:sz w:val="20"/>
                <w:szCs w:val="20"/>
              </w:rPr>
            </w:pPr>
            <w:r>
              <w:rPr>
                <w:sz w:val="20"/>
                <w:szCs w:val="20"/>
              </w:rPr>
            </w:r>
            <w:r>
              <w:rPr>
                <w:sz w:val="20"/>
                <w:szCs w:val="20"/>
              </w:rPr>
            </w:r>
          </w:p>
        </w:tc>
        <w:tc>
          <w:tcPr>
            <w:tcW w:w="1985" w:type="dxa"/>
            <w:vAlign w:val="top"/>
            <w:textDirection w:val="lrTb"/>
            <w:noWrap w:val="false"/>
          </w:tcPr>
          <w:p>
            <w:pPr>
              <w:pStyle w:val="847"/>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p>
        </w:tc>
        <w:tc>
          <w:tcPr>
            <w:tcW w:w="3543" w:type="dxa"/>
            <w:vAlign w:val="top"/>
            <w:textDirection w:val="lrTb"/>
            <w:noWrap w:val="false"/>
          </w:tcPr>
          <w:p>
            <w:pPr>
              <w:pStyle w:val="847"/>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sz w:val="20"/>
                <w:szCs w:val="20"/>
              </w:rPr>
            </w:pPr>
            <w:r>
              <w:rPr>
                <w:sz w:val="20"/>
                <w:szCs w:val="20"/>
              </w:rPr>
              <w:t xml:space="preserve">4.4.</w:t>
            </w:r>
            <w:r>
              <w:rPr>
                <w:sz w:val="20"/>
                <w:szCs w:val="20"/>
              </w:rPr>
            </w:r>
          </w:p>
        </w:tc>
        <w:tc>
          <w:tcPr>
            <w:tcW w:w="3969" w:type="dxa"/>
            <w:vAlign w:val="top"/>
            <w:textDirection w:val="lrTb"/>
            <w:noWrap w:val="false"/>
          </w:tcPr>
          <w:p>
            <w:pPr>
              <w:pStyle w:val="847"/>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t xml:space="preserve">.</w:t>
            </w:r>
            <w:r>
              <w:rPr>
                <w:sz w:val="20"/>
                <w:szCs w:val="20"/>
              </w:rPr>
            </w:r>
            <w:r>
              <w:rPr>
                <w:sz w:val="20"/>
                <w:szCs w:val="20"/>
              </w:rPr>
            </w:r>
          </w:p>
        </w:tc>
        <w:tc>
          <w:tcPr>
            <w:tcW w:w="1985" w:type="dxa"/>
            <w:vAlign w:val="top"/>
            <w:textDirection w:val="lrTb"/>
            <w:noWrap w:val="false"/>
          </w:tcPr>
          <w:p>
            <w:pPr>
              <w:pStyle w:val="847"/>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p>
        </w:tc>
        <w:tc>
          <w:tcPr>
            <w:tcW w:w="3543" w:type="dxa"/>
            <w:vAlign w:val="top"/>
            <w:textDirection w:val="lrTb"/>
            <w:noWrap w:val="false"/>
          </w:tcPr>
          <w:p>
            <w:pPr>
              <w:pStyle w:val="847"/>
              <w:jc w:val="both"/>
              <w:spacing w:before="40"/>
              <w:rPr>
                <w:sz w:val="20"/>
                <w:szCs w:val="20"/>
              </w:rPr>
            </w:pPr>
            <w:r>
              <w:rPr>
                <w:sz w:val="20"/>
                <w:szCs w:val="20"/>
              </w:rPr>
              <w:t xml:space="preserve">Комиссия включает НДС.</w:t>
            </w:r>
            <w:r>
              <w:rPr>
                <w:sz w:val="20"/>
                <w:szCs w:val="20"/>
              </w:rPr>
            </w:r>
          </w:p>
          <w:p>
            <w:pPr>
              <w:pStyle w:val="847"/>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p>
          <w:p>
            <w:pPr>
              <w:pStyle w:val="847"/>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847"/>
      </w:pPr>
      <w:r/>
      <w:bookmarkStart w:id="38" w:name="_Toc341179150"/>
      <w:r/>
      <w:bookmarkStart w:id="39" w:name="_Toc341179207"/>
      <w:r/>
      <w:r/>
    </w:p>
    <w:p>
      <w:pPr>
        <w:pStyle w:val="851"/>
        <w:rPr>
          <w:lang w:val="en-US"/>
        </w:rPr>
      </w:pPr>
      <w:r>
        <w:br w:type="page" w:clear="all"/>
      </w:r>
      <w:bookmarkStart w:id="40" w:name="_Toc185517128"/>
      <w:r>
        <w:t xml:space="preserve">5.</w:t>
      </w:r>
      <w:r>
        <w:t xml:space="preserve"> </w:t>
      </w:r>
      <w:r>
        <w:t xml:space="preserve">Документарные</w:t>
      </w:r>
      <w:r>
        <w:t xml:space="preserve"> </w:t>
      </w:r>
      <w:r>
        <w:t xml:space="preserve">операции</w:t>
      </w:r>
      <w:bookmarkEnd w:id="38"/>
      <w:r/>
      <w:bookmarkEnd w:id="39"/>
      <w:r/>
      <w:bookmarkEnd w:id="40"/>
      <w:r>
        <w:rPr>
          <w:lang w:val="en-US"/>
        </w:rPr>
      </w:r>
      <w:r>
        <w:rPr>
          <w:lang w:val="en-US"/>
        </w:rPr>
      </w:r>
    </w:p>
    <w:p>
      <w:pPr>
        <w:pStyle w:val="847"/>
        <w:rPr>
          <w:lang w:val="en-US" w:eastAsia="en-US"/>
        </w:rPr>
      </w:pPr>
      <w:r>
        <w:rPr>
          <w:lang w:val="en-US" w:eastAsia="en-US"/>
        </w:rPr>
      </w:r>
      <w:r>
        <w:rPr>
          <w:lang w:val="en-US" w:eastAsia="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rPr>
                <w:b/>
                <w:sz w:val="20"/>
                <w:szCs w:val="20"/>
              </w:rPr>
            </w:pPr>
            <w:r>
              <w:rPr>
                <w:b/>
                <w:sz w:val="20"/>
                <w:szCs w:val="20"/>
              </w:rPr>
              <w:t xml:space="preserve">№</w:t>
            </w:r>
            <w:r>
              <w:rPr>
                <w:b/>
                <w:sz w:val="20"/>
                <w:szCs w:val="20"/>
              </w:rPr>
            </w:r>
          </w:p>
          <w:p>
            <w:pPr>
              <w:pStyle w:val="847"/>
              <w:jc w:val="center"/>
              <w:rPr>
                <w:b/>
                <w:sz w:val="20"/>
                <w:szCs w:val="20"/>
              </w:rPr>
            </w:pPr>
            <w:r>
              <w:rPr>
                <w:b/>
                <w:sz w:val="20"/>
                <w:szCs w:val="20"/>
              </w:rPr>
              <w:t xml:space="preserve">п/п </w:t>
            </w:r>
            <w:r>
              <w:rPr>
                <w:b/>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47"/>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4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60" w:after="60"/>
              <w:rPr>
                <w:b/>
                <w:bCs/>
                <w:color w:val="000000"/>
                <w:sz w:val="20"/>
                <w:szCs w:val="20"/>
              </w:rPr>
            </w:pPr>
            <w:r>
              <w:rPr>
                <w:b/>
                <w:bCs/>
                <w:color w:val="000000"/>
                <w:sz w:val="20"/>
                <w:szCs w:val="20"/>
              </w:rPr>
              <w:t xml:space="preserve">5.1.</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47"/>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p>
          <w:p>
            <w:pPr>
              <w:pStyle w:val="847"/>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847"/>
              <w:jc w:val="center"/>
              <w:rPr>
                <w:bCs/>
                <w:color w:val="000000"/>
                <w:sz w:val="20"/>
                <w:szCs w:val="20"/>
              </w:rPr>
            </w:pPr>
            <w:r>
              <w:rPr>
                <w:bCs/>
                <w:color w:val="000000"/>
                <w:sz w:val="20"/>
                <w:szCs w:val="20"/>
              </w:rPr>
              <w:t xml:space="preserve">максимум 10 000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spacing w:before="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5.1.2.1.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47"/>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4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84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p>
          <w:p>
            <w:pPr>
              <w:pStyle w:val="847"/>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p>
          <w:p>
            <w:pPr>
              <w:pStyle w:val="847"/>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847"/>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p>
          <w:p>
            <w:pPr>
              <w:pStyle w:val="847"/>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847"/>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847"/>
              <w:jc w:val="center"/>
              <w:rPr>
                <w:bCs/>
                <w:sz w:val="20"/>
                <w:szCs w:val="20"/>
              </w:rPr>
            </w:pPr>
            <w:r>
              <w:rPr>
                <w:bCs/>
                <w:sz w:val="20"/>
                <w:szCs w:val="20"/>
              </w:rPr>
              <w:t xml:space="preserve">минимум 5 000 руб.,</w:t>
            </w:r>
            <w:r>
              <w:rPr>
                <w:bCs/>
                <w:sz w:val="20"/>
                <w:szCs w:val="20"/>
              </w:rPr>
            </w:r>
          </w:p>
          <w:p>
            <w:pPr>
              <w:pStyle w:val="847"/>
              <w:jc w:val="center"/>
              <w:rPr>
                <w:bCs/>
                <w:sz w:val="20"/>
                <w:szCs w:val="20"/>
              </w:rPr>
            </w:pPr>
            <w:r>
              <w:rPr>
                <w:bCs/>
                <w:sz w:val="20"/>
                <w:szCs w:val="20"/>
              </w:rPr>
              <w:t xml:space="preserve">максимум 50 000 руб.,</w:t>
            </w:r>
            <w:r>
              <w:rPr>
                <w:bCs/>
                <w:sz w:val="20"/>
                <w:szCs w:val="20"/>
              </w:rPr>
            </w:r>
          </w:p>
          <w:p>
            <w:pPr>
              <w:pStyle w:val="84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47"/>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847"/>
              <w:jc w:val="center"/>
              <w:rPr>
                <w:bCs/>
                <w:sz w:val="20"/>
                <w:szCs w:val="20"/>
              </w:rPr>
            </w:pPr>
            <w:r>
              <w:rPr>
                <w:bCs/>
                <w:sz w:val="20"/>
                <w:szCs w:val="20"/>
              </w:rPr>
              <w:t xml:space="preserve">минимум 5 000 руб.,</w:t>
            </w:r>
            <w:r>
              <w:rPr>
                <w:bCs/>
                <w:sz w:val="20"/>
                <w:szCs w:val="20"/>
              </w:rPr>
            </w:r>
          </w:p>
          <w:p>
            <w:pPr>
              <w:pStyle w:val="84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5.1.2.2.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47"/>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jc w:val="both"/>
              <w:spacing w:before="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5.1.3.</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5.1.3.1.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47"/>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847"/>
              <w:jc w:val="center"/>
              <w:rPr>
                <w:bCs/>
                <w:sz w:val="20"/>
                <w:szCs w:val="20"/>
              </w:rPr>
            </w:pPr>
            <w:r>
              <w:rPr>
                <w:bCs/>
                <w:sz w:val="20"/>
                <w:szCs w:val="20"/>
              </w:rPr>
              <w:t xml:space="preserve">минимум 5000 руб.,</w:t>
            </w:r>
            <w:r>
              <w:rPr>
                <w:bCs/>
                <w:sz w:val="20"/>
                <w:szCs w:val="20"/>
              </w:rPr>
            </w:r>
          </w:p>
          <w:p>
            <w:pPr>
              <w:pStyle w:val="84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4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p>
          <w:p>
            <w:pPr>
              <w:pStyle w:val="847"/>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p>
          <w:p>
            <w:pPr>
              <w:pStyle w:val="847"/>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847"/>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p>
          <w:p>
            <w:pPr>
              <w:pStyle w:val="847"/>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5.1.3.2</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47"/>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5.1.6.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
                <w:bCs/>
                <w:color w:val="000000"/>
                <w:sz w:val="20"/>
                <w:szCs w:val="20"/>
              </w:rPr>
            </w:pPr>
            <w:r>
              <w:rPr>
                <w:b/>
                <w:bCs/>
                <w:color w:val="000000"/>
                <w:sz w:val="20"/>
                <w:szCs w:val="20"/>
              </w:rPr>
              <w:t xml:space="preserve">5.2.</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47"/>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5.2.1.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5.2.1.1.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47"/>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84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p>
          <w:p>
            <w:pPr>
              <w:pStyle w:val="847"/>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p>
          <w:p>
            <w:pPr>
              <w:pStyle w:val="847"/>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847"/>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p>
          <w:p>
            <w:pPr>
              <w:pStyle w:val="847"/>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847"/>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p>
          <w:p>
            <w:pPr>
              <w:pStyle w:val="84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847"/>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5.2.1.2.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5.2.2.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47"/>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5.2.3.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84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5.2.4.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5.2.5.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p>
          <w:p>
            <w:pPr>
              <w:pStyle w:val="847"/>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5.2.6.</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47"/>
              <w:jc w:val="center"/>
              <w:spacing w:before="120" w:after="120"/>
              <w:rPr>
                <w:b/>
                <w:bCs/>
                <w:color w:val="000000"/>
                <w:sz w:val="20"/>
                <w:szCs w:val="20"/>
              </w:rPr>
            </w:pPr>
            <w:r>
              <w:rPr>
                <w:b/>
                <w:bCs/>
                <w:color w:val="000000"/>
                <w:sz w:val="20"/>
                <w:szCs w:val="20"/>
              </w:rPr>
              <w:t xml:space="preserve">5.3.</w:t>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847"/>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bCs/>
                <w:color w:val="000000"/>
                <w:sz w:val="20"/>
                <w:szCs w:val="20"/>
              </w:rPr>
            </w:pPr>
            <w:r>
              <w:rPr>
                <w:bCs/>
                <w:color w:val="000000"/>
                <w:sz w:val="20"/>
                <w:szCs w:val="20"/>
              </w:rPr>
              <w:t xml:space="preserve">5.3.1.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47"/>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47"/>
              <w:rPr>
                <w:bCs/>
                <w:color w:val="000000"/>
                <w:sz w:val="20"/>
                <w:szCs w:val="20"/>
              </w:rPr>
            </w:pPr>
            <w:r>
              <w:rPr>
                <w:bCs/>
                <w:color w:val="000000"/>
                <w:sz w:val="20"/>
                <w:szCs w:val="20"/>
              </w:rPr>
              <w:t xml:space="preserve"> </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p>
          <w:p>
            <w:pPr>
              <w:pStyle w:val="847"/>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rPr>
                <w:bCs/>
                <w:color w:val="000000"/>
                <w:sz w:val="20"/>
                <w:szCs w:val="20"/>
              </w:rPr>
            </w:pPr>
            <w:r>
              <w:rPr>
                <w:bCs/>
                <w:color w:val="000000"/>
                <w:sz w:val="20"/>
                <w:szCs w:val="20"/>
              </w:rPr>
              <w:t xml:space="preserve">5.3.3.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подтвержд</w:t>
            </w:r>
            <w:r>
              <w:rPr>
                <w:bCs/>
                <w:color w:val="000000"/>
                <w:sz w:val="20"/>
                <w:szCs w:val="20"/>
              </w:rPr>
              <w:t xml:space="preserve">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rPr>
                <w:bCs/>
                <w:color w:val="000000"/>
                <w:sz w:val="20"/>
                <w:szCs w:val="20"/>
              </w:rPr>
            </w:pPr>
            <w:r>
              <w:rPr>
                <w:bCs/>
                <w:color w:val="000000"/>
                <w:sz w:val="20"/>
                <w:szCs w:val="20"/>
              </w:rPr>
              <w:t xml:space="preserve">5.3.3.1.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847"/>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p>
          <w:p>
            <w:pPr>
              <w:pStyle w:val="84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p>
          <w:p>
            <w:pPr>
              <w:pStyle w:val="847"/>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p>
          <w:p>
            <w:pPr>
              <w:pStyle w:val="847"/>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p>
          <w:p>
            <w:pPr>
              <w:pStyle w:val="847"/>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p>
          <w:p>
            <w:pPr>
              <w:pStyle w:val="847"/>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p>
          <w:p>
            <w:pPr>
              <w:pStyle w:val="847"/>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rPr>
                <w:bCs/>
                <w:color w:val="000000"/>
                <w:sz w:val="20"/>
                <w:szCs w:val="20"/>
              </w:rPr>
            </w:pPr>
            <w:r>
              <w:rPr>
                <w:bCs/>
                <w:color w:val="000000"/>
                <w:sz w:val="20"/>
                <w:szCs w:val="20"/>
              </w:rPr>
              <w:t xml:space="preserve">5.3.3.2.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rPr>
                <w:bCs/>
                <w:color w:val="000000"/>
                <w:sz w:val="20"/>
                <w:szCs w:val="20"/>
              </w:rPr>
            </w:pPr>
            <w:r>
              <w:rPr>
                <w:bCs/>
                <w:color w:val="000000"/>
                <w:sz w:val="20"/>
                <w:szCs w:val="20"/>
              </w:rPr>
              <w:t xml:space="preserve">5.3.4.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5.3.5.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84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p>
          <w:p>
            <w:pPr>
              <w:pStyle w:val="847"/>
              <w:jc w:val="center"/>
              <w:rPr>
                <w:bCs/>
                <w:color w:val="000000"/>
                <w:sz w:val="20"/>
                <w:szCs w:val="20"/>
              </w:rPr>
            </w:pPr>
            <w:r>
              <w:rPr>
                <w:bCs/>
                <w:color w:val="000000"/>
                <w:sz w:val="20"/>
                <w:szCs w:val="20"/>
              </w:rPr>
              <w:t xml:space="preserve">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5.3.6.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p>
          <w:p>
            <w:pPr>
              <w:pStyle w:val="84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p>
          <w:p>
            <w:pPr>
              <w:pStyle w:val="84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p>
          <w:p>
            <w:pPr>
              <w:pStyle w:val="847"/>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rPr>
                <w:bCs/>
                <w:color w:val="000000"/>
                <w:sz w:val="20"/>
                <w:szCs w:val="20"/>
              </w:rPr>
            </w:pPr>
            <w:r>
              <w:rPr>
                <w:bCs/>
                <w:color w:val="000000"/>
                <w:sz w:val="20"/>
                <w:szCs w:val="20"/>
              </w:rPr>
              <w:t xml:space="preserve">5.3.7.</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847"/>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47"/>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120" w:after="120"/>
              <w:rPr>
                <w:b/>
                <w:bCs/>
                <w:color w:val="000000"/>
                <w:sz w:val="20"/>
                <w:szCs w:val="20"/>
              </w:rPr>
            </w:pPr>
            <w:r>
              <w:rPr>
                <w:b/>
                <w:bCs/>
                <w:color w:val="000000"/>
                <w:sz w:val="20"/>
                <w:szCs w:val="20"/>
              </w:rPr>
              <w:t xml:space="preserve">5.4.</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47"/>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sz w:val="20"/>
                <w:szCs w:val="20"/>
              </w:rPr>
            </w:pPr>
            <w:r>
              <w:rPr>
                <w:sz w:val="20"/>
                <w:szCs w:val="20"/>
              </w:rPr>
              <w:t xml:space="preserve">5.4.1.</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rPr>
                <w:sz w:val="20"/>
                <w:szCs w:val="20"/>
              </w:rPr>
            </w:pPr>
            <w:r>
              <w:rPr>
                <w:sz w:val="20"/>
                <w:szCs w:val="20"/>
              </w:rPr>
              <w:t xml:space="preserve">0,15% от суммы,</w:t>
            </w:r>
            <w:r>
              <w:rPr>
                <w:sz w:val="20"/>
                <w:szCs w:val="20"/>
              </w:rPr>
            </w:r>
          </w:p>
          <w:p>
            <w:pPr>
              <w:pStyle w:val="84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847"/>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sz w:val="20"/>
                <w:szCs w:val="20"/>
              </w:rPr>
            </w:pPr>
            <w:r>
              <w:rPr>
                <w:sz w:val="20"/>
                <w:szCs w:val="20"/>
              </w:rPr>
              <w:t xml:space="preserve">5.4.2.</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sz w:val="20"/>
                <w:szCs w:val="20"/>
              </w:rPr>
            </w:pPr>
            <w:r>
              <w:rPr>
                <w:sz w:val="20"/>
                <w:szCs w:val="20"/>
              </w:rPr>
              <w:t xml:space="preserve">5.4.3.</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rPr>
                <w:sz w:val="20"/>
                <w:szCs w:val="20"/>
              </w:rPr>
            </w:pPr>
            <w:r>
              <w:rPr>
                <w:sz w:val="20"/>
                <w:szCs w:val="20"/>
              </w:rPr>
              <w:t xml:space="preserve">0,15% от суммы,</w:t>
            </w:r>
            <w:r>
              <w:rPr>
                <w:sz w:val="20"/>
                <w:szCs w:val="20"/>
              </w:rPr>
            </w:r>
          </w:p>
          <w:p>
            <w:pPr>
              <w:pStyle w:val="84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847"/>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sz w:val="20"/>
                <w:szCs w:val="20"/>
              </w:rPr>
            </w:pPr>
            <w:r>
              <w:rPr>
                <w:sz w:val="20"/>
                <w:szCs w:val="20"/>
              </w:rPr>
              <w:t xml:space="preserve">5.4.4.</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spacing w:before="40" w:after="40"/>
              <w:rPr>
                <w:sz w:val="20"/>
                <w:szCs w:val="20"/>
              </w:rPr>
            </w:pPr>
            <w:r>
              <w:rPr>
                <w:sz w:val="20"/>
                <w:szCs w:val="20"/>
              </w:rPr>
              <w:t xml:space="preserve">Возврат неоплаченных/неакцептованных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47"/>
              <w:jc w:val="center"/>
              <w:spacing w:before="40" w:after="40"/>
              <w:rPr>
                <w:sz w:val="20"/>
                <w:szCs w:val="20"/>
              </w:rPr>
            </w:pPr>
            <w:r>
              <w:rPr>
                <w:sz w:val="20"/>
                <w:szCs w:val="20"/>
                <w:lang w:val="en-US"/>
              </w:rPr>
              <w:t xml:space="preserve">5</w:t>
            </w:r>
            <w:r>
              <w:rPr>
                <w:sz w:val="20"/>
                <w:szCs w:val="20"/>
              </w:rPr>
              <w:t xml:space="preserve">.4.5</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47"/>
              <w:spacing w:before="40" w:after="40"/>
              <w:rPr>
                <w:sz w:val="20"/>
                <w:szCs w:val="20"/>
              </w:rPr>
            </w:pPr>
            <w:r>
              <w:rPr>
                <w:sz w:val="20"/>
                <w:szCs w:val="20"/>
              </w:rPr>
              <w:t xml:space="preserve">Запрос по инкассо по распоряжению клиента </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47"/>
              <w:jc w:val="center"/>
              <w:spacing w:before="40"/>
              <w:rPr>
                <w:bCs/>
                <w:color w:val="000000"/>
                <w:sz w:val="20"/>
                <w:szCs w:val="20"/>
              </w:rPr>
            </w:pPr>
            <w:r>
              <w:rPr>
                <w:bCs/>
                <w:color w:val="000000"/>
                <w:sz w:val="20"/>
                <w:szCs w:val="20"/>
              </w:rPr>
              <w:t xml:space="preserve">2 500 руб.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47"/>
              <w:rPr>
                <w:sz w:val="20"/>
                <w:szCs w:val="20"/>
              </w:rPr>
            </w:pPr>
            <w:r>
              <w:rPr>
                <w:sz w:val="20"/>
                <w:szCs w:val="20"/>
              </w:rPr>
            </w:r>
            <w:r>
              <w:rPr>
                <w:sz w:val="20"/>
                <w:szCs w:val="20"/>
              </w:rPr>
            </w:r>
          </w:p>
        </w:tc>
      </w:tr>
    </w:tbl>
    <w:p>
      <w:pPr>
        <w:pStyle w:val="847"/>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t xml:space="preserve">.</w:t>
      </w:r>
      <w:r>
        <w:rPr>
          <w:sz w:val="20"/>
          <w:szCs w:val="20"/>
        </w:rPr>
      </w:r>
    </w:p>
    <w:p>
      <w:pPr>
        <w:pStyle w:val="847"/>
        <w:jc w:val="both"/>
        <w:spacing w:before="120"/>
        <w:tabs>
          <w:tab w:val="left" w:pos="284" w:leader="none"/>
        </w:tabs>
        <w:rPr>
          <w:sz w:val="20"/>
          <w:szCs w:val="20"/>
          <w:u w:val="single"/>
        </w:rPr>
      </w:pPr>
      <w:r>
        <w:rPr>
          <w:sz w:val="20"/>
          <w:szCs w:val="20"/>
          <w:u w:val="single"/>
        </w:rPr>
      </w:r>
      <w:r>
        <w:rPr>
          <w:sz w:val="20"/>
          <w:szCs w:val="20"/>
          <w:u w:val="single"/>
        </w:rPr>
      </w:r>
    </w:p>
    <w:p>
      <w:pPr>
        <w:pStyle w:val="847"/>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p>
    <w:p>
      <w:pPr>
        <w:pStyle w:val="847"/>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p>
    <w:p>
      <w:pPr>
        <w:pStyle w:val="847"/>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p>
    <w:p>
      <w:pPr>
        <w:pStyle w:val="847"/>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p>
    <w:p>
      <w:pPr>
        <w:pStyle w:val="847"/>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p>
    <w:p>
      <w:pPr>
        <w:pStyle w:val="847"/>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p>
    <w:p>
      <w:pPr>
        <w:pStyle w:val="847"/>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p>
    <w:p>
      <w:pPr>
        <w:pStyle w:val="847"/>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847"/>
        <w:jc w:val="both"/>
        <w:rPr>
          <w:sz w:val="20"/>
          <w:szCs w:val="20"/>
        </w:rPr>
      </w:pPr>
      <w:r>
        <w:rPr>
          <w:sz w:val="20"/>
          <w:szCs w:val="20"/>
        </w:rPr>
        <w:t xml:space="preserve">8</w:t>
      </w:r>
      <w:r>
        <w:rPr>
          <w:sz w:val="20"/>
          <w:szCs w:val="20"/>
        </w:rPr>
        <w:t xml:space="preserve">. Комиссионное вознаграждение, уплаченное Банку за оказание услуг (кроме ошибочно удерж</w:t>
      </w:r>
      <w:r>
        <w:rPr>
          <w:sz w:val="20"/>
          <w:szCs w:val="20"/>
        </w:rPr>
        <w:t xml:space="preserve">анного), возврату не подлежит.</w:t>
      </w:r>
      <w:r>
        <w:rPr>
          <w:sz w:val="20"/>
          <w:szCs w:val="20"/>
        </w:rPr>
      </w:r>
      <w:r>
        <w:rPr>
          <w:sz w:val="20"/>
          <w:szCs w:val="20"/>
        </w:rPr>
      </w:r>
    </w:p>
    <w:p>
      <w:pPr>
        <w:pStyle w:val="847"/>
        <w:rPr>
          <w:lang w:eastAsia="en-US"/>
        </w:rPr>
      </w:pPr>
      <w:r>
        <w:rPr>
          <w:lang w:eastAsia="en-US"/>
        </w:rPr>
      </w:r>
      <w:r>
        <w:rPr>
          <w:lang w:eastAsia="en-US"/>
        </w:rPr>
      </w:r>
    </w:p>
    <w:p>
      <w:pPr>
        <w:pStyle w:val="851"/>
        <w:rPr>
          <w:lang w:val="ru-RU"/>
        </w:rPr>
      </w:pPr>
      <w:r/>
      <w:bookmarkStart w:id="41" w:name="_Toc314217408"/>
      <w:r/>
      <w:bookmarkStart w:id="42" w:name="_Toc317529131"/>
      <w:r/>
      <w:bookmarkStart w:id="43" w:name="_Toc317529189"/>
      <w:r/>
      <w:bookmarkStart w:id="44" w:name="_Toc317529243"/>
      <w:r/>
      <w:bookmarkStart w:id="45" w:name="_Toc317529312"/>
      <w:r/>
      <w:bookmarkStart w:id="46" w:name="_Toc326325214"/>
      <w:r/>
      <w:bookmarkStart w:id="47" w:name="_Toc341179151"/>
      <w:r/>
      <w:bookmarkStart w:id="48" w:name="_Toc341179208"/>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47"/>
        <w:rPr>
          <w:lang w:eastAsia="en-US"/>
        </w:rPr>
      </w:pPr>
      <w:r>
        <w:rPr>
          <w:lang w:eastAsia="en-US"/>
        </w:rPr>
      </w:r>
      <w:r>
        <w:rPr>
          <w:lang w:eastAsia="en-US"/>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47"/>
        <w:rPr>
          <w:lang w:eastAsia="en-US"/>
        </w:rPr>
      </w:pPr>
      <w:r>
        <w:rPr>
          <w:lang w:eastAsia="en-US"/>
        </w:rPr>
      </w:r>
      <w:r>
        <w:rPr>
          <w:lang w:eastAsia="en-US"/>
        </w:rPr>
      </w:r>
    </w:p>
    <w:p>
      <w:pPr>
        <w:pStyle w:val="851"/>
        <w:rPr>
          <w:lang w:val="en-US"/>
        </w:rPr>
      </w:pPr>
      <w:r/>
      <w:bookmarkStart w:id="49" w:name="_Toc185517129"/>
      <w:r>
        <w:t xml:space="preserve">6.</w:t>
      </w:r>
      <w:r>
        <w:t xml:space="preserve"> </w:t>
      </w:r>
      <w:r>
        <w:t xml:space="preserve">Гарантийные</w:t>
      </w:r>
      <w:r>
        <w:t xml:space="preserve"> </w:t>
      </w:r>
      <w:r>
        <w:t xml:space="preserve">операции</w:t>
      </w:r>
      <w:bookmarkEnd w:id="41"/>
      <w:r/>
      <w:bookmarkEnd w:id="42"/>
      <w:r/>
      <w:bookmarkEnd w:id="43"/>
      <w:r/>
      <w:bookmarkEnd w:id="44"/>
      <w:r/>
      <w:bookmarkEnd w:id="45"/>
      <w:r/>
      <w:bookmarkEnd w:id="46"/>
      <w:r/>
      <w:bookmarkEnd w:id="47"/>
      <w:r/>
      <w:bookmarkEnd w:id="48"/>
      <w:r/>
      <w:bookmarkEnd w:id="49"/>
      <w:r>
        <w:rPr>
          <w:lang w:val="en-US"/>
        </w:rPr>
      </w:r>
      <w:r>
        <w:rPr>
          <w:lang w:val="en-US"/>
        </w:rPr>
      </w:r>
    </w:p>
    <w:p>
      <w:pPr>
        <w:pStyle w:val="847"/>
        <w:rPr>
          <w:lang w:val="en-US" w:eastAsia="en-US"/>
        </w:rPr>
      </w:pPr>
      <w:r>
        <w:rPr>
          <w:lang w:val="en-US" w:eastAsia="en-US"/>
        </w:rPr>
      </w:r>
      <w:r>
        <w:rPr>
          <w:lang w:val="en-US" w:eastAsia="en-US"/>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775"/>
        <w:gridCol w:w="1701"/>
        <w:gridCol w:w="42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47"/>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p>
        </w:tc>
        <w:tc>
          <w:tcPr>
            <w:tcBorders>
              <w:top w:val="single" w:color="000000" w:sz="4" w:space="0"/>
              <w:left w:val="single" w:color="000000" w:sz="4" w:space="0"/>
              <w:bottom w:val="single" w:color="000000" w:sz="4" w:space="0"/>
              <w:right w:val="single" w:color="000000" w:sz="4" w:space="0"/>
            </w:tcBorders>
            <w:tcW w:w="2775" w:type="dxa"/>
            <w:vAlign w:val="center"/>
            <w:textDirection w:val="lrTb"/>
            <w:noWrap w:val="false"/>
          </w:tcPr>
          <w:p>
            <w:pPr>
              <w:pStyle w:val="847"/>
              <w:jc w:val="center"/>
              <w:spacing w:before="40" w:after="40"/>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847"/>
              <w:jc w:val="center"/>
              <w:spacing w:before="40" w:after="40"/>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4281" w:type="dxa"/>
            <w:vAlign w:val="center"/>
            <w:textDirection w:val="lrTb"/>
            <w:noWrap w:val="false"/>
          </w:tcPr>
          <w:p>
            <w:pPr>
              <w:pStyle w:val="847"/>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2"/>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47"/>
              <w:jc w:val="center"/>
              <w:spacing w:before="40" w:after="40"/>
              <w:rPr>
                <w:bCs/>
                <w:sz w:val="20"/>
                <w:szCs w:val="20"/>
              </w:rPr>
            </w:pPr>
            <w:r>
              <w:rPr>
                <w:bCs/>
                <w:sz w:val="20"/>
                <w:szCs w:val="20"/>
              </w:rPr>
              <w:t xml:space="preserve">6.1.</w:t>
            </w:r>
            <w:r>
              <w:rPr>
                <w:bCs/>
                <w:sz w:val="20"/>
                <w:szCs w:val="20"/>
              </w:rPr>
            </w:r>
          </w:p>
        </w:tc>
        <w:tc>
          <w:tcPr>
            <w:tcBorders>
              <w:top w:val="single" w:color="000000" w:sz="4" w:space="0"/>
              <w:left w:val="single" w:color="000000" w:sz="4" w:space="0"/>
              <w:bottom w:val="single" w:color="000000" w:sz="4" w:space="0"/>
              <w:right w:val="single" w:color="000000" w:sz="4" w:space="0"/>
            </w:tcBorders>
            <w:tcW w:w="2775" w:type="dxa"/>
            <w:vAlign w:val="top"/>
            <w:textDirection w:val="lrTb"/>
            <w:noWrap w:val="false"/>
          </w:tcPr>
          <w:p>
            <w:pPr>
              <w:pStyle w:val="847"/>
              <w:jc w:val="both"/>
              <w:spacing w:before="40" w:after="40"/>
              <w:rPr>
                <w:bCs/>
                <w:sz w:val="20"/>
                <w:szCs w:val="20"/>
              </w:rPr>
            </w:pPr>
            <w:r>
              <w:rPr>
                <w:bCs/>
                <w:sz w:val="20"/>
                <w:szCs w:val="20"/>
              </w:rPr>
              <w:t xml:space="preserve">Выдача банковской гарантии </w:t>
            </w:r>
            <w:r>
              <w:rPr>
                <w:b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47"/>
              <w:jc w:val="center"/>
              <w:spacing w:before="40"/>
              <w:rPr>
                <w:bCs/>
                <w:sz w:val="20"/>
                <w:szCs w:val="20"/>
              </w:rPr>
            </w:pPr>
            <w:r>
              <w:rPr>
                <w:bCs/>
                <w:sz w:val="20"/>
                <w:szCs w:val="20"/>
              </w:rPr>
              <w:t xml:space="preserve">По соглашению сторон,</w:t>
            </w:r>
            <w:r>
              <w:rPr>
                <w:bCs/>
                <w:sz w:val="20"/>
                <w:szCs w:val="20"/>
              </w:rPr>
            </w:r>
          </w:p>
          <w:p>
            <w:pPr>
              <w:pStyle w:val="847"/>
              <w:jc w:val="center"/>
              <w:spacing w:before="40"/>
              <w:rPr>
                <w:bCs/>
                <w:sz w:val="20"/>
                <w:szCs w:val="20"/>
              </w:rPr>
            </w:pPr>
            <w:r>
              <w:rPr>
                <w:bCs/>
                <w:sz w:val="20"/>
                <w:szCs w:val="20"/>
              </w:rPr>
              <w:t xml:space="preserve">не менее 5 000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4281" w:type="dxa"/>
            <w:vAlign w:val="top"/>
            <w:textDirection w:val="lrTb"/>
            <w:noWrap w:val="false"/>
          </w:tcPr>
          <w:p>
            <w:pPr>
              <w:pStyle w:val="847"/>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p>
          <w:p>
            <w:pPr>
              <w:pStyle w:val="847"/>
              <w:jc w:val="both"/>
              <w:rPr>
                <w:sz w:val="20"/>
                <w:szCs w:val="20"/>
              </w:rPr>
            </w:pPr>
            <w:r>
              <w:rPr>
                <w:sz w:val="20"/>
                <w:szCs w:val="20"/>
              </w:rPr>
            </w:r>
            <w:r>
              <w:rPr>
                <w:sz w:val="20"/>
                <w:szCs w:val="20"/>
              </w:rPr>
            </w:r>
          </w:p>
          <w:p>
            <w:pPr>
              <w:pStyle w:val="847"/>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47"/>
              <w:jc w:val="center"/>
              <w:spacing w:before="120" w:after="120"/>
              <w:rPr>
                <w:bCs/>
                <w:sz w:val="20"/>
                <w:szCs w:val="20"/>
              </w:rPr>
            </w:pPr>
            <w:r>
              <w:rPr>
                <w:bCs/>
                <w:sz w:val="20"/>
                <w:szCs w:val="20"/>
              </w:rPr>
              <w:t xml:space="preserve">6.2.</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847"/>
              <w:spacing w:before="120" w:after="120"/>
              <w:rPr>
                <w:bCs/>
                <w:sz w:val="20"/>
                <w:szCs w:val="20"/>
              </w:rPr>
            </w:pPr>
            <w:r>
              <w:rPr>
                <w:bCs/>
                <w:sz w:val="20"/>
                <w:szCs w:val="20"/>
              </w:rPr>
              <w:t xml:space="preserve">Изменение условий выдачи банковской гарантии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47"/>
              <w:jc w:val="center"/>
              <w:spacing w:before="40"/>
              <w:rPr>
                <w:sz w:val="20"/>
                <w:szCs w:val="20"/>
              </w:rPr>
            </w:pPr>
            <w:r>
              <w:rPr>
                <w:sz w:val="20"/>
                <w:szCs w:val="20"/>
              </w:rPr>
              <w:t xml:space="preserve">6.2.1.</w:t>
            </w:r>
            <w:r>
              <w:rPr>
                <w:sz w:val="20"/>
                <w:szCs w:val="20"/>
              </w:rPr>
            </w:r>
          </w:p>
        </w:tc>
        <w:tc>
          <w:tcPr>
            <w:tcBorders>
              <w:top w:val="single" w:color="000000" w:sz="4" w:space="0"/>
              <w:left w:val="single" w:color="000000" w:sz="4" w:space="0"/>
              <w:bottom w:val="single" w:color="000000" w:sz="4" w:space="0"/>
              <w:right w:val="single" w:color="000000" w:sz="4" w:space="0"/>
            </w:tcBorders>
            <w:tcW w:w="2775" w:type="dxa"/>
            <w:vAlign w:val="top"/>
            <w:textDirection w:val="lrTb"/>
            <w:noWrap w:val="false"/>
          </w:tcPr>
          <w:p>
            <w:pPr>
              <w:pStyle w:val="847"/>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47"/>
              <w:jc w:val="center"/>
              <w:spacing w:before="40"/>
              <w:rPr>
                <w:bCs/>
                <w:sz w:val="20"/>
                <w:szCs w:val="20"/>
              </w:rPr>
            </w:pPr>
            <w:r>
              <w:rPr>
                <w:bCs/>
                <w:sz w:val="20"/>
                <w:szCs w:val="20"/>
              </w:rPr>
              <w:t xml:space="preserve">По соглашению сторон,</w:t>
            </w:r>
            <w:r>
              <w:rPr>
                <w:bCs/>
                <w:sz w:val="20"/>
                <w:szCs w:val="20"/>
              </w:rPr>
            </w:r>
          </w:p>
          <w:p>
            <w:pPr>
              <w:pStyle w:val="847"/>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281" w:type="dxa"/>
            <w:vAlign w:val="top"/>
            <w:textDirection w:val="lrTb"/>
            <w:noWrap w:val="false"/>
          </w:tcPr>
          <w:p>
            <w:pPr>
              <w:pStyle w:val="84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p>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47"/>
              <w:jc w:val="center"/>
              <w:spacing w:before="40"/>
              <w:rPr>
                <w:sz w:val="20"/>
                <w:szCs w:val="20"/>
              </w:rPr>
            </w:pPr>
            <w:r>
              <w:rPr>
                <w:sz w:val="20"/>
                <w:szCs w:val="20"/>
              </w:rPr>
              <w:t xml:space="preserve">6.2.2.</w:t>
            </w:r>
            <w:r>
              <w:rPr>
                <w:sz w:val="20"/>
                <w:szCs w:val="20"/>
              </w:rPr>
            </w:r>
          </w:p>
          <w:p>
            <w:pPr>
              <w:pStyle w:val="847"/>
              <w:jc w:val="center"/>
              <w:spacing w:before="40" w:after="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775" w:type="dxa"/>
            <w:vAlign w:val="top"/>
            <w:textDirection w:val="lrTb"/>
            <w:noWrap w:val="false"/>
          </w:tcPr>
          <w:p>
            <w:pPr>
              <w:pStyle w:val="847"/>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47"/>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281" w:type="dxa"/>
            <w:vAlign w:val="top"/>
            <w:textDirection w:val="lrTb"/>
            <w:noWrap w:val="false"/>
          </w:tcPr>
          <w:p>
            <w:pPr>
              <w:pStyle w:val="84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p>
          <w:p>
            <w:pPr>
              <w:pStyle w:val="847"/>
              <w:jc w:val="both"/>
              <w:rPr>
                <w:sz w:val="20"/>
                <w:szCs w:val="20"/>
              </w:rPr>
            </w:pPr>
            <w:r>
              <w:rPr>
                <w:sz w:val="20"/>
                <w:szCs w:val="20"/>
              </w:rPr>
            </w:r>
            <w:r>
              <w:rPr>
                <w:sz w:val="20"/>
                <w:szCs w:val="20"/>
              </w:rPr>
            </w:r>
          </w:p>
          <w:p>
            <w:pPr>
              <w:pStyle w:val="892"/>
              <w:ind w:firstLine="0"/>
              <w:jc w:val="both"/>
              <w:rPr>
                <w:b/>
                <w:bCs/>
              </w:rPr>
            </w:pPr>
            <w:r>
              <w:rPr>
                <w:b/>
                <w:bCs/>
              </w:rPr>
            </w:r>
            <w:r>
              <w:rPr>
                <w:b/>
                <w:bCs/>
              </w:rPr>
            </w:r>
          </w:p>
          <w:p>
            <w:pPr>
              <w:pStyle w:val="847"/>
              <w:jc w:val="both"/>
              <w:rPr>
                <w:b/>
                <w:bCs/>
                <w:sz w:val="20"/>
                <w:szCs w:val="20"/>
              </w:rPr>
            </w:pP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47"/>
              <w:jc w:val="center"/>
              <w:rPr>
                <w:bCs/>
                <w:sz w:val="20"/>
                <w:szCs w:val="20"/>
              </w:rPr>
            </w:pPr>
            <w:r>
              <w:rPr>
                <w:bCs/>
                <w:sz w:val="20"/>
                <w:szCs w:val="20"/>
              </w:rPr>
              <w:t xml:space="preserve">6.3.</w:t>
            </w:r>
            <w:r>
              <w:rPr>
                <w:bCs/>
                <w:sz w:val="20"/>
                <w:szCs w:val="20"/>
              </w:rPr>
            </w:r>
          </w:p>
        </w:tc>
        <w:tc>
          <w:tcPr>
            <w:tcBorders>
              <w:top w:val="single" w:color="000000" w:sz="4" w:space="0"/>
              <w:left w:val="single" w:color="000000" w:sz="4" w:space="0"/>
              <w:bottom w:val="single" w:color="000000" w:sz="4" w:space="0"/>
              <w:right w:val="single" w:color="000000" w:sz="4" w:space="0"/>
            </w:tcBorders>
            <w:tcW w:w="2775" w:type="dxa"/>
            <w:vAlign w:val="top"/>
            <w:textDirection w:val="lrTb"/>
            <w:noWrap w:val="false"/>
          </w:tcPr>
          <w:p>
            <w:pPr>
              <w:pStyle w:val="847"/>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47"/>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847"/>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281" w:type="dxa"/>
            <w:vAlign w:val="top"/>
            <w:textDirection w:val="lrTb"/>
            <w:noWrap w:val="false"/>
          </w:tcPr>
          <w:p>
            <w:pPr>
              <w:pStyle w:val="847"/>
              <w:tabs>
                <w:tab w:val="left" w:pos="709" w:leader="none"/>
              </w:tabs>
              <w:rPr>
                <w:iCs/>
                <w:sz w:val="20"/>
                <w:szCs w:val="20"/>
                <w:lang w:eastAsia="en-US"/>
              </w:rPr>
            </w:pPr>
            <w:r>
              <w:rPr>
                <w:iCs/>
                <w:sz w:val="20"/>
                <w:szCs w:val="20"/>
                <w:lang w:eastAsia="en-US"/>
              </w:rPr>
            </w:r>
            <w:r>
              <w:rPr>
                <w:iCs/>
                <w:sz w:val="20"/>
                <w:szCs w:val="20"/>
                <w:lang w:eastAsia="en-US"/>
              </w:rPr>
            </w:r>
          </w:p>
          <w:p>
            <w:pPr>
              <w:pStyle w:val="847"/>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47"/>
              <w:jc w:val="center"/>
              <w:rPr>
                <w:bCs/>
                <w:sz w:val="20"/>
                <w:szCs w:val="20"/>
              </w:rPr>
            </w:pPr>
            <w:r>
              <w:rPr>
                <w:bCs/>
                <w:sz w:val="20"/>
                <w:szCs w:val="20"/>
              </w:rPr>
              <w:t xml:space="preserve">6.4.</w:t>
            </w:r>
            <w:r>
              <w:rPr>
                <w:bCs/>
                <w:sz w:val="20"/>
                <w:szCs w:val="20"/>
              </w:rPr>
            </w:r>
          </w:p>
        </w:tc>
        <w:tc>
          <w:tcPr>
            <w:tcBorders>
              <w:top w:val="single" w:color="000000" w:sz="4" w:space="0"/>
              <w:left w:val="single" w:color="000000" w:sz="4" w:space="0"/>
              <w:bottom w:val="single" w:color="000000" w:sz="4" w:space="0"/>
              <w:right w:val="single" w:color="000000" w:sz="4" w:space="0"/>
            </w:tcBorders>
            <w:tcW w:w="2775" w:type="dxa"/>
            <w:vAlign w:val="top"/>
            <w:textDirection w:val="lrTb"/>
            <w:noWrap w:val="false"/>
          </w:tcPr>
          <w:p>
            <w:pPr>
              <w:pStyle w:val="847"/>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47"/>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281" w:type="dxa"/>
            <w:vAlign w:val="top"/>
            <w:textDirection w:val="lrTb"/>
            <w:noWrap w:val="false"/>
          </w:tcPr>
          <w:p>
            <w:pPr>
              <w:pStyle w:val="847"/>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47"/>
              <w:jc w:val="center"/>
              <w:rPr>
                <w:bCs/>
                <w:sz w:val="20"/>
                <w:szCs w:val="20"/>
              </w:rPr>
            </w:pPr>
            <w:r>
              <w:rPr>
                <w:bCs/>
                <w:sz w:val="20"/>
                <w:szCs w:val="20"/>
              </w:rPr>
              <w:t xml:space="preserve">6.5.</w:t>
            </w:r>
            <w:r>
              <w:rPr>
                <w:bCs/>
                <w:sz w:val="20"/>
                <w:szCs w:val="20"/>
              </w:rPr>
            </w:r>
          </w:p>
        </w:tc>
        <w:tc>
          <w:tcPr>
            <w:tcBorders>
              <w:top w:val="single" w:color="000000" w:sz="4" w:space="0"/>
              <w:left w:val="single" w:color="000000" w:sz="4" w:space="0"/>
              <w:bottom w:val="single" w:color="000000" w:sz="4" w:space="0"/>
              <w:right w:val="single" w:color="000000" w:sz="4" w:space="0"/>
            </w:tcBorders>
            <w:tcW w:w="2775" w:type="dxa"/>
            <w:vAlign w:val="top"/>
            <w:textDirection w:val="lrTb"/>
            <w:noWrap w:val="false"/>
          </w:tcPr>
          <w:p>
            <w:pPr>
              <w:pStyle w:val="847"/>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47"/>
              <w:jc w:val="center"/>
              <w:tabs>
                <w:tab w:val="left" w:pos="709" w:leader="none"/>
              </w:tabs>
              <w:rPr>
                <w:bCs/>
                <w:sz w:val="20"/>
                <w:szCs w:val="20"/>
                <w:lang w:eastAsia="en-US"/>
              </w:rPr>
            </w:pPr>
            <w:r>
              <w:rPr>
                <w:bCs/>
                <w:sz w:val="20"/>
                <w:szCs w:val="20"/>
                <w:lang w:eastAsia="en-US"/>
              </w:rPr>
            </w:r>
            <w:r>
              <w:rPr>
                <w:bCs/>
                <w:sz w:val="20"/>
                <w:szCs w:val="20"/>
                <w:lang w:eastAsia="en-US"/>
              </w:rPr>
            </w:r>
          </w:p>
          <w:p>
            <w:pPr>
              <w:pStyle w:val="847"/>
              <w:jc w:val="center"/>
              <w:rPr>
                <w:bCs/>
                <w:sz w:val="20"/>
                <w:szCs w:val="20"/>
              </w:rPr>
            </w:pPr>
            <w:r>
              <w:rPr>
                <w:bCs/>
                <w:sz w:val="20"/>
                <w:szCs w:val="20"/>
              </w:rPr>
              <w:t xml:space="preserve">7 500 руб.</w:t>
            </w:r>
            <w:r>
              <w:rPr>
                <w:bCs/>
                <w:sz w:val="20"/>
                <w:szCs w:val="20"/>
              </w:rPr>
            </w:r>
          </w:p>
          <w:p>
            <w:pPr>
              <w:pStyle w:val="847"/>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281" w:type="dxa"/>
            <w:vAlign w:val="top"/>
            <w:textDirection w:val="lrTb"/>
            <w:noWrap w:val="false"/>
          </w:tcPr>
          <w:p>
            <w:pPr>
              <w:pStyle w:val="847"/>
              <w:tabs>
                <w:tab w:val="left" w:pos="709" w:leader="none"/>
              </w:tabs>
              <w:rPr>
                <w:iCs/>
                <w:sz w:val="20"/>
                <w:szCs w:val="20"/>
                <w:lang w:eastAsia="en-US"/>
              </w:rPr>
            </w:pPr>
            <w:r>
              <w:rPr>
                <w:iCs/>
                <w:sz w:val="20"/>
                <w:szCs w:val="20"/>
                <w:lang w:eastAsia="en-US"/>
              </w:rPr>
            </w:r>
            <w:r>
              <w:rPr>
                <w:iCs/>
                <w:sz w:val="20"/>
                <w:szCs w:val="20"/>
                <w:lang w:eastAsia="en-US"/>
              </w:rPr>
            </w:r>
          </w:p>
          <w:p>
            <w:pPr>
              <w:pStyle w:val="847"/>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47"/>
              <w:jc w:val="center"/>
              <w:rPr>
                <w:bCs/>
                <w:sz w:val="20"/>
                <w:szCs w:val="20"/>
              </w:rPr>
            </w:pPr>
            <w:r>
              <w:rPr>
                <w:bCs/>
                <w:sz w:val="20"/>
                <w:szCs w:val="20"/>
              </w:rPr>
              <w:t xml:space="preserve">6.6.</w:t>
            </w:r>
            <w:r>
              <w:rPr>
                <w:bCs/>
                <w:sz w:val="20"/>
                <w:szCs w:val="20"/>
              </w:rPr>
            </w:r>
          </w:p>
        </w:tc>
        <w:tc>
          <w:tcPr>
            <w:tcBorders>
              <w:top w:val="single" w:color="000000" w:sz="4" w:space="0"/>
              <w:left w:val="single" w:color="000000" w:sz="4" w:space="0"/>
              <w:bottom w:val="single" w:color="000000" w:sz="4" w:space="0"/>
              <w:right w:val="single" w:color="000000" w:sz="4" w:space="0"/>
            </w:tcBorders>
            <w:tcW w:w="2775" w:type="dxa"/>
            <w:vAlign w:val="top"/>
            <w:textDirection w:val="lrTb"/>
            <w:noWrap w:val="false"/>
          </w:tcPr>
          <w:p>
            <w:pPr>
              <w:pStyle w:val="847"/>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47"/>
              <w:jc w:val="center"/>
              <w:tabs>
                <w:tab w:val="left" w:pos="709" w:leader="none"/>
              </w:tabs>
              <w:rPr>
                <w:bCs/>
                <w:sz w:val="20"/>
                <w:szCs w:val="20"/>
                <w:lang w:eastAsia="en-US"/>
              </w:rPr>
            </w:pPr>
            <w:r>
              <w:rPr>
                <w:bCs/>
                <w:sz w:val="20"/>
                <w:szCs w:val="20"/>
                <w:lang w:eastAsia="en-US"/>
              </w:rPr>
            </w:r>
            <w:r>
              <w:rPr>
                <w:bCs/>
                <w:sz w:val="20"/>
                <w:szCs w:val="20"/>
                <w:lang w:eastAsia="en-US"/>
              </w:rPr>
            </w:r>
          </w:p>
          <w:p>
            <w:pPr>
              <w:pStyle w:val="847"/>
              <w:jc w:val="center"/>
              <w:rPr>
                <w:sz w:val="20"/>
                <w:szCs w:val="20"/>
              </w:rPr>
            </w:pPr>
            <w:r>
              <w:rPr>
                <w:sz w:val="20"/>
                <w:szCs w:val="20"/>
              </w:rPr>
              <w:t xml:space="preserve">3 500 руб.</w:t>
            </w:r>
            <w:r>
              <w:rPr>
                <w:sz w:val="20"/>
                <w:szCs w:val="20"/>
              </w:rPr>
            </w:r>
          </w:p>
          <w:p>
            <w:pPr>
              <w:pStyle w:val="847"/>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281" w:type="dxa"/>
            <w:vAlign w:val="top"/>
            <w:textDirection w:val="lrTb"/>
            <w:noWrap w:val="false"/>
          </w:tcPr>
          <w:p>
            <w:pPr>
              <w:pStyle w:val="847"/>
              <w:tabs>
                <w:tab w:val="left" w:pos="709" w:leader="none"/>
              </w:tabs>
              <w:rPr>
                <w:iCs/>
                <w:sz w:val="20"/>
                <w:szCs w:val="20"/>
                <w:lang w:eastAsia="en-US"/>
              </w:rPr>
            </w:pPr>
            <w:r>
              <w:rPr>
                <w:iCs/>
                <w:sz w:val="20"/>
                <w:szCs w:val="20"/>
                <w:lang w:eastAsia="en-US"/>
              </w:rPr>
            </w:r>
            <w:r>
              <w:rPr>
                <w:iCs/>
                <w:sz w:val="20"/>
                <w:szCs w:val="20"/>
                <w:lang w:eastAsia="en-US"/>
              </w:rPr>
            </w:r>
          </w:p>
          <w:p>
            <w:pPr>
              <w:pStyle w:val="847"/>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47"/>
              <w:jc w:val="center"/>
              <w:rPr>
                <w:bCs/>
                <w:sz w:val="20"/>
                <w:szCs w:val="20"/>
              </w:rPr>
            </w:pPr>
            <w:r>
              <w:rPr>
                <w:bCs/>
                <w:sz w:val="20"/>
                <w:szCs w:val="20"/>
              </w:rPr>
              <w:t xml:space="preserve">6.7.</w:t>
            </w:r>
            <w:r>
              <w:rPr>
                <w:bCs/>
                <w:sz w:val="20"/>
                <w:szCs w:val="20"/>
              </w:rPr>
            </w:r>
          </w:p>
        </w:tc>
        <w:tc>
          <w:tcPr>
            <w:tcBorders>
              <w:top w:val="single" w:color="000000" w:sz="4" w:space="0"/>
              <w:left w:val="single" w:color="000000" w:sz="4" w:space="0"/>
              <w:bottom w:val="single" w:color="000000" w:sz="4" w:space="0"/>
              <w:right w:val="single" w:color="000000" w:sz="4" w:space="0"/>
            </w:tcBorders>
            <w:tcW w:w="2775" w:type="dxa"/>
            <w:vAlign w:val="top"/>
            <w:textDirection w:val="lrTb"/>
            <w:noWrap w:val="false"/>
          </w:tcPr>
          <w:p>
            <w:pPr>
              <w:pStyle w:val="847"/>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47"/>
              <w:jc w:val="center"/>
              <w:tabs>
                <w:tab w:val="left" w:pos="709" w:leader="none"/>
              </w:tabs>
              <w:rPr>
                <w:bCs/>
                <w:sz w:val="20"/>
                <w:szCs w:val="20"/>
                <w:lang w:eastAsia="en-US"/>
              </w:rPr>
            </w:pPr>
            <w:r>
              <w:rPr>
                <w:bCs/>
                <w:sz w:val="20"/>
                <w:szCs w:val="20"/>
                <w:lang w:eastAsia="en-US"/>
              </w:rPr>
            </w:r>
            <w:r>
              <w:rPr>
                <w:bCs/>
                <w:sz w:val="20"/>
                <w:szCs w:val="20"/>
                <w:lang w:eastAsia="en-US"/>
              </w:rPr>
            </w:r>
          </w:p>
          <w:p>
            <w:pPr>
              <w:pStyle w:val="847"/>
              <w:jc w:val="center"/>
              <w:rPr>
                <w:sz w:val="20"/>
                <w:szCs w:val="20"/>
              </w:rPr>
            </w:pPr>
            <w:r>
              <w:rPr>
                <w:sz w:val="20"/>
                <w:szCs w:val="20"/>
              </w:rPr>
              <w:t xml:space="preserve">2 500 руб.</w:t>
            </w:r>
            <w:r>
              <w:rPr>
                <w:sz w:val="20"/>
                <w:szCs w:val="20"/>
              </w:rPr>
            </w:r>
          </w:p>
          <w:p>
            <w:pPr>
              <w:pStyle w:val="847"/>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281" w:type="dxa"/>
            <w:vAlign w:val="top"/>
            <w:textDirection w:val="lrTb"/>
            <w:noWrap w:val="false"/>
          </w:tcPr>
          <w:p>
            <w:pPr>
              <w:pStyle w:val="847"/>
              <w:tabs>
                <w:tab w:val="left" w:pos="709" w:leader="none"/>
              </w:tabs>
              <w:rPr>
                <w:iCs/>
                <w:sz w:val="20"/>
                <w:szCs w:val="20"/>
                <w:lang w:eastAsia="en-US"/>
              </w:rPr>
            </w:pPr>
            <w:r>
              <w:rPr>
                <w:iCs/>
                <w:sz w:val="20"/>
                <w:szCs w:val="20"/>
                <w:lang w:eastAsia="en-US"/>
              </w:rPr>
            </w:r>
            <w:r>
              <w:rPr>
                <w:iCs/>
                <w:sz w:val="20"/>
                <w:szCs w:val="20"/>
                <w:lang w:eastAsia="en-US"/>
              </w:rPr>
            </w:r>
          </w:p>
          <w:p>
            <w:pPr>
              <w:pStyle w:val="847"/>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847"/>
        <w:jc w:val="center"/>
        <w:keepNext/>
        <w:spacing w:before="120"/>
        <w:rPr>
          <w:b/>
          <w:bCs/>
          <w:sz w:val="20"/>
          <w:szCs w:val="20"/>
        </w:rPr>
        <w:outlineLvl w:val="3"/>
      </w:pPr>
      <w:r>
        <w:rPr>
          <w:b/>
          <w:bCs/>
          <w:sz w:val="20"/>
          <w:szCs w:val="20"/>
        </w:rPr>
      </w:r>
      <w:r>
        <w:rPr>
          <w:b/>
          <w:bCs/>
          <w:sz w:val="20"/>
          <w:szCs w:val="20"/>
        </w:rPr>
      </w:r>
    </w:p>
    <w:p>
      <w:pPr>
        <w:pStyle w:val="847"/>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847"/>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p>
    <w:p>
      <w:pPr>
        <w:pStyle w:val="847"/>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p>
    <w:p>
      <w:pPr>
        <w:pStyle w:val="847"/>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p>
    <w:p>
      <w:pPr>
        <w:pStyle w:val="847"/>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sz w:val="20"/>
          <w:szCs w:val="20"/>
        </w:rPr>
        <w:t xml:space="preserve">.».</w:t>
      </w:r>
      <w:r>
        <w:rPr>
          <w:bCs/>
          <w:iCs/>
          <w:sz w:val="20"/>
          <w:szCs w:val="20"/>
        </w:rPr>
      </w:r>
      <w:r>
        <w:rPr>
          <w:bCs/>
          <w:iCs/>
          <w:sz w:val="20"/>
          <w:szCs w:val="20"/>
        </w:rPr>
      </w:r>
    </w:p>
    <w:p>
      <w:pPr>
        <w:pStyle w:val="851"/>
        <w:rPr>
          <w:lang w:val="en-US"/>
        </w:rPr>
      </w:pPr>
      <w:r/>
      <w:bookmarkStart w:id="50" w:name="_Toc314217409"/>
      <w:r/>
      <w:bookmarkStart w:id="51" w:name="_Toc317529132"/>
      <w:r/>
      <w:bookmarkStart w:id="52" w:name="_Toc317529190"/>
      <w:r/>
      <w:bookmarkStart w:id="53" w:name="_Toc317529244"/>
      <w:r/>
      <w:bookmarkStart w:id="54" w:name="_Toc317529313"/>
      <w:r/>
      <w:bookmarkStart w:id="55" w:name="_Toc326325215"/>
      <w:r/>
      <w:bookmarkStart w:id="56" w:name="_Toc341179152"/>
      <w:r/>
      <w:bookmarkStart w:id="57" w:name="_Toc341179209"/>
      <w:r/>
      <w:bookmarkStart w:id="58" w:name="_Toc185517130"/>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50"/>
      <w:r/>
      <w:bookmarkEnd w:id="51"/>
      <w:r/>
      <w:bookmarkEnd w:id="52"/>
      <w:r/>
      <w:bookmarkEnd w:id="53"/>
      <w:r/>
      <w:bookmarkEnd w:id="54"/>
      <w:r/>
      <w:bookmarkEnd w:id="55"/>
      <w:r/>
      <w:bookmarkEnd w:id="56"/>
      <w:r/>
      <w:bookmarkEnd w:id="57"/>
      <w:r/>
      <w:bookmarkEnd w:id="58"/>
      <w:r>
        <w:rPr>
          <w:lang w:val="en-US"/>
        </w:rPr>
      </w:r>
      <w:r>
        <w:rPr>
          <w:lang w:val="en-US"/>
        </w:rPr>
      </w:r>
    </w:p>
    <w:p>
      <w:pPr>
        <w:pStyle w:val="847"/>
        <w:rPr>
          <w:lang w:val="en-US" w:eastAsia="en-US"/>
        </w:rPr>
      </w:pPr>
      <w:r>
        <w:rPr>
          <w:lang w:val="en-US" w:eastAsia="en-US"/>
        </w:rPr>
      </w:r>
      <w:r>
        <w:rPr>
          <w:lang w:val="en-US" w:eastAsia="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16"/>
        <w:gridCol w:w="3897"/>
        <w:gridCol w:w="7"/>
        <w:gridCol w:w="1701"/>
        <w:gridCol w:w="142"/>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center"/>
            <w:textDirection w:val="lrTb"/>
            <w:noWrap w:val="false"/>
          </w:tcPr>
          <w:p>
            <w:pPr>
              <w:pStyle w:val="847"/>
              <w:jc w:val="center"/>
              <w:spacing w:before="40" w:after="40"/>
              <w:rPr>
                <w:b/>
                <w:bCs/>
                <w:sz w:val="20"/>
                <w:szCs w:val="20"/>
              </w:rPr>
            </w:pPr>
            <w:r>
              <w:rPr>
                <w:b/>
                <w:bCs/>
                <w:sz w:val="20"/>
                <w:szCs w:val="20"/>
              </w:rPr>
              <w:t xml:space="preserve">№ </w:t>
              <w:br w:type="textWrapping" w:clear="all"/>
              <w:t xml:space="preserve">п/п</w:t>
            </w:r>
            <w:r>
              <w:rPr>
                <w:b/>
                <w:bCs/>
                <w:sz w:val="20"/>
                <w:szCs w:val="20"/>
              </w:rPr>
            </w:r>
          </w:p>
        </w:tc>
        <w:tc>
          <w:tcPr>
            <w:tcW w:w="3897" w:type="dxa"/>
            <w:vAlign w:val="center"/>
            <w:textDirection w:val="lrTb"/>
            <w:noWrap w:val="false"/>
          </w:tcPr>
          <w:p>
            <w:pPr>
              <w:pStyle w:val="847"/>
              <w:jc w:val="center"/>
              <w:spacing w:before="40" w:after="40"/>
              <w:rPr>
                <w:b/>
                <w:bCs/>
                <w:sz w:val="20"/>
                <w:szCs w:val="20"/>
              </w:rPr>
            </w:pPr>
            <w:r>
              <w:rPr>
                <w:b/>
                <w:bCs/>
                <w:sz w:val="20"/>
                <w:szCs w:val="20"/>
              </w:rPr>
              <w:t xml:space="preserve">Наименование услуги</w:t>
            </w:r>
            <w:r>
              <w:rPr>
                <w:b/>
                <w:bCs/>
                <w:sz w:val="20"/>
                <w:szCs w:val="20"/>
              </w:rPr>
            </w:r>
          </w:p>
        </w:tc>
        <w:tc>
          <w:tcPr>
            <w:gridSpan w:val="3"/>
            <w:tcW w:w="1850" w:type="dxa"/>
            <w:vAlign w:val="center"/>
            <w:textDirection w:val="lrTb"/>
            <w:noWrap w:val="false"/>
          </w:tcPr>
          <w:p>
            <w:pPr>
              <w:pStyle w:val="847"/>
              <w:jc w:val="center"/>
              <w:spacing w:before="40" w:after="40"/>
              <w:rPr>
                <w:b/>
                <w:bCs/>
                <w:sz w:val="20"/>
                <w:szCs w:val="20"/>
              </w:rPr>
            </w:pPr>
            <w:r>
              <w:rPr>
                <w:b/>
                <w:bCs/>
                <w:sz w:val="20"/>
                <w:szCs w:val="20"/>
              </w:rPr>
              <w:t xml:space="preserve">Тариф</w:t>
            </w:r>
            <w:r>
              <w:rPr>
                <w:b/>
                <w:bCs/>
                <w:sz w:val="20"/>
                <w:szCs w:val="20"/>
              </w:rPr>
            </w:r>
          </w:p>
        </w:tc>
        <w:tc>
          <w:tcPr>
            <w:tcW w:w="3685" w:type="dxa"/>
            <w:vAlign w:val="center"/>
            <w:textDirection w:val="lrTb"/>
            <w:noWrap w:val="false"/>
          </w:tcPr>
          <w:p>
            <w:pPr>
              <w:pStyle w:val="847"/>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7.1.</w:t>
            </w:r>
            <w:r>
              <w:rPr>
                <w:bCs/>
                <w:sz w:val="20"/>
                <w:szCs w:val="20"/>
              </w:rPr>
            </w:r>
          </w:p>
        </w:tc>
        <w:tc>
          <w:tcPr>
            <w:gridSpan w:val="5"/>
            <w:tcW w:w="9432" w:type="dxa"/>
            <w:vAlign w:val="center"/>
            <w:textDirection w:val="lrTb"/>
            <w:noWrap w:val="false"/>
          </w:tcPr>
          <w:p>
            <w:pPr>
              <w:pStyle w:val="847"/>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vMerge w:val="restart"/>
            <w:textDirection w:val="lrTb"/>
            <w:noWrap w:val="false"/>
          </w:tcPr>
          <w:p>
            <w:pPr>
              <w:pStyle w:val="847"/>
              <w:jc w:val="center"/>
              <w:spacing w:before="40" w:after="40"/>
              <w:rPr>
                <w:bCs/>
                <w:sz w:val="20"/>
                <w:szCs w:val="20"/>
              </w:rPr>
            </w:pPr>
            <w:r>
              <w:rPr>
                <w:bCs/>
                <w:sz w:val="20"/>
                <w:szCs w:val="20"/>
              </w:rPr>
              <w:t xml:space="preserve">7.1.1.</w:t>
            </w:r>
            <w:r>
              <w:rPr>
                <w:bCs/>
                <w:sz w:val="20"/>
                <w:szCs w:val="20"/>
              </w:rPr>
            </w:r>
          </w:p>
        </w:tc>
        <w:tc>
          <w:tcPr>
            <w:tcBorders>
              <w:bottom w:val="none" w:color="000000" w:sz="4" w:space="0"/>
            </w:tcBorders>
            <w:tcW w:w="3897" w:type="dxa"/>
            <w:vAlign w:val="top"/>
            <w:textDirection w:val="lrTb"/>
            <w:noWrap w:val="false"/>
          </w:tcPr>
          <w:p>
            <w:pPr>
              <w:pStyle w:val="847"/>
              <w:spacing w:before="40" w:after="40"/>
              <w:rPr>
                <w:bCs/>
                <w:sz w:val="20"/>
                <w:szCs w:val="20"/>
                <w:lang w:val="en-US"/>
              </w:rPr>
            </w:pPr>
            <w:r>
              <w:rPr>
                <w:bCs/>
                <w:sz w:val="20"/>
                <w:szCs w:val="20"/>
              </w:rPr>
              <w:t xml:space="preserve">- по г. Москве</w:t>
            </w:r>
            <w:r>
              <w:rPr>
                <w:bCs/>
                <w:sz w:val="20"/>
                <w:szCs w:val="20"/>
                <w:lang w:val="en-US"/>
              </w:rPr>
            </w:r>
            <w:r>
              <w:rPr>
                <w:bCs/>
                <w:sz w:val="20"/>
                <w:szCs w:val="20"/>
                <w:lang w:val="en-US"/>
              </w:rPr>
            </w:r>
          </w:p>
        </w:tc>
        <w:tc>
          <w:tcPr>
            <w:gridSpan w:val="3"/>
            <w:tcBorders>
              <w:bottom w:val="none" w:color="000000" w:sz="4" w:space="0"/>
            </w:tcBorders>
            <w:tcW w:w="1850" w:type="dxa"/>
            <w:vAlign w:val="top"/>
            <w:textDirection w:val="lrTb"/>
            <w:noWrap w:val="false"/>
          </w:tcPr>
          <w:p>
            <w:pPr>
              <w:pStyle w:val="847"/>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685" w:type="dxa"/>
            <w:vAlign w:val="top"/>
            <w:vMerge w:val="restart"/>
            <w:textDirection w:val="lrTb"/>
            <w:noWrap w:val="false"/>
          </w:tcPr>
          <w:p>
            <w:pPr>
              <w:pStyle w:val="847"/>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w:t>
            </w:r>
            <w:r>
              <w:rPr>
                <w:bCs/>
                <w:sz w:val="20"/>
                <w:szCs w:val="20"/>
              </w:rPr>
              <w:t xml:space="preserve"> </w:t>
            </w:r>
            <w:r>
              <w:rPr>
                <w:bCs/>
                <w:sz w:val="20"/>
                <w:szCs w:val="20"/>
              </w:rPr>
              <w:t xml:space="preserve">/«Свой Бизнес»</w:t>
            </w:r>
            <w:r>
              <w:rPr>
                <w:bCs/>
                <w:sz w:val="20"/>
                <w:szCs w:val="20"/>
              </w:rPr>
              <w:t xml:space="preserve">.</w:t>
            </w:r>
            <w:r>
              <w:rPr>
                <w:bCs/>
                <w:sz w:val="20"/>
                <w:szCs w:val="20"/>
              </w:rPr>
            </w:r>
            <w:r>
              <w:rPr>
                <w:bCs/>
                <w:sz w:val="20"/>
                <w:szCs w:val="20"/>
              </w:rPr>
            </w:r>
          </w:p>
          <w:p>
            <w:pPr>
              <w:pStyle w:val="84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vMerge w:val="continue"/>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tcBorders>
            <w:tcW w:w="3897" w:type="dxa"/>
            <w:vAlign w:val="top"/>
            <w:textDirection w:val="lrTb"/>
            <w:noWrap w:val="false"/>
          </w:tcPr>
          <w:p>
            <w:pPr>
              <w:pStyle w:val="847"/>
              <w:spacing w:before="40" w:after="40"/>
              <w:rPr>
                <w:bCs/>
                <w:sz w:val="20"/>
                <w:szCs w:val="20"/>
              </w:rPr>
            </w:pPr>
            <w:r>
              <w:rPr>
                <w:bCs/>
                <w:sz w:val="20"/>
                <w:szCs w:val="20"/>
              </w:rPr>
              <w:t xml:space="preserve">- по Московской области</w:t>
            </w:r>
            <w:r>
              <w:rPr>
                <w:bCs/>
                <w:sz w:val="20"/>
                <w:szCs w:val="20"/>
              </w:rPr>
            </w:r>
          </w:p>
        </w:tc>
        <w:tc>
          <w:tcPr>
            <w:gridSpan w:val="3"/>
            <w:tcBorders>
              <w:top w:val="none" w:color="000000" w:sz="4" w:space="0"/>
            </w:tcBorders>
            <w:tcW w:w="1850" w:type="dxa"/>
            <w:vAlign w:val="top"/>
            <w:textDirection w:val="lrTb"/>
            <w:noWrap w:val="false"/>
          </w:tcPr>
          <w:p>
            <w:pPr>
              <w:pStyle w:val="847"/>
              <w:jc w:val="center"/>
              <w:spacing w:before="40" w:after="40"/>
              <w:rPr>
                <w:bCs/>
                <w:sz w:val="20"/>
                <w:szCs w:val="20"/>
              </w:rPr>
            </w:pPr>
            <w:r>
              <w:rPr>
                <w:bCs/>
                <w:sz w:val="20"/>
                <w:szCs w:val="20"/>
              </w:rPr>
              <w:t xml:space="preserve">4000 руб.</w:t>
            </w:r>
            <w:r>
              <w:rPr>
                <w:bCs/>
                <w:sz w:val="20"/>
                <w:szCs w:val="20"/>
              </w:rPr>
            </w:r>
          </w:p>
        </w:tc>
        <w:tc>
          <w:tcPr>
            <w:tcW w:w="3685" w:type="dxa"/>
            <w:vAlign w:val="top"/>
            <w:vMerge w:val="continue"/>
            <w:textDirection w:val="lrTb"/>
            <w:noWrap w:val="false"/>
          </w:tcPr>
          <w:p>
            <w:pPr>
              <w:pStyle w:val="84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7.2.</w:t>
            </w:r>
            <w:r>
              <w:rPr>
                <w:bCs/>
                <w:sz w:val="20"/>
                <w:szCs w:val="20"/>
              </w:rPr>
            </w:r>
          </w:p>
        </w:tc>
        <w:tc>
          <w:tcPr>
            <w:gridSpan w:val="5"/>
            <w:tcW w:w="9432" w:type="dxa"/>
            <w:vAlign w:val="top"/>
            <w:textDirection w:val="lrTb"/>
            <w:noWrap w:val="false"/>
          </w:tcPr>
          <w:p>
            <w:pPr>
              <w:pStyle w:val="847"/>
              <w:spacing w:before="40" w:after="40"/>
              <w:rPr>
                <w:bCs/>
                <w:sz w:val="20"/>
                <w:szCs w:val="20"/>
              </w:rPr>
            </w:pPr>
            <w:r>
              <w:rPr>
                <w:bCs/>
                <w:sz w:val="20"/>
                <w:szCs w:val="20"/>
              </w:rPr>
              <w:t xml:space="preserve">Перевод клиента на новую систему ДБО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9"/>
        </w:trPr>
        <w:tc>
          <w:tcPr>
            <w:tcW w:w="916" w:type="dxa"/>
            <w:vAlign w:val="top"/>
            <w:textDirection w:val="lrTb"/>
            <w:noWrap w:val="false"/>
          </w:tcPr>
          <w:p>
            <w:pPr>
              <w:pStyle w:val="847"/>
              <w:jc w:val="center"/>
              <w:spacing w:before="40" w:after="40"/>
              <w:rPr>
                <w:bCs/>
                <w:sz w:val="20"/>
                <w:szCs w:val="20"/>
              </w:rPr>
            </w:pPr>
            <w:r>
              <w:rPr>
                <w:bCs/>
                <w:sz w:val="20"/>
                <w:szCs w:val="20"/>
              </w:rPr>
              <w:t xml:space="preserve">7.2.1.</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3"/>
            <w:tcW w:w="1850" w:type="dxa"/>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685" w:type="dxa"/>
            <w:vAlign w:val="top"/>
            <w:textDirection w:val="lrTb"/>
            <w:noWrap w:val="false"/>
          </w:tcPr>
          <w:p>
            <w:pPr>
              <w:pStyle w:val="847"/>
              <w:jc w:val="both"/>
              <w:spacing w:before="40" w:after="40"/>
              <w:rPr>
                <w:bCs/>
                <w:sz w:val="20"/>
                <w:szCs w:val="20"/>
              </w:rPr>
            </w:pPr>
            <w:r>
              <w:rPr>
                <w:bCs/>
                <w:sz w:val="20"/>
                <w:szCs w:val="20"/>
              </w:rPr>
            </w:r>
            <w:r>
              <w:rPr>
                <w:bCs/>
                <w:sz w:val="20"/>
                <w:szCs w:val="20"/>
              </w:rPr>
            </w:r>
          </w:p>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5"/>
        </w:trPr>
        <w:tc>
          <w:tcPr>
            <w:tcW w:w="916" w:type="dxa"/>
            <w:vAlign w:val="top"/>
            <w:textDirection w:val="lrTb"/>
            <w:noWrap w:val="false"/>
          </w:tcPr>
          <w:p>
            <w:pPr>
              <w:pStyle w:val="847"/>
              <w:jc w:val="center"/>
              <w:spacing w:before="40" w:after="40"/>
              <w:rPr>
                <w:bCs/>
                <w:sz w:val="20"/>
                <w:szCs w:val="20"/>
              </w:rPr>
            </w:pPr>
            <w:r>
              <w:rPr>
                <w:bCs/>
                <w:sz w:val="20"/>
                <w:szCs w:val="20"/>
              </w:rPr>
              <w:t xml:space="preserve">7.3.</w:t>
            </w:r>
            <w:r>
              <w:rPr>
                <w:bCs/>
                <w:sz w:val="20"/>
                <w:szCs w:val="20"/>
              </w:rPr>
            </w:r>
          </w:p>
        </w:tc>
        <w:tc>
          <w:tcPr>
            <w:gridSpan w:val="5"/>
            <w:tcW w:w="9432" w:type="dxa"/>
            <w:vAlign w:val="top"/>
            <w:textDirection w:val="lrTb"/>
            <w:noWrap w:val="false"/>
          </w:tcPr>
          <w:p>
            <w:pPr>
              <w:pStyle w:val="847"/>
              <w:jc w:val="both"/>
              <w:spacing w:before="40" w:after="40"/>
              <w:rPr>
                <w:bCs/>
                <w:sz w:val="20"/>
                <w:szCs w:val="20"/>
              </w:rPr>
            </w:pPr>
            <w:r>
              <w:rPr>
                <w:bCs/>
                <w:sz w:val="20"/>
                <w:szCs w:val="20"/>
              </w:rPr>
              <w:t xml:space="preserve">Обслуживание системы ДБО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16" w:type="dxa"/>
            <w:vAlign w:val="center"/>
            <w:textDirection w:val="lrTb"/>
            <w:noWrap w:val="false"/>
          </w:tcPr>
          <w:p>
            <w:pPr>
              <w:pStyle w:val="847"/>
              <w:jc w:val="center"/>
              <w:spacing w:before="40"/>
              <w:rPr>
                <w:sz w:val="20"/>
                <w:szCs w:val="20"/>
              </w:rPr>
            </w:pPr>
            <w:r>
              <w:rPr>
                <w:sz w:val="20"/>
                <w:szCs w:val="20"/>
              </w:rPr>
              <w:t xml:space="preserve">7.3.1.</w:t>
            </w:r>
            <w:r>
              <w:rPr>
                <w:sz w:val="20"/>
                <w:szCs w:val="20"/>
              </w:rPr>
            </w:r>
          </w:p>
        </w:tc>
        <w:tc>
          <w:tcPr>
            <w:tcBorders>
              <w:top w:val="single" w:color="000000" w:sz="4" w:space="0"/>
              <w:left w:val="single" w:color="000000" w:sz="4" w:space="0"/>
              <w:bottom w:val="none" w:color="FFFFFF" w:sz="255" w:space="0"/>
              <w:right w:val="single" w:color="000000" w:sz="4" w:space="0"/>
            </w:tcBorders>
            <w:tcW w:w="3897" w:type="dxa"/>
            <w:vAlign w:val="center"/>
            <w:textDirection w:val="lrTb"/>
            <w:noWrap w:val="false"/>
          </w:tcPr>
          <w:p>
            <w:pPr>
              <w:pStyle w:val="847"/>
              <w:spacing w:before="40"/>
              <w:rPr>
                <w:sz w:val="20"/>
                <w:szCs w:val="20"/>
              </w:rPr>
            </w:pPr>
            <w:r>
              <w:rPr>
                <w:bCs/>
                <w:sz w:val="20"/>
                <w:szCs w:val="20"/>
              </w:rPr>
              <w:t xml:space="preserve">- «Банк-Клиент»</w:t>
            </w:r>
            <w:r>
              <w:rPr>
                <w:sz w:val="20"/>
                <w:szCs w:val="20"/>
              </w:rPr>
            </w:r>
            <w:r>
              <w:rPr>
                <w:sz w:val="20"/>
                <w:szCs w:val="20"/>
              </w:rPr>
            </w:r>
          </w:p>
        </w:tc>
        <w:tc>
          <w:tcPr>
            <w:gridSpan w:val="3"/>
            <w:tcBorders>
              <w:top w:val="single" w:color="000000" w:sz="4" w:space="0"/>
              <w:left w:val="single" w:color="000000" w:sz="4" w:space="0"/>
              <w:right w:val="single" w:color="000000" w:sz="4" w:space="0"/>
            </w:tcBorders>
            <w:tcW w:w="1850" w:type="dxa"/>
            <w:vAlign w:val="top"/>
            <w:vMerge w:val="restart"/>
            <w:textDirection w:val="lrTb"/>
            <w:noWrap w:val="false"/>
          </w:tcPr>
          <w:p>
            <w:pPr>
              <w:pStyle w:val="847"/>
              <w:jc w:val="center"/>
              <w:spacing w:before="40"/>
              <w:rPr>
                <w:sz w:val="20"/>
                <w:szCs w:val="20"/>
              </w:rPr>
            </w:pPr>
            <w:r>
              <w:rPr>
                <w:bCs/>
                <w:sz w:val="20"/>
                <w:szCs w:val="20"/>
              </w:rPr>
              <w:t xml:space="preserve">50</w:t>
            </w:r>
            <w:r>
              <w:rPr>
                <w:bCs/>
                <w:sz w:val="20"/>
                <w:szCs w:val="20"/>
              </w:rPr>
              <w:t xml:space="preserve">00 руб. в месяц</w:t>
            </w:r>
            <w:r>
              <w:rPr>
                <w:sz w:val="20"/>
                <w:szCs w:val="20"/>
              </w:rPr>
            </w:r>
            <w:r>
              <w:rPr>
                <w:sz w:val="20"/>
                <w:szCs w:val="20"/>
              </w:rPr>
            </w:r>
          </w:p>
          <w:p>
            <w:pPr>
              <w:pStyle w:val="847"/>
              <w:jc w:val="center"/>
              <w:spacing w:before="40"/>
              <w:rPr>
                <w:bCs/>
                <w:sz w:val="20"/>
                <w:szCs w:val="20"/>
              </w:rPr>
            </w:pPr>
            <w:r>
              <w:rPr>
                <w:bCs/>
                <w:sz w:val="20"/>
                <w:szCs w:val="20"/>
              </w:rPr>
              <w:t xml:space="preserve">90</w:t>
            </w:r>
            <w:r>
              <w:rPr>
                <w:bCs/>
                <w:sz w:val="20"/>
                <w:szCs w:val="20"/>
              </w:rPr>
              <w:t xml:space="preserve">0 руб. в месяц</w:t>
            </w:r>
            <w:r>
              <w:rPr>
                <w:bCs/>
                <w:sz w:val="20"/>
                <w:szCs w:val="20"/>
              </w:rPr>
            </w:r>
            <w:r>
              <w:rPr>
                <w:bCs/>
                <w:sz w:val="20"/>
                <w:szCs w:val="20"/>
              </w:rPr>
            </w:r>
          </w:p>
          <w:p>
            <w:pPr>
              <w:pStyle w:val="84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847"/>
              <w:jc w:val="center"/>
              <w:spacing w:before="40"/>
              <w:rPr>
                <w:bCs/>
                <w:sz w:val="20"/>
                <w:szCs w:val="20"/>
              </w:rPr>
            </w:pPr>
            <w:r>
              <w:rPr>
                <w:bCs/>
                <w:sz w:val="20"/>
                <w:szCs w:val="20"/>
              </w:rPr>
              <w:t xml:space="preserve">90</w:t>
            </w:r>
            <w:r>
              <w:rPr>
                <w:bCs/>
                <w:sz w:val="20"/>
                <w:szCs w:val="20"/>
              </w:rPr>
              <w:t xml:space="preserve">0 руб. в месяц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vMerge w:val="restart"/>
            <w:textDirection w:val="lrTb"/>
            <w:noWrap w:val="false"/>
          </w:tcPr>
          <w:p>
            <w:pPr>
              <w:pStyle w:val="847"/>
              <w:jc w:val="both"/>
              <w:spacing w:after="40"/>
              <w:rPr>
                <w:sz w:val="20"/>
                <w:szCs w:val="20"/>
              </w:rPr>
            </w:pPr>
            <w:r>
              <w:rPr>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sz w:val="20"/>
                <w:szCs w:val="20"/>
              </w:rPr>
            </w:r>
            <w:r>
              <w:rPr>
                <w:sz w:val="20"/>
                <w:szCs w:val="20"/>
              </w:rPr>
            </w:r>
          </w:p>
          <w:p>
            <w:pPr>
              <w:pStyle w:val="847"/>
              <w:jc w:val="both"/>
              <w:spacing w:after="40"/>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847"/>
              <w:jc w:val="both"/>
              <w:spacing w:after="40"/>
              <w:rPr>
                <w:sz w:val="20"/>
                <w:szCs w:val="20"/>
              </w:rPr>
            </w:pPr>
            <w:r>
              <w:rPr>
                <w:sz w:val="20"/>
                <w:szCs w:val="20"/>
              </w:rPr>
              <w:t xml:space="preserve">Комиссия взимается с клиента вне зависимости от количества подключенных к системе ДБО счетов данного клиента.</w:t>
            </w:r>
            <w:r>
              <w:rPr>
                <w:sz w:val="20"/>
                <w:szCs w:val="20"/>
              </w:rPr>
            </w:r>
          </w:p>
          <w:p>
            <w:pPr>
              <w:pStyle w:val="847"/>
              <w:jc w:val="both"/>
              <w:spacing w:after="40"/>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p>
          <w:p>
            <w:pPr>
              <w:pStyle w:val="847"/>
              <w:jc w:val="both"/>
              <w:spacing w:after="40"/>
              <w:rPr>
                <w:sz w:val="20"/>
                <w:szCs w:val="20"/>
              </w:rPr>
            </w:pPr>
            <w:r>
              <w:rPr>
                <w:sz w:val="20"/>
                <w:szCs w:val="20"/>
              </w:rPr>
              <w:t xml:space="preserve">При пользовании клиентом услуг Банка по п.п. 7.3.2-7.3.3 комиссия по п. 7.3.1 Банком не взимается.</w:t>
            </w:r>
            <w:r>
              <w:rPr>
                <w:sz w:val="20"/>
                <w:szCs w:val="20"/>
              </w:rPr>
            </w:r>
          </w:p>
          <w:p>
            <w:pPr>
              <w:pStyle w:val="847"/>
              <w:jc w:val="both"/>
              <w:spacing w:after="40"/>
              <w:rPr>
                <w:sz w:val="20"/>
                <w:szCs w:val="20"/>
              </w:rPr>
            </w:pPr>
            <w:r>
              <w:rPr>
                <w:sz w:val="20"/>
                <w:szCs w:val="20"/>
              </w:rPr>
              <w:t xml:space="preserve">Использование Мобильного приложения «Свой Бизнес Мобайл» возможно только при усло</w:t>
            </w:r>
            <w:r>
              <w:rPr>
                <w:sz w:val="20"/>
                <w:szCs w:val="20"/>
              </w:rPr>
              <w:t xml:space="preserve">вии подключения «Свой Бизнес»</w:t>
            </w:r>
            <w:r>
              <w:rPr>
                <w:sz w:val="20"/>
                <w:szCs w:val="20"/>
              </w:rPr>
              <w:t xml:space="preserve">.</w:t>
            </w:r>
            <w:r>
              <w:rPr>
                <w:sz w:val="20"/>
                <w:szCs w:val="20"/>
              </w:rPr>
            </w:r>
            <w:r>
              <w:rPr>
                <w:sz w:val="20"/>
                <w:szCs w:val="20"/>
              </w:rPr>
            </w:r>
          </w:p>
          <w:p>
            <w:pPr>
              <w:pStyle w:val="847"/>
              <w:jc w:val="both"/>
              <w:spacing w:after="40"/>
              <w:rPr>
                <w:sz w:val="20"/>
                <w:szCs w:val="20"/>
              </w:rPr>
            </w:pPr>
            <w:r>
              <w:rPr>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sz w:val="20"/>
                <w:szCs w:val="20"/>
              </w:rPr>
            </w:r>
          </w:p>
          <w:p>
            <w:pPr>
              <w:pStyle w:val="847"/>
              <w:jc w:val="both"/>
              <w:spacing w:after="40"/>
              <w:rPr>
                <w:sz w:val="20"/>
                <w:szCs w:val="20"/>
              </w:rPr>
            </w:pPr>
            <w:r>
              <w:rPr>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847"/>
              <w:jc w:val="both"/>
              <w:spacing w:after="40"/>
              <w:rPr>
                <w:sz w:val="20"/>
                <w:szCs w:val="20"/>
              </w:rPr>
            </w:pPr>
            <w:r>
              <w:rPr>
                <w:sz w:val="20"/>
                <w:szCs w:val="20"/>
              </w:rPr>
            </w:r>
            <w:r>
              <w:rPr>
                <w:sz w:val="20"/>
                <w:szCs w:val="20"/>
              </w:rPr>
            </w:r>
          </w:p>
          <w:p>
            <w:pPr>
              <w:pStyle w:val="847"/>
              <w:jc w:val="both"/>
              <w:spacing w:after="40"/>
              <w:rPr>
                <w:sz w:val="20"/>
                <w:szCs w:val="20"/>
              </w:rPr>
            </w:pPr>
            <w:r>
              <w:rPr>
                <w:sz w:val="20"/>
                <w:szCs w:val="20"/>
              </w:rPr>
              <w:t xml:space="preserve">После выполнения обязательств перед АО «Россельхозбанк» по кредитным сделкам в полном объеме, комиссия взимается в</w:t>
            </w:r>
            <w:r>
              <w:rPr>
                <w:sz w:val="20"/>
                <w:szCs w:val="20"/>
              </w:rPr>
              <w:t xml:space="preserve"> стандартном размере.</w:t>
            </w:r>
            <w:r>
              <w:rPr>
                <w:sz w:val="20"/>
                <w:szCs w:val="20"/>
              </w:rPr>
            </w:r>
          </w:p>
          <w:p>
            <w:pPr>
              <w:pStyle w:val="847"/>
              <w:jc w:val="both"/>
              <w:spacing w:after="40"/>
              <w:rPr>
                <w:sz w:val="20"/>
                <w:szCs w:val="20"/>
              </w:rPr>
            </w:pPr>
            <w:r>
              <w:rPr>
                <w:sz w:val="20"/>
                <w:szCs w:val="20"/>
              </w:rPr>
            </w:r>
            <w:r>
              <w:rPr>
                <w:sz w:val="20"/>
                <w:szCs w:val="20"/>
              </w:rPr>
            </w:r>
          </w:p>
          <w:p>
            <w:pPr>
              <w:pStyle w:val="847"/>
              <w:jc w:val="both"/>
              <w:spacing w:after="40"/>
              <w:rPr>
                <w:sz w:val="20"/>
                <w:szCs w:val="20"/>
              </w:rPr>
            </w:pPr>
            <w:r>
              <w:rPr>
                <w:sz w:val="20"/>
                <w:szCs w:val="20"/>
              </w:rPr>
            </w:r>
            <w:r>
              <w:rPr>
                <w:sz w:val="20"/>
                <w:szCs w:val="20"/>
              </w:rPr>
            </w:r>
          </w:p>
          <w:p>
            <w:pPr>
              <w:pStyle w:val="847"/>
              <w:jc w:val="both"/>
              <w:spacing w:after="40"/>
              <w:rPr>
                <w:sz w:val="20"/>
                <w:szCs w:val="20"/>
              </w:rPr>
            </w:pPr>
            <w:r>
              <w:rPr>
                <w:sz w:val="20"/>
                <w:szCs w:val="20"/>
              </w:rPr>
            </w:r>
            <w:r>
              <w:rPr>
                <w:sz w:val="20"/>
                <w:szCs w:val="20"/>
              </w:rPr>
            </w:r>
          </w:p>
          <w:p>
            <w:pPr>
              <w:pStyle w:val="847"/>
              <w:jc w:val="both"/>
              <w:spacing w:after="40"/>
              <w:rPr>
                <w:sz w:val="20"/>
                <w:szCs w:val="20"/>
              </w:rPr>
            </w:pPr>
            <w:r>
              <w:rPr>
                <w:sz w:val="20"/>
                <w:szCs w:val="20"/>
              </w:rPr>
            </w:r>
            <w:r>
              <w:rPr>
                <w:sz w:val="20"/>
                <w:szCs w:val="20"/>
              </w:rPr>
            </w:r>
          </w:p>
          <w:p>
            <w:pPr>
              <w:pStyle w:val="847"/>
              <w:jc w:val="both"/>
              <w:spacing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16" w:type="dxa"/>
            <w:vAlign w:val="center"/>
            <w:textDirection w:val="lrTb"/>
            <w:noWrap w:val="false"/>
          </w:tcPr>
          <w:p>
            <w:pPr>
              <w:pStyle w:val="847"/>
              <w:spacing w:before="40"/>
              <w:rPr>
                <w:sz w:val="20"/>
                <w:szCs w:val="20"/>
              </w:rPr>
            </w:pP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897" w:type="dxa"/>
            <w:vAlign w:val="center"/>
            <w:textDirection w:val="lrTb"/>
            <w:noWrap w:val="false"/>
          </w:tcPr>
          <w:p>
            <w:pPr>
              <w:pStyle w:val="847"/>
              <w:spacing w:before="40"/>
              <w:rPr>
                <w:sz w:val="20"/>
                <w:szCs w:val="20"/>
              </w:rPr>
            </w:pPr>
            <w:r>
              <w:rPr>
                <w:bCs/>
                <w:sz w:val="20"/>
                <w:szCs w:val="20"/>
              </w:rPr>
              <w:t xml:space="preserve">- «Интернет-Клиент»</w:t>
            </w:r>
            <w:r>
              <w:rPr>
                <w:sz w:val="20"/>
                <w:szCs w:val="20"/>
              </w:rPr>
            </w:r>
            <w:r>
              <w:rPr>
                <w:sz w:val="20"/>
                <w:szCs w:val="20"/>
              </w:rPr>
            </w:r>
          </w:p>
        </w:tc>
        <w:tc>
          <w:tcPr>
            <w:gridSpan w:val="3"/>
            <w:tcBorders>
              <w:left w:val="single" w:color="000000" w:sz="4" w:space="0"/>
              <w:right w:val="single" w:color="000000" w:sz="4" w:space="0"/>
            </w:tcBorders>
            <w:tcW w:w="1850" w:type="dxa"/>
            <w:vAlign w:val="center"/>
            <w:vMerge w:val="continue"/>
            <w:textDirection w:val="lrTb"/>
            <w:noWrap w:val="false"/>
          </w:tcPr>
          <w:p>
            <w:pPr>
              <w:pStyle w:val="847"/>
              <w:jc w:val="center"/>
              <w:spacing w:before="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16" w:type="dxa"/>
            <w:vAlign w:val="center"/>
            <w:textDirection w:val="lrTb"/>
            <w:noWrap w:val="false"/>
          </w:tcPr>
          <w:p>
            <w:pPr>
              <w:pStyle w:val="847"/>
              <w:spacing w:before="40"/>
              <w:rPr>
                <w:sz w:val="20"/>
                <w:szCs w:val="20"/>
              </w:rPr>
            </w:pP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897" w:type="dxa"/>
            <w:vAlign w:val="center"/>
            <w:textDirection w:val="lrTb"/>
            <w:noWrap w:val="false"/>
          </w:tcPr>
          <w:p>
            <w:pPr>
              <w:pStyle w:val="847"/>
              <w:spacing w:before="40"/>
              <w:rPr>
                <w:bCs/>
                <w:sz w:val="20"/>
                <w:szCs w:val="20"/>
              </w:rPr>
            </w:pPr>
            <w:r>
              <w:rPr>
                <w:bCs/>
                <w:sz w:val="20"/>
                <w:szCs w:val="20"/>
              </w:rPr>
              <w:t xml:space="preserve">- «Мобильный банк»</w:t>
            </w:r>
            <w:r>
              <w:rPr>
                <w:bCs/>
                <w:sz w:val="20"/>
                <w:szCs w:val="20"/>
              </w:rPr>
            </w:r>
            <w:r>
              <w:rPr>
                <w:bCs/>
                <w:sz w:val="20"/>
                <w:szCs w:val="20"/>
              </w:rPr>
            </w:r>
          </w:p>
          <w:p>
            <w:pPr>
              <w:pStyle w:val="847"/>
              <w:spacing w:before="40"/>
              <w:rPr>
                <w:sz w:val="20"/>
                <w:szCs w:val="20"/>
              </w:rPr>
            </w:pPr>
            <w:r>
              <w:rPr>
                <w:bCs/>
                <w:sz w:val="20"/>
                <w:szCs w:val="20"/>
              </w:rPr>
              <w:t xml:space="preserve">- «Свой Бизнес»</w:t>
            </w:r>
            <w:r>
              <w:rPr>
                <w:sz w:val="20"/>
                <w:szCs w:val="20"/>
              </w:rPr>
            </w:r>
            <w:r>
              <w:rPr>
                <w:sz w:val="20"/>
                <w:szCs w:val="20"/>
              </w:rPr>
            </w:r>
          </w:p>
        </w:tc>
        <w:tc>
          <w:tcPr>
            <w:gridSpan w:val="3"/>
            <w:tcBorders>
              <w:left w:val="single" w:color="000000" w:sz="4" w:space="0"/>
              <w:bottom w:val="none" w:color="FFFFFF" w:sz="255" w:space="0"/>
              <w:right w:val="single" w:color="000000" w:sz="4" w:space="0"/>
            </w:tcBorders>
            <w:tcW w:w="1850" w:type="dxa"/>
            <w:vAlign w:val="center"/>
            <w:vMerge w:val="continue"/>
            <w:textDirection w:val="lrTb"/>
            <w:noWrap w:val="false"/>
          </w:tcPr>
          <w:p>
            <w:pPr>
              <w:pStyle w:val="847"/>
              <w:jc w:val="center"/>
              <w:spacing w:before="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16" w:type="dxa"/>
            <w:vAlign w:val="center"/>
            <w:textDirection w:val="lrTb"/>
            <w:noWrap w:val="false"/>
          </w:tcPr>
          <w:p>
            <w:pPr>
              <w:pStyle w:val="847"/>
              <w:spacing w:before="40"/>
              <w:rPr>
                <w:sz w:val="20"/>
                <w:szCs w:val="20"/>
              </w:rPr>
            </w:pP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3897" w:type="dxa"/>
            <w:vAlign w:val="center"/>
            <w:textDirection w:val="lrTb"/>
            <w:noWrap w:val="false"/>
          </w:tcPr>
          <w:p>
            <w:pPr>
              <w:pStyle w:val="847"/>
              <w:spacing w:before="40" w:after="40"/>
              <w:rPr>
                <w:bCs/>
                <w:sz w:val="20"/>
                <w:szCs w:val="20"/>
              </w:rPr>
            </w:pPr>
            <w:r>
              <w:rPr>
                <w:bCs/>
                <w:sz w:val="20"/>
                <w:szCs w:val="20"/>
              </w:rPr>
              <w:t xml:space="preserve">- для </w:t>
            </w:r>
            <w:r>
              <w:rPr>
                <w:bCs/>
                <w:sz w:val="20"/>
                <w:szCs w:val="20"/>
              </w:rPr>
              <w:t xml:space="preserve">клиентов «Банк-Клиент»/ «Интернет-Клиент»/«Мобильный банк»/«Свой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847"/>
              <w:spacing w:before="40" w:after="40"/>
              <w:rPr>
                <w:sz w:val="20"/>
                <w:szCs w:val="20"/>
              </w:rPr>
            </w:pPr>
            <w:r>
              <w:rPr>
                <w:sz w:val="20"/>
                <w:szCs w:val="20"/>
              </w:rPr>
              <w:t xml:space="preserve">- для </w:t>
            </w:r>
            <w:r>
              <w:rPr>
                <w:sz w:val="20"/>
                <w:szCs w:val="20"/>
              </w:rPr>
              <w:t xml:space="preserve">клиентов «Интернет-Клиент»/«Свой бизнес», являющихся садоводческими или огородническими некоммерческими товариществами в соответствии с Фе</w:t>
            </w:r>
            <w:r>
              <w:rPr>
                <w:sz w:val="20"/>
                <w:szCs w:val="20"/>
              </w:rPr>
              <w:t xml:space="preserve">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w:t>
            </w:r>
            <w:r>
              <w:rPr>
                <w:sz w:val="20"/>
                <w:szCs w:val="20"/>
              </w:rPr>
              <w:t xml:space="preserve">о</w:t>
            </w:r>
            <w:r>
              <w:rPr>
                <w:sz w:val="20"/>
                <w:szCs w:val="20"/>
              </w:rPr>
              <w:t xml:space="preserve">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r>
            <w:r>
              <w:rPr>
                <w:sz w:val="20"/>
                <w:szCs w:val="20"/>
              </w:rPr>
            </w:r>
          </w:p>
          <w:p>
            <w:pPr>
              <w:pStyle w:val="847"/>
              <w:spacing w:before="40" w:after="40"/>
              <w:rPr>
                <w:sz w:val="20"/>
                <w:szCs w:val="20"/>
              </w:rPr>
            </w:pPr>
            <w:r>
              <w:rPr>
                <w:sz w:val="20"/>
                <w:szCs w:val="20"/>
              </w:rPr>
              <w:t xml:space="preserve">- для клиентов, имеющих обязательства перед АО «Россельхозбанк» по кредитным сделкам*, в отношении которых введена любая из процедур, применяемых в деле </w:t>
            </w:r>
            <w:r>
              <w:rPr>
                <w:sz w:val="20"/>
                <w:szCs w:val="20"/>
              </w:rPr>
            </w:r>
          </w:p>
          <w:p>
            <w:pPr>
              <w:pStyle w:val="847"/>
              <w:spacing w:before="40" w:after="40"/>
              <w:rPr>
                <w:sz w:val="20"/>
                <w:szCs w:val="20"/>
              </w:rPr>
            </w:pPr>
            <w:r>
              <w:rPr>
                <w:sz w:val="20"/>
                <w:szCs w:val="20"/>
              </w:rPr>
              <w:t xml:space="preserve">о банкротстве в соответствии с Федеральным законом от 26.10.2002 № 127-ФЗ «О несостоятельности (банкротстве)» или н</w:t>
            </w:r>
            <w:r>
              <w:rPr>
                <w:sz w:val="20"/>
                <w:szCs w:val="20"/>
              </w:rPr>
              <w:t xml:space="preserve">аходящихся в процессе ликвидаци</w:t>
            </w:r>
            <w:r>
              <w:rPr>
                <w:sz w:val="20"/>
                <w:szCs w:val="20"/>
              </w:rPr>
            </w:r>
            <w:r>
              <w:rPr>
                <w:sz w:val="20"/>
                <w:szCs w:val="20"/>
              </w:rPr>
            </w:r>
          </w:p>
        </w:tc>
        <w:tc>
          <w:tcPr>
            <w:gridSpan w:val="3"/>
            <w:tcBorders>
              <w:top w:val="none" w:color="FFFFFF" w:sz="255" w:space="0"/>
              <w:left w:val="single" w:color="000000" w:sz="4" w:space="0"/>
              <w:bottom w:val="single" w:color="000000" w:sz="4" w:space="0"/>
              <w:right w:val="single" w:color="000000" w:sz="4" w:space="0"/>
            </w:tcBorders>
            <w:tcW w:w="1850" w:type="dxa"/>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t xml:space="preserve">Не взимается</w:t>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r>
            <w:r>
              <w:rPr>
                <w:sz w:val="20"/>
                <w:szCs w:val="20"/>
              </w:rPr>
            </w:r>
          </w:p>
          <w:p>
            <w:pPr>
              <w:pStyle w:val="84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16" w:type="dxa"/>
            <w:vAlign w:val="top"/>
            <w:textDirection w:val="lrTb"/>
            <w:noWrap w:val="false"/>
          </w:tcPr>
          <w:p>
            <w:pPr>
              <w:pStyle w:val="847"/>
              <w:jc w:val="center"/>
              <w:spacing w:before="40" w:after="40"/>
              <w:rPr>
                <w:bCs/>
                <w:sz w:val="20"/>
                <w:szCs w:val="20"/>
              </w:rPr>
            </w:pPr>
            <w:r>
              <w:rPr>
                <w:sz w:val="20"/>
                <w:szCs w:val="20"/>
              </w:rPr>
              <w:t xml:space="preserve">7.3.2.</w:t>
            </w:r>
            <w:r>
              <w:rPr>
                <w:bCs/>
                <w:sz w:val="20"/>
                <w:szCs w:val="20"/>
              </w:rPr>
            </w:r>
            <w:r>
              <w:rPr>
                <w:bCs/>
                <w:sz w:val="20"/>
                <w:szCs w:val="20"/>
              </w:rPr>
            </w:r>
          </w:p>
        </w:tc>
        <w:tc>
          <w:tcPr>
            <w:gridSpan w:val="2"/>
            <w:tcW w:w="3904" w:type="dxa"/>
            <w:vAlign w:val="top"/>
            <w:textDirection w:val="lrTb"/>
            <w:noWrap w:val="false"/>
          </w:tcPr>
          <w:p>
            <w:pPr>
              <w:pStyle w:val="847"/>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1843" w:type="dxa"/>
            <w:vAlign w:val="top"/>
            <w:textDirection w:val="lrTb"/>
            <w:noWrap w:val="false"/>
          </w:tcPr>
          <w:p>
            <w:pPr>
              <w:pStyle w:val="847"/>
              <w:jc w:val="center"/>
              <w:spacing w:before="40"/>
              <w:rPr>
                <w:bCs/>
                <w:sz w:val="20"/>
                <w:szCs w:val="20"/>
              </w:rPr>
            </w:pPr>
            <w:r>
              <w:rPr>
                <w:bCs/>
                <w:sz w:val="20"/>
                <w:szCs w:val="20"/>
              </w:rPr>
              <w:t xml:space="preserve">200</w:t>
            </w:r>
            <w:r>
              <w:rPr>
                <w:bCs/>
                <w:sz w:val="20"/>
                <w:szCs w:val="20"/>
              </w:rPr>
              <w:t xml:space="preserve">0 руб.</w:t>
            </w:r>
            <w:r>
              <w:rPr>
                <w:bCs/>
                <w:sz w:val="20"/>
                <w:szCs w:val="20"/>
              </w:rPr>
            </w:r>
          </w:p>
          <w:p>
            <w:pPr>
              <w:pStyle w:val="847"/>
              <w:jc w:val="both"/>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685" w:type="dxa"/>
            <w:vAlign w:val="top"/>
            <w:textDirection w:val="lrTb"/>
            <w:noWrap w:val="false"/>
          </w:tcPr>
          <w:p>
            <w:pPr>
              <w:pStyle w:val="84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16" w:type="dxa"/>
            <w:vAlign w:val="top"/>
            <w:textDirection w:val="lrTb"/>
            <w:noWrap w:val="false"/>
          </w:tcPr>
          <w:p>
            <w:pPr>
              <w:pStyle w:val="847"/>
              <w:jc w:val="center"/>
              <w:spacing w:before="40" w:after="40"/>
              <w:rPr>
                <w:bCs/>
                <w:sz w:val="20"/>
                <w:szCs w:val="20"/>
              </w:rPr>
            </w:pPr>
            <w:r>
              <w:rPr>
                <w:sz w:val="20"/>
                <w:szCs w:val="20"/>
              </w:rPr>
              <w:t xml:space="preserve">7.3.3.</w:t>
            </w:r>
            <w:r>
              <w:rPr>
                <w:bCs/>
                <w:sz w:val="20"/>
                <w:szCs w:val="20"/>
              </w:rPr>
            </w:r>
            <w:r>
              <w:rPr>
                <w:bCs/>
                <w:sz w:val="20"/>
                <w:szCs w:val="20"/>
              </w:rPr>
            </w:r>
          </w:p>
        </w:tc>
        <w:tc>
          <w:tcPr>
            <w:gridSpan w:val="2"/>
            <w:tcW w:w="3904" w:type="dxa"/>
            <w:vAlign w:val="top"/>
            <w:textDirection w:val="lrTb"/>
            <w:noWrap w:val="false"/>
          </w:tcPr>
          <w:p>
            <w:pPr>
              <w:pStyle w:val="847"/>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W w:w="1843" w:type="dxa"/>
            <w:vAlign w:val="top"/>
            <w:textDirection w:val="lrTb"/>
            <w:noWrap w:val="false"/>
          </w:tcPr>
          <w:p>
            <w:pPr>
              <w:pStyle w:val="847"/>
              <w:jc w:val="center"/>
              <w:spacing w:before="40"/>
              <w:rPr>
                <w:bCs/>
                <w:sz w:val="20"/>
                <w:szCs w:val="20"/>
              </w:rPr>
            </w:pPr>
            <w:r>
              <w:rPr>
                <w:bCs/>
                <w:sz w:val="20"/>
                <w:szCs w:val="20"/>
              </w:rPr>
              <w:t xml:space="preserve">200</w:t>
            </w:r>
            <w:r>
              <w:rPr>
                <w:bCs/>
                <w:sz w:val="20"/>
                <w:szCs w:val="20"/>
              </w:rPr>
              <w:t xml:space="preserve">0 руб.</w:t>
            </w:r>
            <w:r>
              <w:rPr>
                <w:bCs/>
                <w:sz w:val="20"/>
                <w:szCs w:val="20"/>
              </w:rPr>
            </w:r>
          </w:p>
          <w:p>
            <w:pPr>
              <w:pStyle w:val="847"/>
              <w:jc w:val="center"/>
              <w:rPr>
                <w:bCs/>
                <w:sz w:val="20"/>
                <w:szCs w:val="20"/>
              </w:rPr>
            </w:pPr>
            <w:r>
              <w:rPr>
                <w:bCs/>
                <w:sz w:val="20"/>
                <w:szCs w:val="20"/>
              </w:rPr>
              <w:t xml:space="preserve">в месяц за каждое автоматизированное рабочее место,</w:t>
            </w:r>
            <w:r>
              <w:rPr>
                <w:bCs/>
                <w:sz w:val="20"/>
                <w:szCs w:val="20"/>
              </w:rPr>
            </w:r>
          </w:p>
          <w:p>
            <w:pPr>
              <w:pStyle w:val="847"/>
              <w:jc w:val="both"/>
              <w:spacing w:before="40" w:after="40"/>
              <w:rPr>
                <w:bCs/>
                <w:sz w:val="20"/>
                <w:szCs w:val="20"/>
              </w:rPr>
            </w:pPr>
            <w:r>
              <w:rPr>
                <w:bCs/>
                <w:sz w:val="20"/>
                <w:szCs w:val="20"/>
              </w:rPr>
              <w:t xml:space="preserve">но не более </w:t>
            </w:r>
            <w:r>
              <w:rPr>
                <w:bCs/>
                <w:sz w:val="20"/>
                <w:szCs w:val="20"/>
              </w:rPr>
              <w:t xml:space="preserve">5</w:t>
            </w:r>
            <w:r>
              <w:rPr>
                <w:bCs/>
                <w:sz w:val="20"/>
                <w:szCs w:val="20"/>
              </w:rPr>
              <w:t xml:space="preserve">0</w:t>
            </w:r>
            <w:r>
              <w:rPr>
                <w:bCs/>
                <w:sz w:val="20"/>
                <w:szCs w:val="20"/>
              </w:rPr>
              <w:t xml:space="preserve">00 руб. с одного клиента</w:t>
            </w:r>
            <w:r>
              <w:rPr>
                <w:bCs/>
                <w:sz w:val="20"/>
                <w:szCs w:val="20"/>
              </w:rPr>
            </w:r>
            <w:r>
              <w:rPr>
                <w:bCs/>
                <w:sz w:val="20"/>
                <w:szCs w:val="20"/>
              </w:rPr>
            </w:r>
          </w:p>
        </w:tc>
        <w:tc>
          <w:tcPr>
            <w:tcW w:w="3685" w:type="dxa"/>
            <w:vAlign w:val="top"/>
            <w:textDirection w:val="lrTb"/>
            <w:noWrap w:val="false"/>
          </w:tcPr>
          <w:p>
            <w:pPr>
              <w:pStyle w:val="84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16" w:type="dxa"/>
            <w:vAlign w:val="top"/>
            <w:textDirection w:val="lrTb"/>
            <w:noWrap w:val="false"/>
          </w:tcPr>
          <w:p>
            <w:pPr>
              <w:pStyle w:val="847"/>
              <w:jc w:val="center"/>
              <w:spacing w:before="40" w:after="40"/>
              <w:rPr>
                <w:bCs/>
                <w:sz w:val="20"/>
                <w:szCs w:val="20"/>
              </w:rPr>
            </w:pPr>
            <w:r>
              <w:rPr>
                <w:bCs/>
                <w:sz w:val="20"/>
                <w:szCs w:val="20"/>
              </w:rPr>
              <w:t xml:space="preserve">7.4.</w:t>
            </w:r>
            <w:r>
              <w:rPr>
                <w:bCs/>
                <w:sz w:val="20"/>
                <w:szCs w:val="20"/>
              </w:rPr>
            </w:r>
          </w:p>
        </w:tc>
        <w:tc>
          <w:tcPr>
            <w:gridSpan w:val="5"/>
            <w:tcW w:w="9432" w:type="dxa"/>
            <w:vAlign w:val="top"/>
            <w:textDirection w:val="lrTb"/>
            <w:noWrap w:val="false"/>
          </w:tcPr>
          <w:p>
            <w:pPr>
              <w:pStyle w:val="847"/>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p>
        </w:tc>
      </w:tr>
      <w:tr>
        <w:tblPrEx/>
        <w:trPr/>
        <w:tc>
          <w:tcPr>
            <w:tcBorders>
              <w:top w:val="single" w:color="000000" w:sz="4" w:space="0"/>
              <w:left w:val="single" w:color="000000" w:sz="4" w:space="0"/>
              <w:right w:val="single" w:color="000000" w:sz="4" w:space="0"/>
            </w:tcBorders>
            <w:tcW w:w="916" w:type="dxa"/>
            <w:vAlign w:val="top"/>
            <w:textDirection w:val="lrTb"/>
            <w:noWrap w:val="false"/>
          </w:tcPr>
          <w:p>
            <w:pPr>
              <w:pStyle w:val="847"/>
              <w:jc w:val="center"/>
              <w:spacing w:before="40" w:after="40"/>
              <w:rPr>
                <w:bCs/>
                <w:sz w:val="20"/>
                <w:szCs w:val="20"/>
              </w:rPr>
            </w:pPr>
            <w:r>
              <w:rPr>
                <w:bCs/>
                <w:sz w:val="20"/>
                <w:szCs w:val="20"/>
              </w:rPr>
              <w:t xml:space="preserve">7.4.1.</w:t>
            </w:r>
            <w:r>
              <w:rPr>
                <w:bCs/>
                <w:sz w:val="20"/>
                <w:szCs w:val="20"/>
              </w:rPr>
            </w:r>
          </w:p>
        </w:tc>
        <w:tc>
          <w:tcPr>
            <w:tcBorders>
              <w:top w:val="single" w:color="000000" w:sz="4" w:space="0"/>
              <w:left w:val="single" w:color="000000" w:sz="4" w:space="0"/>
              <w:right w:val="single" w:color="000000" w:sz="4" w:space="0"/>
            </w:tcBorders>
            <w:tcW w:w="3897" w:type="dxa"/>
            <w:vAlign w:val="top"/>
            <w:textDirection w:val="lrTb"/>
            <w:noWrap w:val="false"/>
          </w:tcPr>
          <w:p>
            <w:pPr>
              <w:pStyle w:val="847"/>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p>
        </w:tc>
        <w:tc>
          <w:tcPr>
            <w:gridSpan w:val="3"/>
            <w:tcBorders>
              <w:top w:val="single" w:color="000000" w:sz="4" w:space="0"/>
              <w:left w:val="single" w:color="000000" w:sz="4" w:space="0"/>
              <w:right w:val="single" w:color="000000" w:sz="4" w:space="0"/>
            </w:tcBorders>
            <w:tcW w:w="1850" w:type="dxa"/>
            <w:vAlign w:val="top"/>
            <w:textDirection w:val="lrTb"/>
            <w:noWrap w:val="false"/>
          </w:tcPr>
          <w:p>
            <w:pPr>
              <w:pStyle w:val="847"/>
              <w:jc w:val="center"/>
              <w:spacing w:before="40" w:after="40"/>
              <w:rPr>
                <w:sz w:val="20"/>
                <w:szCs w:val="20"/>
              </w:rPr>
            </w:pPr>
            <w:r>
              <w:rPr>
                <w:sz w:val="20"/>
                <w:szCs w:val="20"/>
              </w:rPr>
              <w:t xml:space="preserve">20</w:t>
            </w:r>
            <w:r>
              <w:rPr>
                <w:sz w:val="20"/>
                <w:szCs w:val="20"/>
              </w:rPr>
              <w:t xml:space="preserve">5</w:t>
            </w:r>
            <w:r>
              <w:rPr>
                <w:sz w:val="20"/>
                <w:szCs w:val="20"/>
              </w:rPr>
              <w:t xml:space="preserve">0 руб.</w:t>
            </w:r>
            <w:r>
              <w:rPr>
                <w:sz w:val="20"/>
                <w:szCs w:val="20"/>
              </w:rPr>
            </w:r>
          </w:p>
        </w:tc>
        <w:tc>
          <w:tcPr>
            <w:tcBorders>
              <w:top w:val="single" w:color="000000" w:sz="4" w:space="0"/>
              <w:left w:val="single" w:color="000000" w:sz="4" w:space="0"/>
              <w:right w:val="single" w:color="000000" w:sz="4" w:space="0"/>
            </w:tcBorders>
            <w:tcW w:w="3685" w:type="dxa"/>
            <w:vAlign w:val="top"/>
            <w:vMerge w:val="restart"/>
            <w:textDirection w:val="lrTb"/>
            <w:noWrap w:val="false"/>
          </w:tcPr>
          <w:p>
            <w:pPr>
              <w:pStyle w:val="847"/>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p>
          <w:p>
            <w:pPr>
              <w:pStyle w:val="847"/>
              <w:jc w:val="both"/>
              <w:rPr>
                <w:bCs/>
                <w:sz w:val="20"/>
                <w:szCs w:val="20"/>
              </w:rPr>
            </w:pPr>
            <w:r>
              <w:rPr>
                <w:bCs/>
                <w:sz w:val="20"/>
                <w:szCs w:val="20"/>
              </w:rPr>
              <w:t xml:space="preserve">Услуга не предоставляется 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p>
          <w:p>
            <w:pPr>
              <w:pStyle w:val="847"/>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847"/>
              <w:jc w:val="both"/>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916"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left w:val="single" w:color="000000" w:sz="4" w:space="0"/>
              <w:bottom w:val="single" w:color="000000" w:sz="4" w:space="0"/>
              <w:right w:val="single" w:color="000000" w:sz="4" w:space="0"/>
            </w:tcBorders>
            <w:tcW w:w="3897" w:type="dxa"/>
            <w:vAlign w:val="top"/>
            <w:textDirection w:val="lrTb"/>
            <w:noWrap w:val="false"/>
          </w:tcPr>
          <w:p>
            <w:pPr>
              <w:pStyle w:val="84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847"/>
              <w:jc w:val="both"/>
              <w:spacing w:before="40" w:after="40"/>
              <w:rPr>
                <w:bCs/>
                <w:sz w:val="20"/>
                <w:szCs w:val="20"/>
              </w:rPr>
            </w:pPr>
            <w:r>
              <w:rPr>
                <w:bCs/>
                <w:sz w:val="20"/>
                <w:szCs w:val="20"/>
              </w:rPr>
              <w:t xml:space="preserve">- для клиентов, являющихся </w:t>
            </w:r>
            <w:r>
              <w:rPr>
                <w:bCs/>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3"/>
            <w:tcBorders>
              <w:left w:val="single" w:color="000000" w:sz="4" w:space="0"/>
              <w:bottom w:val="single" w:color="000000" w:sz="4" w:space="0"/>
              <w:right w:val="single" w:color="000000" w:sz="4" w:space="0"/>
            </w:tcBorders>
            <w:tcW w:w="1850" w:type="dxa"/>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847"/>
              <w:jc w:val="center"/>
              <w:spacing w:before="40" w:after="40"/>
              <w:rPr>
                <w:bCs/>
                <w:sz w:val="20"/>
                <w:szCs w:val="20"/>
              </w:rPr>
            </w:pPr>
            <w:r>
              <w:rPr>
                <w:bCs/>
                <w:sz w:val="20"/>
                <w:szCs w:val="20"/>
              </w:rPr>
            </w:r>
            <w:r>
              <w:rPr>
                <w:bCs/>
                <w:sz w:val="20"/>
                <w:szCs w:val="20"/>
              </w:rPr>
            </w:r>
          </w:p>
          <w:p>
            <w:pPr>
              <w:pStyle w:val="847"/>
              <w:jc w:val="center"/>
              <w:spacing w:before="40" w:after="40"/>
              <w:rPr>
                <w:bCs/>
                <w:sz w:val="20"/>
                <w:szCs w:val="20"/>
              </w:rPr>
            </w:pPr>
            <w:r>
              <w:rPr>
                <w:bCs/>
                <w:sz w:val="20"/>
                <w:szCs w:val="20"/>
              </w:rPr>
            </w:r>
            <w:r>
              <w:rPr>
                <w:bCs/>
                <w:sz w:val="20"/>
                <w:szCs w:val="20"/>
              </w:rPr>
            </w:r>
          </w:p>
          <w:p>
            <w:pPr>
              <w:pStyle w:val="847"/>
              <w:jc w:val="center"/>
              <w:spacing w:before="40" w:after="40"/>
              <w:rPr>
                <w:bCs/>
                <w:sz w:val="20"/>
                <w:szCs w:val="20"/>
              </w:rPr>
            </w:pPr>
            <w:r>
              <w:rPr>
                <w:bCs/>
                <w:sz w:val="20"/>
                <w:szCs w:val="20"/>
              </w:rPr>
            </w:r>
            <w:r>
              <w:rPr>
                <w:bCs/>
                <w:sz w:val="20"/>
                <w:szCs w:val="20"/>
              </w:rPr>
            </w:r>
          </w:p>
          <w:p>
            <w:pPr>
              <w:pStyle w:val="847"/>
              <w:jc w:val="center"/>
              <w:spacing w:before="40" w:after="40"/>
              <w:rPr>
                <w:bCs/>
                <w:sz w:val="20"/>
                <w:szCs w:val="20"/>
              </w:rPr>
            </w:pPr>
            <w:r>
              <w:rPr>
                <w:bCs/>
                <w:sz w:val="20"/>
                <w:szCs w:val="20"/>
              </w:rPr>
            </w:r>
            <w:r>
              <w:rPr>
                <w:bCs/>
                <w:sz w:val="20"/>
                <w:szCs w:val="20"/>
              </w:rPr>
            </w:r>
          </w:p>
          <w:p>
            <w:pPr>
              <w:pStyle w:val="84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685" w:type="dxa"/>
            <w:vAlign w:val="top"/>
            <w:vMerge w:val="continue"/>
            <w:textDirection w:val="lrTb"/>
            <w:noWrap w:val="false"/>
          </w:tcPr>
          <w:p>
            <w:pPr>
              <w:pStyle w:val="847"/>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916" w:type="dxa"/>
            <w:vAlign w:val="top"/>
            <w:textDirection w:val="lrTb"/>
            <w:noWrap w:val="false"/>
          </w:tcPr>
          <w:p>
            <w:pPr>
              <w:pStyle w:val="847"/>
              <w:jc w:val="center"/>
              <w:spacing w:before="40" w:after="40"/>
              <w:rPr>
                <w:bCs/>
                <w:sz w:val="20"/>
                <w:szCs w:val="20"/>
              </w:rPr>
            </w:pPr>
            <w:r>
              <w:rPr>
                <w:bCs/>
                <w:sz w:val="20"/>
                <w:szCs w:val="20"/>
              </w:rPr>
              <w:t xml:space="preserve">7.4.1.1.</w:t>
            </w:r>
            <w:r>
              <w:rPr>
                <w:bCs/>
                <w:sz w:val="20"/>
                <w:szCs w:val="20"/>
              </w:rPr>
            </w:r>
          </w:p>
        </w:tc>
        <w:tc>
          <w:tcPr>
            <w:tcBorders>
              <w:top w:val="single" w:color="000000" w:sz="4" w:space="0"/>
            </w:tcBorders>
            <w:tcW w:w="3897" w:type="dxa"/>
            <w:vAlign w:val="top"/>
            <w:textDirection w:val="lrTb"/>
            <w:noWrap w:val="false"/>
          </w:tcPr>
          <w:p>
            <w:pPr>
              <w:pStyle w:val="847"/>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p>
        </w:tc>
        <w:tc>
          <w:tcPr>
            <w:gridSpan w:val="3"/>
            <w:tcBorders>
              <w:top w:val="single" w:color="000000" w:sz="4" w:space="0"/>
            </w:tcBorders>
            <w:tcW w:w="1850" w:type="dxa"/>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p>
        </w:tc>
        <w:tc>
          <w:tcPr>
            <w:tcBorders>
              <w:top w:val="single" w:color="000000" w:sz="4" w:space="0"/>
            </w:tcBorders>
            <w:tcW w:w="3685" w:type="dxa"/>
            <w:vAlign w:val="top"/>
            <w:textDirection w:val="lrTb"/>
            <w:noWrap w:val="false"/>
          </w:tcPr>
          <w:p>
            <w:pPr>
              <w:pStyle w:val="847"/>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p>
          <w:p>
            <w:pPr>
              <w:pStyle w:val="847"/>
              <w:jc w:val="both"/>
              <w:spacing w:after="40"/>
              <w:rPr>
                <w:bCs/>
                <w:sz w:val="20"/>
                <w:szCs w:val="20"/>
              </w:rPr>
            </w:pPr>
            <w:r>
              <w:rPr>
                <w:bCs/>
                <w:sz w:val="20"/>
                <w:szCs w:val="20"/>
              </w:rPr>
              <w:t xml:space="preserve">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916" w:type="dxa"/>
            <w:vAlign w:val="top"/>
            <w:textDirection w:val="lrTb"/>
            <w:noWrap w:val="false"/>
          </w:tcPr>
          <w:p>
            <w:pPr>
              <w:pStyle w:val="847"/>
              <w:jc w:val="center"/>
              <w:spacing w:before="40" w:after="40"/>
              <w:rPr>
                <w:sz w:val="20"/>
                <w:szCs w:val="20"/>
              </w:rPr>
            </w:pPr>
            <w:r>
              <w:rPr>
                <w:sz w:val="20"/>
                <w:szCs w:val="20"/>
              </w:rPr>
              <w:t xml:space="preserve">7.4.1.2.</w:t>
            </w:r>
            <w:r>
              <w:rPr>
                <w:sz w:val="20"/>
                <w:szCs w:val="20"/>
              </w:rPr>
            </w:r>
          </w:p>
        </w:tc>
        <w:tc>
          <w:tcPr>
            <w:tcBorders>
              <w:top w:val="single" w:color="000000" w:sz="4" w:space="0"/>
            </w:tcBorders>
            <w:tcW w:w="3897" w:type="dxa"/>
            <w:vAlign w:val="top"/>
            <w:textDirection w:val="lrTb"/>
            <w:noWrap w:val="false"/>
          </w:tcPr>
          <w:p>
            <w:pPr>
              <w:pStyle w:val="847"/>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p>
        </w:tc>
        <w:tc>
          <w:tcPr>
            <w:gridSpan w:val="3"/>
            <w:tcBorders>
              <w:top w:val="single" w:color="000000" w:sz="4" w:space="0"/>
            </w:tcBorders>
            <w:tcW w:w="1850" w:type="dxa"/>
            <w:vAlign w:val="top"/>
            <w:textDirection w:val="lrTb"/>
            <w:noWrap w:val="false"/>
          </w:tcPr>
          <w:p>
            <w:pPr>
              <w:pStyle w:val="847"/>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p>
        </w:tc>
        <w:tc>
          <w:tcPr>
            <w:tcBorders>
              <w:top w:val="single" w:color="000000" w:sz="4" w:space="0"/>
            </w:tcBorders>
            <w:tcW w:w="3685" w:type="dxa"/>
            <w:vAlign w:val="top"/>
            <w:textDirection w:val="lrTb"/>
            <w:noWrap w:val="false"/>
          </w:tcPr>
          <w:p>
            <w:pPr>
              <w:pStyle w:val="847"/>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p>
          <w:p>
            <w:pPr>
              <w:pStyle w:val="847"/>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p>
          <w:p>
            <w:pPr>
              <w:pStyle w:val="847"/>
              <w:jc w:val="both"/>
              <w:rPr>
                <w:sz w:val="20"/>
                <w:szCs w:val="20"/>
              </w:rPr>
            </w:pPr>
            <w:r>
              <w:rPr>
                <w:sz w:val="20"/>
                <w:szCs w:val="20"/>
              </w:rPr>
              <w:t xml:space="preserve">Тариф включает в себя НДС (дополнительно не взимается).</w:t>
            </w:r>
            <w:r>
              <w:rPr>
                <w:sz w:val="20"/>
                <w:szCs w:val="20"/>
              </w:rPr>
            </w:r>
          </w:p>
          <w:p>
            <w:pPr>
              <w:pStyle w:val="847"/>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p>
          <w:p>
            <w:pPr>
              <w:pStyle w:val="847"/>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t xml:space="preserve">.</w:t>
            </w:r>
            <w:r>
              <w:rPr>
                <w:sz w:val="20"/>
                <w:szCs w:val="20"/>
              </w:rPr>
            </w:r>
            <w:r>
              <w:rPr>
                <w:sz w:val="20"/>
                <w:szCs w:val="20"/>
              </w:rPr>
            </w:r>
          </w:p>
          <w:p>
            <w:pPr>
              <w:pStyle w:val="847"/>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916" w:type="dxa"/>
            <w:vAlign w:val="top"/>
            <w:vMerge w:val="restart"/>
            <w:textDirection w:val="lrTb"/>
            <w:noWrap w:val="false"/>
          </w:tcPr>
          <w:p>
            <w:pPr>
              <w:pStyle w:val="847"/>
              <w:jc w:val="center"/>
              <w:spacing w:before="40" w:after="40"/>
              <w:rPr>
                <w:bCs/>
                <w:sz w:val="20"/>
                <w:szCs w:val="20"/>
              </w:rPr>
            </w:pPr>
            <w:r>
              <w:rPr>
                <w:bCs/>
                <w:sz w:val="20"/>
                <w:szCs w:val="20"/>
              </w:rPr>
              <w:t xml:space="preserve">7.4.2.</w:t>
            </w:r>
            <w:r>
              <w:rPr>
                <w:bCs/>
                <w:sz w:val="20"/>
                <w:szCs w:val="20"/>
              </w:rPr>
            </w:r>
          </w:p>
        </w:tc>
        <w:tc>
          <w:tcPr>
            <w:tcBorders>
              <w:top w:val="single" w:color="000000" w:sz="4" w:space="0"/>
              <w:bottom w:val="none" w:color="000000" w:sz="4" w:space="0"/>
            </w:tcBorders>
            <w:tcW w:w="3897" w:type="dxa"/>
            <w:vAlign w:val="top"/>
            <w:textDirection w:val="lrTb"/>
            <w:noWrap w:val="false"/>
          </w:tcPr>
          <w:p>
            <w:pPr>
              <w:pStyle w:val="847"/>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p>
        </w:tc>
        <w:tc>
          <w:tcPr>
            <w:gridSpan w:val="3"/>
            <w:tcBorders>
              <w:top w:val="single" w:color="000000" w:sz="4" w:space="0"/>
              <w:bottom w:val="none" w:color="000000" w:sz="4" w:space="0"/>
            </w:tcBorders>
            <w:tcW w:w="1850" w:type="dxa"/>
            <w:vAlign w:val="top"/>
            <w:textDirection w:val="lrTb"/>
            <w:noWrap w:val="false"/>
          </w:tcPr>
          <w:p>
            <w:pPr>
              <w:pStyle w:val="847"/>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p>
        </w:tc>
        <w:tc>
          <w:tcPr>
            <w:tcBorders>
              <w:top w:val="single" w:color="000000" w:sz="4" w:space="0"/>
            </w:tcBorders>
            <w:tcW w:w="3685" w:type="dxa"/>
            <w:vAlign w:val="top"/>
            <w:vMerge w:val="restart"/>
            <w:textDirection w:val="lrTb"/>
            <w:noWrap w:val="false"/>
          </w:tcPr>
          <w:p>
            <w:pPr>
              <w:pStyle w:val="847"/>
              <w:spacing w:before="40" w:after="40"/>
              <w:rPr>
                <w:bCs/>
                <w:sz w:val="20"/>
                <w:szCs w:val="20"/>
              </w:rPr>
            </w:pPr>
            <w:r>
              <w:rPr>
                <w:bCs/>
                <w:sz w:val="20"/>
                <w:szCs w:val="20"/>
              </w:rPr>
              <w:t xml:space="preserve">Комиссия взимается в день получения клиентом ключевого носителя</w:t>
            </w:r>
            <w:r>
              <w:t xml:space="preserve">.</w:t>
            </w:r>
            <w:r>
              <w:rPr>
                <w:bCs/>
                <w:sz w:val="20"/>
                <w:szCs w:val="20"/>
              </w:rPr>
              <w:t xml:space="preserve"> </w:t>
            </w:r>
            <w:r>
              <w:rPr>
                <w:bCs/>
                <w:sz w:val="20"/>
                <w:szCs w:val="20"/>
              </w:rPr>
              <w:t xml:space="preserve">Комиссия взимается за каждый ключевой носитель, пр</w:t>
            </w:r>
            <w:r>
              <w:rPr>
                <w:bCs/>
                <w:sz w:val="20"/>
                <w:szCs w:val="20"/>
              </w:rPr>
              <w:t xml:space="preserve">едоставленный при подключении к</w:t>
            </w:r>
            <w:r>
              <w:rPr>
                <w:bCs/>
                <w:sz w:val="20"/>
                <w:szCs w:val="20"/>
              </w:rPr>
              <w:t xml:space="preserve"> «Интернет-Клиент»/«Свой Бизнес»</w:t>
            </w:r>
            <w:r>
              <w:rPr>
                <w:bCs/>
                <w:sz w:val="20"/>
                <w:szCs w:val="20"/>
              </w:rPr>
              <w:t xml:space="preserve"> с использованием Личного кабинета.</w:t>
            </w:r>
            <w:r>
              <w:rPr>
                <w:bCs/>
                <w:sz w:val="20"/>
                <w:szCs w:val="20"/>
              </w:rPr>
            </w:r>
          </w:p>
          <w:p>
            <w:pPr>
              <w:pStyle w:val="84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847"/>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vMerge w:val="continue"/>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tcBorders>
            <w:tcW w:w="3897" w:type="dxa"/>
            <w:vAlign w:val="top"/>
            <w:textDirection w:val="lrTb"/>
            <w:noWrap w:val="false"/>
          </w:tcPr>
          <w:p>
            <w:pPr>
              <w:pStyle w:val="84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847"/>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p>
          <w:p>
            <w:pPr>
              <w:pStyle w:val="847"/>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3"/>
            <w:tcBorders>
              <w:top w:val="none" w:color="000000" w:sz="4" w:space="0"/>
            </w:tcBorders>
            <w:tcW w:w="1850" w:type="dxa"/>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r>
            <w:r>
              <w:rPr>
                <w:bCs/>
                <w:sz w:val="20"/>
                <w:szCs w:val="20"/>
              </w:rPr>
            </w:r>
          </w:p>
          <w:p>
            <w:pPr>
              <w:pStyle w:val="847"/>
              <w:jc w:val="center"/>
              <w:spacing w:before="40"/>
              <w:rPr>
                <w:bCs/>
                <w:sz w:val="20"/>
                <w:szCs w:val="20"/>
              </w:rPr>
            </w:pPr>
            <w:r>
              <w:rPr>
                <w:bCs/>
                <w:sz w:val="20"/>
                <w:szCs w:val="20"/>
              </w:rPr>
              <w:t xml:space="preserve">Не взимается</w:t>
            </w:r>
            <w:r>
              <w:rPr>
                <w:bCs/>
                <w:sz w:val="20"/>
                <w:szCs w:val="20"/>
              </w:rPr>
            </w:r>
          </w:p>
          <w:p>
            <w:pPr>
              <w:pStyle w:val="847"/>
              <w:jc w:val="center"/>
              <w:spacing w:before="40"/>
              <w:rPr>
                <w:bCs/>
                <w:sz w:val="20"/>
                <w:szCs w:val="20"/>
              </w:rPr>
            </w:pPr>
            <w:r>
              <w:rPr>
                <w:bCs/>
                <w:sz w:val="20"/>
                <w:szCs w:val="20"/>
              </w:rPr>
            </w:r>
            <w:r>
              <w:rPr>
                <w:bCs/>
                <w:sz w:val="20"/>
                <w:szCs w:val="20"/>
              </w:rPr>
            </w:r>
          </w:p>
        </w:tc>
        <w:tc>
          <w:tcPr>
            <w:tcW w:w="3685" w:type="dxa"/>
            <w:vAlign w:val="top"/>
            <w:vMerge w:val="continue"/>
            <w:textDirection w:val="lrTb"/>
            <w:noWrap w:val="false"/>
          </w:tcPr>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7.4.3.</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p>
        </w:tc>
        <w:tc>
          <w:tcPr>
            <w:gridSpan w:val="3"/>
            <w:tcW w:w="1850" w:type="dxa"/>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p>
        </w:tc>
        <w:tc>
          <w:tcPr>
            <w:tcW w:w="3685" w:type="dxa"/>
            <w:vAlign w:val="top"/>
            <w:textDirection w:val="lrTb"/>
            <w:noWrap w:val="false"/>
          </w:tcPr>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7.4.4.</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p>
        </w:tc>
        <w:tc>
          <w:tcPr>
            <w:gridSpan w:val="3"/>
            <w:tcW w:w="1850" w:type="dxa"/>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p>
        </w:tc>
        <w:tc>
          <w:tcPr>
            <w:tcW w:w="3685" w:type="dxa"/>
            <w:vAlign w:val="top"/>
            <w:textDirection w:val="lrTb"/>
            <w:noWrap w:val="false"/>
          </w:tcPr>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7.4.5.</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p>
        </w:tc>
        <w:tc>
          <w:tcPr>
            <w:gridSpan w:val="3"/>
            <w:tcW w:w="1850" w:type="dxa"/>
            <w:vAlign w:val="top"/>
            <w:textDirection w:val="lrTb"/>
            <w:noWrap w:val="false"/>
          </w:tcPr>
          <w:p>
            <w:pPr>
              <w:pStyle w:val="847"/>
              <w:jc w:val="center"/>
              <w:spacing w:before="40" w:after="40"/>
              <w:rPr>
                <w:bCs/>
                <w:sz w:val="20"/>
                <w:szCs w:val="20"/>
              </w:rPr>
            </w:pPr>
            <w:r>
              <w:rPr>
                <w:bCs/>
                <w:sz w:val="20"/>
                <w:szCs w:val="20"/>
              </w:rPr>
              <w:t xml:space="preserve">155</w:t>
            </w:r>
            <w:r>
              <w:rPr>
                <w:bCs/>
                <w:sz w:val="20"/>
                <w:szCs w:val="20"/>
              </w:rPr>
              <w:t xml:space="preserve"> руб.</w:t>
            </w:r>
            <w:r>
              <w:rPr>
                <w:bCs/>
                <w:sz w:val="20"/>
                <w:szCs w:val="20"/>
              </w:rPr>
            </w:r>
          </w:p>
        </w:tc>
        <w:tc>
          <w:tcPr>
            <w:tcW w:w="3685" w:type="dxa"/>
            <w:vAlign w:val="top"/>
            <w:textDirection w:val="lrTb"/>
            <w:noWrap w:val="false"/>
          </w:tcPr>
          <w:p>
            <w:pPr>
              <w:pStyle w:val="847"/>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p>
          <w:p>
            <w:pPr>
              <w:pStyle w:val="84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84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7.4.6.</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p>
        </w:tc>
        <w:tc>
          <w:tcPr>
            <w:gridSpan w:val="3"/>
            <w:tcW w:w="1850" w:type="dxa"/>
            <w:vAlign w:val="top"/>
            <w:textDirection w:val="lrTb"/>
            <w:noWrap w:val="false"/>
          </w:tcPr>
          <w:p>
            <w:pPr>
              <w:pStyle w:val="847"/>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p>
        </w:tc>
        <w:tc>
          <w:tcPr>
            <w:tcW w:w="3685" w:type="dxa"/>
            <w:vAlign w:val="top"/>
            <w:textDirection w:val="lrTb"/>
            <w:noWrap w:val="false"/>
          </w:tcPr>
          <w:p>
            <w:pPr>
              <w:pStyle w:val="847"/>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p>
          <w:p>
            <w:pPr>
              <w:pStyle w:val="84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84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916" w:type="dxa"/>
            <w:vAlign w:val="top"/>
            <w:textDirection w:val="lrTb"/>
            <w:noWrap w:val="false"/>
          </w:tcPr>
          <w:p>
            <w:pPr>
              <w:pStyle w:val="847"/>
              <w:jc w:val="center"/>
              <w:spacing w:before="40" w:after="40"/>
              <w:rPr>
                <w:bCs/>
                <w:sz w:val="20"/>
                <w:szCs w:val="20"/>
              </w:rPr>
            </w:pPr>
            <w:r>
              <w:rPr>
                <w:bCs/>
                <w:sz w:val="20"/>
                <w:szCs w:val="20"/>
              </w:rPr>
              <w:t xml:space="preserve">7.5.</w:t>
            </w:r>
            <w:r>
              <w:rPr>
                <w:bCs/>
                <w:sz w:val="20"/>
                <w:szCs w:val="20"/>
              </w:rPr>
            </w:r>
          </w:p>
        </w:tc>
        <w:tc>
          <w:tcPr>
            <w:gridSpan w:val="5"/>
            <w:tcBorders>
              <w:top w:val="single" w:color="000000" w:sz="4" w:space="0"/>
              <w:left w:val="single" w:color="000000" w:sz="4" w:space="0"/>
              <w:bottom w:val="single" w:color="000000" w:sz="4" w:space="0"/>
              <w:right w:val="single" w:color="000000" w:sz="4" w:space="0"/>
            </w:tcBorders>
            <w:tcW w:w="9432" w:type="dxa"/>
            <w:vAlign w:val="top"/>
            <w:textDirection w:val="lrTb"/>
            <w:noWrap w:val="false"/>
          </w:tcPr>
          <w:p>
            <w:pPr>
              <w:pStyle w:val="847"/>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916" w:type="dxa"/>
            <w:vAlign w:val="top"/>
            <w:textDirection w:val="lrTb"/>
            <w:noWrap w:val="false"/>
          </w:tcPr>
          <w:p>
            <w:pPr>
              <w:pStyle w:val="847"/>
              <w:jc w:val="center"/>
              <w:spacing w:before="40" w:after="40"/>
              <w:rPr>
                <w:bCs/>
                <w:sz w:val="20"/>
                <w:szCs w:val="20"/>
              </w:rPr>
            </w:pPr>
            <w:r>
              <w:rPr>
                <w:bCs/>
                <w:sz w:val="20"/>
                <w:szCs w:val="20"/>
              </w:rPr>
              <w:t xml:space="preserve">7.5.1</w:t>
            </w:r>
            <w:r>
              <w:rPr>
                <w:bCs/>
                <w:sz w:val="20"/>
                <w:szCs w:val="20"/>
              </w:rPr>
            </w:r>
          </w:p>
        </w:tc>
        <w:tc>
          <w:tcPr>
            <w:tcBorders>
              <w:top w:val="single" w:color="000000" w:sz="4" w:space="0"/>
              <w:left w:val="single" w:color="000000" w:sz="4" w:space="0"/>
              <w:bottom w:val="single" w:color="000000" w:sz="4" w:space="0"/>
              <w:right w:val="single" w:color="000000" w:sz="4" w:space="0"/>
            </w:tcBorders>
            <w:tcW w:w="3897" w:type="dxa"/>
            <w:vAlign w:val="top"/>
            <w:textDirection w:val="lrTb"/>
            <w:noWrap w:val="false"/>
          </w:tcPr>
          <w:p>
            <w:pPr>
              <w:pStyle w:val="847"/>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850" w:type="dxa"/>
            <w:vAlign w:val="top"/>
            <w:textDirection w:val="lrTb"/>
            <w:noWrap w:val="false"/>
          </w:tcPr>
          <w:p>
            <w:pPr>
              <w:pStyle w:val="84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847"/>
              <w:spacing w:before="40" w:after="40"/>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916" w:type="dxa"/>
            <w:vAlign w:val="top"/>
            <w:textDirection w:val="lrTb"/>
            <w:noWrap w:val="false"/>
          </w:tcPr>
          <w:p>
            <w:pPr>
              <w:pStyle w:val="847"/>
              <w:jc w:val="center"/>
              <w:spacing w:before="40" w:after="40"/>
              <w:rPr>
                <w:bCs/>
                <w:sz w:val="20"/>
                <w:szCs w:val="20"/>
              </w:rPr>
            </w:pPr>
            <w:r>
              <w:rPr>
                <w:bCs/>
                <w:sz w:val="20"/>
                <w:szCs w:val="20"/>
              </w:rPr>
              <w:t xml:space="preserve">7.6.</w:t>
            </w:r>
            <w:r>
              <w:rPr>
                <w:bCs/>
                <w:sz w:val="20"/>
                <w:szCs w:val="20"/>
              </w:rPr>
            </w:r>
          </w:p>
        </w:tc>
        <w:tc>
          <w:tcPr>
            <w:gridSpan w:val="5"/>
            <w:tcBorders>
              <w:top w:val="single" w:color="000000" w:sz="4" w:space="0"/>
              <w:left w:val="single" w:color="000000" w:sz="4" w:space="0"/>
              <w:bottom w:val="single" w:color="000000" w:sz="4" w:space="0"/>
              <w:right w:val="single" w:color="000000" w:sz="4" w:space="0"/>
            </w:tcBorders>
            <w:tcW w:w="9432" w:type="dxa"/>
            <w:vAlign w:val="top"/>
            <w:textDirection w:val="lrTb"/>
            <w:noWrap w:val="false"/>
          </w:tcPr>
          <w:p>
            <w:pPr>
              <w:pStyle w:val="847"/>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7.6.1.</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1708" w:type="dxa"/>
            <w:vAlign w:val="top"/>
            <w:textDirection w:val="lrTb"/>
            <w:noWrap w:val="false"/>
          </w:tcPr>
          <w:p>
            <w:pPr>
              <w:pStyle w:val="847"/>
              <w:jc w:val="center"/>
              <w:spacing w:before="40" w:after="40"/>
              <w:tabs>
                <w:tab w:val="left" w:pos="981" w:leader="none"/>
                <w:tab w:val="left" w:pos="1131" w:leader="none"/>
              </w:tabs>
              <w:rPr>
                <w:bCs/>
                <w:sz w:val="20"/>
                <w:szCs w:val="20"/>
              </w:rPr>
            </w:pPr>
            <w:r>
              <w:rPr>
                <w:sz w:val="20"/>
                <w:szCs w:val="20"/>
              </w:rPr>
              <w:t xml:space="preserve">20</w:t>
            </w:r>
            <w:r>
              <w:rPr>
                <w:sz w:val="20"/>
                <w:szCs w:val="20"/>
              </w:rPr>
              <w:t xml:space="preserve">5</w:t>
            </w:r>
            <w:r>
              <w:rPr>
                <w:sz w:val="20"/>
                <w:szCs w:val="20"/>
              </w:rPr>
              <w:t xml:space="preserve">0 руб.</w:t>
            </w:r>
            <w:r>
              <w:rPr>
                <w:bCs/>
                <w:sz w:val="20"/>
                <w:szCs w:val="20"/>
              </w:rPr>
            </w:r>
            <w:r>
              <w:rPr>
                <w:bCs/>
                <w:sz w:val="20"/>
                <w:szCs w:val="20"/>
              </w:rPr>
            </w:r>
          </w:p>
        </w:tc>
        <w:tc>
          <w:tcPr>
            <w:gridSpan w:val="2"/>
            <w:tcW w:w="3827" w:type="dxa"/>
            <w:vAlign w:val="top"/>
            <w:textDirection w:val="lrTb"/>
            <w:noWrap w:val="false"/>
          </w:tcPr>
          <w:p>
            <w:pPr>
              <w:pStyle w:val="847"/>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p>
          <w:p>
            <w:pPr>
              <w:pStyle w:val="847"/>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p>
          <w:p>
            <w:pPr>
              <w:pStyle w:val="847"/>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t xml:space="preserve">.</w:t>
            </w:r>
            <w:r>
              <w:rPr>
                <w:bCs/>
                <w:sz w:val="20"/>
                <w:szCs w:val="20"/>
              </w:rPr>
            </w:r>
            <w:r>
              <w:rPr>
                <w:bCs/>
                <w:sz w:val="20"/>
                <w:szCs w:val="20"/>
              </w:rPr>
            </w:r>
          </w:p>
          <w:p>
            <w:pPr>
              <w:pStyle w:val="84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7.6.1.1.</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p>
        </w:tc>
        <w:tc>
          <w:tcPr>
            <w:gridSpan w:val="2"/>
            <w:tcW w:w="1708" w:type="dxa"/>
            <w:vAlign w:val="top"/>
            <w:textDirection w:val="lrTb"/>
            <w:noWrap w:val="false"/>
          </w:tcPr>
          <w:p>
            <w:pPr>
              <w:pStyle w:val="847"/>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p>
        </w:tc>
        <w:tc>
          <w:tcPr>
            <w:gridSpan w:val="2"/>
            <w:tcW w:w="3827" w:type="dxa"/>
            <w:vAlign w:val="top"/>
            <w:textDirection w:val="lrTb"/>
            <w:noWrap w:val="false"/>
          </w:tcPr>
          <w:p>
            <w:pPr>
              <w:pStyle w:val="847"/>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p>
          <w:p>
            <w:pPr>
              <w:pStyle w:val="847"/>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7.6.2.</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1708" w:type="dxa"/>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p>
        </w:tc>
        <w:tc>
          <w:tcPr>
            <w:gridSpan w:val="2"/>
            <w:tcW w:w="3827" w:type="dxa"/>
            <w:vAlign w:val="top"/>
            <w:textDirection w:val="lrTb"/>
            <w:noWrap w:val="false"/>
          </w:tcPr>
          <w:p>
            <w:pPr>
              <w:pStyle w:val="847"/>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p>
          <w:p>
            <w:pPr>
              <w:pStyle w:val="847"/>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p>
          <w:p>
            <w:pPr>
              <w:pStyle w:val="847"/>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7.6.2.1.</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p>
        </w:tc>
        <w:tc>
          <w:tcPr>
            <w:gridSpan w:val="2"/>
            <w:tcW w:w="1708" w:type="dxa"/>
            <w:vAlign w:val="top"/>
            <w:textDirection w:val="lrTb"/>
            <w:noWrap w:val="false"/>
          </w:tcPr>
          <w:p>
            <w:pPr>
              <w:pStyle w:val="84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W w:w="3827" w:type="dxa"/>
            <w:vAlign w:val="top"/>
            <w:textDirection w:val="lrTb"/>
            <w:noWrap w:val="false"/>
          </w:tcPr>
          <w:p>
            <w:pPr>
              <w:pStyle w:val="847"/>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p>
          <w:p>
            <w:pPr>
              <w:pStyle w:val="847"/>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7.7.</w:t>
            </w:r>
            <w:r>
              <w:rPr>
                <w:bCs/>
                <w:sz w:val="20"/>
                <w:szCs w:val="20"/>
              </w:rPr>
            </w:r>
          </w:p>
        </w:tc>
        <w:tc>
          <w:tcPr>
            <w:tcW w:w="3897" w:type="dxa"/>
            <w:vAlign w:val="top"/>
            <w:textDirection w:val="lrTb"/>
            <w:noWrap w:val="false"/>
          </w:tcPr>
          <w:p>
            <w:pPr>
              <w:pStyle w:val="847"/>
              <w:jc w:val="center"/>
              <w:spacing w:before="40" w:after="40"/>
              <w:rPr>
                <w:bCs/>
                <w:sz w:val="20"/>
                <w:szCs w:val="20"/>
              </w:rPr>
            </w:pPr>
            <w:r>
              <w:rPr>
                <w:bCs/>
                <w:sz w:val="20"/>
                <w:szCs w:val="20"/>
              </w:rPr>
              <w:t xml:space="preserve">Доступ к сервису проверки контрагентов</w:t>
            </w:r>
            <w:r>
              <w:rPr>
                <w:bCs/>
                <w:sz w:val="20"/>
                <w:szCs w:val="20"/>
              </w:rPr>
            </w:r>
          </w:p>
        </w:tc>
        <w:tc>
          <w:tcPr>
            <w:gridSpan w:val="2"/>
            <w:tcW w:w="1708" w:type="dxa"/>
            <w:vAlign w:val="top"/>
            <w:textDirection w:val="lrTb"/>
            <w:noWrap w:val="false"/>
          </w:tcPr>
          <w:p>
            <w:pPr>
              <w:pStyle w:val="847"/>
              <w:jc w:val="center"/>
              <w:spacing w:before="40" w:after="40"/>
              <w:rPr>
                <w:bCs/>
                <w:sz w:val="20"/>
                <w:szCs w:val="20"/>
              </w:rPr>
            </w:pPr>
            <w:r>
              <w:rPr>
                <w:bCs/>
                <w:sz w:val="20"/>
                <w:szCs w:val="20"/>
              </w:rPr>
              <w:t xml:space="preserve">290 руб. </w:t>
            </w:r>
            <w:r>
              <w:rPr>
                <w:bCs/>
                <w:sz w:val="20"/>
                <w:szCs w:val="20"/>
              </w:rPr>
            </w:r>
          </w:p>
          <w:p>
            <w:pPr>
              <w:pStyle w:val="847"/>
              <w:jc w:val="center"/>
              <w:spacing w:before="40" w:after="40"/>
              <w:rPr>
                <w:bCs/>
                <w:sz w:val="20"/>
                <w:szCs w:val="20"/>
              </w:rPr>
            </w:pPr>
            <w:r>
              <w:rPr>
                <w:bCs/>
                <w:sz w:val="20"/>
                <w:szCs w:val="20"/>
              </w:rPr>
              <w:t xml:space="preserve">в месяц</w:t>
            </w:r>
            <w:r>
              <w:rPr>
                <w:bCs/>
                <w:sz w:val="20"/>
                <w:szCs w:val="20"/>
              </w:rPr>
            </w:r>
          </w:p>
        </w:tc>
        <w:tc>
          <w:tcPr>
            <w:gridSpan w:val="2"/>
            <w:tcW w:w="3827" w:type="dxa"/>
            <w:vAlign w:val="top"/>
            <w:textDirection w:val="lrTb"/>
            <w:noWrap w:val="false"/>
          </w:tcPr>
          <w:p>
            <w:pPr>
              <w:pStyle w:val="847"/>
              <w:spacing w:before="40" w:after="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p>
          <w:p>
            <w:pPr>
              <w:pStyle w:val="847"/>
              <w:spacing w:before="40" w:after="40"/>
              <w:rPr>
                <w:bCs/>
                <w:sz w:val="20"/>
                <w:szCs w:val="20"/>
              </w:rPr>
            </w:pPr>
            <w:r>
              <w:rPr>
                <w:bCs/>
                <w:sz w:val="20"/>
                <w:szCs w:val="20"/>
              </w:rPr>
              <w:t xml:space="preserve">Услуга доступна в «Интернет-Клиент», «Мобильный банк», «Свой Бизнес»</w:t>
            </w:r>
            <w:r>
              <w:rPr>
                <w:bCs/>
                <w:sz w:val="20"/>
                <w:szCs w:val="20"/>
              </w:rPr>
              <w:t xml:space="preserve">.</w:t>
            </w:r>
            <w:r>
              <w:rPr>
                <w:bCs/>
                <w:sz w:val="20"/>
                <w:szCs w:val="20"/>
              </w:rPr>
            </w:r>
          </w:p>
          <w:p>
            <w:pPr>
              <w:pStyle w:val="847"/>
              <w:spacing w:before="40" w:after="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p>
          <w:p>
            <w:pPr>
              <w:pStyle w:val="847"/>
              <w:spacing w:before="40" w:after="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p>
          <w:p>
            <w:pPr>
              <w:pStyle w:val="847"/>
              <w:spacing w:before="40" w:after="40"/>
              <w:rPr>
                <w:bCs/>
                <w:sz w:val="20"/>
                <w:szCs w:val="20"/>
              </w:rPr>
            </w:pPr>
            <w:r>
              <w:rPr>
                <w:bCs/>
                <w:sz w:val="20"/>
                <w:szCs w:val="20"/>
              </w:rPr>
              <w:t xml:space="preserve">Услуга облагается НДС, сумма которого взимается дополнительно.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7.8</w:t>
            </w:r>
            <w:r>
              <w:rPr>
                <w:bCs/>
                <w:sz w:val="20"/>
                <w:szCs w:val="20"/>
              </w:rPr>
              <w:t xml:space="preserve">.</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r>
            <w:r>
              <w:rPr>
                <w:bCs/>
                <w:sz w:val="20"/>
                <w:szCs w:val="20"/>
              </w:rPr>
            </w:r>
          </w:p>
          <w:p>
            <w:pPr>
              <w:pStyle w:val="847"/>
              <w:jc w:val="both"/>
              <w:spacing w:before="40" w:after="40"/>
              <w:rPr>
                <w:bCs/>
                <w:sz w:val="20"/>
                <w:szCs w:val="20"/>
              </w:rPr>
            </w:pPr>
            <w:r>
              <w:rPr>
                <w:bCs/>
                <w:sz w:val="20"/>
                <w:szCs w:val="20"/>
              </w:rPr>
              <w:t xml:space="preserve">в «Свой Бизнес»</w:t>
            </w:r>
            <w:r>
              <w:rPr>
                <w:bCs/>
                <w:sz w:val="20"/>
                <w:szCs w:val="20"/>
              </w:rPr>
            </w:r>
            <w:r>
              <w:rPr>
                <w:bCs/>
                <w:sz w:val="20"/>
                <w:szCs w:val="20"/>
              </w:rPr>
            </w:r>
          </w:p>
        </w:tc>
        <w:tc>
          <w:tcPr>
            <w:gridSpan w:val="2"/>
            <w:tcW w:w="1708" w:type="dxa"/>
            <w:vAlign w:val="top"/>
            <w:textDirection w:val="lrTb"/>
            <w:noWrap w:val="false"/>
          </w:tcPr>
          <w:p>
            <w:pPr>
              <w:pStyle w:val="84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W w:w="3827" w:type="dxa"/>
            <w:vAlign w:val="top"/>
            <w:textDirection w:val="lrTb"/>
            <w:noWrap w:val="false"/>
          </w:tcPr>
          <w:p>
            <w:pPr>
              <w:pStyle w:val="847"/>
              <w:spacing w:before="40" w:after="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t xml:space="preserve">.</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916" w:type="dxa"/>
            <w:vAlign w:val="top"/>
            <w:textDirection w:val="lrTb"/>
            <w:noWrap w:val="false"/>
          </w:tcPr>
          <w:p>
            <w:pPr>
              <w:pStyle w:val="847"/>
              <w:jc w:val="center"/>
              <w:spacing w:before="40" w:after="40"/>
              <w:rPr>
                <w:bCs/>
                <w:sz w:val="20"/>
                <w:szCs w:val="20"/>
              </w:rPr>
            </w:pPr>
            <w:r>
              <w:rPr>
                <w:bCs/>
                <w:sz w:val="20"/>
                <w:szCs w:val="20"/>
              </w:rPr>
              <w:t xml:space="preserve">7.</w:t>
            </w:r>
            <w:r>
              <w:rPr>
                <w:bCs/>
                <w:sz w:val="20"/>
                <w:szCs w:val="20"/>
              </w:rPr>
              <w:t xml:space="preserve">9</w:t>
            </w:r>
            <w:r>
              <w:rPr>
                <w:bCs/>
                <w:sz w:val="20"/>
                <w:szCs w:val="20"/>
              </w:rPr>
              <w:t xml:space="preserve">.</w:t>
            </w:r>
            <w:r>
              <w:rPr>
                <w:bCs/>
                <w:sz w:val="20"/>
                <w:szCs w:val="20"/>
              </w:rPr>
            </w:r>
          </w:p>
        </w:tc>
        <w:tc>
          <w:tcPr>
            <w:gridSpan w:val="5"/>
            <w:tcBorders>
              <w:top w:val="single" w:color="000000" w:sz="4" w:space="0"/>
              <w:left w:val="single" w:color="000000" w:sz="4" w:space="0"/>
              <w:bottom w:val="single" w:color="000000" w:sz="4" w:space="0"/>
              <w:right w:val="single" w:color="000000" w:sz="4" w:space="0"/>
            </w:tcBorders>
            <w:tcW w:w="9432" w:type="dxa"/>
            <w:vAlign w:val="top"/>
            <w:textDirection w:val="lrTb"/>
            <w:noWrap w:val="false"/>
          </w:tcPr>
          <w:p>
            <w:pPr>
              <w:pStyle w:val="847"/>
              <w:spacing w:before="40" w:after="40"/>
              <w:rPr>
                <w:bCs/>
                <w:sz w:val="20"/>
                <w:szCs w:val="20"/>
              </w:rPr>
            </w:pPr>
            <w:r>
              <w:rPr>
                <w:bCs/>
                <w:sz w:val="20"/>
                <w:szCs w:val="20"/>
              </w:rPr>
              <w:t xml:space="preserve">Сервис «SMS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16" w:type="dxa"/>
            <w:vAlign w:val="top"/>
            <w:textDirection w:val="lrTb"/>
            <w:noWrap w:val="false"/>
          </w:tcPr>
          <w:p>
            <w:pPr>
              <w:pStyle w:val="847"/>
              <w:jc w:val="center"/>
              <w:spacing w:before="40" w:after="40"/>
              <w:rPr>
                <w:bCs/>
                <w:sz w:val="20"/>
                <w:szCs w:val="20"/>
              </w:rPr>
            </w:pPr>
            <w:r>
              <w:rPr>
                <w:bCs/>
                <w:sz w:val="20"/>
                <w:szCs w:val="20"/>
              </w:rPr>
              <w:t xml:space="preserve">7.9</w:t>
            </w:r>
            <w:r>
              <w:rPr>
                <w:bCs/>
                <w:sz w:val="20"/>
                <w:szCs w:val="20"/>
              </w:rPr>
              <w:t xml:space="preserve">.1.</w:t>
            </w:r>
            <w:r>
              <w:rPr>
                <w:bCs/>
                <w:sz w:val="20"/>
                <w:szCs w:val="20"/>
              </w:rPr>
            </w:r>
          </w:p>
        </w:tc>
        <w:tc>
          <w:tcPr>
            <w:tcW w:w="3897" w:type="dxa"/>
            <w:vAlign w:val="top"/>
            <w:textDirection w:val="lrTb"/>
            <w:noWrap w:val="false"/>
          </w:tcPr>
          <w:p>
            <w:pPr>
              <w:pStyle w:val="847"/>
              <w:jc w:val="both"/>
              <w:spacing w:before="40" w:after="40"/>
              <w:rPr>
                <w:bCs/>
                <w:sz w:val="20"/>
                <w:szCs w:val="20"/>
              </w:rPr>
            </w:pPr>
            <w:r>
              <w:rPr>
                <w:bCs/>
                <w:sz w:val="20"/>
                <w:szCs w:val="20"/>
              </w:rPr>
              <w:t xml:space="preserve">Комиссионное вознаграждение (абонентская плата) </w:t>
            </w:r>
            <w:r>
              <w:rPr>
                <w:bCs/>
                <w:sz w:val="20"/>
                <w:szCs w:val="20"/>
              </w:rPr>
            </w:r>
          </w:p>
          <w:p>
            <w:pPr>
              <w:pStyle w:val="847"/>
              <w:jc w:val="both"/>
              <w:spacing w:before="40" w:after="40"/>
              <w:rPr>
                <w:bCs/>
                <w:sz w:val="20"/>
                <w:szCs w:val="20"/>
              </w:rPr>
            </w:pPr>
            <w:r>
              <w:rPr>
                <w:bCs/>
                <w:sz w:val="20"/>
                <w:szCs w:val="20"/>
              </w:rPr>
              <w:t xml:space="preserve">за сервис «SMS информирование» (далее – Сервис) в рамках операций по счетам Клиента</w:t>
            </w:r>
            <w:r>
              <w:rPr>
                <w:bCs/>
                <w:sz w:val="20"/>
                <w:szCs w:val="20"/>
              </w:rPr>
            </w:r>
            <w:r>
              <w:rPr>
                <w:bCs/>
                <w:sz w:val="20"/>
                <w:szCs w:val="20"/>
              </w:rPr>
            </w:r>
          </w:p>
        </w:tc>
        <w:tc>
          <w:tcPr>
            <w:gridSpan w:val="2"/>
            <w:tcW w:w="1708" w:type="dxa"/>
            <w:vAlign w:val="top"/>
            <w:textDirection w:val="lrTb"/>
            <w:noWrap w:val="false"/>
          </w:tcPr>
          <w:p>
            <w:pPr>
              <w:pStyle w:val="847"/>
              <w:jc w:val="center"/>
              <w:spacing w:before="40" w:after="40"/>
              <w:tabs>
                <w:tab w:val="left" w:pos="981" w:leader="none"/>
                <w:tab w:val="left" w:pos="1131" w:leader="none"/>
              </w:tabs>
              <w:rPr>
                <w:sz w:val="20"/>
                <w:szCs w:val="20"/>
              </w:rPr>
            </w:pPr>
            <w:r>
              <w:rPr>
                <w:sz w:val="20"/>
                <w:szCs w:val="20"/>
              </w:rPr>
              <w:t xml:space="preserve">189 руб. ежемесячно за каждый банковский счет, подключенный </w:t>
            </w:r>
            <w:r>
              <w:rPr>
                <w:sz w:val="20"/>
                <w:szCs w:val="20"/>
              </w:rPr>
            </w:r>
          </w:p>
          <w:p>
            <w:pPr>
              <w:pStyle w:val="847"/>
              <w:jc w:val="center"/>
              <w:spacing w:before="40" w:after="40"/>
              <w:tabs>
                <w:tab w:val="left" w:pos="981" w:leader="none"/>
                <w:tab w:val="left" w:pos="1131" w:leader="none"/>
              </w:tabs>
              <w:rPr>
                <w:sz w:val="20"/>
                <w:szCs w:val="20"/>
              </w:rPr>
            </w:pPr>
            <w:r>
              <w:rPr>
                <w:sz w:val="20"/>
                <w:szCs w:val="20"/>
              </w:rPr>
              <w:t xml:space="preserve">к Сервису, </w:t>
            </w:r>
            <w:r>
              <w:rPr>
                <w:sz w:val="20"/>
                <w:szCs w:val="20"/>
              </w:rPr>
            </w:r>
          </w:p>
          <w:p>
            <w:pPr>
              <w:pStyle w:val="847"/>
              <w:jc w:val="center"/>
              <w:spacing w:before="40" w:after="40"/>
              <w:tabs>
                <w:tab w:val="left" w:pos="981" w:leader="none"/>
                <w:tab w:val="left" w:pos="1131" w:leader="none"/>
              </w:tabs>
              <w:rPr>
                <w:bCs/>
                <w:sz w:val="20"/>
                <w:szCs w:val="20"/>
              </w:rPr>
            </w:pPr>
            <w:r>
              <w:rPr>
                <w:sz w:val="20"/>
                <w:szCs w:val="20"/>
              </w:rPr>
              <w:t xml:space="preserve">и за каждый телефонный номер</w:t>
            </w:r>
            <w:r>
              <w:rPr>
                <w:bCs/>
                <w:sz w:val="20"/>
                <w:szCs w:val="20"/>
              </w:rPr>
            </w:r>
            <w:r>
              <w:rPr>
                <w:bCs/>
                <w:sz w:val="20"/>
                <w:szCs w:val="20"/>
              </w:rPr>
            </w:r>
          </w:p>
        </w:tc>
        <w:tc>
          <w:tcPr>
            <w:gridSpan w:val="2"/>
            <w:tcW w:w="3827" w:type="dxa"/>
            <w:vAlign w:val="top"/>
            <w:textDirection w:val="lrTb"/>
            <w:noWrap w:val="false"/>
          </w:tcPr>
          <w:p>
            <w:pPr>
              <w:pStyle w:val="847"/>
              <w:jc w:val="both"/>
              <w:spacing w:before="40" w:after="40"/>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p>
          <w:p>
            <w:pPr>
              <w:pStyle w:val="847"/>
              <w:jc w:val="both"/>
              <w:spacing w:before="40" w:after="40"/>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p>
          <w:p>
            <w:pPr>
              <w:pStyle w:val="847"/>
              <w:jc w:val="both"/>
              <w:spacing w:before="40" w:after="40"/>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p>
          <w:p>
            <w:pPr>
              <w:pStyle w:val="847"/>
              <w:jc w:val="both"/>
              <w:spacing w:before="40" w:after="40"/>
              <w:rPr>
                <w:bCs/>
                <w:sz w:val="20"/>
                <w:szCs w:val="20"/>
              </w:rPr>
            </w:pPr>
            <w:r>
              <w:rPr>
                <w:bCs/>
                <w:sz w:val="20"/>
                <w:szCs w:val="20"/>
              </w:rPr>
              <w:t xml:space="preserve">за текущий месяц взимается в размере 50% от расчетной величины. </w:t>
            </w:r>
            <w:r>
              <w:rPr>
                <w:bCs/>
                <w:sz w:val="20"/>
                <w:szCs w:val="20"/>
              </w:rPr>
            </w:r>
          </w:p>
          <w:p>
            <w:pPr>
              <w:pStyle w:val="847"/>
              <w:jc w:val="both"/>
              <w:spacing w:before="40" w:after="40"/>
              <w:rPr>
                <w:bCs/>
                <w:sz w:val="20"/>
                <w:szCs w:val="20"/>
              </w:rPr>
            </w:pPr>
            <w:r>
              <w:rPr>
                <w:bCs/>
                <w:sz w:val="20"/>
                <w:szCs w:val="20"/>
              </w:rPr>
              <w:t xml:space="preserve">Комиссия взимается независимо </w:t>
            </w:r>
            <w:r>
              <w:rPr>
                <w:bCs/>
                <w:sz w:val="20"/>
                <w:szCs w:val="20"/>
              </w:rPr>
            </w:r>
          </w:p>
          <w:p>
            <w:pPr>
              <w:pStyle w:val="847"/>
              <w:jc w:val="both"/>
              <w:spacing w:before="40" w:after="40"/>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отсутствии операций по счету).</w:t>
            </w:r>
            <w:r>
              <w:rPr>
                <w:bCs/>
                <w:sz w:val="20"/>
                <w:szCs w:val="20"/>
              </w:rPr>
            </w:r>
            <w:r>
              <w:rPr>
                <w:bCs/>
                <w:sz w:val="20"/>
                <w:szCs w:val="20"/>
              </w:rPr>
            </w:r>
          </w:p>
        </w:tc>
      </w:tr>
    </w:tbl>
    <w:p>
      <w:pPr>
        <w:pStyle w:val="847"/>
        <w:rPr>
          <w:sz w:val="20"/>
          <w:szCs w:val="20"/>
        </w:rPr>
      </w:pPr>
      <w:r>
        <w:rPr>
          <w:sz w:val="20"/>
          <w:szCs w:val="20"/>
        </w:rPr>
      </w:r>
      <w:r>
        <w:rPr>
          <w:sz w:val="20"/>
          <w:szCs w:val="20"/>
        </w:rPr>
      </w:r>
    </w:p>
    <w:p>
      <w:pPr>
        <w:pStyle w:val="847"/>
        <w:jc w:val="both"/>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p>
    <w:p>
      <w:pPr>
        <w:pStyle w:val="847"/>
        <w:jc w:val="both"/>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p>
    <w:p>
      <w:pPr>
        <w:pStyle w:val="847"/>
        <w:jc w:val="both"/>
        <w:rPr>
          <w:sz w:val="20"/>
          <w:szCs w:val="20"/>
        </w:rPr>
      </w:pPr>
      <w:r>
        <w:rPr>
          <w:sz w:val="20"/>
          <w:szCs w:val="20"/>
        </w:rPr>
        <w:t xml:space="preserve">- обязательства по договорам и соглашениям, заключенным в обеспечение обязательств перед </w:t>
      </w:r>
      <w:r>
        <w:rPr>
          <w:sz w:val="20"/>
          <w:szCs w:val="20"/>
        </w:rPr>
      </w:r>
      <w:r>
        <w:rPr>
          <w:sz w:val="20"/>
          <w:szCs w:val="20"/>
        </w:rPr>
      </w:r>
    </w:p>
    <w:p>
      <w:pPr>
        <w:pStyle w:val="847"/>
        <w:jc w:val="both"/>
        <w:rPr>
          <w:sz w:val="20"/>
          <w:szCs w:val="20"/>
        </w:rPr>
      </w:pPr>
      <w:r>
        <w:rPr>
          <w:sz w:val="20"/>
          <w:szCs w:val="20"/>
        </w:rPr>
        <w:t xml:space="preserve">АО «Россельхозбанк» по вышеуказанным договорам, в том числе по договорам залога, договорам поручительства (в том числе прекратившим свое действие).</w:t>
      </w:r>
      <w:r>
        <w:rPr>
          <w:sz w:val="20"/>
          <w:szCs w:val="20"/>
        </w:rPr>
      </w:r>
      <w:r>
        <w:rPr>
          <w:sz w:val="20"/>
          <w:szCs w:val="20"/>
        </w:rPr>
      </w:r>
    </w:p>
    <w:p>
      <w:pPr>
        <w:pStyle w:val="847"/>
        <w:jc w:val="both"/>
        <w:rPr>
          <w:sz w:val="20"/>
          <w:szCs w:val="20"/>
        </w:rPr>
      </w:pPr>
      <w:r>
        <w:rPr>
          <w:sz w:val="20"/>
          <w:szCs w:val="20"/>
        </w:rPr>
      </w:r>
      <w:r>
        <w:rPr>
          <w:sz w:val="20"/>
          <w:szCs w:val="20"/>
        </w:rPr>
      </w:r>
    </w:p>
    <w:p>
      <w:pPr>
        <w:pStyle w:val="847"/>
        <w:rPr>
          <w:sz w:val="20"/>
          <w:szCs w:val="20"/>
          <w:u w:val="single"/>
        </w:rPr>
      </w:pPr>
      <w:r>
        <w:rPr>
          <w:sz w:val="20"/>
          <w:szCs w:val="20"/>
          <w:u w:val="single"/>
        </w:rPr>
        <w:t xml:space="preserve">Примечания</w:t>
      </w:r>
      <w:r>
        <w:rPr>
          <w:sz w:val="20"/>
          <w:szCs w:val="20"/>
          <w:u w:val="single"/>
        </w:rPr>
        <w:t xml:space="preserve">:</w:t>
      </w:r>
      <w:r>
        <w:rPr>
          <w:sz w:val="20"/>
          <w:szCs w:val="20"/>
          <w:u w:val="single"/>
        </w:rPr>
      </w:r>
    </w:p>
    <w:p>
      <w:pPr>
        <w:pStyle w:val="847"/>
        <w:rPr>
          <w:sz w:val="20"/>
          <w:szCs w:val="20"/>
        </w:rPr>
      </w:pPr>
      <w:r>
        <w:rPr>
          <w:sz w:val="20"/>
          <w:szCs w:val="20"/>
        </w:rPr>
        <w:t xml:space="preserve">Без взимания комиссии в Банке обслуживаются:</w:t>
      </w:r>
      <w:r>
        <w:rPr>
          <w:sz w:val="20"/>
          <w:szCs w:val="20"/>
        </w:rPr>
      </w:r>
    </w:p>
    <w:p>
      <w:pPr>
        <w:pStyle w:val="847"/>
        <w:rPr>
          <w:sz w:val="20"/>
          <w:szCs w:val="20"/>
        </w:rPr>
      </w:pPr>
      <w:r>
        <w:rPr>
          <w:sz w:val="20"/>
          <w:szCs w:val="20"/>
        </w:rPr>
        <w:t xml:space="preserve">- отдельные счета головного исполнителя;</w:t>
      </w:r>
      <w:r>
        <w:rPr>
          <w:sz w:val="20"/>
          <w:szCs w:val="20"/>
        </w:rPr>
      </w:r>
    </w:p>
    <w:p>
      <w:pPr>
        <w:pStyle w:val="847"/>
        <w:rPr>
          <w:sz w:val="20"/>
          <w:szCs w:val="20"/>
        </w:rPr>
      </w:pPr>
      <w:r>
        <w:rPr>
          <w:sz w:val="20"/>
          <w:szCs w:val="20"/>
        </w:rPr>
        <w:t xml:space="preserve">- отдельные счета исполнителя государственного оборонного заказа;</w:t>
      </w:r>
      <w:r>
        <w:rPr>
          <w:sz w:val="20"/>
          <w:szCs w:val="20"/>
        </w:rPr>
      </w:r>
    </w:p>
    <w:p>
      <w:pPr>
        <w:pStyle w:val="847"/>
        <w:rPr>
          <w:sz w:val="20"/>
          <w:szCs w:val="20"/>
        </w:rPr>
      </w:pPr>
      <w:r>
        <w:rPr>
          <w:sz w:val="20"/>
          <w:szCs w:val="20"/>
        </w:rPr>
        <w:t xml:space="preserve">- специальные банковские счета для размещения саморегулируемыми организациями средств компенсационного фонда;</w:t>
      </w:r>
      <w:r>
        <w:rPr>
          <w:sz w:val="20"/>
          <w:szCs w:val="20"/>
        </w:rPr>
      </w:r>
    </w:p>
    <w:p>
      <w:pPr>
        <w:pStyle w:val="847"/>
        <w:rPr>
          <w:sz w:val="20"/>
          <w:szCs w:val="20"/>
        </w:rPr>
      </w:pPr>
      <w:r>
        <w:rPr>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sz w:val="20"/>
          <w:szCs w:val="20"/>
        </w:rPr>
      </w:r>
    </w:p>
    <w:p>
      <w:pPr>
        <w:pStyle w:val="847"/>
        <w:rPr>
          <w:sz w:val="20"/>
          <w:szCs w:val="20"/>
        </w:rPr>
      </w:pPr>
      <w:r>
        <w:rPr>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sz w:val="20"/>
          <w:szCs w:val="20"/>
        </w:rPr>
      </w:r>
    </w:p>
    <w:p>
      <w:pPr>
        <w:pStyle w:val="847"/>
        <w:rPr>
          <w:sz w:val="20"/>
          <w:szCs w:val="20"/>
        </w:rPr>
      </w:pPr>
      <w:r>
        <w:rPr>
          <w:sz w:val="20"/>
          <w:szCs w:val="20"/>
        </w:rPr>
        <w:t xml:space="preserve">- публичные депозитные счета.</w:t>
      </w:r>
      <w:r>
        <w:rPr>
          <w:sz w:val="20"/>
          <w:szCs w:val="20"/>
        </w:rPr>
      </w:r>
    </w:p>
    <w:p>
      <w:pPr>
        <w:pStyle w:val="847"/>
        <w:rPr>
          <w:sz w:val="20"/>
          <w:szCs w:val="20"/>
        </w:rPr>
      </w:pPr>
      <w:r>
        <w:rPr>
          <w:sz w:val="20"/>
          <w:szCs w:val="20"/>
        </w:rPr>
        <w:t xml:space="preserve">Применяется при предоставлении услуг, указанных в разделе 7 «Дистанционное банковское обслужива</w:t>
      </w:r>
      <w:r>
        <w:rPr>
          <w:sz w:val="20"/>
          <w:szCs w:val="20"/>
        </w:rPr>
        <w:t xml:space="preserve">ние (ДБО)» настоящих тарифов».</w:t>
      </w:r>
      <w:r>
        <w:rPr>
          <w:sz w:val="20"/>
          <w:szCs w:val="20"/>
        </w:rPr>
      </w:r>
      <w:r>
        <w:rPr>
          <w:sz w:val="20"/>
          <w:szCs w:val="20"/>
        </w:rPr>
      </w:r>
    </w:p>
    <w:p>
      <w:pPr>
        <w:pStyle w:val="847"/>
        <w:rPr>
          <w:sz w:val="20"/>
          <w:szCs w:val="20"/>
        </w:rPr>
      </w:pPr>
      <w:r>
        <w:rPr>
          <w:sz w:val="20"/>
          <w:szCs w:val="20"/>
        </w:rPr>
        <w:t xml:space="preserve">1.Плата за услуги Банка взимается в момент оказания услуги, если конкретным пунктом тарифов не предусмотрено иное.</w:t>
      </w:r>
      <w:r>
        <w:rPr>
          <w:sz w:val="20"/>
          <w:szCs w:val="20"/>
        </w:rPr>
      </w:r>
    </w:p>
    <w:p>
      <w:pPr>
        <w:pStyle w:val="847"/>
        <w:rPr>
          <w:sz w:val="20"/>
          <w:szCs w:val="20"/>
        </w:rPr>
      </w:pPr>
      <w:r>
        <w:rPr>
          <w:sz w:val="20"/>
          <w:szCs w:val="20"/>
        </w:rPr>
        <w:t xml:space="preserve">2.</w:t>
      </w:r>
      <w:r>
        <w:rPr>
          <w:sz w:val="20"/>
          <w:szCs w:val="20"/>
        </w:rPr>
        <w:t xml:space="preserve"> Дистанционное банковское обслуживание бюджетных учреждени</w:t>
      </w:r>
      <w:r>
        <w:rPr>
          <w:sz w:val="20"/>
          <w:szCs w:val="20"/>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sz w:val="20"/>
          <w:szCs w:val="20"/>
        </w:rPr>
      </w:r>
    </w:p>
    <w:p>
      <w:pPr>
        <w:pStyle w:val="847"/>
        <w:rPr>
          <w:sz w:val="20"/>
          <w:szCs w:val="20"/>
        </w:rPr>
      </w:pPr>
      <w:r>
        <w:rPr>
          <w:sz w:val="20"/>
          <w:szCs w:val="20"/>
        </w:rPr>
        <w:t xml:space="preserve">в разделе 7 «Дистанционное банковское обслуживание (ДБО)» настоящих тарифов.».</w:t>
      </w:r>
      <w:r>
        <w:rPr>
          <w:sz w:val="20"/>
          <w:szCs w:val="20"/>
        </w:rPr>
      </w:r>
      <w:r>
        <w:rPr>
          <w:sz w:val="20"/>
          <w:szCs w:val="20"/>
        </w:rPr>
      </w:r>
    </w:p>
    <w:p>
      <w:pPr>
        <w:pStyle w:val="847"/>
        <w:rPr>
          <w:sz w:val="20"/>
          <w:szCs w:val="20"/>
        </w:rPr>
      </w:pPr>
      <w:r>
        <w:rPr>
          <w:sz w:val="20"/>
          <w:szCs w:val="20"/>
        </w:rPr>
        <w:t xml:space="preserve">3.В случае если на момент оказания услуги клиент не имеет счетов, открыт</w:t>
      </w:r>
      <w:r>
        <w:rPr>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sz w:val="20"/>
          <w:szCs w:val="20"/>
        </w:rPr>
      </w:r>
    </w:p>
    <w:p>
      <w:pPr>
        <w:pStyle w:val="847"/>
        <w:jc w:val="both"/>
        <w:tabs>
          <w:tab w:val="left" w:pos="284" w:leader="none"/>
          <w:tab w:val="left" w:pos="1134" w:leader="none"/>
        </w:tabs>
        <w:rPr>
          <w:sz w:val="20"/>
          <w:szCs w:val="20"/>
        </w:rPr>
      </w:pPr>
      <w:r>
        <w:rPr>
          <w:sz w:val="20"/>
          <w:szCs w:val="20"/>
        </w:rPr>
        <w:t xml:space="preserve">4.</w:t>
      </w:r>
      <w:r>
        <w:rPr>
          <w:sz w:val="20"/>
          <w:szCs w:val="20"/>
        </w:rPr>
        <w:t xml:space="preserve"> </w:t>
      </w:r>
      <w:r>
        <w:rPr>
          <w:sz w:val="20"/>
          <w:szCs w:val="20"/>
        </w:rPr>
        <w:t xml:space="preserve">По операциям, совершаемым через «Мобильный банк»/«Мобильное приложение «Свой Бизнес Мобайл», установлены следующие лимиты:</w:t>
      </w:r>
      <w:r>
        <w:rPr>
          <w:sz w:val="20"/>
          <w:szCs w:val="20"/>
        </w:rPr>
      </w:r>
      <w:r>
        <w:rPr>
          <w:sz w:val="20"/>
          <w:szCs w:val="20"/>
        </w:rPr>
      </w:r>
    </w:p>
    <w:p>
      <w:pPr>
        <w:pStyle w:val="847"/>
        <w:jc w:val="both"/>
        <w:tabs>
          <w:tab w:val="left" w:pos="284" w:leader="none"/>
          <w:tab w:val="left" w:pos="1134" w:leader="none"/>
        </w:tabs>
        <w:rPr>
          <w:sz w:val="20"/>
          <w:szCs w:val="20"/>
        </w:rPr>
      </w:pPr>
      <w:r>
        <w:rPr>
          <w:sz w:val="20"/>
          <w:szCs w:val="20"/>
        </w:rPr>
        <w:t xml:space="preserve">- лимит на единовременную операцию – 5 000 000 (Пять миллионов) рублей;</w:t>
      </w:r>
      <w:r>
        <w:rPr>
          <w:sz w:val="20"/>
          <w:szCs w:val="20"/>
        </w:rPr>
      </w:r>
    </w:p>
    <w:p>
      <w:pPr>
        <w:pStyle w:val="847"/>
        <w:jc w:val="both"/>
        <w:tabs>
          <w:tab w:val="left" w:pos="284" w:leader="none"/>
          <w:tab w:val="left" w:pos="1134" w:leader="none"/>
        </w:tabs>
        <w:rPr>
          <w:sz w:val="20"/>
          <w:szCs w:val="20"/>
        </w:rPr>
      </w:pPr>
      <w:r>
        <w:rPr>
          <w:sz w:val="20"/>
          <w:szCs w:val="20"/>
        </w:rPr>
        <w:t xml:space="preserve">- лимит на совершение операций в течение суток - 10 000 000 (Десять миллионов) рублей. Сутки – с 0:00 до 24:00 по московскому времени.</w:t>
      </w:r>
      <w:r>
        <w:rPr>
          <w:sz w:val="20"/>
          <w:szCs w:val="20"/>
        </w:rPr>
      </w:r>
    </w:p>
    <w:p>
      <w:pPr>
        <w:pStyle w:val="847"/>
        <w:jc w:val="both"/>
        <w:tabs>
          <w:tab w:val="left" w:pos="284" w:leader="none"/>
          <w:tab w:val="left" w:pos="1134" w:leader="none"/>
        </w:tabs>
        <w:rPr>
          <w:sz w:val="20"/>
          <w:szCs w:val="20"/>
        </w:rPr>
      </w:pPr>
      <w:r>
        <w:rPr>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sz w:val="20"/>
          <w:szCs w:val="20"/>
        </w:rPr>
      </w:r>
    </w:p>
    <w:p>
      <w:pPr>
        <w:pStyle w:val="847"/>
        <w:jc w:val="both"/>
        <w:rPr>
          <w:sz w:val="20"/>
          <w:szCs w:val="20"/>
        </w:rPr>
      </w:pPr>
      <w:r>
        <w:rPr>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sz w:val="20"/>
          <w:szCs w:val="20"/>
        </w:rPr>
      </w:r>
    </w:p>
    <w:p>
      <w:pPr>
        <w:pStyle w:val="847"/>
        <w:rPr>
          <w:i/>
          <w:sz w:val="16"/>
          <w:szCs w:val="16"/>
        </w:rPr>
      </w:pPr>
      <w:r>
        <w:rPr>
          <w:i/>
          <w:sz w:val="16"/>
          <w:szCs w:val="16"/>
        </w:rPr>
      </w:r>
      <w:r>
        <w:rPr>
          <w:i/>
          <w:sz w:val="16"/>
          <w:szCs w:val="16"/>
        </w:rPr>
      </w:r>
    </w:p>
    <w:p>
      <w:pPr>
        <w:pStyle w:val="851"/>
        <w:rPr>
          <w:lang w:val="ru-RU"/>
        </w:rPr>
      </w:pPr>
      <w:r/>
      <w:bookmarkStart w:id="59" w:name="_Toc314217410"/>
      <w:r/>
      <w:bookmarkStart w:id="60" w:name="_Toc317529133"/>
      <w:r/>
      <w:bookmarkStart w:id="61" w:name="_Toc317529191"/>
      <w:r/>
      <w:bookmarkStart w:id="62" w:name="_Toc317529245"/>
      <w:r/>
      <w:bookmarkStart w:id="63" w:name="_Toc317529314"/>
      <w:r/>
      <w:bookmarkStart w:id="64" w:name="_Toc326325216"/>
      <w:r/>
      <w:bookmarkStart w:id="65" w:name="_Toc341179153"/>
      <w:r/>
      <w:bookmarkStart w:id="66" w:name="_Toc341179210"/>
      <w:r>
        <w:rPr>
          <w:lang w:val="ru-RU"/>
        </w:rPr>
      </w:r>
      <w:r>
        <w:rPr>
          <w:lang w:val="ru-RU"/>
        </w:rPr>
      </w:r>
    </w:p>
    <w:p>
      <w:pPr>
        <w:pStyle w:val="851"/>
        <w:rPr>
          <w:lang w:val="ru-RU"/>
        </w:rPr>
      </w:pPr>
      <w:r>
        <w:rPr>
          <w:lang w:val="ru-RU"/>
        </w:rPr>
      </w:r>
      <w:r>
        <w:rPr>
          <w:lang w:val="ru-RU"/>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51"/>
        <w:jc w:val="left"/>
        <w:rPr>
          <w:b w:val="0"/>
          <w:bCs w:val="0"/>
          <w:sz w:val="24"/>
          <w:szCs w:val="24"/>
          <w:lang w:val="ru-RU"/>
        </w:rPr>
      </w:pPr>
      <w:r>
        <w:rPr>
          <w:b w:val="0"/>
          <w:bCs w:val="0"/>
          <w:sz w:val="24"/>
          <w:szCs w:val="24"/>
          <w:lang w:val="ru-RU"/>
        </w:rPr>
      </w:r>
      <w:r>
        <w:rPr>
          <w:b w:val="0"/>
          <w:bCs w:val="0"/>
          <w:sz w:val="24"/>
          <w:szCs w:val="24"/>
          <w:lang w:val="ru-RU"/>
        </w:rPr>
      </w:r>
    </w:p>
    <w:p>
      <w:pPr>
        <w:pStyle w:val="847"/>
        <w:rPr>
          <w:lang w:eastAsia="en-US"/>
        </w:rPr>
      </w:pPr>
      <w:r>
        <w:rPr>
          <w:lang w:eastAsia="en-US"/>
        </w:rPr>
      </w:r>
      <w:r>
        <w:rPr>
          <w:lang w:eastAsia="en-US"/>
        </w:rPr>
      </w:r>
    </w:p>
    <w:p>
      <w:pPr>
        <w:pStyle w:val="851"/>
      </w:pPr>
      <w:r/>
      <w:bookmarkStart w:id="67" w:name="_Toc185517131"/>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59"/>
      <w:r/>
      <w:bookmarkEnd w:id="60"/>
      <w:r/>
      <w:bookmarkEnd w:id="61"/>
      <w:r/>
      <w:bookmarkEnd w:id="62"/>
      <w:r/>
      <w:r/>
    </w:p>
    <w:p>
      <w:pPr>
        <w:pStyle w:val="847"/>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63"/>
      <w:r/>
      <w:bookmarkEnd w:id="64"/>
      <w:r/>
      <w:bookmarkEnd w:id="65"/>
      <w:r/>
      <w:bookmarkEnd w:id="66"/>
      <w:r/>
      <w:bookmarkEnd w:id="67"/>
      <w:r>
        <w:rPr>
          <w:sz w:val="20"/>
          <w:szCs w:val="20"/>
        </w:rPr>
      </w:r>
      <w:r>
        <w:rPr>
          <w:sz w:val="20"/>
          <w:szCs w:val="20"/>
        </w:rPr>
      </w:r>
    </w:p>
    <w:p>
      <w:pPr>
        <w:pStyle w:val="8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top"/>
            <w:textDirection w:val="lrTb"/>
            <w:noWrap w:val="false"/>
          </w:tcPr>
          <w:p>
            <w:pPr>
              <w:pStyle w:val="847"/>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p>
        </w:tc>
        <w:tc>
          <w:tcPr>
            <w:tcW w:w="1985" w:type="dxa"/>
            <w:vAlign w:val="top"/>
            <w:textDirection w:val="lrTb"/>
            <w:noWrap w:val="false"/>
          </w:tcPr>
          <w:p>
            <w:pPr>
              <w:pStyle w:val="847"/>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p>
        </w:tc>
        <w:tc>
          <w:tcPr>
            <w:tcW w:w="3543" w:type="dxa"/>
            <w:vAlign w:val="top"/>
            <w:textDirection w:val="lrTb"/>
            <w:noWrap w:val="false"/>
          </w:tcPr>
          <w:p>
            <w:pPr>
              <w:pStyle w:val="847"/>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restart"/>
            <w:textDirection w:val="lrTb"/>
            <w:noWrap w:val="false"/>
          </w:tcPr>
          <w:p>
            <w:pPr>
              <w:pStyle w:val="847"/>
              <w:jc w:val="center"/>
              <w:rPr>
                <w:sz w:val="20"/>
                <w:szCs w:val="20"/>
              </w:rPr>
            </w:pPr>
            <w:r>
              <w:rPr>
                <w:sz w:val="20"/>
                <w:szCs w:val="20"/>
              </w:rPr>
              <w:t xml:space="preserve">8.1.</w:t>
            </w:r>
            <w:r>
              <w:rPr>
                <w:sz w:val="20"/>
                <w:szCs w:val="20"/>
              </w:rPr>
            </w:r>
          </w:p>
        </w:tc>
        <w:tc>
          <w:tcPr>
            <w:tcW w:w="3969" w:type="dxa"/>
            <w:vAlign w:val="top"/>
            <w:vMerge w:val="restart"/>
            <w:textDirection w:val="lrTb"/>
            <w:noWrap w:val="false"/>
          </w:tcPr>
          <w:p>
            <w:pPr>
              <w:pStyle w:val="847"/>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p>
        </w:tc>
        <w:tc>
          <w:tcPr>
            <w:tcW w:w="1985" w:type="dxa"/>
            <w:vAlign w:val="top"/>
            <w:vMerge w:val="restart"/>
            <w:textDirection w:val="lrTb"/>
            <w:noWrap w:val="false"/>
          </w:tcPr>
          <w:p>
            <w:pPr>
              <w:pStyle w:val="847"/>
              <w:jc w:val="center"/>
              <w:rPr>
                <w:sz w:val="20"/>
                <w:szCs w:val="20"/>
              </w:rPr>
            </w:pPr>
            <w:r>
              <w:rPr>
                <w:sz w:val="20"/>
                <w:szCs w:val="20"/>
              </w:rPr>
              <w:t xml:space="preserve">Услуга не предоставляется</w:t>
            </w:r>
            <w:r>
              <w:rPr>
                <w:sz w:val="20"/>
                <w:szCs w:val="20"/>
              </w:rPr>
            </w:r>
            <w:r>
              <w:rPr>
                <w:sz w:val="20"/>
                <w:szCs w:val="20"/>
              </w:rPr>
            </w:r>
          </w:p>
        </w:tc>
        <w:tc>
          <w:tcPr>
            <w:tcW w:w="3543" w:type="dxa"/>
            <w:vAlign w:val="top"/>
            <w:vMerge w:val="restart"/>
            <w:textDirection w:val="lrTb"/>
            <w:noWrap w:val="false"/>
          </w:tcPr>
          <w:p>
            <w:pPr>
              <w:pStyle w:val="8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restart"/>
            <w:textDirection w:val="lrTb"/>
            <w:noWrap w:val="false"/>
          </w:tcPr>
          <w:p>
            <w:pPr>
              <w:pStyle w:val="847"/>
              <w:jc w:val="center"/>
              <w:rPr>
                <w:sz w:val="20"/>
                <w:szCs w:val="20"/>
              </w:rPr>
            </w:pPr>
            <w:r>
              <w:rPr>
                <w:sz w:val="20"/>
                <w:szCs w:val="20"/>
              </w:rPr>
              <w:t xml:space="preserve">8.2.</w:t>
            </w:r>
            <w:r>
              <w:rPr>
                <w:sz w:val="20"/>
                <w:szCs w:val="20"/>
              </w:rPr>
            </w:r>
          </w:p>
        </w:tc>
        <w:tc>
          <w:tcPr>
            <w:tcW w:w="3969" w:type="dxa"/>
            <w:vAlign w:val="top"/>
            <w:vMerge w:val="restart"/>
            <w:textDirection w:val="lrTb"/>
            <w:noWrap w:val="false"/>
          </w:tcPr>
          <w:p>
            <w:pPr>
              <w:pStyle w:val="847"/>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W w:w="1985" w:type="dxa"/>
            <w:vAlign w:val="top"/>
            <w:vMerge w:val="restart"/>
            <w:textDirection w:val="lrTb"/>
            <w:noWrap w:val="false"/>
          </w:tcPr>
          <w:p>
            <w:pPr>
              <w:pStyle w:val="847"/>
              <w:jc w:val="center"/>
              <w:rPr>
                <w:sz w:val="20"/>
                <w:szCs w:val="20"/>
              </w:rPr>
            </w:pPr>
            <w:r>
              <w:rPr>
                <w:sz w:val="20"/>
                <w:szCs w:val="20"/>
              </w:rPr>
              <w:t xml:space="preserve">Услуга не предоставляется</w:t>
            </w:r>
            <w:r>
              <w:rPr>
                <w:sz w:val="20"/>
                <w:szCs w:val="20"/>
              </w:rPr>
            </w:r>
            <w:r>
              <w:rPr>
                <w:sz w:val="20"/>
                <w:szCs w:val="20"/>
              </w:rPr>
            </w:r>
          </w:p>
        </w:tc>
        <w:tc>
          <w:tcPr>
            <w:tcW w:w="3543" w:type="dxa"/>
            <w:vAlign w:val="top"/>
            <w:vMerge w:val="restart"/>
            <w:textDirection w:val="lrTb"/>
            <w:noWrap w:val="false"/>
          </w:tcPr>
          <w:p>
            <w:pPr>
              <w:pStyle w:val="8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restart"/>
            <w:textDirection w:val="lrTb"/>
            <w:noWrap w:val="false"/>
          </w:tcPr>
          <w:p>
            <w:pPr>
              <w:pStyle w:val="847"/>
              <w:jc w:val="center"/>
              <w:rPr>
                <w:sz w:val="20"/>
                <w:szCs w:val="20"/>
              </w:rPr>
            </w:pPr>
            <w:r>
              <w:rPr>
                <w:sz w:val="20"/>
                <w:szCs w:val="20"/>
              </w:rPr>
              <w:t xml:space="preserve">8.3.</w:t>
            </w:r>
            <w:r>
              <w:rPr>
                <w:sz w:val="20"/>
                <w:szCs w:val="20"/>
              </w:rPr>
            </w:r>
          </w:p>
        </w:tc>
        <w:tc>
          <w:tcPr>
            <w:tcW w:w="3969" w:type="dxa"/>
            <w:vAlign w:val="top"/>
            <w:vMerge w:val="restart"/>
            <w:textDirection w:val="lrTb"/>
            <w:noWrap w:val="false"/>
          </w:tcPr>
          <w:p>
            <w:pPr>
              <w:pStyle w:val="847"/>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p>
        </w:tc>
        <w:tc>
          <w:tcPr>
            <w:tcW w:w="1985" w:type="dxa"/>
            <w:vAlign w:val="top"/>
            <w:vMerge w:val="restart"/>
            <w:textDirection w:val="lrTb"/>
            <w:noWrap w:val="false"/>
          </w:tcPr>
          <w:p>
            <w:pPr>
              <w:pStyle w:val="847"/>
              <w:jc w:val="center"/>
              <w:rPr>
                <w:sz w:val="20"/>
                <w:szCs w:val="20"/>
              </w:rPr>
            </w:pPr>
            <w:r>
              <w:rPr>
                <w:sz w:val="20"/>
                <w:szCs w:val="20"/>
              </w:rPr>
              <w:t xml:space="preserve">Услуга не предоставляется</w:t>
            </w:r>
            <w:r>
              <w:rPr>
                <w:sz w:val="20"/>
                <w:szCs w:val="20"/>
              </w:rPr>
            </w:r>
            <w:r>
              <w:rPr>
                <w:sz w:val="20"/>
                <w:szCs w:val="20"/>
              </w:rPr>
            </w:r>
          </w:p>
        </w:tc>
        <w:tc>
          <w:tcPr>
            <w:tcW w:w="3543" w:type="dxa"/>
            <w:vAlign w:val="top"/>
            <w:vMerge w:val="restart"/>
            <w:textDirection w:val="lrTb"/>
            <w:noWrap w:val="false"/>
          </w:tcPr>
          <w:p>
            <w:pPr>
              <w:pStyle w:val="8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restart"/>
            <w:textDirection w:val="lrTb"/>
            <w:noWrap w:val="false"/>
          </w:tcPr>
          <w:p>
            <w:pPr>
              <w:pStyle w:val="847"/>
              <w:jc w:val="center"/>
              <w:rPr>
                <w:sz w:val="20"/>
                <w:szCs w:val="20"/>
              </w:rPr>
            </w:pPr>
            <w:r>
              <w:rPr>
                <w:sz w:val="20"/>
                <w:szCs w:val="20"/>
              </w:rPr>
              <w:t xml:space="preserve">8.4.</w:t>
            </w:r>
            <w:r>
              <w:rPr>
                <w:sz w:val="20"/>
                <w:szCs w:val="20"/>
              </w:rPr>
            </w:r>
          </w:p>
        </w:tc>
        <w:tc>
          <w:tcPr>
            <w:tcW w:w="3969" w:type="dxa"/>
            <w:vAlign w:val="top"/>
            <w:vMerge w:val="restart"/>
            <w:textDirection w:val="lrTb"/>
            <w:noWrap w:val="false"/>
          </w:tcPr>
          <w:p>
            <w:pPr>
              <w:pStyle w:val="847"/>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p>
        </w:tc>
        <w:tc>
          <w:tcPr>
            <w:tcW w:w="1985" w:type="dxa"/>
            <w:vAlign w:val="top"/>
            <w:vMerge w:val="restart"/>
            <w:textDirection w:val="lrTb"/>
            <w:noWrap w:val="false"/>
          </w:tcPr>
          <w:p>
            <w:pPr>
              <w:pStyle w:val="847"/>
              <w:jc w:val="center"/>
              <w:rPr>
                <w:sz w:val="20"/>
                <w:szCs w:val="20"/>
              </w:rPr>
            </w:pPr>
            <w:r>
              <w:rPr>
                <w:sz w:val="20"/>
                <w:szCs w:val="20"/>
              </w:rPr>
              <w:t xml:space="preserve">Услуга не предоставляется</w:t>
            </w:r>
            <w:r>
              <w:rPr>
                <w:sz w:val="20"/>
                <w:szCs w:val="20"/>
              </w:rPr>
            </w:r>
            <w:r>
              <w:rPr>
                <w:sz w:val="20"/>
                <w:szCs w:val="20"/>
              </w:rPr>
            </w:r>
          </w:p>
        </w:tc>
        <w:tc>
          <w:tcPr>
            <w:tcW w:w="3543" w:type="dxa"/>
            <w:vAlign w:val="top"/>
            <w:vMerge w:val="restart"/>
            <w:textDirection w:val="lrTb"/>
            <w:noWrap w:val="false"/>
          </w:tcPr>
          <w:p>
            <w:pPr>
              <w:pStyle w:val="8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bl>
    <w:p>
      <w:pPr>
        <w:pStyle w:val="851"/>
        <w:rPr>
          <w:lang w:val="ru-RU"/>
        </w:rPr>
      </w:pPr>
      <w:r/>
      <w:bookmarkStart w:id="68" w:name="_Toc314217411"/>
      <w:r/>
      <w:bookmarkStart w:id="69" w:name="_Toc317529134"/>
      <w:r/>
      <w:bookmarkStart w:id="70" w:name="_Toc317529192"/>
      <w:r/>
      <w:bookmarkStart w:id="71" w:name="_Toc317529246"/>
      <w:r/>
      <w:bookmarkStart w:id="72" w:name="_Toc317529315"/>
      <w:r/>
      <w:bookmarkStart w:id="73" w:name="_Toc326325217"/>
      <w:r/>
      <w:bookmarkStart w:id="74" w:name="_Toc341179154"/>
      <w:r/>
      <w:bookmarkStart w:id="75" w:name="_Toc341179211"/>
      <w:r>
        <w:rPr>
          <w:lang w:val="ru-RU"/>
        </w:rPr>
      </w:r>
      <w:r>
        <w:rPr>
          <w:lang w:val="ru-RU"/>
        </w:rPr>
      </w:r>
    </w:p>
    <w:p>
      <w:pPr>
        <w:pStyle w:val="851"/>
        <w:rPr>
          <w:lang w:val="ru-RU"/>
        </w:rPr>
      </w:pPr>
      <w:r>
        <w:rPr>
          <w:lang w:val="ru-RU"/>
        </w:rPr>
      </w:r>
      <w:r>
        <w:rPr>
          <w:lang w:val="ru-RU"/>
        </w:rPr>
      </w:r>
    </w:p>
    <w:p>
      <w:pPr>
        <w:pStyle w:val="847"/>
        <w:rPr>
          <w:lang w:eastAsia="en-US"/>
        </w:rPr>
      </w:pPr>
      <w:r>
        <w:rPr>
          <w:lang w:eastAsia="en-US"/>
        </w:rPr>
      </w:r>
      <w:r>
        <w:rPr>
          <w:lang w:eastAsia="en-US"/>
        </w:rPr>
      </w:r>
    </w:p>
    <w:p>
      <w:pPr>
        <w:pStyle w:val="847"/>
        <w:rPr>
          <w:lang w:eastAsia="en-US"/>
        </w:rPr>
      </w:pPr>
      <w:r>
        <w:rPr>
          <w:lang w:eastAsia="en-US"/>
        </w:rPr>
      </w:r>
      <w:r>
        <w:rPr>
          <w:lang w:eastAsia="en-US"/>
        </w:rPr>
      </w:r>
    </w:p>
    <w:p>
      <w:pPr>
        <w:pStyle w:val="851"/>
        <w:rPr>
          <w:lang w:val="ru-RU"/>
        </w:rPr>
      </w:pPr>
      <w:r/>
      <w:bookmarkEnd w:id="68"/>
      <w:r/>
      <w:bookmarkEnd w:id="69"/>
      <w:r/>
      <w:bookmarkEnd w:id="70"/>
      <w:r/>
      <w:bookmarkEnd w:id="71"/>
      <w:r/>
      <w:bookmarkEnd w:id="72"/>
      <w:r/>
      <w:bookmarkEnd w:id="73"/>
      <w:r/>
      <w:bookmarkEnd w:id="74"/>
      <w:r/>
      <w:bookmarkEnd w:id="75"/>
      <w:r/>
      <w:bookmarkStart w:id="76" w:name="_Toc185517132"/>
      <w:r>
        <w:t xml:space="preserve">9. </w:t>
      </w:r>
      <w:r>
        <w:t xml:space="preserve">Операции по предоставлению клиентам в аренду </w:t>
      </w:r>
      <w:r>
        <w:t xml:space="preserve">индивидуальных сейфовых ячеек</w:t>
      </w:r>
      <w:bookmarkEnd w:id="76"/>
      <w:r>
        <w:rPr>
          <w:lang w:val="ru-RU"/>
        </w:rPr>
      </w:r>
      <w:r>
        <w:rPr>
          <w:lang w:val="ru-RU"/>
        </w:rPr>
      </w:r>
    </w:p>
    <w:p>
      <w:pPr>
        <w:pStyle w:val="847"/>
        <w:rPr>
          <w:lang w:eastAsia="en-US"/>
        </w:rPr>
      </w:pPr>
      <w:r>
        <w:rPr>
          <w:lang w:eastAsia="en-US"/>
        </w:rPr>
      </w:r>
      <w:r>
        <w:rPr>
          <w:lang w:eastAsia="en-US"/>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4"/>
        <w:gridCol w:w="3684"/>
        <w:gridCol w:w="2303"/>
        <w:gridCol w:w="2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center"/>
            <w:textDirection w:val="lrTb"/>
            <w:noWrap w:val="false"/>
          </w:tcPr>
          <w:p>
            <w:pPr>
              <w:pStyle w:val="847"/>
              <w:jc w:val="center"/>
              <w:rPr>
                <w:b/>
                <w:bCs/>
                <w:sz w:val="20"/>
                <w:szCs w:val="20"/>
              </w:rPr>
            </w:pPr>
            <w:r>
              <w:rPr>
                <w:b/>
                <w:bCs/>
                <w:sz w:val="20"/>
                <w:szCs w:val="20"/>
              </w:rPr>
              <w:t xml:space="preserve">№      п/п</w:t>
            </w:r>
            <w:r>
              <w:rPr>
                <w:b/>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center"/>
            <w:textDirection w:val="lrTb"/>
            <w:noWrap w:val="false"/>
          </w:tcPr>
          <w:p>
            <w:pPr>
              <w:pStyle w:val="847"/>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center"/>
            <w:textDirection w:val="lrTb"/>
            <w:noWrap w:val="false"/>
          </w:tcPr>
          <w:p>
            <w:pPr>
              <w:pStyle w:val="847"/>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2982" w:type="dxa"/>
            <w:vAlign w:val="center"/>
            <w:textDirection w:val="lrTb"/>
            <w:noWrap w:val="false"/>
          </w:tcPr>
          <w:p>
            <w:pPr>
              <w:pStyle w:val="847"/>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9.1.</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bCs/>
                <w:sz w:val="20"/>
                <w:szCs w:val="20"/>
              </w:rPr>
            </w:pPr>
            <w:r>
              <w:rPr>
                <w:bCs/>
                <w:sz w:val="20"/>
                <w:szCs w:val="20"/>
              </w:rPr>
              <w:t xml:space="preserve">Предоставление в аренду индивидуальных сейфовых ячеек</w:t>
            </w:r>
            <w:r>
              <w:rPr>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bCs/>
                <w:sz w:val="20"/>
                <w:szCs w:val="20"/>
              </w:rPr>
            </w:pPr>
            <w:r>
              <w:rPr>
                <w:bCs/>
                <w:sz w:val="20"/>
                <w:szCs w:val="20"/>
              </w:rPr>
            </w:r>
            <w:r>
              <w:rPr>
                <w:bCs/>
                <w:sz w:val="20"/>
                <w:szCs w:val="20"/>
              </w:rPr>
            </w:r>
          </w:p>
        </w:tc>
        <w:tc>
          <w:tcPr>
            <w:tcBorders>
              <w:top w:val="single" w:color="000000" w:sz="4" w:space="0"/>
              <w:left w:val="single" w:color="000000" w:sz="4" w:space="0"/>
              <w:right w:val="single" w:color="000000" w:sz="4" w:space="0"/>
            </w:tcBorders>
            <w:tcW w:w="2982" w:type="dxa"/>
            <w:vAlign w:val="top"/>
            <w:vMerge w:val="restart"/>
            <w:textDirection w:val="lrTb"/>
            <w:noWrap w:val="false"/>
          </w:tcPr>
          <w:p>
            <w:pPr>
              <w:pStyle w:val="847"/>
              <w:jc w:val="both"/>
              <w:rPr>
                <w:bCs/>
                <w:sz w:val="20"/>
                <w:szCs w:val="20"/>
              </w:rPr>
            </w:pPr>
            <w:r>
              <w:rPr>
                <w:bCs/>
                <w:sz w:val="20"/>
                <w:szCs w:val="20"/>
              </w:rPr>
              <w:t xml:space="preserve">Тариф включает НДС (дополнительно не взимается). </w:t>
            </w:r>
            <w:r>
              <w:rPr>
                <w:bCs/>
                <w:sz w:val="20"/>
                <w:szCs w:val="20"/>
              </w:rPr>
            </w:r>
          </w:p>
          <w:p>
            <w:pPr>
              <w:pStyle w:val="847"/>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p>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9.1.1.</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p>
          <w:p>
            <w:pPr>
              <w:pStyle w:val="847"/>
              <w:jc w:val="both"/>
              <w:rPr>
                <w:sz w:val="20"/>
                <w:szCs w:val="20"/>
              </w:rPr>
            </w:pPr>
            <w:r>
              <w:rPr>
                <w:sz w:val="20"/>
                <w:szCs w:val="20"/>
              </w:rPr>
              <w:t xml:space="preserve">- на срок от 1 до 7 дней</w:t>
            </w:r>
            <w:r>
              <w:rPr>
                <w:sz w:val="20"/>
                <w:szCs w:val="20"/>
              </w:rPr>
            </w:r>
          </w:p>
          <w:p>
            <w:pPr>
              <w:pStyle w:val="847"/>
              <w:jc w:val="both"/>
              <w:rPr>
                <w:sz w:val="20"/>
                <w:szCs w:val="20"/>
              </w:rPr>
            </w:pPr>
            <w:r>
              <w:rPr>
                <w:sz w:val="20"/>
                <w:szCs w:val="20"/>
              </w:rPr>
              <w:t xml:space="preserve">- на срок от 8 до 14 дней</w:t>
            </w:r>
            <w:r>
              <w:rPr>
                <w:sz w:val="20"/>
                <w:szCs w:val="20"/>
              </w:rPr>
            </w:r>
          </w:p>
          <w:p>
            <w:pPr>
              <w:pStyle w:val="847"/>
              <w:jc w:val="both"/>
              <w:rPr>
                <w:sz w:val="20"/>
                <w:szCs w:val="20"/>
              </w:rPr>
            </w:pPr>
            <w:r>
              <w:rPr>
                <w:sz w:val="20"/>
                <w:szCs w:val="20"/>
              </w:rPr>
              <w:t xml:space="preserve">- на срок от 15 до 30 дней</w:t>
            </w:r>
            <w:r>
              <w:rPr>
                <w:sz w:val="20"/>
                <w:szCs w:val="20"/>
              </w:rPr>
            </w:r>
          </w:p>
          <w:p>
            <w:pPr>
              <w:pStyle w:val="847"/>
              <w:jc w:val="both"/>
              <w:rPr>
                <w:sz w:val="20"/>
                <w:szCs w:val="20"/>
              </w:rPr>
            </w:pPr>
            <w:r>
              <w:rPr>
                <w:sz w:val="20"/>
                <w:szCs w:val="20"/>
              </w:rPr>
              <w:t xml:space="preserve">- на срок от 31 до 90 дней</w:t>
            </w:r>
            <w:r>
              <w:rPr>
                <w:sz w:val="20"/>
                <w:szCs w:val="20"/>
              </w:rPr>
            </w:r>
          </w:p>
          <w:p>
            <w:pPr>
              <w:pStyle w:val="847"/>
              <w:jc w:val="both"/>
              <w:rPr>
                <w:sz w:val="20"/>
                <w:szCs w:val="20"/>
              </w:rPr>
            </w:pPr>
            <w:r>
              <w:rPr>
                <w:sz w:val="20"/>
                <w:szCs w:val="20"/>
              </w:rPr>
              <w:t xml:space="preserve">- на срок от 91 до 180 дней</w:t>
            </w:r>
            <w:r>
              <w:rPr>
                <w:sz w:val="20"/>
                <w:szCs w:val="20"/>
              </w:rPr>
            </w:r>
          </w:p>
          <w:p>
            <w:pPr>
              <w:pStyle w:val="847"/>
              <w:jc w:val="both"/>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sz w:val="20"/>
                <w:szCs w:val="20"/>
              </w:rPr>
            </w:pPr>
            <w:r>
              <w:rPr>
                <w:bCs/>
                <w:sz w:val="20"/>
                <w:szCs w:val="20"/>
              </w:rPr>
              <w:t xml:space="preserve">Услуга не предоставляется</w:t>
            </w:r>
            <w:r>
              <w:rPr>
                <w:sz w:val="20"/>
                <w:szCs w:val="20"/>
              </w:rPr>
            </w:r>
            <w:r>
              <w:rPr>
                <w:sz w:val="20"/>
                <w:szCs w:val="20"/>
              </w:rPr>
            </w:r>
          </w:p>
        </w:tc>
        <w:tc>
          <w:tcPr>
            <w:tcBorders>
              <w:left w:val="single" w:color="000000" w:sz="4" w:space="0"/>
              <w:right w:val="single" w:color="000000" w:sz="4" w:space="0"/>
            </w:tcBorders>
            <w:tcW w:w="2982" w:type="dxa"/>
            <w:vAlign w:val="top"/>
            <w:vMerge w:val="continue"/>
            <w:textDirection w:val="lrTb"/>
            <w:noWrap w:val="false"/>
          </w:tcPr>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9.1.2.</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p>
          <w:p>
            <w:pPr>
              <w:pStyle w:val="847"/>
              <w:jc w:val="both"/>
              <w:rPr>
                <w:sz w:val="20"/>
                <w:szCs w:val="20"/>
              </w:rPr>
            </w:pPr>
            <w:r>
              <w:rPr>
                <w:sz w:val="20"/>
                <w:szCs w:val="20"/>
              </w:rPr>
              <w:t xml:space="preserve">- на срок от 1 до 7 дней</w:t>
            </w:r>
            <w:r>
              <w:rPr>
                <w:sz w:val="20"/>
                <w:szCs w:val="20"/>
              </w:rPr>
            </w:r>
          </w:p>
          <w:p>
            <w:pPr>
              <w:pStyle w:val="847"/>
              <w:jc w:val="both"/>
              <w:rPr>
                <w:sz w:val="20"/>
                <w:szCs w:val="20"/>
              </w:rPr>
            </w:pPr>
            <w:r>
              <w:rPr>
                <w:sz w:val="20"/>
                <w:szCs w:val="20"/>
              </w:rPr>
              <w:t xml:space="preserve">- на срок от 8 до 14 дней</w:t>
            </w:r>
            <w:r>
              <w:rPr>
                <w:sz w:val="20"/>
                <w:szCs w:val="20"/>
              </w:rPr>
            </w:r>
          </w:p>
          <w:p>
            <w:pPr>
              <w:pStyle w:val="847"/>
              <w:jc w:val="both"/>
              <w:rPr>
                <w:sz w:val="20"/>
                <w:szCs w:val="20"/>
              </w:rPr>
            </w:pPr>
            <w:r>
              <w:rPr>
                <w:sz w:val="20"/>
                <w:szCs w:val="20"/>
              </w:rPr>
              <w:t xml:space="preserve">- на срок от 15 до 30 дней</w:t>
            </w:r>
            <w:r>
              <w:rPr>
                <w:sz w:val="20"/>
                <w:szCs w:val="20"/>
              </w:rPr>
            </w:r>
          </w:p>
          <w:p>
            <w:pPr>
              <w:pStyle w:val="847"/>
              <w:jc w:val="both"/>
              <w:rPr>
                <w:sz w:val="20"/>
                <w:szCs w:val="20"/>
              </w:rPr>
            </w:pPr>
            <w:r>
              <w:rPr>
                <w:sz w:val="20"/>
                <w:szCs w:val="20"/>
              </w:rPr>
              <w:t xml:space="preserve">- на срок от 31 до 90 дней</w:t>
            </w:r>
            <w:r>
              <w:rPr>
                <w:sz w:val="20"/>
                <w:szCs w:val="20"/>
              </w:rPr>
            </w:r>
          </w:p>
          <w:p>
            <w:pPr>
              <w:pStyle w:val="847"/>
              <w:jc w:val="both"/>
              <w:rPr>
                <w:sz w:val="20"/>
                <w:szCs w:val="20"/>
              </w:rPr>
            </w:pPr>
            <w:r>
              <w:rPr>
                <w:sz w:val="20"/>
                <w:szCs w:val="20"/>
              </w:rPr>
              <w:t xml:space="preserve">- на срок от 91 до 180 дней</w:t>
            </w:r>
            <w:r>
              <w:rPr>
                <w:sz w:val="20"/>
                <w:szCs w:val="20"/>
              </w:rPr>
            </w:r>
          </w:p>
          <w:p>
            <w:pPr>
              <w:pStyle w:val="847"/>
              <w:jc w:val="both"/>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bCs/>
                <w:sz w:val="20"/>
                <w:szCs w:val="20"/>
              </w:rPr>
            </w:pPr>
            <w:r>
              <w:rPr>
                <w:bCs/>
                <w:sz w:val="20"/>
                <w:szCs w:val="20"/>
              </w:rPr>
              <w:t xml:space="preserve">Услуга не предоставляется</w:t>
            </w:r>
            <w:r>
              <w:rPr>
                <w:bCs/>
                <w:sz w:val="20"/>
                <w:szCs w:val="20"/>
              </w:rPr>
            </w:r>
          </w:p>
        </w:tc>
        <w:tc>
          <w:tcPr>
            <w:tcBorders>
              <w:left w:val="single" w:color="000000" w:sz="4" w:space="0"/>
              <w:right w:val="single" w:color="000000" w:sz="4" w:space="0"/>
            </w:tcBorders>
            <w:tcW w:w="2982" w:type="dxa"/>
            <w:vAlign w:val="top"/>
            <w:vMerge w:val="continue"/>
            <w:textDirection w:val="lrTb"/>
            <w:noWrap w:val="false"/>
          </w:tcPr>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9.1.3.</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p>
          <w:p>
            <w:pPr>
              <w:pStyle w:val="847"/>
              <w:jc w:val="both"/>
              <w:rPr>
                <w:sz w:val="20"/>
                <w:szCs w:val="20"/>
              </w:rPr>
            </w:pPr>
            <w:r>
              <w:rPr>
                <w:sz w:val="20"/>
                <w:szCs w:val="20"/>
              </w:rPr>
              <w:t xml:space="preserve">- на срок от 1 до 7 дней</w:t>
            </w:r>
            <w:r>
              <w:rPr>
                <w:sz w:val="20"/>
                <w:szCs w:val="20"/>
              </w:rPr>
            </w:r>
          </w:p>
          <w:p>
            <w:pPr>
              <w:pStyle w:val="847"/>
              <w:jc w:val="both"/>
              <w:rPr>
                <w:sz w:val="20"/>
                <w:szCs w:val="20"/>
              </w:rPr>
            </w:pPr>
            <w:r>
              <w:rPr>
                <w:sz w:val="20"/>
                <w:szCs w:val="20"/>
              </w:rPr>
              <w:t xml:space="preserve">- на срок от 8 до 14 дней</w:t>
            </w:r>
            <w:r>
              <w:rPr>
                <w:sz w:val="20"/>
                <w:szCs w:val="20"/>
              </w:rPr>
            </w:r>
          </w:p>
          <w:p>
            <w:pPr>
              <w:pStyle w:val="847"/>
              <w:jc w:val="both"/>
              <w:rPr>
                <w:sz w:val="20"/>
                <w:szCs w:val="20"/>
              </w:rPr>
            </w:pPr>
            <w:r>
              <w:rPr>
                <w:sz w:val="20"/>
                <w:szCs w:val="20"/>
              </w:rPr>
              <w:t xml:space="preserve">- на срок от 15 до 30 дней</w:t>
            </w:r>
            <w:r>
              <w:rPr>
                <w:sz w:val="20"/>
                <w:szCs w:val="20"/>
              </w:rPr>
            </w:r>
          </w:p>
          <w:p>
            <w:pPr>
              <w:pStyle w:val="847"/>
              <w:jc w:val="both"/>
              <w:rPr>
                <w:sz w:val="20"/>
                <w:szCs w:val="20"/>
              </w:rPr>
            </w:pPr>
            <w:r>
              <w:rPr>
                <w:sz w:val="20"/>
                <w:szCs w:val="20"/>
              </w:rPr>
              <w:t xml:space="preserve">- на срок от 31 до 90 дней</w:t>
            </w:r>
            <w:r>
              <w:rPr>
                <w:sz w:val="20"/>
                <w:szCs w:val="20"/>
              </w:rPr>
            </w:r>
          </w:p>
          <w:p>
            <w:pPr>
              <w:pStyle w:val="847"/>
              <w:jc w:val="both"/>
              <w:rPr>
                <w:sz w:val="20"/>
                <w:szCs w:val="20"/>
              </w:rPr>
            </w:pPr>
            <w:r>
              <w:rPr>
                <w:sz w:val="20"/>
                <w:szCs w:val="20"/>
              </w:rPr>
              <w:t xml:space="preserve">- на срок от 91 до 180 дней</w:t>
            </w:r>
            <w:r>
              <w:rPr>
                <w:sz w:val="20"/>
                <w:szCs w:val="20"/>
              </w:rPr>
            </w:r>
          </w:p>
          <w:p>
            <w:pPr>
              <w:pStyle w:val="847"/>
              <w:jc w:val="both"/>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bCs/>
                <w:sz w:val="20"/>
                <w:szCs w:val="20"/>
              </w:rPr>
            </w:pPr>
            <w:r>
              <w:rPr>
                <w:bCs/>
                <w:sz w:val="20"/>
                <w:szCs w:val="20"/>
              </w:rPr>
              <w:t xml:space="preserve">Услуга не предоставляется</w:t>
            </w:r>
            <w:r>
              <w:rPr>
                <w:bCs/>
                <w:sz w:val="20"/>
                <w:szCs w:val="20"/>
              </w:rPr>
            </w:r>
          </w:p>
        </w:tc>
        <w:tc>
          <w:tcPr>
            <w:tcBorders>
              <w:left w:val="single" w:color="000000" w:sz="4" w:space="0"/>
              <w:right w:val="single" w:color="000000" w:sz="4" w:space="0"/>
            </w:tcBorders>
            <w:tcW w:w="2982" w:type="dxa"/>
            <w:vAlign w:val="top"/>
            <w:vMerge w:val="continue"/>
            <w:textDirection w:val="lrTb"/>
            <w:noWrap w:val="false"/>
          </w:tcPr>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9.1.4.</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p>
          <w:p>
            <w:pPr>
              <w:pStyle w:val="847"/>
              <w:jc w:val="both"/>
              <w:rPr>
                <w:sz w:val="20"/>
                <w:szCs w:val="20"/>
              </w:rPr>
            </w:pPr>
            <w:r>
              <w:rPr>
                <w:sz w:val="20"/>
                <w:szCs w:val="20"/>
              </w:rPr>
              <w:t xml:space="preserve">- на срок от 1 до 7 дней</w:t>
            </w:r>
            <w:r>
              <w:rPr>
                <w:sz w:val="20"/>
                <w:szCs w:val="20"/>
              </w:rPr>
            </w:r>
          </w:p>
          <w:p>
            <w:pPr>
              <w:pStyle w:val="847"/>
              <w:jc w:val="both"/>
              <w:rPr>
                <w:sz w:val="20"/>
                <w:szCs w:val="20"/>
              </w:rPr>
            </w:pPr>
            <w:r>
              <w:rPr>
                <w:sz w:val="20"/>
                <w:szCs w:val="20"/>
              </w:rPr>
              <w:t xml:space="preserve">- на срок от 8 до 14 дней</w:t>
            </w:r>
            <w:r>
              <w:rPr>
                <w:sz w:val="20"/>
                <w:szCs w:val="20"/>
              </w:rPr>
            </w:r>
          </w:p>
          <w:p>
            <w:pPr>
              <w:pStyle w:val="847"/>
              <w:jc w:val="both"/>
              <w:rPr>
                <w:sz w:val="20"/>
                <w:szCs w:val="20"/>
              </w:rPr>
            </w:pPr>
            <w:r>
              <w:rPr>
                <w:sz w:val="20"/>
                <w:szCs w:val="20"/>
              </w:rPr>
              <w:t xml:space="preserve">- на срок от 15 до 30 дней</w:t>
            </w:r>
            <w:r>
              <w:rPr>
                <w:sz w:val="20"/>
                <w:szCs w:val="20"/>
              </w:rPr>
            </w:r>
          </w:p>
          <w:p>
            <w:pPr>
              <w:pStyle w:val="847"/>
              <w:jc w:val="both"/>
              <w:rPr>
                <w:sz w:val="20"/>
                <w:szCs w:val="20"/>
              </w:rPr>
            </w:pPr>
            <w:r>
              <w:rPr>
                <w:sz w:val="20"/>
                <w:szCs w:val="20"/>
              </w:rPr>
              <w:t xml:space="preserve">- на срок от 31 до 90 дней</w:t>
            </w:r>
            <w:r>
              <w:rPr>
                <w:sz w:val="20"/>
                <w:szCs w:val="20"/>
              </w:rPr>
            </w:r>
          </w:p>
          <w:p>
            <w:pPr>
              <w:pStyle w:val="847"/>
              <w:jc w:val="both"/>
              <w:rPr>
                <w:sz w:val="20"/>
                <w:szCs w:val="20"/>
              </w:rPr>
            </w:pPr>
            <w:r>
              <w:rPr>
                <w:sz w:val="20"/>
                <w:szCs w:val="20"/>
              </w:rPr>
              <w:t xml:space="preserve">- на срок от 91 до 180 дней</w:t>
            </w:r>
            <w:r>
              <w:rPr>
                <w:sz w:val="20"/>
                <w:szCs w:val="20"/>
              </w:rPr>
            </w:r>
          </w:p>
          <w:p>
            <w:pPr>
              <w:pStyle w:val="847"/>
              <w:jc w:val="both"/>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bCs/>
                <w:sz w:val="20"/>
                <w:szCs w:val="20"/>
              </w:rPr>
            </w:pPr>
            <w:r>
              <w:rPr>
                <w:bCs/>
                <w:sz w:val="20"/>
                <w:szCs w:val="20"/>
              </w:rPr>
              <w:t xml:space="preserve">Услуга не предоставляется</w:t>
            </w:r>
            <w:r>
              <w:rPr>
                <w:bCs/>
                <w:sz w:val="20"/>
                <w:szCs w:val="20"/>
              </w:rPr>
            </w:r>
          </w:p>
        </w:tc>
        <w:tc>
          <w:tcPr>
            <w:tcBorders>
              <w:left w:val="single" w:color="000000" w:sz="4" w:space="0"/>
              <w:right w:val="single" w:color="000000" w:sz="4" w:space="0"/>
            </w:tcBorders>
            <w:tcW w:w="2982" w:type="dxa"/>
            <w:vAlign w:val="top"/>
            <w:vMerge w:val="continue"/>
            <w:textDirection w:val="lrTb"/>
            <w:noWrap w:val="false"/>
          </w:tcPr>
          <w:p>
            <w:pPr>
              <w:pStyle w:val="847"/>
              <w:jc w:val="both"/>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9.1.5.</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p>
          <w:p>
            <w:pPr>
              <w:pStyle w:val="847"/>
              <w:jc w:val="both"/>
              <w:rPr>
                <w:sz w:val="20"/>
                <w:szCs w:val="20"/>
              </w:rPr>
            </w:pPr>
            <w:r>
              <w:rPr>
                <w:sz w:val="20"/>
                <w:szCs w:val="20"/>
              </w:rPr>
              <w:t xml:space="preserve">- на срок от 1 до 7 дней</w:t>
            </w:r>
            <w:r>
              <w:rPr>
                <w:sz w:val="20"/>
                <w:szCs w:val="20"/>
              </w:rPr>
            </w:r>
          </w:p>
          <w:p>
            <w:pPr>
              <w:pStyle w:val="847"/>
              <w:jc w:val="both"/>
              <w:rPr>
                <w:sz w:val="20"/>
                <w:szCs w:val="20"/>
              </w:rPr>
            </w:pPr>
            <w:r>
              <w:rPr>
                <w:sz w:val="20"/>
                <w:szCs w:val="20"/>
              </w:rPr>
              <w:t xml:space="preserve">- на срок от 8 до 14 дней</w:t>
            </w:r>
            <w:r>
              <w:rPr>
                <w:sz w:val="20"/>
                <w:szCs w:val="20"/>
              </w:rPr>
            </w:r>
          </w:p>
          <w:p>
            <w:pPr>
              <w:pStyle w:val="847"/>
              <w:jc w:val="both"/>
              <w:rPr>
                <w:sz w:val="20"/>
                <w:szCs w:val="20"/>
              </w:rPr>
            </w:pPr>
            <w:r>
              <w:rPr>
                <w:sz w:val="20"/>
                <w:szCs w:val="20"/>
              </w:rPr>
              <w:t xml:space="preserve">- на срок от 15 до 30 дней</w:t>
            </w:r>
            <w:r>
              <w:rPr>
                <w:sz w:val="20"/>
                <w:szCs w:val="20"/>
              </w:rPr>
            </w:r>
          </w:p>
          <w:p>
            <w:pPr>
              <w:pStyle w:val="847"/>
              <w:jc w:val="both"/>
              <w:rPr>
                <w:sz w:val="20"/>
                <w:szCs w:val="20"/>
              </w:rPr>
            </w:pPr>
            <w:r>
              <w:rPr>
                <w:sz w:val="20"/>
                <w:szCs w:val="20"/>
              </w:rPr>
              <w:t xml:space="preserve">- на срок от 31 до 90 дней</w:t>
            </w:r>
            <w:r>
              <w:rPr>
                <w:sz w:val="20"/>
                <w:szCs w:val="20"/>
              </w:rPr>
            </w:r>
          </w:p>
          <w:p>
            <w:pPr>
              <w:pStyle w:val="847"/>
              <w:jc w:val="both"/>
              <w:rPr>
                <w:sz w:val="20"/>
                <w:szCs w:val="20"/>
              </w:rPr>
            </w:pPr>
            <w:r>
              <w:rPr>
                <w:sz w:val="20"/>
                <w:szCs w:val="20"/>
              </w:rPr>
              <w:t xml:space="preserve">- на срок от 91 до 180 дней</w:t>
            </w:r>
            <w:r>
              <w:rPr>
                <w:sz w:val="20"/>
                <w:szCs w:val="20"/>
              </w:rPr>
            </w:r>
          </w:p>
          <w:p>
            <w:pPr>
              <w:pStyle w:val="847"/>
              <w:jc w:val="both"/>
              <w:rPr>
                <w:sz w:val="20"/>
                <w:szCs w:val="20"/>
              </w:rPr>
            </w:pPr>
            <w:r>
              <w:rPr>
                <w:sz w:val="20"/>
                <w:szCs w:val="20"/>
              </w:rPr>
              <w:t xml:space="preserve">- на срок от 181 до 365 дней</w:t>
            </w:r>
            <w:r>
              <w:rPr>
                <w:sz w:val="20"/>
                <w:szCs w:val="20"/>
              </w:rPr>
            </w:r>
          </w:p>
          <w:p>
            <w:pPr>
              <w:pStyle w:val="847"/>
              <w:jc w:val="both"/>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bCs/>
                <w:sz w:val="20"/>
                <w:szCs w:val="20"/>
              </w:rPr>
            </w:pPr>
            <w:r>
              <w:rPr>
                <w:bCs/>
                <w:sz w:val="20"/>
                <w:szCs w:val="20"/>
              </w:rPr>
              <w:t xml:space="preserve">Услуга не предоставляется</w:t>
            </w:r>
            <w:r>
              <w:rPr>
                <w:bCs/>
                <w:sz w:val="20"/>
                <w:szCs w:val="20"/>
              </w:rPr>
            </w:r>
          </w:p>
        </w:tc>
        <w:tc>
          <w:tcPr>
            <w:tcBorders>
              <w:left w:val="single" w:color="000000" w:sz="4" w:space="0"/>
              <w:right w:val="single" w:color="000000" w:sz="4" w:space="0"/>
            </w:tcBorders>
            <w:tcW w:w="2982" w:type="dxa"/>
            <w:vAlign w:val="center"/>
            <w:vMerge w:val="continue"/>
            <w:textDirection w:val="lrTb"/>
            <w:noWrap w:val="false"/>
          </w:tcPr>
          <w:p>
            <w:pPr>
              <w:pStyle w:val="847"/>
              <w:jc w:val="center"/>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9.1.6.</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p>
          <w:p>
            <w:pPr>
              <w:pStyle w:val="847"/>
              <w:jc w:val="both"/>
              <w:rPr>
                <w:sz w:val="20"/>
                <w:szCs w:val="20"/>
              </w:rPr>
            </w:pPr>
            <w:r>
              <w:rPr>
                <w:sz w:val="20"/>
                <w:szCs w:val="20"/>
              </w:rPr>
              <w:t xml:space="preserve">- на срок от 1 до 7 дней</w:t>
            </w:r>
            <w:r>
              <w:rPr>
                <w:sz w:val="20"/>
                <w:szCs w:val="20"/>
              </w:rPr>
            </w:r>
          </w:p>
          <w:p>
            <w:pPr>
              <w:pStyle w:val="847"/>
              <w:jc w:val="both"/>
              <w:rPr>
                <w:sz w:val="20"/>
                <w:szCs w:val="20"/>
              </w:rPr>
            </w:pPr>
            <w:r>
              <w:rPr>
                <w:sz w:val="20"/>
                <w:szCs w:val="20"/>
              </w:rPr>
              <w:t xml:space="preserve">- на срок от 8 до 14 дней</w:t>
            </w:r>
            <w:r>
              <w:rPr>
                <w:sz w:val="20"/>
                <w:szCs w:val="20"/>
              </w:rPr>
            </w:r>
          </w:p>
          <w:p>
            <w:pPr>
              <w:pStyle w:val="847"/>
              <w:jc w:val="both"/>
              <w:rPr>
                <w:sz w:val="20"/>
                <w:szCs w:val="20"/>
              </w:rPr>
            </w:pPr>
            <w:r>
              <w:rPr>
                <w:sz w:val="20"/>
                <w:szCs w:val="20"/>
              </w:rPr>
              <w:t xml:space="preserve">- на срок от 15 до 30 дней</w:t>
            </w:r>
            <w:r>
              <w:rPr>
                <w:sz w:val="20"/>
                <w:szCs w:val="20"/>
              </w:rPr>
            </w:r>
          </w:p>
          <w:p>
            <w:pPr>
              <w:pStyle w:val="847"/>
              <w:jc w:val="both"/>
              <w:rPr>
                <w:sz w:val="20"/>
                <w:szCs w:val="20"/>
              </w:rPr>
            </w:pPr>
            <w:r>
              <w:rPr>
                <w:sz w:val="20"/>
                <w:szCs w:val="20"/>
              </w:rPr>
              <w:t xml:space="preserve">- на срок от 31 до 90 дней</w:t>
            </w:r>
            <w:r>
              <w:rPr>
                <w:sz w:val="20"/>
                <w:szCs w:val="20"/>
              </w:rPr>
            </w:r>
          </w:p>
          <w:p>
            <w:pPr>
              <w:pStyle w:val="847"/>
              <w:jc w:val="both"/>
              <w:rPr>
                <w:sz w:val="20"/>
                <w:szCs w:val="20"/>
              </w:rPr>
            </w:pPr>
            <w:r>
              <w:rPr>
                <w:sz w:val="20"/>
                <w:szCs w:val="20"/>
              </w:rPr>
              <w:t xml:space="preserve">- на срок от 91 до 180 дней</w:t>
            </w:r>
            <w:r>
              <w:rPr>
                <w:sz w:val="20"/>
                <w:szCs w:val="20"/>
              </w:rPr>
            </w:r>
          </w:p>
          <w:p>
            <w:pPr>
              <w:pStyle w:val="847"/>
              <w:jc w:val="both"/>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p>
            <w:pPr>
              <w:pStyle w:val="847"/>
              <w:jc w:val="center"/>
              <w:rPr>
                <w:color w:val="000000"/>
                <w:sz w:val="20"/>
                <w:szCs w:val="20"/>
              </w:rPr>
            </w:pPr>
            <w:r>
              <w:rPr>
                <w:bCs/>
                <w:sz w:val="20"/>
                <w:szCs w:val="20"/>
              </w:rPr>
              <w:t xml:space="preserve">Услуга не предоставляется</w:t>
            </w:r>
            <w:r>
              <w:rPr>
                <w:color w:val="000000"/>
                <w:sz w:val="20"/>
                <w:szCs w:val="20"/>
              </w:rPr>
            </w:r>
            <w:r>
              <w:rPr>
                <w:color w:val="000000"/>
                <w:sz w:val="20"/>
                <w:szCs w:val="20"/>
              </w:rPr>
            </w:r>
          </w:p>
        </w:tc>
        <w:tc>
          <w:tcPr>
            <w:tcBorders>
              <w:left w:val="single" w:color="000000" w:sz="4" w:space="0"/>
              <w:right w:val="single" w:color="000000" w:sz="4" w:space="0"/>
            </w:tcBorders>
            <w:tcW w:w="2982" w:type="dxa"/>
            <w:vAlign w:val="center"/>
            <w:vMerge w:val="continue"/>
            <w:textDirection w:val="lrTb"/>
            <w:noWrap w:val="false"/>
          </w:tcPr>
          <w:p>
            <w:pPr>
              <w:pStyle w:val="847"/>
              <w:jc w:val="center"/>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9.2.</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bCs/>
                <w:sz w:val="20"/>
                <w:szCs w:val="20"/>
              </w:rPr>
            </w:pPr>
            <w:r>
              <w:rPr>
                <w:bCs/>
                <w:sz w:val="20"/>
                <w:szCs w:val="20"/>
              </w:rPr>
              <w:t xml:space="preserve">Услуга не предоставляется</w:t>
            </w:r>
            <w:r>
              <w:rPr>
                <w:bCs/>
                <w:sz w:val="20"/>
                <w:szCs w:val="20"/>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847"/>
              <w:jc w:val="both"/>
              <w:rPr>
                <w:bCs/>
                <w:sz w:val="20"/>
                <w:szCs w:val="20"/>
              </w:rPr>
            </w:pPr>
            <w:r>
              <w:rPr>
                <w:bCs/>
                <w:sz w:val="20"/>
                <w:szCs w:val="20"/>
              </w:rPr>
              <w:t xml:space="preserve">Тариф включает НДС и уплачивается в момент предоставления услуги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9.3</w:t>
            </w:r>
            <w:r>
              <w:rPr>
                <w:bCs/>
                <w:sz w:val="20"/>
                <w:szCs w:val="20"/>
              </w:rPr>
              <w:t xml:space="preserve">.</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bCs/>
                <w:sz w:val="20"/>
                <w:szCs w:val="20"/>
              </w:rPr>
            </w:pPr>
            <w:r>
              <w:rPr>
                <w:bCs/>
                <w:sz w:val="20"/>
                <w:szCs w:val="20"/>
              </w:rPr>
              <w:t xml:space="preserve">Услуга не предоставляется</w:t>
            </w:r>
            <w:r>
              <w:rPr>
                <w:bCs/>
                <w:sz w:val="20"/>
                <w:szCs w:val="20"/>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847"/>
              <w:jc w:val="both"/>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9.4</w:t>
            </w:r>
            <w:r>
              <w:rPr>
                <w:bCs/>
                <w:sz w:val="20"/>
                <w:szCs w:val="20"/>
              </w:rPr>
              <w:t xml:space="preserve">.</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sz w:val="20"/>
                <w:szCs w:val="20"/>
              </w:rPr>
            </w:pPr>
            <w:r>
              <w:rPr>
                <w:sz w:val="20"/>
                <w:szCs w:val="20"/>
              </w:rPr>
              <w:t xml:space="preserve">Неустойка (штраф) за несвоевременный возврат ключей от сейфовой ячейки</w:t>
            </w:r>
            <w:r>
              <w:rPr>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bCs/>
                <w:sz w:val="20"/>
                <w:szCs w:val="20"/>
              </w:rPr>
            </w:pPr>
            <w:r>
              <w:rPr>
                <w:bCs/>
                <w:sz w:val="20"/>
                <w:szCs w:val="20"/>
              </w:rPr>
              <w:t xml:space="preserve">Услуга не предоставляется</w:t>
            </w:r>
            <w:r>
              <w:rPr>
                <w:bCs/>
                <w:sz w:val="20"/>
                <w:szCs w:val="20"/>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847"/>
              <w:jc w:val="both"/>
              <w:rPr>
                <w:bCs/>
                <w:sz w:val="20"/>
                <w:szCs w:val="20"/>
              </w:rPr>
            </w:pPr>
            <w:r>
              <w:rPr>
                <w:bCs/>
                <w:sz w:val="20"/>
                <w:szCs w:val="20"/>
              </w:rPr>
              <w:t xml:space="preserve">Сумма неустойки уплачивается в день возврата ключа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847"/>
              <w:jc w:val="center"/>
              <w:rPr>
                <w:bCs/>
                <w:sz w:val="20"/>
                <w:szCs w:val="20"/>
              </w:rPr>
            </w:pPr>
            <w:r>
              <w:rPr>
                <w:bCs/>
                <w:sz w:val="20"/>
                <w:szCs w:val="20"/>
              </w:rPr>
              <w:t xml:space="preserve">9.5</w:t>
            </w:r>
            <w:r>
              <w:rPr>
                <w:bCs/>
                <w:sz w:val="20"/>
                <w:szCs w:val="20"/>
              </w:rPr>
              <w:t xml:space="preserve">.</w:t>
            </w:r>
            <w:r>
              <w:rPr>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847"/>
              <w:jc w:val="both"/>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847"/>
              <w:jc w:val="center"/>
              <w:rPr>
                <w:bCs/>
                <w:sz w:val="20"/>
                <w:szCs w:val="20"/>
              </w:rPr>
            </w:pPr>
            <w:r>
              <w:rPr>
                <w:bCs/>
                <w:sz w:val="20"/>
                <w:szCs w:val="20"/>
              </w:rPr>
              <w:t xml:space="preserve">Услуга не предоставляется</w:t>
            </w:r>
            <w:r>
              <w:rPr>
                <w:bCs/>
                <w:sz w:val="20"/>
                <w:szCs w:val="20"/>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847"/>
              <w:jc w:val="both"/>
              <w:rPr>
                <w:bCs/>
                <w:sz w:val="20"/>
                <w:szCs w:val="20"/>
              </w:rPr>
            </w:pPr>
            <w:r>
              <w:rPr>
                <w:bCs/>
                <w:sz w:val="20"/>
                <w:szCs w:val="20"/>
              </w:rPr>
              <w:t xml:space="preserve">Тариф включает НДС и уплачивается в момент предоставления услуги»</w:t>
            </w:r>
            <w:r>
              <w:rPr>
                <w:bCs/>
                <w:sz w:val="20"/>
                <w:szCs w:val="20"/>
              </w:rPr>
            </w:r>
          </w:p>
        </w:tc>
      </w:tr>
    </w:tbl>
    <w:p>
      <w:pPr>
        <w:pStyle w:val="851"/>
      </w:pPr>
      <w:r/>
      <w:bookmarkStart w:id="77" w:name="_Toc314217415"/>
      <w:r/>
      <w:bookmarkStart w:id="78" w:name="_Toc317529138"/>
      <w:r/>
      <w:bookmarkStart w:id="79" w:name="_Toc317529196"/>
      <w:r/>
      <w:bookmarkStart w:id="80" w:name="_Toc317529250"/>
      <w:r/>
      <w:bookmarkStart w:id="81" w:name="_Toc317529319"/>
      <w:r/>
      <w:bookmarkStart w:id="82" w:name="_Toc326325221"/>
      <w:r/>
      <w:bookmarkStart w:id="83" w:name="_Toc341179158"/>
      <w:r/>
      <w:bookmarkStart w:id="84" w:name="_Toc341179215"/>
      <w:r/>
      <w:r/>
    </w:p>
    <w:p>
      <w:pPr>
        <w:pStyle w:val="851"/>
        <w:rPr>
          <w:lang w:val="ru-RU"/>
        </w:rPr>
      </w:pPr>
      <w:r>
        <w:br w:type="page" w:clear="all"/>
      </w:r>
      <w:bookmarkStart w:id="85" w:name="_Toc185517133"/>
      <w:r>
        <w:t xml:space="preserve">10.</w:t>
      </w:r>
      <w:r>
        <w:t xml:space="preserve"> </w:t>
      </w:r>
      <w:r>
        <w:t xml:space="preserve">Услуги</w:t>
      </w:r>
      <w:r>
        <w:t xml:space="preserve"> </w:t>
      </w:r>
      <w:r>
        <w:t xml:space="preserve">инкассации</w:t>
      </w:r>
      <w:bookmarkEnd w:id="77"/>
      <w:r>
        <w:t xml:space="preserve"> </w:t>
      </w:r>
      <w:bookmarkEnd w:id="78"/>
      <w:r/>
      <w:bookmarkEnd w:id="79"/>
      <w:r/>
      <w:bookmarkEnd w:id="80"/>
      <w:r/>
      <w:bookmarkEnd w:id="81"/>
      <w:r/>
      <w:bookmarkEnd w:id="82"/>
      <w:r/>
      <w:bookmarkEnd w:id="83"/>
      <w:r/>
      <w:bookmarkEnd w:id="84"/>
      <w:r/>
      <w:bookmarkEnd w:id="85"/>
      <w:r>
        <w:rPr>
          <w:lang w:val="ru-RU"/>
        </w:rPr>
      </w:r>
      <w:r>
        <w:rPr>
          <w:lang w:val="ru-RU"/>
        </w:rPr>
      </w:r>
    </w:p>
    <w:p>
      <w:pPr>
        <w:pStyle w:val="847"/>
        <w:rPr>
          <w:lang w:eastAsia="en-US"/>
        </w:rPr>
      </w:pPr>
      <w:r>
        <w:rPr>
          <w:lang w:eastAsia="en-US"/>
        </w:rPr>
      </w:r>
      <w:r>
        <w:rPr>
          <w:lang w:eastAsia="en-US"/>
        </w:rP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18"/>
        <w:gridCol w:w="36"/>
        <w:gridCol w:w="1981"/>
        <w:gridCol w:w="3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47"/>
              <w:jc w:val="center"/>
              <w:rPr>
                <w:b/>
                <w:sz w:val="20"/>
                <w:szCs w:val="20"/>
              </w:rPr>
            </w:pPr>
            <w:r>
              <w:rPr>
                <w:b/>
                <w:sz w:val="20"/>
                <w:szCs w:val="20"/>
              </w:rPr>
              <w:t xml:space="preserve">№п/п</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954" w:type="dxa"/>
            <w:vAlign w:val="top"/>
            <w:textDirection w:val="lrTb"/>
            <w:noWrap w:val="false"/>
          </w:tcPr>
          <w:p>
            <w:pPr>
              <w:pStyle w:val="847"/>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847"/>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29" w:type="dxa"/>
            <w:vAlign w:val="top"/>
            <w:textDirection w:val="lrTb"/>
            <w:noWrap w:val="false"/>
          </w:tcPr>
          <w:p>
            <w:pPr>
              <w:pStyle w:val="84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47"/>
              <w:ind w:left="-51" w:firstLine="51"/>
              <w:jc w:val="center"/>
              <w:spacing w:before="40" w:after="40"/>
              <w:rPr>
                <w:bCs/>
                <w:sz w:val="20"/>
                <w:szCs w:val="20"/>
              </w:rPr>
            </w:pPr>
            <w:r>
              <w:rPr>
                <w:bCs/>
                <w:sz w:val="20"/>
                <w:szCs w:val="20"/>
              </w:rPr>
              <w:t xml:space="preserve">10.1.</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464" w:type="dxa"/>
            <w:vAlign w:val="top"/>
            <w:textDirection w:val="lrTb"/>
            <w:noWrap w:val="false"/>
          </w:tcPr>
          <w:p>
            <w:pPr>
              <w:pStyle w:val="847"/>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47"/>
              <w:ind w:left="-51" w:firstLine="51"/>
              <w:jc w:val="center"/>
              <w:spacing w:before="40" w:after="40"/>
              <w:rPr>
                <w:bCs/>
                <w:sz w:val="20"/>
                <w:szCs w:val="20"/>
              </w:rPr>
            </w:pPr>
            <w:r>
              <w:rPr>
                <w:bCs/>
                <w:sz w:val="20"/>
                <w:szCs w:val="20"/>
              </w:rPr>
              <w:t xml:space="preserve">10.1.1.</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847"/>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p>
          <w:p>
            <w:pPr>
              <w:pStyle w:val="847"/>
              <w:ind w:left="176"/>
              <w:spacing w:before="40"/>
              <w:rPr>
                <w:bCs/>
                <w:sz w:val="20"/>
                <w:szCs w:val="20"/>
              </w:rPr>
            </w:pPr>
            <w:r>
              <w:rPr>
                <w:bCs/>
                <w:sz w:val="20"/>
                <w:szCs w:val="20"/>
              </w:rPr>
              <w:t xml:space="preserve">- с доставкой в подразделение Банка*;</w:t>
            </w:r>
            <w:r>
              <w:rPr>
                <w:bCs/>
                <w:sz w:val="20"/>
                <w:szCs w:val="20"/>
              </w:rPr>
            </w:r>
          </w:p>
          <w:p>
            <w:pPr>
              <w:pStyle w:val="847"/>
              <w:ind w:left="176"/>
              <w:spacing w:before="40"/>
              <w:rPr>
                <w:bCs/>
                <w:sz w:val="20"/>
                <w:szCs w:val="20"/>
              </w:rPr>
            </w:pPr>
            <w:r>
              <w:rPr>
                <w:bCs/>
                <w:sz w:val="20"/>
                <w:szCs w:val="20"/>
              </w:rPr>
              <w:t xml:space="preserve">- с доставкой в другую кредитную организацию</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847"/>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29" w:type="dxa"/>
            <w:vAlign w:val="top"/>
            <w:textDirection w:val="lrTb"/>
            <w:noWrap w:val="false"/>
          </w:tcPr>
          <w:p>
            <w:pPr>
              <w:pStyle w:val="847"/>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p>
          <w:p>
            <w:pPr>
              <w:pStyle w:val="847"/>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847"/>
              <w:ind w:left="-5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47"/>
              <w:ind w:left="-51" w:firstLine="51"/>
              <w:jc w:val="center"/>
              <w:spacing w:before="40" w:after="40"/>
              <w:rPr>
                <w:bCs/>
                <w:sz w:val="20"/>
                <w:szCs w:val="20"/>
              </w:rPr>
            </w:pPr>
            <w:r>
              <w:rPr>
                <w:bCs/>
                <w:sz w:val="20"/>
                <w:szCs w:val="20"/>
              </w:rPr>
              <w:t xml:space="preserve">10.1.2.</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847"/>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847"/>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29" w:type="dxa"/>
            <w:vAlign w:val="top"/>
            <w:textDirection w:val="lrTb"/>
            <w:noWrap w:val="false"/>
          </w:tcPr>
          <w:p>
            <w:pPr>
              <w:pStyle w:val="847"/>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47"/>
              <w:ind w:left="-51" w:firstLine="51"/>
              <w:jc w:val="center"/>
              <w:spacing w:before="40" w:after="40"/>
              <w:rPr>
                <w:bCs/>
                <w:sz w:val="20"/>
                <w:szCs w:val="20"/>
              </w:rPr>
            </w:pPr>
            <w:r>
              <w:rPr>
                <w:bCs/>
                <w:sz w:val="20"/>
                <w:szCs w:val="20"/>
              </w:rPr>
              <w:t xml:space="preserve">10.2.</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847"/>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847"/>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29" w:type="dxa"/>
            <w:vAlign w:val="top"/>
            <w:textDirection w:val="lrTb"/>
            <w:noWrap w:val="false"/>
          </w:tcPr>
          <w:p>
            <w:pPr>
              <w:pStyle w:val="847"/>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p>
          <w:p>
            <w:pPr>
              <w:pStyle w:val="847"/>
              <w:ind w:left="-52" w:firstLine="52"/>
              <w:jc w:val="both"/>
              <w:spacing w:before="40" w:after="40"/>
              <w:rPr>
                <w:bCs/>
                <w:sz w:val="20"/>
                <w:szCs w:val="20"/>
              </w:rPr>
            </w:pPr>
            <w:r>
              <w:rPr>
                <w:bCs/>
                <w:sz w:val="20"/>
                <w:szCs w:val="20"/>
              </w:rPr>
              <w:t xml:space="preserve">Комиссия включает НДС.</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47"/>
              <w:ind w:left="-51" w:firstLine="51"/>
              <w:jc w:val="center"/>
              <w:spacing w:before="40" w:after="40"/>
              <w:rPr>
                <w:bCs/>
                <w:sz w:val="20"/>
                <w:szCs w:val="20"/>
              </w:rPr>
            </w:pPr>
            <w:r>
              <w:rPr>
                <w:bCs/>
                <w:sz w:val="20"/>
                <w:szCs w:val="20"/>
              </w:rPr>
              <w:t xml:space="preserve">10.3.</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847"/>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847"/>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29" w:type="dxa"/>
            <w:vAlign w:val="top"/>
            <w:textDirection w:val="lrTb"/>
            <w:noWrap w:val="false"/>
          </w:tcPr>
          <w:p>
            <w:pPr>
              <w:pStyle w:val="847"/>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p>
          <w:p>
            <w:pPr>
              <w:pStyle w:val="847"/>
              <w:jc w:val="both"/>
              <w:spacing w:before="40" w:after="40"/>
              <w:rPr>
                <w:bCs/>
                <w:sz w:val="20"/>
                <w:szCs w:val="20"/>
              </w:rPr>
            </w:pPr>
            <w:r>
              <w:rPr>
                <w:bCs/>
                <w:sz w:val="20"/>
                <w:szCs w:val="20"/>
              </w:rPr>
              <w:t xml:space="preserve">Комиссия включает НДС.</w:t>
            </w:r>
            <w:r>
              <w:rPr>
                <w:bCs/>
                <w:sz w:val="20"/>
                <w:szCs w:val="20"/>
              </w:rPr>
            </w:r>
          </w:p>
        </w:tc>
      </w:tr>
    </w:tbl>
    <w:p>
      <w:pPr>
        <w:pStyle w:val="847"/>
        <w:jc w:val="both"/>
      </w:pPr>
      <w:r>
        <w:tab/>
      </w:r>
      <w:r/>
    </w:p>
    <w:p>
      <w:pPr>
        <w:pStyle w:val="847"/>
        <w:jc w:val="both"/>
        <w:rPr>
          <w:bCs/>
          <w:sz w:val="20"/>
          <w:szCs w:val="20"/>
        </w:rPr>
      </w:pPr>
      <w:r>
        <w:rPr>
          <w:bCs/>
          <w:sz w:val="20"/>
          <w:szCs w:val="20"/>
          <w:u w:val="single"/>
        </w:rPr>
        <w:t xml:space="preserve">Примечание</w:t>
      </w:r>
      <w:r>
        <w:rPr>
          <w:bCs/>
          <w:sz w:val="20"/>
          <w:szCs w:val="20"/>
        </w:rPr>
        <w:t xml:space="preserve">:</w:t>
      </w:r>
      <w:r>
        <w:rPr>
          <w:bCs/>
          <w:sz w:val="20"/>
          <w:szCs w:val="20"/>
        </w:rPr>
      </w:r>
    </w:p>
    <w:p>
      <w:pPr>
        <w:pStyle w:val="847"/>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p>
    <w:p>
      <w:pPr>
        <w:pStyle w:val="847"/>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p>
    <w:p>
      <w:pPr>
        <w:pStyle w:val="847"/>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инкассаторских работников в здание клиента/помещение клиента (в здании)</w:t>
      </w:r>
      <w:r>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r>
        <w:rPr>
          <w:sz w:val="20"/>
          <w:szCs w:val="20"/>
        </w:rPr>
      </w:r>
    </w:p>
    <w:p>
      <w:pPr>
        <w:pStyle w:val="847"/>
        <w:jc w:val="both"/>
        <w:rPr>
          <w:color w:val="000000"/>
          <w:sz w:val="20"/>
          <w:szCs w:val="20"/>
        </w:rPr>
      </w:pPr>
      <w:r>
        <w:rPr>
          <w:sz w:val="20"/>
          <w:szCs w:val="20"/>
        </w:rPr>
        <w:t xml:space="preserve">**** </w:t>
      </w:r>
      <w:r>
        <w:rPr>
          <w:b/>
          <w:sz w:val="20"/>
          <w:szCs w:val="20"/>
        </w:rPr>
        <w:t xml:space="preserve">Объект инкассации</w:t>
      </w:r>
      <w:r>
        <w:rPr>
          <w:sz w:val="20"/>
          <w:szCs w:val="20"/>
        </w:rPr>
        <w:t xml:space="preserve"> – </w:t>
      </w:r>
      <w:r>
        <w:rPr>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color w:val="000000"/>
          <w:sz w:val="20"/>
          <w:szCs w:val="20"/>
        </w:rPr>
      </w:r>
    </w:p>
    <w:p>
      <w:pPr>
        <w:pStyle w:val="847"/>
        <w:tabs>
          <w:tab w:val="left" w:pos="2985" w:leader="none"/>
        </w:tabs>
      </w:pPr>
      <w:r/>
      <w:r/>
    </w:p>
    <w:p>
      <w:pPr>
        <w:pStyle w:val="851"/>
        <w:rPr>
          <w:lang w:val="ru-RU"/>
        </w:rPr>
      </w:pPr>
      <w:r/>
      <w:bookmarkStart w:id="86" w:name="_Toc314217416"/>
      <w:r/>
      <w:bookmarkStart w:id="87" w:name="_Toc317529139"/>
      <w:r/>
      <w:bookmarkStart w:id="88" w:name="_Toc317529197"/>
      <w:r/>
      <w:bookmarkStart w:id="89" w:name="_Toc317529251"/>
      <w:r/>
      <w:bookmarkStart w:id="90" w:name="_Toc317529320"/>
      <w:r/>
      <w:bookmarkStart w:id="91" w:name="_Toc326325222"/>
      <w:r/>
      <w:bookmarkStart w:id="92" w:name="_Toc341179159"/>
      <w:r/>
      <w:bookmarkStart w:id="93" w:name="_Toc341179216"/>
      <w:r>
        <w:br w:type="page" w:clear="all"/>
      </w:r>
      <w:bookmarkStart w:id="94" w:name="_Toc185517134"/>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86"/>
      <w:r/>
      <w:bookmarkEnd w:id="87"/>
      <w:r/>
      <w:bookmarkEnd w:id="88"/>
      <w:r/>
      <w:bookmarkEnd w:id="89"/>
      <w:r/>
      <w:bookmarkEnd w:id="90"/>
      <w:r/>
      <w:bookmarkEnd w:id="91"/>
      <w:r/>
      <w:bookmarkEnd w:id="92"/>
      <w:r/>
      <w:bookmarkEnd w:id="93"/>
      <w:r>
        <w:rPr>
          <w:lang w:val="ru-RU"/>
        </w:rPr>
        <w:t xml:space="preserve"> </w:t>
      </w:r>
      <w:r>
        <w:rPr>
          <w:sz w:val="20"/>
          <w:szCs w:val="20"/>
          <w:vertAlign w:val="superscript"/>
        </w:rPr>
        <w:t xml:space="preserve">1</w:t>
      </w:r>
      <w:bookmarkEnd w:id="94"/>
      <w:r>
        <w:rPr>
          <w:sz w:val="20"/>
          <w:szCs w:val="20"/>
          <w:lang w:val="ru-RU"/>
        </w:rPr>
        <w:t xml:space="preserve"> </w:t>
      </w:r>
      <w:r>
        <w:rPr>
          <w:lang w:val="ru-RU"/>
        </w:rPr>
      </w:r>
      <w:r>
        <w:rPr>
          <w:lang w:val="ru-RU"/>
        </w:rPr>
      </w:r>
    </w:p>
    <w:p>
      <w:pPr>
        <w:pStyle w:val="847"/>
      </w:pPr>
      <w:r/>
      <w:r/>
    </w:p>
    <w:tbl>
      <w:tblPr>
        <w:tblW w:w="1032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29"/>
        <w:gridCol w:w="3969"/>
        <w:gridCol w:w="1985"/>
        <w:gridCol w:w="1701"/>
        <w:gridCol w:w="1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29" w:type="dxa"/>
            <w:vAlign w:val="top"/>
            <w:vMerge w:val="restart"/>
            <w:textDirection w:val="lrTb"/>
            <w:noWrap w:val="false"/>
          </w:tcPr>
          <w:p>
            <w:pPr>
              <w:pStyle w:val="847"/>
              <w:jc w:val="center"/>
              <w:rPr>
                <w:b/>
                <w:sz w:val="20"/>
                <w:szCs w:val="20"/>
              </w:rPr>
            </w:pPr>
            <w:r>
              <w:rPr>
                <w:b/>
                <w:sz w:val="20"/>
                <w:szCs w:val="20"/>
              </w:rPr>
              <w:t xml:space="preserve">№</w:t>
            </w:r>
            <w:r>
              <w:rPr>
                <w:b/>
                <w:sz w:val="20"/>
                <w:szCs w:val="20"/>
              </w:rPr>
              <w:t xml:space="preserve"> </w:t>
            </w:r>
            <w:r>
              <w:rPr>
                <w:b/>
                <w:sz w:val="20"/>
                <w:szCs w:val="20"/>
              </w:rPr>
              <w:t xml:space="preserve">п</w:t>
            </w:r>
            <w:r>
              <w:rPr>
                <w:b/>
                <w:sz w:val="20"/>
                <w:szCs w:val="20"/>
              </w:rPr>
              <w:t xml:space="preserve">/п</w:t>
            </w:r>
            <w:r>
              <w:rPr>
                <w:b/>
                <w:sz w:val="20"/>
                <w:szCs w:val="20"/>
              </w:rPr>
            </w:r>
          </w:p>
        </w:tc>
        <w:tc>
          <w:tcPr>
            <w:tcW w:w="3969" w:type="dxa"/>
            <w:vAlign w:val="top"/>
            <w:vMerge w:val="restart"/>
            <w:textDirection w:val="lrTb"/>
            <w:noWrap w:val="false"/>
          </w:tcPr>
          <w:p>
            <w:pPr>
              <w:pStyle w:val="8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W w:w="1985" w:type="dxa"/>
            <w:vAlign w:val="top"/>
            <w:vMerge w:val="restart"/>
            <w:textDirection w:val="lrTb"/>
            <w:noWrap w:val="false"/>
          </w:tcPr>
          <w:p>
            <w:pPr>
              <w:pStyle w:val="847"/>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p>
        </w:tc>
        <w:tc>
          <w:tcPr>
            <w:gridSpan w:val="2"/>
            <w:tcW w:w="3537" w:type="dxa"/>
            <w:vAlign w:val="top"/>
            <w:textDirection w:val="lrTb"/>
            <w:noWrap w:val="false"/>
          </w:tcPr>
          <w:p>
            <w:pPr>
              <w:pStyle w:val="847"/>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29" w:type="dxa"/>
            <w:vAlign w:val="top"/>
            <w:vMerge w:val="continue"/>
            <w:textDirection w:val="lrTb"/>
            <w:noWrap w:val="false"/>
          </w:tcPr>
          <w:p>
            <w:pPr>
              <w:pStyle w:val="847"/>
              <w:jc w:val="center"/>
              <w:rPr>
                <w:b/>
                <w:sz w:val="20"/>
                <w:szCs w:val="20"/>
              </w:rPr>
            </w:pPr>
            <w:r>
              <w:rPr>
                <w:b/>
                <w:sz w:val="20"/>
                <w:szCs w:val="20"/>
              </w:rPr>
            </w:r>
            <w:r>
              <w:rPr>
                <w:b/>
                <w:sz w:val="20"/>
                <w:szCs w:val="20"/>
              </w:rPr>
            </w:r>
          </w:p>
        </w:tc>
        <w:tc>
          <w:tcPr>
            <w:tcW w:w="3969" w:type="dxa"/>
            <w:vAlign w:val="top"/>
            <w:vMerge w:val="continue"/>
            <w:textDirection w:val="lrTb"/>
            <w:noWrap w:val="false"/>
          </w:tcPr>
          <w:p>
            <w:pPr>
              <w:pStyle w:val="847"/>
              <w:jc w:val="center"/>
              <w:rPr>
                <w:b/>
                <w:sz w:val="20"/>
                <w:szCs w:val="20"/>
              </w:rPr>
            </w:pPr>
            <w:r>
              <w:rPr>
                <w:b/>
                <w:sz w:val="20"/>
                <w:szCs w:val="20"/>
              </w:rPr>
            </w:r>
            <w:r>
              <w:rPr>
                <w:b/>
                <w:sz w:val="20"/>
                <w:szCs w:val="20"/>
              </w:rPr>
            </w:r>
          </w:p>
        </w:tc>
        <w:tc>
          <w:tcPr>
            <w:tcW w:w="1985" w:type="dxa"/>
            <w:vAlign w:val="top"/>
            <w:vMerge w:val="continue"/>
            <w:textDirection w:val="lrTb"/>
            <w:noWrap w:val="false"/>
          </w:tcPr>
          <w:p>
            <w:pPr>
              <w:pStyle w:val="847"/>
              <w:jc w:val="center"/>
              <w:rPr>
                <w:b/>
                <w:sz w:val="20"/>
                <w:szCs w:val="20"/>
              </w:rPr>
            </w:pPr>
            <w:r>
              <w:rPr>
                <w:b/>
                <w:sz w:val="20"/>
                <w:szCs w:val="20"/>
              </w:rPr>
            </w:r>
            <w:r>
              <w:rPr>
                <w:b/>
                <w:sz w:val="20"/>
                <w:szCs w:val="20"/>
              </w:rPr>
            </w:r>
          </w:p>
        </w:tc>
        <w:tc>
          <w:tcPr>
            <w:tcW w:w="1701" w:type="dxa"/>
            <w:vAlign w:val="top"/>
            <w:textDirection w:val="lrTb"/>
            <w:noWrap w:val="false"/>
          </w:tcPr>
          <w:p>
            <w:pPr>
              <w:pStyle w:val="847"/>
              <w:jc w:val="center"/>
              <w:rPr>
                <w:b/>
                <w:sz w:val="20"/>
                <w:szCs w:val="20"/>
              </w:rPr>
            </w:pPr>
            <w:r>
              <w:rPr>
                <w:b/>
                <w:sz w:val="20"/>
                <w:szCs w:val="20"/>
              </w:rPr>
              <w:t xml:space="preserve">Сумма</w:t>
            </w:r>
            <w:r>
              <w:rPr>
                <w:b/>
                <w:sz w:val="20"/>
                <w:szCs w:val="20"/>
              </w:rPr>
              <w:t xml:space="preserve"> </w:t>
            </w:r>
            <w:r>
              <w:rPr>
                <w:b/>
                <w:sz w:val="20"/>
                <w:szCs w:val="20"/>
              </w:rPr>
              <w:t xml:space="preserve">о</w:t>
            </w:r>
            <w:r>
              <w:rPr>
                <w:b/>
                <w:sz w:val="20"/>
                <w:szCs w:val="20"/>
              </w:rPr>
              <w:t xml:space="preserve">перации</w:t>
            </w:r>
            <w:r>
              <w:rPr>
                <w:b/>
                <w:sz w:val="20"/>
                <w:szCs w:val="20"/>
              </w:rPr>
            </w:r>
          </w:p>
        </w:tc>
        <w:tc>
          <w:tcPr>
            <w:tcW w:w="1836" w:type="dxa"/>
            <w:vAlign w:val="top"/>
            <w:textDirection w:val="lrTb"/>
            <w:noWrap w:val="false"/>
          </w:tcPr>
          <w:p>
            <w:pPr>
              <w:pStyle w:val="847"/>
              <w:jc w:val="center"/>
              <w:rPr>
                <w:b/>
                <w:sz w:val="20"/>
                <w:szCs w:val="20"/>
              </w:rPr>
            </w:pPr>
            <w:r>
              <w:rPr>
                <w:b/>
                <w:sz w:val="20"/>
                <w:szCs w:val="20"/>
              </w:rPr>
              <w:t xml:space="preserve">Ставка</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20" w:type="dxa"/>
            <w:vAlign w:val="top"/>
            <w:textDirection w:val="lrTb"/>
            <w:noWrap w:val="false"/>
          </w:tcPr>
          <w:p>
            <w:pPr>
              <w:pStyle w:val="847"/>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29" w:type="dxa"/>
            <w:vAlign w:val="top"/>
            <w:vMerge w:val="restart"/>
            <w:textDirection w:val="lrTb"/>
            <w:noWrap w:val="false"/>
          </w:tcPr>
          <w:p>
            <w:pPr>
              <w:pStyle w:val="847"/>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p>
        </w:tc>
        <w:tc>
          <w:tcPr>
            <w:tcW w:w="3969" w:type="dxa"/>
            <w:vAlign w:val="top"/>
            <w:textDirection w:val="lrTb"/>
            <w:noWrap w:val="false"/>
          </w:tcPr>
          <w:p>
            <w:pPr>
              <w:pStyle w:val="847"/>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W w:w="1985" w:type="dxa"/>
            <w:vAlign w:val="top"/>
            <w:textDirection w:val="lrTb"/>
            <w:noWrap w:val="false"/>
          </w:tcPr>
          <w:p>
            <w:pPr>
              <w:pStyle w:val="84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c>
          <w:tcPr>
            <w:tcW w:w="1701" w:type="dxa"/>
            <w:vAlign w:val="top"/>
            <w:textDirection w:val="lrTb"/>
            <w:noWrap w:val="false"/>
          </w:tcPr>
          <w:p>
            <w:pPr>
              <w:pStyle w:val="847"/>
              <w:jc w:val="center"/>
              <w:rPr>
                <w:sz w:val="20"/>
                <w:szCs w:val="20"/>
              </w:rPr>
            </w:pPr>
            <w:r>
              <w:rPr>
                <w:sz w:val="20"/>
                <w:szCs w:val="20"/>
              </w:rPr>
            </w:r>
            <w:r>
              <w:rPr>
                <w:sz w:val="20"/>
                <w:szCs w:val="20"/>
              </w:rPr>
            </w:r>
          </w:p>
        </w:tc>
        <w:tc>
          <w:tcPr>
            <w:tcW w:w="1836" w:type="dxa"/>
            <w:vAlign w:val="top"/>
            <w:textDirection w:val="lrTb"/>
            <w:noWrap w:val="false"/>
          </w:tcPr>
          <w:p>
            <w:pPr>
              <w:pStyle w:val="847"/>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29" w:type="dxa"/>
            <w:vAlign w:val="top"/>
            <w:vMerge w:val="continue"/>
            <w:textDirection w:val="lrTb"/>
            <w:noWrap w:val="false"/>
          </w:tcPr>
          <w:p>
            <w:pPr>
              <w:pStyle w:val="847"/>
              <w:jc w:val="center"/>
              <w:rPr>
                <w:sz w:val="20"/>
                <w:szCs w:val="20"/>
              </w:rPr>
            </w:pPr>
            <w:r>
              <w:rPr>
                <w:sz w:val="20"/>
                <w:szCs w:val="20"/>
              </w:rPr>
            </w:r>
            <w:r>
              <w:rPr>
                <w:sz w:val="20"/>
                <w:szCs w:val="20"/>
              </w:rPr>
            </w:r>
          </w:p>
        </w:tc>
        <w:tc>
          <w:tcPr>
            <w:gridSpan w:val="4"/>
            <w:tcW w:w="9491" w:type="dxa"/>
            <w:vAlign w:val="top"/>
            <w:textDirection w:val="lrTb"/>
            <w:noWrap w:val="false"/>
          </w:tcPr>
          <w:p>
            <w:pPr>
              <w:pStyle w:val="8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29" w:type="dxa"/>
            <w:vAlign w:val="top"/>
            <w:vMerge w:val="restart"/>
            <w:textDirection w:val="lrTb"/>
            <w:noWrap w:val="false"/>
          </w:tcPr>
          <w:p>
            <w:pPr>
              <w:pStyle w:val="847"/>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p>
        </w:tc>
        <w:tc>
          <w:tcPr>
            <w:tcW w:w="3969" w:type="dxa"/>
            <w:vAlign w:val="top"/>
            <w:textDirection w:val="lrTb"/>
            <w:noWrap w:val="false"/>
          </w:tcPr>
          <w:p>
            <w:pPr>
              <w:pStyle w:val="847"/>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tcW w:w="1985" w:type="dxa"/>
            <w:vAlign w:val="top"/>
            <w:textDirection w:val="lrTb"/>
            <w:noWrap w:val="false"/>
          </w:tcPr>
          <w:p>
            <w:pPr>
              <w:pStyle w:val="847"/>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p>
        </w:tc>
        <w:tc>
          <w:tcPr>
            <w:tcW w:w="1701" w:type="dxa"/>
            <w:vAlign w:val="top"/>
            <w:textDirection w:val="lrTb"/>
            <w:noWrap w:val="false"/>
          </w:tcPr>
          <w:p>
            <w:pPr>
              <w:pStyle w:val="847"/>
              <w:jc w:val="center"/>
              <w:rPr>
                <w:sz w:val="20"/>
                <w:szCs w:val="20"/>
              </w:rPr>
            </w:pPr>
            <w:r>
              <w:rPr>
                <w:sz w:val="20"/>
                <w:szCs w:val="20"/>
              </w:rPr>
            </w:r>
            <w:r>
              <w:rPr>
                <w:sz w:val="20"/>
                <w:szCs w:val="20"/>
              </w:rPr>
            </w:r>
          </w:p>
        </w:tc>
        <w:tc>
          <w:tcPr>
            <w:tcW w:w="1836" w:type="dxa"/>
            <w:vAlign w:val="top"/>
            <w:textDirection w:val="lrTb"/>
            <w:noWrap w:val="false"/>
          </w:tcPr>
          <w:p>
            <w:pPr>
              <w:pStyle w:val="84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29" w:type="dxa"/>
            <w:vAlign w:val="top"/>
            <w:vMerge w:val="continue"/>
            <w:textDirection w:val="lrTb"/>
            <w:noWrap w:val="false"/>
          </w:tcPr>
          <w:p>
            <w:pPr>
              <w:pStyle w:val="847"/>
              <w:jc w:val="center"/>
              <w:rPr>
                <w:sz w:val="20"/>
                <w:szCs w:val="20"/>
              </w:rPr>
            </w:pPr>
            <w:r>
              <w:rPr>
                <w:sz w:val="20"/>
                <w:szCs w:val="20"/>
              </w:rPr>
            </w:r>
            <w:r>
              <w:rPr>
                <w:sz w:val="20"/>
                <w:szCs w:val="20"/>
              </w:rPr>
            </w:r>
          </w:p>
        </w:tc>
        <w:tc>
          <w:tcPr>
            <w:gridSpan w:val="4"/>
            <w:tcW w:w="9491" w:type="dxa"/>
            <w:vAlign w:val="top"/>
            <w:textDirection w:val="lrTb"/>
            <w:noWrap w:val="false"/>
          </w:tcPr>
          <w:p>
            <w:pPr>
              <w:pStyle w:val="8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20" w:type="dxa"/>
            <w:vAlign w:val="top"/>
            <w:textDirection w:val="lrTb"/>
            <w:noWrap w:val="false"/>
          </w:tcPr>
          <w:p>
            <w:pPr>
              <w:pStyle w:val="847"/>
              <w:rPr>
                <w:i/>
                <w:sz w:val="20"/>
                <w:szCs w:val="20"/>
              </w:rPr>
            </w:pPr>
            <w:r>
              <w:rPr>
                <w:i/>
                <w:sz w:val="20"/>
                <w:szCs w:val="20"/>
              </w:rPr>
              <w:t xml:space="preserve">*</w:t>
            </w:r>
            <w:r>
              <w:rPr>
                <w:i/>
                <w:sz w:val="20"/>
                <w:szCs w:val="20"/>
              </w:rPr>
              <w:t xml:space="preserve"> </w:t>
            </w:r>
            <w:r>
              <w:rPr>
                <w:i/>
                <w:sz w:val="20"/>
                <w:szCs w:val="20"/>
              </w:rPr>
              <w:t xml:space="preserve">Операции</w:t>
            </w:r>
            <w:r>
              <w:rPr>
                <w:i/>
                <w:sz w:val="20"/>
                <w:szCs w:val="20"/>
              </w:rPr>
              <w:t xml:space="preserve"> </w:t>
            </w:r>
            <w:r>
              <w:rPr>
                <w:i/>
                <w:sz w:val="20"/>
                <w:szCs w:val="20"/>
              </w:rPr>
              <w:t xml:space="preserve">по</w:t>
            </w:r>
            <w:r>
              <w:rPr>
                <w:i/>
                <w:sz w:val="20"/>
                <w:szCs w:val="20"/>
              </w:rPr>
              <w:t xml:space="preserve"> </w:t>
            </w:r>
            <w:r>
              <w:rPr>
                <w:i/>
                <w:sz w:val="20"/>
                <w:szCs w:val="20"/>
              </w:rPr>
              <w:t xml:space="preserve">обязательной</w:t>
            </w:r>
            <w:r>
              <w:rPr>
                <w:i/>
                <w:sz w:val="20"/>
                <w:szCs w:val="20"/>
              </w:rPr>
              <w:t xml:space="preserve"> </w:t>
            </w:r>
            <w:r>
              <w:rPr>
                <w:i/>
                <w:sz w:val="20"/>
                <w:szCs w:val="20"/>
              </w:rPr>
              <w:t xml:space="preserve">продаже</w:t>
            </w:r>
            <w:r>
              <w:rPr>
                <w:i/>
                <w:sz w:val="20"/>
                <w:szCs w:val="20"/>
              </w:rPr>
              <w:t xml:space="preserve"> </w:t>
            </w:r>
            <w:r>
              <w:rPr>
                <w:i/>
                <w:sz w:val="20"/>
                <w:szCs w:val="20"/>
              </w:rPr>
              <w:t xml:space="preserve">части</w:t>
            </w:r>
            <w:r>
              <w:rPr>
                <w:i/>
                <w:sz w:val="20"/>
                <w:szCs w:val="20"/>
              </w:rPr>
              <w:t xml:space="preserve"> </w:t>
            </w:r>
            <w:r>
              <w:rPr>
                <w:i/>
                <w:sz w:val="20"/>
                <w:szCs w:val="20"/>
              </w:rPr>
              <w:t xml:space="preserve">валютной</w:t>
            </w:r>
            <w:r>
              <w:rPr>
                <w:i/>
                <w:sz w:val="20"/>
                <w:szCs w:val="20"/>
              </w:rPr>
              <w:t xml:space="preserve"> </w:t>
            </w:r>
            <w:r>
              <w:rPr>
                <w:i/>
                <w:sz w:val="20"/>
                <w:szCs w:val="20"/>
              </w:rPr>
              <w:t xml:space="preserve">выручки</w:t>
            </w:r>
            <w:r>
              <w:rPr>
                <w:i/>
                <w:sz w:val="20"/>
                <w:szCs w:val="20"/>
              </w:rPr>
              <w:t xml:space="preserve"> </w:t>
            </w:r>
            <w:r>
              <w:rPr>
                <w:i/>
                <w:sz w:val="20"/>
                <w:szCs w:val="20"/>
              </w:rPr>
              <w:t xml:space="preserve">на</w:t>
            </w:r>
            <w:r>
              <w:rPr>
                <w:i/>
                <w:sz w:val="20"/>
                <w:szCs w:val="20"/>
              </w:rPr>
              <w:t xml:space="preserve"> </w:t>
            </w:r>
            <w:r>
              <w:rPr>
                <w:i/>
                <w:sz w:val="20"/>
                <w:szCs w:val="20"/>
              </w:rPr>
              <w:t xml:space="preserve">внутреннем</w:t>
            </w:r>
            <w:r>
              <w:rPr>
                <w:i/>
                <w:sz w:val="20"/>
                <w:szCs w:val="20"/>
              </w:rPr>
              <w:t xml:space="preserve"> </w:t>
            </w:r>
            <w:r>
              <w:rPr>
                <w:i/>
                <w:sz w:val="20"/>
                <w:szCs w:val="20"/>
              </w:rPr>
              <w:t xml:space="preserve">валютном</w:t>
            </w:r>
            <w:r>
              <w:rPr>
                <w:i/>
                <w:sz w:val="20"/>
                <w:szCs w:val="20"/>
              </w:rPr>
              <w:t xml:space="preserve"> </w:t>
            </w:r>
            <w:r>
              <w:rPr>
                <w:i/>
                <w:sz w:val="20"/>
                <w:szCs w:val="20"/>
              </w:rPr>
              <w:t xml:space="preserve">рынке</w:t>
            </w:r>
            <w:r>
              <w:rPr>
                <w:i/>
                <w:sz w:val="20"/>
                <w:szCs w:val="20"/>
              </w:rPr>
              <w:t xml:space="preserve"> </w:t>
            </w:r>
            <w:r>
              <w:rPr>
                <w:i/>
                <w:sz w:val="20"/>
                <w:szCs w:val="20"/>
              </w:rPr>
              <w:t xml:space="preserve">Российской</w:t>
            </w:r>
            <w:r>
              <w:rPr>
                <w:i/>
                <w:sz w:val="20"/>
                <w:szCs w:val="20"/>
              </w:rPr>
              <w:t xml:space="preserve"> </w:t>
            </w:r>
            <w:r>
              <w:rPr>
                <w:i/>
                <w:sz w:val="20"/>
                <w:szCs w:val="20"/>
              </w:rPr>
              <w:t xml:space="preserve">Федерации</w:t>
            </w:r>
            <w:r>
              <w:rPr>
                <w:i/>
                <w:sz w:val="20"/>
                <w:szCs w:val="20"/>
              </w:rPr>
              <w:t xml:space="preserve"> </w:t>
            </w:r>
            <w:r>
              <w:rPr>
                <w:i/>
                <w:sz w:val="20"/>
                <w:szCs w:val="20"/>
              </w:rPr>
              <w:t xml:space="preserve">осуществляются</w:t>
            </w:r>
            <w:r>
              <w:rPr>
                <w:i/>
                <w:sz w:val="20"/>
                <w:szCs w:val="20"/>
              </w:rPr>
              <w:t xml:space="preserve"> </w:t>
            </w:r>
            <w:r>
              <w:rPr>
                <w:i/>
                <w:sz w:val="20"/>
                <w:szCs w:val="20"/>
              </w:rPr>
              <w:t xml:space="preserve">Банком</w:t>
            </w:r>
            <w:r>
              <w:rPr>
                <w:i/>
                <w:sz w:val="20"/>
                <w:szCs w:val="20"/>
              </w:rPr>
              <w:t xml:space="preserve"> </w:t>
            </w:r>
            <w:r>
              <w:rPr>
                <w:i/>
                <w:sz w:val="20"/>
                <w:szCs w:val="20"/>
              </w:rPr>
              <w:t xml:space="preserve">по</w:t>
            </w:r>
            <w:r>
              <w:rPr>
                <w:i/>
                <w:sz w:val="20"/>
                <w:szCs w:val="20"/>
              </w:rPr>
              <w:t xml:space="preserve"> </w:t>
            </w:r>
            <w:r>
              <w:rPr>
                <w:i/>
                <w:sz w:val="20"/>
                <w:szCs w:val="20"/>
              </w:rPr>
              <w:t xml:space="preserve">правилам</w:t>
            </w:r>
            <w:r>
              <w:rPr>
                <w:i/>
                <w:sz w:val="20"/>
                <w:szCs w:val="20"/>
              </w:rPr>
              <w:t xml:space="preserve"> </w:t>
            </w:r>
            <w:r>
              <w:rPr>
                <w:i/>
                <w:sz w:val="20"/>
                <w:szCs w:val="20"/>
              </w:rPr>
              <w:t xml:space="preserve">п.</w:t>
            </w:r>
            <w:r>
              <w:rPr>
                <w:i/>
                <w:sz w:val="20"/>
                <w:szCs w:val="20"/>
              </w:rPr>
              <w:t xml:space="preserve"> </w:t>
            </w:r>
            <w:r>
              <w:rPr>
                <w:i/>
                <w:sz w:val="20"/>
                <w:szCs w:val="20"/>
              </w:rPr>
              <w:t xml:space="preserve">11.1</w:t>
            </w:r>
            <w:r>
              <w:rPr>
                <w:i/>
                <w:sz w:val="20"/>
                <w:szCs w:val="20"/>
              </w:rPr>
              <w:t xml:space="preserve"> </w:t>
            </w:r>
            <w:r>
              <w:rPr>
                <w:i/>
                <w:sz w:val="20"/>
                <w:szCs w:val="20"/>
              </w:rPr>
              <w:t xml:space="preserve">настоящих</w:t>
            </w:r>
            <w:r>
              <w:rPr>
                <w:i/>
                <w:sz w:val="20"/>
                <w:szCs w:val="20"/>
              </w:rPr>
              <w:t xml:space="preserve"> </w:t>
            </w:r>
            <w:r>
              <w:rPr>
                <w:i/>
                <w:sz w:val="20"/>
                <w:szCs w:val="20"/>
              </w:rPr>
              <w:t xml:space="preserve">Тарифов</w:t>
            </w:r>
            <w:r>
              <w:rPr>
                <w:i/>
                <w:sz w:val="20"/>
                <w:szCs w:val="20"/>
              </w:rPr>
              <w:t xml:space="preserve"> </w:t>
            </w:r>
            <w:r>
              <w:rPr>
                <w:i/>
                <w:sz w:val="20"/>
                <w:szCs w:val="20"/>
              </w:rPr>
              <w:t xml:space="preserve">с</w:t>
            </w:r>
            <w:r>
              <w:rPr>
                <w:i/>
                <w:sz w:val="20"/>
                <w:szCs w:val="20"/>
              </w:rPr>
              <w:t xml:space="preserve"> </w:t>
            </w:r>
            <w:r>
              <w:rPr>
                <w:i/>
                <w:sz w:val="20"/>
                <w:szCs w:val="20"/>
              </w:rPr>
              <w:t xml:space="preserve">учетом</w:t>
            </w:r>
            <w:r>
              <w:rPr>
                <w:i/>
                <w:sz w:val="20"/>
                <w:szCs w:val="20"/>
              </w:rPr>
              <w:t xml:space="preserve"> </w:t>
            </w:r>
            <w:r>
              <w:rPr>
                <w:i/>
                <w:sz w:val="20"/>
                <w:szCs w:val="20"/>
              </w:rPr>
              <w:t xml:space="preserve">требований</w:t>
            </w:r>
            <w:r>
              <w:rPr>
                <w:i/>
                <w:sz w:val="20"/>
                <w:szCs w:val="20"/>
              </w:rPr>
              <w:t xml:space="preserve"> </w:t>
            </w:r>
            <w:r>
              <w:rPr>
                <w:i/>
                <w:sz w:val="20"/>
                <w:szCs w:val="20"/>
              </w:rPr>
              <w:t xml:space="preserve">нормативных</w:t>
            </w:r>
            <w:r>
              <w:rPr>
                <w:i/>
                <w:sz w:val="20"/>
                <w:szCs w:val="20"/>
              </w:rPr>
              <w:t xml:space="preserve"> </w:t>
            </w:r>
            <w:r>
              <w:rPr>
                <w:i/>
                <w:sz w:val="20"/>
                <w:szCs w:val="20"/>
              </w:rPr>
              <w:t xml:space="preserve">документов</w:t>
            </w:r>
            <w:r>
              <w:rPr>
                <w:i/>
                <w:sz w:val="20"/>
                <w:szCs w:val="20"/>
              </w:rPr>
              <w:t xml:space="preserve"> </w:t>
            </w:r>
            <w:r>
              <w:rPr>
                <w:i/>
                <w:sz w:val="20"/>
                <w:szCs w:val="20"/>
              </w:rPr>
              <w:t xml:space="preserve">Б</w:t>
            </w:r>
            <w:r>
              <w:rPr>
                <w:i/>
                <w:sz w:val="20"/>
                <w:szCs w:val="20"/>
              </w:rPr>
              <w:t xml:space="preserve">анка</w:t>
            </w:r>
            <w:r>
              <w:rPr>
                <w:i/>
                <w:sz w:val="20"/>
                <w:szCs w:val="20"/>
              </w:rPr>
              <w:t xml:space="preserve"> </w:t>
            </w:r>
            <w:r>
              <w:rPr>
                <w:i/>
                <w:sz w:val="20"/>
                <w:szCs w:val="20"/>
              </w:rPr>
              <w:t xml:space="preserve">России.</w:t>
            </w:r>
            <w:r>
              <w:rPr>
                <w:i/>
                <w:sz w:val="20"/>
                <w:szCs w:val="20"/>
              </w:rPr>
            </w:r>
            <w:r>
              <w:rPr>
                <w:i/>
                <w:sz w:val="20"/>
                <w:szCs w:val="20"/>
              </w:rPr>
            </w:r>
          </w:p>
          <w:p>
            <w:pPr>
              <w:pStyle w:val="847"/>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20" w:type="dxa"/>
            <w:vAlign w:val="top"/>
            <w:textDirection w:val="lrTb"/>
            <w:noWrap w:val="false"/>
          </w:tcPr>
          <w:p>
            <w:pPr>
              <w:pStyle w:val="847"/>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29" w:type="dxa"/>
            <w:vAlign w:val="top"/>
            <w:vMerge w:val="restart"/>
            <w:textDirection w:val="lrTb"/>
            <w:noWrap w:val="false"/>
          </w:tcPr>
          <w:p>
            <w:pPr>
              <w:pStyle w:val="847"/>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p>
        </w:tc>
        <w:tc>
          <w:tcPr>
            <w:tcW w:w="3969" w:type="dxa"/>
            <w:vAlign w:val="top"/>
            <w:textDirection w:val="lrTb"/>
            <w:noWrap w:val="false"/>
          </w:tcPr>
          <w:p>
            <w:pPr>
              <w:pStyle w:val="847"/>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W w:w="1985" w:type="dxa"/>
            <w:vAlign w:val="top"/>
            <w:textDirection w:val="lrTb"/>
            <w:noWrap w:val="false"/>
          </w:tcPr>
          <w:p>
            <w:pPr>
              <w:pStyle w:val="84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c>
          <w:tcPr>
            <w:tcW w:w="1701" w:type="dxa"/>
            <w:vAlign w:val="top"/>
            <w:textDirection w:val="lrTb"/>
            <w:noWrap w:val="false"/>
          </w:tcPr>
          <w:p>
            <w:pPr>
              <w:pStyle w:val="847"/>
              <w:jc w:val="center"/>
              <w:rPr>
                <w:sz w:val="20"/>
                <w:szCs w:val="20"/>
              </w:rPr>
            </w:pPr>
            <w:r>
              <w:rPr>
                <w:sz w:val="20"/>
                <w:szCs w:val="20"/>
              </w:rPr>
            </w:r>
            <w:r>
              <w:rPr>
                <w:sz w:val="20"/>
                <w:szCs w:val="20"/>
              </w:rPr>
            </w:r>
          </w:p>
        </w:tc>
        <w:tc>
          <w:tcPr>
            <w:tcW w:w="1836" w:type="dxa"/>
            <w:vAlign w:val="top"/>
            <w:textDirection w:val="lrTb"/>
            <w:noWrap w:val="false"/>
          </w:tcPr>
          <w:p>
            <w:pPr>
              <w:pStyle w:val="847"/>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29" w:type="dxa"/>
            <w:vAlign w:val="top"/>
            <w:vMerge w:val="continue"/>
            <w:textDirection w:val="lrTb"/>
            <w:noWrap w:val="false"/>
          </w:tcPr>
          <w:p>
            <w:pPr>
              <w:pStyle w:val="847"/>
              <w:jc w:val="center"/>
              <w:rPr>
                <w:sz w:val="20"/>
                <w:szCs w:val="20"/>
              </w:rPr>
            </w:pPr>
            <w:r>
              <w:rPr>
                <w:sz w:val="20"/>
                <w:szCs w:val="20"/>
              </w:rPr>
            </w:r>
            <w:r>
              <w:rPr>
                <w:sz w:val="20"/>
                <w:szCs w:val="20"/>
              </w:rPr>
            </w:r>
          </w:p>
        </w:tc>
        <w:tc>
          <w:tcPr>
            <w:gridSpan w:val="4"/>
            <w:tcW w:w="9491" w:type="dxa"/>
            <w:vAlign w:val="top"/>
            <w:textDirection w:val="lrTb"/>
            <w:noWrap w:val="false"/>
          </w:tcPr>
          <w:p>
            <w:pPr>
              <w:pStyle w:val="8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29" w:type="dxa"/>
            <w:vAlign w:val="top"/>
            <w:vMerge w:val="restart"/>
            <w:textDirection w:val="lrTb"/>
            <w:noWrap w:val="false"/>
          </w:tcPr>
          <w:p>
            <w:pPr>
              <w:pStyle w:val="847"/>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p>
        </w:tc>
        <w:tc>
          <w:tcPr>
            <w:tcW w:w="3969" w:type="dxa"/>
            <w:vAlign w:val="top"/>
            <w:textDirection w:val="lrTb"/>
            <w:noWrap w:val="false"/>
          </w:tcPr>
          <w:p>
            <w:pPr>
              <w:pStyle w:val="847"/>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tcW w:w="1985" w:type="dxa"/>
            <w:vAlign w:val="top"/>
            <w:textDirection w:val="lrTb"/>
            <w:noWrap w:val="false"/>
          </w:tcPr>
          <w:p>
            <w:pPr>
              <w:pStyle w:val="847"/>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p>
        </w:tc>
        <w:tc>
          <w:tcPr>
            <w:tcW w:w="1701" w:type="dxa"/>
            <w:vAlign w:val="top"/>
            <w:textDirection w:val="lrTb"/>
            <w:noWrap w:val="false"/>
          </w:tcPr>
          <w:p>
            <w:pPr>
              <w:pStyle w:val="847"/>
              <w:jc w:val="center"/>
              <w:rPr>
                <w:sz w:val="20"/>
                <w:szCs w:val="20"/>
              </w:rPr>
            </w:pPr>
            <w:r>
              <w:rPr>
                <w:sz w:val="20"/>
                <w:szCs w:val="20"/>
              </w:rPr>
            </w:r>
            <w:r>
              <w:rPr>
                <w:sz w:val="20"/>
                <w:szCs w:val="20"/>
              </w:rPr>
            </w:r>
          </w:p>
        </w:tc>
        <w:tc>
          <w:tcPr>
            <w:tcW w:w="1836" w:type="dxa"/>
            <w:vAlign w:val="top"/>
            <w:textDirection w:val="lrTb"/>
            <w:noWrap w:val="false"/>
          </w:tcPr>
          <w:p>
            <w:pPr>
              <w:pStyle w:val="84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29" w:type="dxa"/>
            <w:vAlign w:val="top"/>
            <w:vMerge w:val="continue"/>
            <w:textDirection w:val="lrTb"/>
            <w:noWrap w:val="false"/>
          </w:tcPr>
          <w:p>
            <w:pPr>
              <w:pStyle w:val="847"/>
              <w:jc w:val="center"/>
              <w:rPr>
                <w:sz w:val="20"/>
                <w:szCs w:val="20"/>
              </w:rPr>
            </w:pPr>
            <w:r>
              <w:rPr>
                <w:sz w:val="20"/>
                <w:szCs w:val="20"/>
              </w:rPr>
            </w:r>
            <w:r>
              <w:rPr>
                <w:sz w:val="20"/>
                <w:szCs w:val="20"/>
              </w:rPr>
            </w:r>
          </w:p>
        </w:tc>
        <w:tc>
          <w:tcPr>
            <w:gridSpan w:val="4"/>
            <w:tcW w:w="9491" w:type="dxa"/>
            <w:vAlign w:val="top"/>
            <w:textDirection w:val="lrTb"/>
            <w:noWrap w:val="false"/>
          </w:tcPr>
          <w:p>
            <w:pPr>
              <w:pStyle w:val="8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bl>
    <w:p>
      <w:pPr>
        <w:pStyle w:val="847"/>
        <w:rPr>
          <w:sz w:val="20"/>
          <w:szCs w:val="20"/>
          <w:u w:val="single"/>
        </w:rPr>
      </w:pPr>
      <w:r>
        <w:rPr>
          <w:sz w:val="20"/>
          <w:szCs w:val="20"/>
          <w:u w:val="single"/>
        </w:rPr>
      </w:r>
      <w:r>
        <w:rPr>
          <w:sz w:val="20"/>
          <w:szCs w:val="20"/>
          <w:u w:val="single"/>
        </w:rPr>
      </w:r>
    </w:p>
    <w:p>
      <w:pPr>
        <w:pStyle w:val="847"/>
        <w:rPr>
          <w:sz w:val="20"/>
          <w:szCs w:val="20"/>
          <w:u w:val="single"/>
        </w:rPr>
      </w:pPr>
      <w:r>
        <w:rPr>
          <w:sz w:val="20"/>
          <w:szCs w:val="20"/>
          <w:u w:val="single"/>
        </w:rPr>
        <w:t xml:space="preserve">Примечани</w:t>
      </w:r>
      <w:r>
        <w:rPr>
          <w:sz w:val="20"/>
          <w:szCs w:val="20"/>
          <w:u w:val="single"/>
        </w:rPr>
        <w:t xml:space="preserve">е</w:t>
      </w:r>
      <w:r>
        <w:rPr>
          <w:sz w:val="20"/>
          <w:szCs w:val="20"/>
          <w:u w:val="single"/>
        </w:rPr>
        <w:t xml:space="preserve">:</w:t>
      </w:r>
      <w:r>
        <w:rPr>
          <w:sz w:val="20"/>
          <w:szCs w:val="20"/>
          <w:u w:val="single"/>
        </w:rPr>
      </w:r>
    </w:p>
    <w:p>
      <w:pPr>
        <w:pStyle w:val="847"/>
        <w:rPr>
          <w:sz w:val="20"/>
          <w:szCs w:val="20"/>
        </w:rPr>
      </w:pPr>
      <w:r>
        <w:rPr>
          <w:sz w:val="20"/>
          <w:szCs w:val="20"/>
          <w:vertAlign w:val="superscript"/>
        </w:rPr>
        <w:t xml:space="preserve">1</w:t>
      </w:r>
      <w:r>
        <w:rPr>
          <w:sz w:val="20"/>
          <w:szCs w:val="20"/>
        </w:rPr>
        <w:t xml:space="preserve"> </w:t>
      </w:r>
      <w:r>
        <w:rPr>
          <w:sz w:val="20"/>
          <w:szCs w:val="20"/>
        </w:rPr>
        <w:t xml:space="preserve">Покупка</w:t>
      </w:r>
      <w:r>
        <w:rPr>
          <w:sz w:val="20"/>
          <w:szCs w:val="20"/>
        </w:rPr>
        <w:t xml:space="preserve"> </w:t>
      </w:r>
      <w:r>
        <w:rPr>
          <w:sz w:val="20"/>
          <w:szCs w:val="20"/>
        </w:rPr>
        <w:t xml:space="preserve">и</w:t>
      </w:r>
      <w:r>
        <w:rPr>
          <w:sz w:val="20"/>
          <w:szCs w:val="20"/>
        </w:rPr>
        <w:t xml:space="preserve"> </w:t>
      </w:r>
      <w:r>
        <w:rPr>
          <w:sz w:val="20"/>
          <w:szCs w:val="20"/>
        </w:rPr>
        <w:t xml:space="preserve">продажа</w:t>
      </w:r>
      <w:r>
        <w:rPr>
          <w:sz w:val="20"/>
          <w:szCs w:val="20"/>
        </w:rPr>
        <w:t xml:space="preserve"> </w:t>
      </w:r>
      <w:r>
        <w:rPr>
          <w:sz w:val="20"/>
          <w:szCs w:val="20"/>
        </w:rPr>
        <w:t xml:space="preserve">валюты</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Банком</w:t>
      </w:r>
      <w:r>
        <w:rPr>
          <w:sz w:val="20"/>
          <w:szCs w:val="20"/>
        </w:rPr>
        <w:t xml:space="preserve"> </w:t>
      </w:r>
      <w:r>
        <w:rPr>
          <w:sz w:val="20"/>
          <w:szCs w:val="20"/>
        </w:rPr>
        <w:t xml:space="preserve">осуществляется</w:t>
      </w:r>
      <w:r>
        <w:rPr>
          <w:sz w:val="20"/>
          <w:szCs w:val="20"/>
        </w:rPr>
        <w:t xml:space="preserve"> </w:t>
      </w:r>
      <w:r>
        <w:rPr>
          <w:sz w:val="20"/>
          <w:szCs w:val="20"/>
        </w:rPr>
        <w:t xml:space="preserve">только</w:t>
      </w:r>
      <w:r>
        <w:rPr>
          <w:sz w:val="20"/>
          <w:szCs w:val="20"/>
        </w:rPr>
        <w:t xml:space="preserve"> </w:t>
      </w:r>
      <w:r>
        <w:rPr>
          <w:sz w:val="20"/>
          <w:szCs w:val="20"/>
        </w:rPr>
        <w:t xml:space="preserve">по</w:t>
      </w:r>
      <w:r>
        <w:rPr>
          <w:sz w:val="20"/>
          <w:szCs w:val="20"/>
        </w:rPr>
        <w:t xml:space="preserve"> </w:t>
      </w:r>
      <w:r>
        <w:rPr>
          <w:sz w:val="20"/>
          <w:szCs w:val="20"/>
        </w:rPr>
        <w:t xml:space="preserve">тем</w:t>
      </w:r>
      <w:r>
        <w:rPr>
          <w:sz w:val="20"/>
          <w:szCs w:val="20"/>
        </w:rPr>
        <w:t xml:space="preserve"> </w:t>
      </w:r>
      <w:r>
        <w:rPr>
          <w:sz w:val="20"/>
          <w:szCs w:val="20"/>
        </w:rPr>
        <w:t xml:space="preserve">видам</w:t>
      </w:r>
      <w:r>
        <w:rPr>
          <w:sz w:val="20"/>
          <w:szCs w:val="20"/>
        </w:rPr>
        <w:t xml:space="preserve"> </w:t>
      </w:r>
      <w:r>
        <w:rPr>
          <w:sz w:val="20"/>
          <w:szCs w:val="20"/>
        </w:rPr>
        <w:t xml:space="preserve">валют,</w:t>
      </w:r>
      <w:r>
        <w:rPr>
          <w:sz w:val="20"/>
          <w:szCs w:val="20"/>
        </w:rPr>
        <w:t xml:space="preserve"> </w:t>
      </w:r>
      <w:r>
        <w:rPr>
          <w:sz w:val="20"/>
          <w:szCs w:val="20"/>
        </w:rPr>
        <w:t xml:space="preserve">по</w:t>
      </w:r>
      <w:r>
        <w:rPr>
          <w:sz w:val="20"/>
          <w:szCs w:val="20"/>
        </w:rPr>
        <w:t xml:space="preserve"> </w:t>
      </w:r>
      <w:r>
        <w:rPr>
          <w:sz w:val="20"/>
          <w:szCs w:val="20"/>
        </w:rPr>
        <w:t xml:space="preserve">которым</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Банка</w:t>
      </w:r>
      <w:r>
        <w:rPr>
          <w:sz w:val="20"/>
          <w:szCs w:val="20"/>
        </w:rPr>
        <w:t xml:space="preserve"> </w:t>
      </w:r>
      <w:r>
        <w:rPr>
          <w:sz w:val="20"/>
          <w:szCs w:val="20"/>
        </w:rPr>
        <w:t xml:space="preserve">установлены</w:t>
      </w:r>
      <w:r>
        <w:rPr>
          <w:sz w:val="20"/>
          <w:szCs w:val="20"/>
        </w:rPr>
        <w:t xml:space="preserve"> </w:t>
      </w:r>
      <w:r>
        <w:rPr>
          <w:sz w:val="20"/>
          <w:szCs w:val="20"/>
        </w:rPr>
        <w:t xml:space="preserve">соответствующие</w:t>
      </w:r>
      <w:r>
        <w:rPr>
          <w:sz w:val="20"/>
          <w:szCs w:val="20"/>
        </w:rPr>
        <w:t xml:space="preserve"> </w:t>
      </w:r>
      <w:r>
        <w:rPr>
          <w:sz w:val="20"/>
          <w:szCs w:val="20"/>
        </w:rPr>
        <w:t xml:space="preserve">курсы</w:t>
      </w:r>
      <w:r>
        <w:rPr>
          <w:sz w:val="20"/>
          <w:szCs w:val="20"/>
        </w:rPr>
        <w:t xml:space="preserve"> </w:t>
      </w:r>
      <w:r>
        <w:rPr>
          <w:sz w:val="20"/>
          <w:szCs w:val="20"/>
        </w:rPr>
        <w:t xml:space="preserve">(Курс(ы)</w:t>
      </w:r>
      <w:r>
        <w:rPr>
          <w:sz w:val="20"/>
          <w:szCs w:val="20"/>
        </w:rPr>
        <w:t xml:space="preserve"> </w:t>
      </w:r>
      <w:r>
        <w:rPr>
          <w:sz w:val="20"/>
          <w:szCs w:val="20"/>
        </w:rPr>
        <w:t xml:space="preserve">Банка).</w:t>
      </w:r>
      <w:r>
        <w:rPr>
          <w:sz w:val="20"/>
          <w:szCs w:val="20"/>
        </w:rPr>
      </w:r>
    </w:p>
    <w:p>
      <w:pPr>
        <w:pStyle w:val="847"/>
        <w:rPr>
          <w:sz w:val="20"/>
          <w:szCs w:val="20"/>
        </w:rPr>
      </w:pPr>
      <w:r>
        <w:rPr>
          <w:sz w:val="20"/>
          <w:szCs w:val="20"/>
          <w:vertAlign w:val="superscript"/>
        </w:rPr>
        <w:t xml:space="preserve">2</w:t>
      </w:r>
      <w:r>
        <w:rPr>
          <w:sz w:val="20"/>
          <w:szCs w:val="20"/>
        </w:rPr>
        <w:t xml:space="preserve"> </w:t>
      </w:r>
      <w:r>
        <w:rPr>
          <w:sz w:val="20"/>
          <w:szCs w:val="20"/>
        </w:rPr>
        <w:t xml:space="preserve">Банк</w:t>
      </w:r>
      <w:r>
        <w:rPr>
          <w:sz w:val="20"/>
          <w:szCs w:val="20"/>
        </w:rPr>
        <w:t xml:space="preserve"> </w:t>
      </w:r>
      <w:r>
        <w:rPr>
          <w:sz w:val="20"/>
          <w:szCs w:val="20"/>
        </w:rPr>
        <w:t xml:space="preserve">имеет</w:t>
      </w:r>
      <w:r>
        <w:rPr>
          <w:sz w:val="20"/>
          <w:szCs w:val="20"/>
        </w:rPr>
        <w:t xml:space="preserve"> </w:t>
      </w:r>
      <w:r>
        <w:rPr>
          <w:sz w:val="20"/>
          <w:szCs w:val="20"/>
        </w:rPr>
        <w:t xml:space="preserve">право</w:t>
      </w:r>
      <w:r>
        <w:rPr>
          <w:sz w:val="20"/>
          <w:szCs w:val="20"/>
        </w:rPr>
        <w:t xml:space="preserve"> </w:t>
      </w:r>
      <w:r>
        <w:rPr>
          <w:sz w:val="20"/>
          <w:szCs w:val="20"/>
        </w:rPr>
        <w:t xml:space="preserve">изменять</w:t>
      </w:r>
      <w:r>
        <w:rPr>
          <w:sz w:val="20"/>
          <w:szCs w:val="20"/>
        </w:rPr>
        <w:t xml:space="preserve"> </w:t>
      </w:r>
      <w:r>
        <w:rPr>
          <w:sz w:val="20"/>
          <w:szCs w:val="20"/>
        </w:rPr>
        <w:t xml:space="preserve">Курс(ы)</w:t>
      </w:r>
      <w:r>
        <w:rPr>
          <w:sz w:val="20"/>
          <w:szCs w:val="20"/>
        </w:rPr>
        <w:t xml:space="preserve"> </w:t>
      </w:r>
      <w:r>
        <w:rPr>
          <w:sz w:val="20"/>
          <w:szCs w:val="20"/>
        </w:rPr>
        <w:t xml:space="preserve">Банка</w:t>
      </w:r>
      <w:r>
        <w:rPr>
          <w:sz w:val="20"/>
          <w:szCs w:val="20"/>
        </w:rPr>
        <w:t xml:space="preserve"> </w:t>
      </w:r>
      <w:r>
        <w:rPr>
          <w:sz w:val="20"/>
          <w:szCs w:val="20"/>
        </w:rPr>
        <w:t xml:space="preserve">и/или</w:t>
      </w:r>
      <w:r>
        <w:rPr>
          <w:sz w:val="20"/>
          <w:szCs w:val="20"/>
        </w:rPr>
        <w:t xml:space="preserve"> </w:t>
      </w:r>
      <w:r>
        <w:rPr>
          <w:sz w:val="20"/>
          <w:szCs w:val="20"/>
        </w:rPr>
        <w:t xml:space="preserve">размер</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в</w:t>
      </w:r>
      <w:r>
        <w:rPr>
          <w:sz w:val="20"/>
          <w:szCs w:val="20"/>
        </w:rPr>
        <w:t xml:space="preserve"> </w:t>
      </w:r>
      <w:r>
        <w:rPr>
          <w:sz w:val="20"/>
          <w:szCs w:val="20"/>
        </w:rPr>
        <w:t xml:space="preserve">течение</w:t>
      </w:r>
      <w:r>
        <w:rPr>
          <w:sz w:val="20"/>
          <w:szCs w:val="20"/>
        </w:rPr>
        <w:t xml:space="preserve"> </w:t>
      </w:r>
      <w:r>
        <w:rPr>
          <w:sz w:val="20"/>
          <w:szCs w:val="20"/>
        </w:rPr>
        <w:t xml:space="preserve">дня.</w:t>
      </w:r>
      <w:r>
        <w:rPr>
          <w:sz w:val="20"/>
          <w:szCs w:val="20"/>
        </w:rPr>
        <w:t xml:space="preserve"> </w:t>
      </w:r>
      <w:r>
        <w:rPr>
          <w:sz w:val="20"/>
          <w:szCs w:val="20"/>
        </w:rPr>
      </w:r>
      <w:r>
        <w:rPr>
          <w:sz w:val="20"/>
          <w:szCs w:val="20"/>
        </w:rPr>
      </w:r>
    </w:p>
    <w:p>
      <w:pPr>
        <w:pStyle w:val="847"/>
        <w:rPr>
          <w:sz w:val="20"/>
          <w:szCs w:val="20"/>
        </w:rPr>
      </w:pPr>
      <w:r>
        <w:rPr>
          <w:sz w:val="20"/>
          <w:szCs w:val="20"/>
          <w:vertAlign w:val="superscript"/>
        </w:rPr>
        <w:t xml:space="preserve">3</w:t>
      </w:r>
      <w:r>
        <w:rPr>
          <w:sz w:val="20"/>
          <w:szCs w:val="20"/>
        </w:rPr>
        <w:t xml:space="preserve"> </w:t>
      </w:r>
      <w:r>
        <w:rPr>
          <w:sz w:val="20"/>
          <w:szCs w:val="20"/>
        </w:rPr>
        <w:t xml:space="preserve">При</w:t>
      </w:r>
      <w:r>
        <w:rPr>
          <w:sz w:val="20"/>
          <w:szCs w:val="20"/>
        </w:rPr>
        <w:t xml:space="preserve"> </w:t>
      </w:r>
      <w:r>
        <w:rPr>
          <w:sz w:val="20"/>
          <w:szCs w:val="20"/>
        </w:rPr>
        <w:t xml:space="preserve">совершении</w:t>
      </w:r>
      <w:r>
        <w:rPr>
          <w:sz w:val="20"/>
          <w:szCs w:val="20"/>
        </w:rPr>
        <w:t xml:space="preserve"> </w:t>
      </w:r>
      <w:r>
        <w:rPr>
          <w:sz w:val="20"/>
          <w:szCs w:val="20"/>
        </w:rPr>
        <w:t xml:space="preserve">Банком</w:t>
      </w:r>
      <w:r>
        <w:rPr>
          <w:sz w:val="20"/>
          <w:szCs w:val="20"/>
        </w:rPr>
        <w:t xml:space="preserve"> </w:t>
      </w:r>
      <w:r>
        <w:rPr>
          <w:sz w:val="20"/>
          <w:szCs w:val="20"/>
        </w:rPr>
        <w:t xml:space="preserve">операций,</w:t>
      </w:r>
      <w:r>
        <w:rPr>
          <w:sz w:val="20"/>
          <w:szCs w:val="20"/>
        </w:rPr>
        <w:t xml:space="preserve"> </w:t>
      </w:r>
      <w:r>
        <w:rPr>
          <w:sz w:val="20"/>
          <w:szCs w:val="20"/>
        </w:rPr>
        <w:t xml:space="preserve">указанных</w:t>
      </w:r>
      <w:r>
        <w:rPr>
          <w:sz w:val="20"/>
          <w:szCs w:val="20"/>
        </w:rPr>
        <w:t xml:space="preserve"> </w:t>
      </w:r>
      <w:r>
        <w:rPr>
          <w:sz w:val="20"/>
          <w:szCs w:val="20"/>
        </w:rPr>
        <w:t xml:space="preserve">в</w:t>
      </w:r>
      <w:r>
        <w:rPr>
          <w:sz w:val="20"/>
          <w:szCs w:val="20"/>
        </w:rPr>
        <w:t xml:space="preserve"> </w:t>
      </w:r>
      <w:r>
        <w:rPr>
          <w:sz w:val="20"/>
          <w:szCs w:val="20"/>
        </w:rPr>
        <w:t xml:space="preserve">п.п.</w:t>
      </w:r>
      <w:r>
        <w:rPr>
          <w:sz w:val="20"/>
          <w:szCs w:val="20"/>
        </w:rPr>
        <w:t xml:space="preserve"> </w:t>
      </w:r>
      <w:r>
        <w:rPr>
          <w:sz w:val="20"/>
          <w:szCs w:val="20"/>
        </w:rPr>
        <w:t xml:space="preserve">11.1.</w:t>
      </w:r>
      <w:r>
        <w:rPr>
          <w:sz w:val="20"/>
          <w:szCs w:val="20"/>
        </w:rPr>
        <w:t xml:space="preserve">1</w:t>
      </w:r>
      <w:r>
        <w:rPr>
          <w:sz w:val="20"/>
          <w:szCs w:val="20"/>
        </w:rPr>
        <w:t xml:space="preserve">,</w:t>
      </w:r>
      <w:r>
        <w:rPr>
          <w:sz w:val="20"/>
          <w:szCs w:val="20"/>
        </w:rPr>
        <w:t xml:space="preserve"> </w:t>
      </w:r>
      <w:r>
        <w:rPr>
          <w:sz w:val="20"/>
          <w:szCs w:val="20"/>
        </w:rPr>
        <w:t xml:space="preserve">11.1.</w:t>
      </w:r>
      <w:r>
        <w:rPr>
          <w:sz w:val="20"/>
          <w:szCs w:val="20"/>
        </w:rPr>
        <w:t xml:space="preserve">2</w:t>
      </w:r>
      <w:r>
        <w:rPr>
          <w:sz w:val="20"/>
          <w:szCs w:val="20"/>
        </w:rPr>
        <w:t xml:space="preserve">,</w:t>
      </w:r>
      <w:r>
        <w:rPr>
          <w:sz w:val="20"/>
          <w:szCs w:val="20"/>
        </w:rPr>
        <w:t xml:space="preserve"> </w:t>
      </w:r>
      <w:r>
        <w:rPr>
          <w:sz w:val="20"/>
          <w:szCs w:val="20"/>
        </w:rPr>
        <w:t xml:space="preserve">11.2.</w:t>
      </w:r>
      <w:r>
        <w:rPr>
          <w:sz w:val="20"/>
          <w:szCs w:val="20"/>
        </w:rPr>
        <w:t xml:space="preserve">1</w:t>
      </w:r>
      <w:r>
        <w:rPr>
          <w:sz w:val="20"/>
          <w:szCs w:val="20"/>
        </w:rPr>
        <w:t xml:space="preserve"> </w:t>
      </w:r>
      <w:r>
        <w:rPr>
          <w:sz w:val="20"/>
          <w:szCs w:val="20"/>
        </w:rPr>
        <w:t xml:space="preserve">и</w:t>
      </w:r>
      <w:r>
        <w:rPr>
          <w:sz w:val="20"/>
          <w:szCs w:val="20"/>
        </w:rPr>
        <w:t xml:space="preserve"> </w:t>
      </w:r>
      <w:r>
        <w:rPr>
          <w:sz w:val="20"/>
          <w:szCs w:val="20"/>
        </w:rPr>
        <w:t xml:space="preserve">11.2.</w:t>
      </w:r>
      <w:r>
        <w:rPr>
          <w:sz w:val="20"/>
          <w:szCs w:val="20"/>
        </w:rPr>
        <w:t xml:space="preserve">2</w:t>
      </w:r>
      <w:r>
        <w:rPr>
          <w:sz w:val="20"/>
          <w:szCs w:val="20"/>
        </w:rPr>
        <w:t xml:space="preserve">,</w:t>
      </w:r>
      <w:r>
        <w:rPr>
          <w:sz w:val="20"/>
          <w:szCs w:val="20"/>
        </w:rPr>
        <w:t xml:space="preserve"> </w:t>
      </w: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и/или</w:t>
      </w:r>
      <w:r>
        <w:rPr>
          <w:sz w:val="20"/>
          <w:szCs w:val="20"/>
        </w:rPr>
        <w:t xml:space="preserve"> </w:t>
      </w:r>
      <w:r>
        <w:rPr>
          <w:sz w:val="20"/>
          <w:szCs w:val="20"/>
        </w:rPr>
        <w:t xml:space="preserve">размер</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действующий(ие)</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w:t>
      </w:r>
      <w:r>
        <w:rPr>
          <w:sz w:val="20"/>
          <w:szCs w:val="20"/>
        </w:rPr>
        <w:t xml:space="preserve"> </w:t>
      </w:r>
      <w:r>
        <w:rPr>
          <w:sz w:val="20"/>
          <w:szCs w:val="20"/>
        </w:rPr>
        <w:t xml:space="preserve">сообщаются</w:t>
      </w:r>
      <w:r>
        <w:rPr>
          <w:sz w:val="20"/>
          <w:szCs w:val="20"/>
        </w:rPr>
        <w:t xml:space="preserve"> </w:t>
      </w:r>
      <w:r>
        <w:rPr>
          <w:sz w:val="20"/>
          <w:szCs w:val="20"/>
        </w:rPr>
        <w:t xml:space="preserve">клиенту</w:t>
      </w:r>
      <w:r>
        <w:rPr>
          <w:sz w:val="20"/>
          <w:szCs w:val="20"/>
        </w:rPr>
        <w:t xml:space="preserve"> </w:t>
      </w:r>
      <w:r>
        <w:rPr>
          <w:sz w:val="20"/>
          <w:szCs w:val="20"/>
        </w:rPr>
        <w:t xml:space="preserve">после</w:t>
      </w:r>
      <w:r>
        <w:rPr>
          <w:sz w:val="20"/>
          <w:szCs w:val="20"/>
        </w:rPr>
        <w:t xml:space="preserve"> </w:t>
      </w:r>
      <w:r>
        <w:rPr>
          <w:sz w:val="20"/>
          <w:szCs w:val="20"/>
        </w:rPr>
        <w:t xml:space="preserve">приема</w:t>
      </w:r>
      <w:r>
        <w:rPr>
          <w:sz w:val="20"/>
          <w:szCs w:val="20"/>
        </w:rPr>
        <w:t xml:space="preserve"> </w:t>
      </w:r>
      <w:r>
        <w:rPr>
          <w:sz w:val="20"/>
          <w:szCs w:val="20"/>
        </w:rPr>
        <w:t xml:space="preserve">Банком</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распоряжения/заявки.</w:t>
      </w:r>
      <w:r>
        <w:rPr>
          <w:sz w:val="20"/>
          <w:szCs w:val="20"/>
        </w:rPr>
      </w:r>
      <w:r>
        <w:rPr>
          <w:sz w:val="20"/>
          <w:szCs w:val="20"/>
        </w:rPr>
      </w:r>
    </w:p>
    <w:p>
      <w:pPr>
        <w:pStyle w:val="851"/>
        <w:rPr>
          <w:lang w:val="ru-RU"/>
        </w:rPr>
      </w:pPr>
      <w:r/>
      <w:bookmarkStart w:id="95" w:name="_Toc314217418"/>
      <w:r/>
      <w:bookmarkStart w:id="96" w:name="_Toc341179160"/>
      <w:r/>
      <w:bookmarkStart w:id="97" w:name="_Toc341179217"/>
      <w:r/>
      <w:bookmarkStart w:id="98" w:name="_Toc341179381"/>
      <w:r>
        <w:rPr>
          <w:lang w:val="ru-RU"/>
        </w:rPr>
      </w:r>
      <w:r>
        <w:rPr>
          <w:lang w:val="ru-RU"/>
        </w:rPr>
      </w:r>
    </w:p>
    <w:p>
      <w:pPr>
        <w:pStyle w:val="851"/>
        <w:rPr>
          <w:lang w:val="en-US"/>
        </w:rPr>
      </w:pPr>
      <w:r>
        <w:br w:type="page" w:clear="all"/>
      </w:r>
      <w:bookmarkEnd w:id="95"/>
      <w:r/>
      <w:bookmarkEnd w:id="96"/>
      <w:r/>
      <w:bookmarkEnd w:id="97"/>
      <w:r>
        <w:t xml:space="preserve">12.</w:t>
      </w:r>
      <w:r>
        <w:t xml:space="preserve"> </w:t>
      </w:r>
      <w:r>
        <w:t xml:space="preserve">Кредитные</w:t>
      </w:r>
      <w:r>
        <w:t xml:space="preserve"> </w:t>
      </w:r>
      <w:r>
        <w:t xml:space="preserve">операции</w:t>
      </w:r>
      <w:bookmarkEnd w:id="98"/>
      <w:r>
        <w:rPr>
          <w:lang w:val="en-US"/>
        </w:rPr>
      </w:r>
      <w:r>
        <w:rPr>
          <w:lang w:val="en-US"/>
        </w:rPr>
      </w:r>
    </w:p>
    <w:p>
      <w:pPr>
        <w:pStyle w:val="847"/>
        <w:rPr>
          <w:lang w:val="en-US" w:eastAsia="en-US"/>
        </w:rPr>
      </w:pPr>
      <w:r>
        <w:rPr>
          <w:lang w:val="en-US" w:eastAsia="en-US"/>
        </w:rPr>
      </w:r>
      <w:r>
        <w:rPr>
          <w:lang w:val="en-US" w:eastAsia="en-U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47"/>
              <w:jc w:val="center"/>
              <w:rPr>
                <w:b/>
                <w:bCs/>
                <w:sz w:val="20"/>
                <w:szCs w:val="20"/>
              </w:rPr>
            </w:pPr>
            <w:r>
              <w:rPr>
                <w:b/>
                <w:bCs/>
                <w:sz w:val="20"/>
                <w:szCs w:val="20"/>
              </w:rPr>
              <w:t xml:space="preserve">№ п/п</w:t>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847"/>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847"/>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847"/>
              <w:jc w:val="center"/>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120" w:after="40"/>
              <w:tabs>
                <w:tab w:val="left" w:pos="0" w:leader="none"/>
              </w:tabs>
              <w:rPr>
                <w:bCs/>
                <w:sz w:val="20"/>
                <w:szCs w:val="20"/>
              </w:rPr>
            </w:pPr>
            <w:r>
              <w:rPr>
                <w:bCs/>
                <w:sz w:val="20"/>
                <w:szCs w:val="20"/>
              </w:rPr>
              <w:t xml:space="preserve">12.1.</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120" w:after="40"/>
              <w:widowControl w:val="off"/>
              <w:tabs>
                <w:tab w:val="left" w:pos="2844" w:leader="none"/>
              </w:tabs>
              <w:rPr>
                <w:sz w:val="20"/>
                <w:szCs w:val="20"/>
              </w:rPr>
            </w:pPr>
            <w:r>
              <w:rPr>
                <w:sz w:val="20"/>
                <w:szCs w:val="20"/>
              </w:rPr>
              <w:t xml:space="preserve">Не менее 0,8%</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47"/>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p>
          <w:p>
            <w:pPr>
              <w:pStyle w:val="847"/>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sz w:val="20"/>
                <w:szCs w:val="20"/>
              </w:rPr>
            </w:pPr>
            <w:r>
              <w:rPr>
                <w:sz w:val="20"/>
                <w:szCs w:val="20"/>
              </w:rPr>
              <w:t xml:space="preserve">Не менее 0,1%</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widowControl w:val="off"/>
              <w:tabs>
                <w:tab w:val="left" w:pos="2844" w:leader="none"/>
              </w:tabs>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p>
            <w:pPr>
              <w:pStyle w:val="847"/>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w:t>
            </w:r>
            <w:r>
              <w:rPr>
                <w:bCs/>
                <w:sz w:val="20"/>
                <w:szCs w:val="20"/>
              </w:rPr>
              <w:t xml:space="preserve">дитных продуктов «Сезонный </w:t>
            </w:r>
            <w:r>
              <w:rPr>
                <w:bCs/>
                <w:sz w:val="20"/>
                <w:szCs w:val="20"/>
              </w:rPr>
              <w:t xml:space="preserve"> Рефинанс»,</w:t>
            </w:r>
            <w:r>
              <w:rPr>
                <w:bCs/>
                <w:sz w:val="20"/>
                <w:szCs w:val="20"/>
              </w:rPr>
              <w:t xml:space="preserve"> </w:t>
            </w:r>
            <w:r>
              <w:rPr>
                <w:bCs/>
                <w:sz w:val="20"/>
                <w:szCs w:val="20"/>
              </w:rPr>
              <w:t xml:space="preserve">«Оборотный-стандарт </w:t>
            </w:r>
            <w:r>
              <w:rPr>
                <w:bCs/>
                <w:sz w:val="20"/>
                <w:szCs w:val="20"/>
              </w:rPr>
              <w:t xml:space="preserve">Р</w:t>
            </w:r>
            <w:r>
              <w:rPr>
                <w:bCs/>
                <w:sz w:val="20"/>
                <w:szCs w:val="20"/>
              </w:rPr>
              <w:t xml:space="preserve">ефинанс»</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 </w:t>
            </w:r>
            <w:r>
              <w:rPr>
                <w:sz w:val="20"/>
                <w:szCs w:val="20"/>
              </w:rPr>
            </w:r>
          </w:p>
          <w:p>
            <w:pPr>
              <w:pStyle w:val="847"/>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120"/>
              <w:tabs>
                <w:tab w:val="left" w:pos="0" w:leader="none"/>
              </w:tabs>
              <w:rPr>
                <w:bCs/>
                <w:sz w:val="20"/>
                <w:szCs w:val="20"/>
              </w:rPr>
            </w:pPr>
            <w:r>
              <w:rPr>
                <w:bCs/>
                <w:sz w:val="20"/>
                <w:szCs w:val="20"/>
              </w:rPr>
              <w:t xml:space="preserve">12.2.</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47"/>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both"/>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p>
            <w:pPr>
              <w:pStyle w:val="847"/>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w:t>
            </w:r>
            <w:r>
              <w:rPr>
                <w:bCs/>
                <w:sz w:val="20"/>
                <w:szCs w:val="20"/>
              </w:rPr>
              <w:t xml:space="preserve">дуктов «Сезонный  Рефинанс», </w:t>
            </w:r>
            <w:r>
              <w:rPr>
                <w:bCs/>
                <w:sz w:val="20"/>
                <w:szCs w:val="20"/>
              </w:rPr>
              <w:t xml:space="preserve">«Оборотный-стандарт Рефинанс»</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bl>
    <w:p>
      <w:pPr>
        <w:pStyle w:val="847"/>
        <w:jc w:val="center"/>
        <w:spacing w:before="120" w:after="40"/>
        <w:rPr>
          <w:bCs/>
          <w:sz w:val="20"/>
          <w:szCs w:val="20"/>
        </w:rPr>
        <w:sectPr>
          <w:footnotePr>
            <w:numFmt w:val="chicago"/>
          </w:footnotePr>
          <w:endnotePr/>
          <w:type w:val="continuous"/>
          <w:pgSz w:w="11906" w:h="16838" w:orient="portrait"/>
          <w:pgMar w:top="567" w:right="720" w:bottom="284" w:left="1287" w:header="709" w:footer="709" w:gutter="0"/>
          <w:cols w:num="1" w:sep="0" w:space="708" w:equalWidth="1"/>
          <w:docGrid w:linePitch="360"/>
          <w:titlePg/>
        </w:sectPr>
      </w:pPr>
      <w:r>
        <w:rPr>
          <w:bCs/>
          <w:sz w:val="20"/>
          <w:szCs w:val="20"/>
        </w:rPr>
      </w:r>
      <w:r>
        <w:rPr>
          <w:bCs/>
          <w:sz w:val="20"/>
          <w:szCs w:val="20"/>
        </w:rPr>
      </w:r>
    </w:p>
    <w:p>
      <w:pPr>
        <w:pStyle w:val="847"/>
        <w:jc w:val="center"/>
        <w:spacing w:before="120" w:after="40"/>
        <w:rPr>
          <w:bCs/>
          <w:sz w:val="20"/>
          <w:szCs w:val="20"/>
        </w:rPr>
        <w:sectPr>
          <w:footnotePr>
            <w:numFmt w:val="chicago"/>
          </w:footnotePr>
          <w:endnotePr/>
          <w:type w:val="continuous"/>
          <w:pgSz w:w="11906" w:h="16838" w:orient="portrait"/>
          <w:pgMar w:top="567" w:right="720" w:bottom="284" w:left="1287" w:header="709" w:footer="709" w:gutter="0"/>
          <w:cols w:num="1" w:sep="0" w:space="708" w:equalWidth="1"/>
          <w:docGrid w:linePitch="360"/>
          <w:titlePg/>
        </w:sectPr>
      </w:pPr>
      <w:r>
        <w:rPr>
          <w:bCs/>
          <w:sz w:val="20"/>
          <w:szCs w:val="20"/>
        </w:rPr>
      </w:r>
      <w:r>
        <w:rPr>
          <w:bCs/>
          <w:sz w:val="20"/>
          <w:szCs w:val="20"/>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120" w:after="40"/>
              <w:rPr>
                <w:bCs/>
                <w:sz w:val="20"/>
                <w:szCs w:val="20"/>
              </w:rPr>
            </w:pPr>
            <w:r>
              <w:rPr>
                <w:bCs/>
                <w:sz w:val="20"/>
                <w:szCs w:val="20"/>
              </w:rPr>
              <w:t xml:space="preserve">12.3.</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after="40"/>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47"/>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w:t>
            </w:r>
            <w:r>
              <w:rPr>
                <w:sz w:val="20"/>
                <w:szCs w:val="20"/>
              </w:rPr>
              <w:t xml:space="preserve">я</w:t>
            </w:r>
            <w:r>
              <w:rPr>
                <w:rStyle w:val="876"/>
                <w:sz w:val="20"/>
                <w:szCs w:val="20"/>
              </w:rPr>
              <w:footnoteReference w:id="2"/>
            </w:r>
            <w:r>
              <w:rPr>
                <w:sz w:val="20"/>
                <w:szCs w:val="20"/>
              </w:rPr>
              <w:t xml:space="preserve"> </w:t>
            </w:r>
            <w:r>
              <w:rPr>
                <w:sz w:val="20"/>
                <w:szCs w:val="20"/>
              </w:rPr>
              <w:t xml:space="preserve">со дня, следующего за: </w:t>
            </w:r>
            <w:r>
              <w:rPr>
                <w:sz w:val="20"/>
                <w:szCs w:val="20"/>
              </w:rPr>
            </w:r>
          </w:p>
          <w:p>
            <w:pPr>
              <w:pStyle w:val="847"/>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p>
          <w:p>
            <w:pPr>
              <w:pStyle w:val="847"/>
              <w:numPr>
                <w:ilvl w:val="0"/>
                <w:numId w:val="24"/>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p>
          <w:p>
            <w:pPr>
              <w:pStyle w:val="847"/>
              <w:ind w:left="175"/>
              <w:jc w:val="both"/>
              <w:tabs>
                <w:tab w:val="left" w:pos="306" w:leader="none"/>
                <w:tab w:val="left" w:pos="993" w:leader="none"/>
              </w:tabs>
              <w:rPr>
                <w:sz w:val="20"/>
                <w:szCs w:val="20"/>
              </w:rPr>
            </w:pPr>
            <w:r>
              <w:rPr>
                <w:sz w:val="20"/>
                <w:szCs w:val="20"/>
              </w:rPr>
              <w:t xml:space="preserve">или</w:t>
            </w:r>
            <w:r>
              <w:rPr>
                <w:sz w:val="20"/>
                <w:szCs w:val="20"/>
              </w:rPr>
            </w:r>
          </w:p>
          <w:p>
            <w:pPr>
              <w:pStyle w:val="847"/>
              <w:numPr>
                <w:ilvl w:val="0"/>
                <w:numId w:val="24"/>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p>
          <w:p>
            <w:pPr>
              <w:pStyle w:val="847"/>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p>
          <w:p>
            <w:pPr>
              <w:pStyle w:val="891"/>
              <w:numPr>
                <w:ilvl w:val="0"/>
                <w:numId w:val="24"/>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p>
          <w:p>
            <w:pPr>
              <w:pStyle w:val="847"/>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p>
          <w:p>
            <w:pPr>
              <w:pStyle w:val="847"/>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по договору об открытии кредитной линии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с использованием связанного финансирования</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tabs>
                <w:tab w:val="left" w:pos="0" w:leader="none"/>
              </w:tabs>
              <w:rPr>
                <w:bCs/>
                <w:sz w:val="20"/>
                <w:szCs w:val="20"/>
                <w:lang w:val="en-US"/>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876"/>
                <w:sz w:val="20"/>
                <w:szCs w:val="20"/>
              </w:rPr>
              <w:footnoteReference w:id="3"/>
            </w:r>
            <w:r>
              <w:rPr>
                <w:bCs/>
                <w:sz w:val="20"/>
                <w:szCs w:val="20"/>
                <w:lang w:val="en-US"/>
              </w:rPr>
            </w:r>
            <w:r>
              <w:rPr>
                <w:bCs/>
                <w:sz w:val="20"/>
                <w:szCs w:val="20"/>
                <w:lang w:val="en-US"/>
              </w:rPr>
            </w:r>
          </w:p>
          <w:p>
            <w:pPr>
              <w:pStyle w:val="847"/>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lang w:val="en-US"/>
              </w:rPr>
            </w:pPr>
            <w:r>
              <w:rPr>
                <w:sz w:val="20"/>
                <w:szCs w:val="20"/>
              </w:rPr>
              <w:t xml:space="preserve">Не взимается</w:t>
            </w:r>
            <w:r>
              <w:rPr>
                <w:sz w:val="20"/>
                <w:szCs w:val="20"/>
                <w:lang w:val="en-US"/>
              </w:rPr>
            </w:r>
            <w:r>
              <w:rPr>
                <w:sz w:val="20"/>
                <w:szCs w:val="20"/>
                <w:lang w:val="en-US"/>
              </w:rPr>
            </w:r>
          </w:p>
          <w:p>
            <w:pPr>
              <w:pStyle w:val="847"/>
              <w:ind w:left="72"/>
              <w:jc w:val="center"/>
              <w:spacing w:before="40"/>
              <w:rPr>
                <w:sz w:val="20"/>
                <w:szCs w:val="20"/>
                <w:lang w:val="en-US"/>
              </w:rPr>
            </w:pPr>
            <w:r>
              <w:rPr>
                <w:sz w:val="20"/>
                <w:szCs w:val="20"/>
                <w:lang w:val="en-US"/>
              </w:rPr>
            </w:r>
            <w:r>
              <w:rPr>
                <w:sz w:val="20"/>
                <w:szCs w:val="20"/>
                <w:lang w:val="en-US"/>
              </w:rPr>
            </w:r>
          </w:p>
          <w:p>
            <w:pPr>
              <w:pStyle w:val="847"/>
              <w:ind w:left="72"/>
              <w:jc w:val="center"/>
              <w:spacing w:before="40"/>
              <w:rPr>
                <w:sz w:val="20"/>
                <w:szCs w:val="20"/>
                <w:lang w:val="en-US"/>
              </w:rPr>
            </w:pPr>
            <w:r>
              <w:rPr>
                <w:sz w:val="20"/>
                <w:szCs w:val="20"/>
                <w:lang w:val="en-US"/>
              </w:rPr>
            </w:r>
            <w:r>
              <w:rPr>
                <w:sz w:val="20"/>
                <w:szCs w:val="20"/>
                <w:lang w:val="en-US"/>
              </w:rPr>
            </w:r>
          </w:p>
          <w:p>
            <w:pPr>
              <w:pStyle w:val="847"/>
              <w:ind w:left="72"/>
              <w:jc w:val="center"/>
              <w:spacing w:before="40"/>
              <w:rPr>
                <w:sz w:val="20"/>
                <w:szCs w:val="20"/>
                <w:lang w:val="en-US"/>
              </w:rPr>
            </w:pPr>
            <w:r>
              <w:rPr>
                <w:sz w:val="20"/>
                <w:szCs w:val="20"/>
                <w:lang w:val="en-US"/>
              </w:rPr>
            </w:r>
            <w:r>
              <w:rPr>
                <w:sz w:val="20"/>
                <w:szCs w:val="20"/>
                <w:lang w:val="en-US"/>
              </w:rPr>
            </w:r>
          </w:p>
          <w:p>
            <w:pPr>
              <w:pStyle w:val="847"/>
              <w:ind w:left="72"/>
              <w:jc w:val="center"/>
              <w:spacing w:before="40"/>
              <w:rPr>
                <w:sz w:val="20"/>
                <w:szCs w:val="20"/>
                <w:lang w:val="en-US"/>
              </w:rPr>
            </w:pPr>
            <w:r>
              <w:rPr>
                <w:sz w:val="20"/>
                <w:szCs w:val="20"/>
                <w:lang w:val="en-US"/>
              </w:rPr>
            </w:r>
            <w:r>
              <w:rPr>
                <w:sz w:val="20"/>
                <w:szCs w:val="20"/>
                <w:lang w:val="en-US"/>
              </w:rPr>
            </w:r>
          </w:p>
          <w:p>
            <w:pPr>
              <w:pStyle w:val="847"/>
              <w:ind w:left="72"/>
              <w:jc w:val="center"/>
              <w:spacing w:before="40"/>
              <w:rPr>
                <w:sz w:val="20"/>
                <w:szCs w:val="20"/>
                <w:lang w:val="en-US"/>
              </w:rPr>
            </w:pPr>
            <w:r>
              <w:rPr>
                <w:sz w:val="20"/>
                <w:szCs w:val="20"/>
                <w:lang w:val="en-US"/>
              </w:rPr>
            </w:r>
            <w:r>
              <w:rPr>
                <w:sz w:val="20"/>
                <w:szCs w:val="20"/>
                <w:lang w:val="en-US"/>
              </w:rPr>
            </w:r>
          </w:p>
          <w:p>
            <w:pPr>
              <w:pStyle w:val="847"/>
              <w:ind w:left="72"/>
              <w:jc w:val="center"/>
              <w:spacing w:before="40"/>
              <w:rPr>
                <w:sz w:val="20"/>
                <w:szCs w:val="20"/>
                <w:lang w:val="en-US"/>
              </w:rPr>
            </w:pPr>
            <w:r>
              <w:rPr>
                <w:sz w:val="20"/>
                <w:szCs w:val="20"/>
                <w:lang w:val="en-US"/>
              </w:rPr>
              <w:t xml:space="preserve">Не более </w:t>
            </w:r>
            <w:r>
              <w:rPr>
                <w:sz w:val="20"/>
                <w:szCs w:val="20"/>
                <w:lang w:val="en-US"/>
              </w:rPr>
            </w:r>
          </w:p>
          <w:p>
            <w:pPr>
              <w:pStyle w:val="847"/>
              <w:ind w:left="72"/>
              <w:jc w:val="center"/>
              <w:spacing w:before="40"/>
              <w:rPr>
                <w:sz w:val="20"/>
                <w:szCs w:val="20"/>
                <w:lang w:val="en-US"/>
              </w:rPr>
            </w:pPr>
            <w:r>
              <w:rPr>
                <w:sz w:val="20"/>
                <w:szCs w:val="20"/>
                <w:lang w:val="en-US"/>
              </w:rPr>
              <w:t xml:space="preserve">1% годовых</w:t>
            </w:r>
            <w:r>
              <w:rPr>
                <w:sz w:val="20"/>
                <w:szCs w:val="20"/>
                <w:lang w:val="en-US"/>
              </w:rPr>
            </w:r>
          </w:p>
        </w:tc>
        <w:tc>
          <w:tcPr>
            <w:tcBorders>
              <w:left w:val="single" w:color="000000" w:sz="4" w:space="0"/>
              <w:right w:val="single" w:color="000000" w:sz="4" w:space="0"/>
            </w:tcBorders>
            <w:tcW w:w="2977" w:type="dxa"/>
            <w:vAlign w:val="center"/>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rPr>
                <w:sz w:val="20"/>
                <w:szCs w:val="20"/>
              </w:rPr>
            </w:pPr>
            <w:r>
              <w:rPr>
                <w:sz w:val="20"/>
                <w:szCs w:val="20"/>
              </w:rPr>
              <w:t xml:space="preserve">При изменении:</w:t>
            </w:r>
            <w:r>
              <w:rPr>
                <w:sz w:val="20"/>
                <w:szCs w:val="20"/>
              </w:rPr>
            </w:r>
          </w:p>
          <w:p>
            <w:pPr>
              <w:pStyle w:val="847"/>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p>
          <w:p>
            <w:pPr>
              <w:pStyle w:val="847"/>
              <w:jc w:val="center"/>
              <w:rPr>
                <w:sz w:val="20"/>
                <w:szCs w:val="20"/>
              </w:rPr>
            </w:pPr>
            <w:r>
              <w:rPr>
                <w:sz w:val="20"/>
                <w:szCs w:val="20"/>
              </w:rPr>
              <w:t xml:space="preserve">2) промежуточного (ых) срока(ов) возврата кредита:</w:t>
            </w:r>
            <w:r>
              <w:rPr>
                <w:sz w:val="20"/>
                <w:szCs w:val="20"/>
              </w:rPr>
            </w:r>
          </w:p>
          <w:p>
            <w:pPr>
              <w:pStyle w:val="847"/>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p>
          <w:p>
            <w:pPr>
              <w:pStyle w:val="847"/>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p>
          <w:p>
            <w:pPr>
              <w:pStyle w:val="847"/>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p>
          <w:p>
            <w:pPr>
              <w:pStyle w:val="847"/>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47"/>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p>
          <w:p>
            <w:pPr>
              <w:pStyle w:val="847"/>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12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p>
          <w:p>
            <w:pPr>
              <w:pStyle w:val="847"/>
              <w:spacing w:before="120" w:after="40"/>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sz w:val="20"/>
                <w:szCs w:val="20"/>
              </w:rPr>
            </w:pPr>
            <w:r>
              <w:rPr>
                <w:sz w:val="20"/>
                <w:szCs w:val="20"/>
              </w:rPr>
              <w:t xml:space="preserve">При сумме, на которую начисляется комиссия:</w:t>
            </w:r>
            <w:r>
              <w:rPr>
                <w:sz w:val="20"/>
                <w:szCs w:val="20"/>
              </w:rPr>
            </w:r>
          </w:p>
          <w:p>
            <w:pPr>
              <w:pStyle w:val="847"/>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p>
          <w:p>
            <w:pPr>
              <w:pStyle w:val="847"/>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p>
          <w:p>
            <w:pPr>
              <w:pStyle w:val="847"/>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p>
          <w:p>
            <w:pPr>
              <w:pStyle w:val="847"/>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p>
          <w:p>
            <w:pPr>
              <w:pStyle w:val="847"/>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p>
          <w:p>
            <w:pPr>
              <w:pStyle w:val="847"/>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p>
          <w:p>
            <w:pPr>
              <w:pStyle w:val="847"/>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47"/>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p>
          <w:p>
            <w:pPr>
              <w:pStyle w:val="847"/>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p>
          <w:p>
            <w:pPr>
              <w:pStyle w:val="847"/>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p>
            <w:pPr>
              <w:pStyle w:val="847"/>
              <w:ind w:left="72"/>
              <w:jc w:val="center"/>
              <w:spacing w:before="40"/>
              <w:rPr>
                <w:b/>
                <w:sz w:val="20"/>
                <w:szCs w:val="20"/>
              </w:rPr>
            </w:pP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120"/>
              <w:rPr>
                <w:bCs/>
                <w:sz w:val="20"/>
                <w:szCs w:val="20"/>
              </w:rPr>
            </w:pPr>
            <w:r>
              <w:rPr>
                <w:bCs/>
                <w:sz w:val="20"/>
                <w:szCs w:val="20"/>
              </w:rPr>
              <w:t xml:space="preserve">12.6.</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p>
          <w:p>
            <w:pPr>
              <w:pStyle w:val="847"/>
              <w:spacing w:before="120"/>
              <w:rPr>
                <w:bCs/>
                <w:sz w:val="20"/>
                <w:szCs w:val="20"/>
              </w:rPr>
            </w:pP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p>
          <w:p>
            <w:pPr>
              <w:pStyle w:val="847"/>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p>
          <w:p>
            <w:pPr>
              <w:pStyle w:val="847"/>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p>
          <w:p>
            <w:pPr>
              <w:pStyle w:val="847"/>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p>
          <w:p>
            <w:pPr>
              <w:pStyle w:val="847"/>
              <w:ind w:left="72"/>
              <w:jc w:val="center"/>
              <w:rPr>
                <w:sz w:val="20"/>
                <w:szCs w:val="20"/>
              </w:rPr>
            </w:pPr>
            <w:r>
              <w:rPr>
                <w:sz w:val="20"/>
                <w:szCs w:val="20"/>
              </w:rPr>
              <w:t xml:space="preserve">- свыше 365 календарных дней – </w:t>
            </w:r>
            <w:r>
              <w:rPr>
                <w:sz w:val="20"/>
                <w:szCs w:val="20"/>
              </w:rPr>
            </w:r>
          </w:p>
          <w:p>
            <w:pPr>
              <w:pStyle w:val="847"/>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4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p>
          <w:p>
            <w:pPr>
              <w:pStyle w:val="847"/>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p>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p>
          <w:p>
            <w:pPr>
              <w:pStyle w:val="847"/>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120" w:after="12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p>
          <w:p>
            <w:pPr>
              <w:pStyle w:val="847"/>
              <w:jc w:val="both"/>
              <w:spacing w:before="40" w:after="40"/>
              <w:rPr>
                <w:sz w:val="20"/>
                <w:szCs w:val="20"/>
              </w:rPr>
            </w:pPr>
            <w:r>
              <w:rPr>
                <w:sz w:val="20"/>
                <w:szCs w:val="20"/>
              </w:rPr>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p>
            <w:pPr>
              <w:pStyle w:val="847"/>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p>
            <w:pPr>
              <w:pStyle w:val="847"/>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both"/>
              <w:spacing w:before="120"/>
              <w:rPr>
                <w:bCs/>
                <w:sz w:val="20"/>
                <w:szCs w:val="20"/>
              </w:rPr>
            </w:pPr>
            <w:r>
              <w:rPr>
                <w:bCs/>
                <w:sz w:val="20"/>
                <w:szCs w:val="20"/>
              </w:rPr>
              <w:t xml:space="preserve">12.7.</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4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p>
          <w:p>
            <w:pPr>
              <w:pStyle w:val="847"/>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p>
          <w:p>
            <w:pPr>
              <w:pStyle w:val="847"/>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p>
          <w:p>
            <w:pPr>
              <w:pStyle w:val="847"/>
              <w:jc w:val="both"/>
              <w:rPr>
                <w:bCs/>
                <w:sz w:val="20"/>
                <w:szCs w:val="20"/>
                <w:highlight w:val="yellow"/>
              </w:rPr>
            </w:pPr>
            <w:r>
              <w:rPr>
                <w:bCs/>
                <w:sz w:val="20"/>
                <w:szCs w:val="20"/>
                <w:highlight w:val="yellow"/>
              </w:rPr>
            </w:r>
            <w:r>
              <w:rPr>
                <w:bCs/>
                <w:sz w:val="20"/>
                <w:szCs w:val="20"/>
                <w:highlight w:val="yellow"/>
              </w:rPr>
            </w:r>
          </w:p>
          <w:p>
            <w:pPr>
              <w:pStyle w:val="847"/>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after="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after="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after="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при кредитовании в форме «овердрафт»</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after="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p>
            <w:pPr>
              <w:pStyle w:val="847"/>
              <w:ind w:left="72"/>
              <w:jc w:val="center"/>
              <w:spacing w:before="40"/>
              <w:rPr>
                <w:sz w:val="20"/>
                <w:szCs w:val="20"/>
              </w:rPr>
            </w:pP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sz w:val="20"/>
                <w:szCs w:val="20"/>
              </w:rPr>
              <w:t xml:space="preserve">Не взимается</w:t>
            </w:r>
            <w:r>
              <w:rPr>
                <w:sz w:val="20"/>
                <w:szCs w:val="20"/>
              </w:rPr>
            </w:r>
          </w:p>
          <w:p>
            <w:pPr>
              <w:pStyle w:val="847"/>
              <w:jc w:val="center"/>
              <w:spacing w:before="40"/>
              <w:tabs>
                <w:tab w:val="left" w:pos="0" w:leader="none"/>
              </w:tabs>
              <w:rPr>
                <w:sz w:val="20"/>
                <w:szCs w:val="20"/>
              </w:rPr>
            </w:pP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w:t>
            </w:r>
            <w:r>
              <w:rPr>
                <w:sz w:val="20"/>
                <w:szCs w:val="20"/>
              </w:rPr>
              <w:t xml:space="preserve">х кредитных продуктов «Сезонный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right"/>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p>
            <w:pPr>
              <w:pStyle w:val="847"/>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rPr>
                <w:sz w:val="20"/>
                <w:szCs w:val="20"/>
              </w:rPr>
            </w:pPr>
            <w:r>
              <w:rPr>
                <w:sz w:val="20"/>
                <w:szCs w:val="20"/>
              </w:rPr>
              <w:t xml:space="preserve">Не взимается</w:t>
            </w:r>
            <w:r>
              <w:rPr>
                <w:sz w:val="20"/>
                <w:szCs w:val="20"/>
              </w:rPr>
            </w:r>
          </w:p>
          <w:p>
            <w:pPr>
              <w:pStyle w:val="847"/>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47"/>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847"/>
              <w:jc w:val="both"/>
              <w:spacing w:before="40" w:after="40"/>
              <w:rPr>
                <w:bCs/>
                <w:sz w:val="20"/>
                <w:szCs w:val="20"/>
                <w:lang w:val="en-US"/>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lang w:val="en-US"/>
              </w:rPr>
            </w:r>
            <w:r>
              <w:rPr>
                <w:bCs/>
                <w:sz w:val="20"/>
                <w:szCs w:val="20"/>
                <w:lang w:val="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47"/>
              <w:ind w:left="74"/>
              <w:jc w:val="center"/>
              <w:spacing w:before="40"/>
              <w:rPr>
                <w:sz w:val="20"/>
                <w:szCs w:val="20"/>
                <w:lang w:val="en-US"/>
              </w:rPr>
            </w:pPr>
            <w:r>
              <w:rPr>
                <w:sz w:val="20"/>
                <w:szCs w:val="20"/>
              </w:rPr>
              <w:t xml:space="preserve">Не взимается</w:t>
            </w:r>
            <w:r>
              <w:rPr>
                <w:sz w:val="20"/>
                <w:szCs w:val="20"/>
                <w:lang w:val="en-US"/>
              </w:rPr>
            </w:r>
            <w:r>
              <w:rPr>
                <w:sz w:val="20"/>
                <w:szCs w:val="20"/>
                <w:lang w:val="en-US"/>
              </w:rPr>
            </w:r>
          </w:p>
          <w:p>
            <w:pPr>
              <w:pStyle w:val="847"/>
              <w:ind w:left="74"/>
              <w:jc w:val="center"/>
              <w:spacing w:before="40"/>
              <w:rPr>
                <w:sz w:val="20"/>
                <w:szCs w:val="20"/>
                <w:lang w:val="en-US"/>
              </w:rPr>
            </w:pPr>
            <w:r>
              <w:rPr>
                <w:sz w:val="20"/>
                <w:szCs w:val="20"/>
                <w:lang w:val="en-US"/>
              </w:rPr>
            </w:r>
            <w:r>
              <w:rPr>
                <w:sz w:val="20"/>
                <w:szCs w:val="20"/>
                <w:lang w:val="en-US"/>
              </w:rPr>
            </w:r>
          </w:p>
          <w:p>
            <w:pPr>
              <w:pStyle w:val="847"/>
              <w:ind w:left="74"/>
              <w:jc w:val="center"/>
              <w:spacing w:before="40"/>
              <w:rPr>
                <w:sz w:val="20"/>
                <w:szCs w:val="20"/>
                <w:lang w:val="en-US"/>
              </w:rPr>
            </w:pPr>
            <w:r>
              <w:rPr>
                <w:sz w:val="20"/>
                <w:szCs w:val="20"/>
                <w:lang w:val="en-US"/>
              </w:rPr>
            </w:r>
            <w:r>
              <w:rPr>
                <w:sz w:val="20"/>
                <w:szCs w:val="20"/>
                <w:lang w:val="en-US"/>
              </w:rPr>
            </w:r>
          </w:p>
          <w:p>
            <w:pPr>
              <w:pStyle w:val="847"/>
              <w:ind w:left="74"/>
              <w:jc w:val="center"/>
              <w:spacing w:before="40"/>
              <w:rPr>
                <w:sz w:val="20"/>
                <w:szCs w:val="20"/>
                <w:lang w:val="en-US"/>
              </w:rPr>
            </w:pPr>
            <w:r>
              <w:rPr>
                <w:sz w:val="20"/>
                <w:szCs w:val="20"/>
                <w:lang w:val="en-US"/>
              </w:rPr>
            </w:r>
            <w:r>
              <w:rPr>
                <w:sz w:val="20"/>
                <w:szCs w:val="20"/>
                <w:lang w:val="en-US"/>
              </w:rPr>
            </w:r>
          </w:p>
          <w:p>
            <w:pPr>
              <w:pStyle w:val="847"/>
              <w:ind w:left="74"/>
              <w:jc w:val="center"/>
              <w:spacing w:before="40"/>
              <w:rPr>
                <w:sz w:val="20"/>
                <w:szCs w:val="20"/>
                <w:lang w:val="en-US"/>
              </w:rPr>
            </w:pPr>
            <w:r>
              <w:rPr>
                <w:sz w:val="20"/>
                <w:szCs w:val="20"/>
                <w:lang w:val="en-US"/>
              </w:rPr>
            </w:r>
            <w:r>
              <w:rPr>
                <w:sz w:val="20"/>
                <w:szCs w:val="20"/>
                <w:lang w:val="en-US"/>
              </w:rPr>
            </w:r>
          </w:p>
          <w:p>
            <w:pPr>
              <w:pStyle w:val="847"/>
              <w:ind w:left="74"/>
              <w:jc w:val="center"/>
              <w:spacing w:before="40"/>
              <w:rPr>
                <w:sz w:val="20"/>
                <w:szCs w:val="20"/>
                <w:lang w:val="en-US"/>
              </w:rPr>
            </w:pPr>
            <w:r>
              <w:rPr>
                <w:sz w:val="20"/>
                <w:szCs w:val="20"/>
                <w:lang w:val="en-US"/>
              </w:rPr>
              <w:t xml:space="preserve">Не более</w:t>
            </w:r>
            <w:r>
              <w:rPr>
                <w:sz w:val="20"/>
                <w:szCs w:val="20"/>
                <w:lang w:val="en-US"/>
              </w:rPr>
            </w:r>
          </w:p>
          <w:p>
            <w:pPr>
              <w:pStyle w:val="847"/>
              <w:ind w:left="74"/>
              <w:jc w:val="center"/>
              <w:spacing w:before="40"/>
              <w:rPr>
                <w:sz w:val="20"/>
                <w:szCs w:val="20"/>
                <w:lang w:val="en-US"/>
              </w:rPr>
            </w:pPr>
            <w:r>
              <w:rPr>
                <w:sz w:val="20"/>
                <w:szCs w:val="20"/>
                <w:lang w:val="en-US"/>
              </w:rPr>
              <w:t xml:space="preserve">1,5% годовых</w:t>
            </w:r>
            <w:r>
              <w:rPr>
                <w:sz w:val="20"/>
                <w:szCs w:val="20"/>
                <w:lang w:val="en-US"/>
              </w:rPr>
            </w:r>
          </w:p>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847"/>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right"/>
              <w:spacing w:before="40"/>
              <w:rPr>
                <w:bCs/>
                <w:sz w:val="20"/>
                <w:szCs w:val="20"/>
              </w:rPr>
            </w:pPr>
            <w:r>
              <w:rPr>
                <w:bCs/>
                <w:sz w:val="20"/>
                <w:szCs w:val="20"/>
              </w:rPr>
              <w:t xml:space="preserve">12.8.</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after="40"/>
              <w:rPr>
                <w:sz w:val="20"/>
                <w:szCs w:val="20"/>
              </w:rPr>
            </w:pPr>
            <w:r>
              <w:rPr>
                <w:sz w:val="20"/>
                <w:szCs w:val="20"/>
              </w:rPr>
              <w:t xml:space="preserve">0,2% от суммы, </w:t>
            </w:r>
            <w:r>
              <w:rPr>
                <w:sz w:val="20"/>
                <w:szCs w:val="20"/>
              </w:rPr>
            </w:r>
          </w:p>
          <w:p>
            <w:pPr>
              <w:pStyle w:val="847"/>
              <w:jc w:val="center"/>
              <w:spacing w:before="40" w:after="40"/>
              <w:rPr>
                <w:sz w:val="20"/>
                <w:szCs w:val="20"/>
              </w:rPr>
            </w:pPr>
            <w:r>
              <w:rPr>
                <w:sz w:val="20"/>
                <w:szCs w:val="20"/>
              </w:rPr>
              <w:t xml:space="preserve">минимум - 30 000 руб.,</w:t>
            </w:r>
            <w:r>
              <w:rPr>
                <w:sz w:val="20"/>
                <w:szCs w:val="20"/>
              </w:rPr>
            </w:r>
          </w:p>
          <w:p>
            <w:pPr>
              <w:pStyle w:val="847"/>
              <w:jc w:val="center"/>
              <w:spacing w:before="40"/>
              <w:rPr>
                <w:sz w:val="20"/>
                <w:szCs w:val="20"/>
              </w:rPr>
            </w:pPr>
            <w:r>
              <w:rPr>
                <w:sz w:val="20"/>
                <w:szCs w:val="20"/>
              </w:rPr>
              <w:t xml:space="preserve">максимум - 150 000 руб.</w:t>
            </w:r>
            <w:r>
              <w:rPr>
                <w:sz w:val="20"/>
                <w:szCs w:val="20"/>
              </w:rPr>
            </w:r>
          </w:p>
        </w:tc>
        <w:tc>
          <w:tcPr>
            <w:tcBorders>
              <w:top w:val="single" w:color="000000" w:sz="4" w:space="0"/>
              <w:left w:val="single" w:color="000000" w:sz="4" w:space="0"/>
              <w:right w:val="single" w:color="000000" w:sz="4" w:space="0"/>
            </w:tcBorders>
            <w:tcW w:w="2977" w:type="dxa"/>
            <w:vAlign w:val="center"/>
            <w:textDirection w:val="lrTb"/>
            <w:noWrap w:val="false"/>
          </w:tcPr>
          <w:p>
            <w:pPr>
              <w:pStyle w:val="847"/>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p>
          <w:p>
            <w:pPr>
              <w:pStyle w:val="847"/>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p>
          <w:p>
            <w:pPr>
              <w:pStyle w:val="847"/>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p>
          <w:p>
            <w:pPr>
              <w:pStyle w:val="847"/>
              <w:spacing w:before="40"/>
              <w:rPr>
                <w:bCs/>
                <w:sz w:val="20"/>
                <w:szCs w:val="20"/>
                <w:lang w:val="en-US"/>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lang w:val="en-US"/>
              </w:rPr>
            </w:r>
            <w:r>
              <w:rPr>
                <w:bCs/>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right"/>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sz w:val="20"/>
                <w:szCs w:val="20"/>
              </w:rPr>
              <w:t xml:space="preserve">Не взимается</w:t>
            </w:r>
            <w:r>
              <w:rPr>
                <w:sz w:val="20"/>
                <w:szCs w:val="20"/>
              </w:rPr>
            </w:r>
          </w:p>
          <w:p>
            <w:pPr>
              <w:pStyle w:val="847"/>
              <w:spacing w:before="40" w:after="40"/>
              <w:rPr>
                <w:sz w:val="20"/>
                <w:szCs w:val="20"/>
                <w:lang w:val="en-US"/>
              </w:rPr>
            </w:pPr>
            <w:r>
              <w:rPr>
                <w:sz w:val="20"/>
                <w:szCs w:val="20"/>
                <w:lang w:val="en-US"/>
              </w:rPr>
            </w:r>
            <w:r>
              <w:rPr>
                <w:sz w:val="20"/>
                <w:szCs w:val="20"/>
                <w:lang w:val="en-US"/>
              </w:rPr>
            </w:r>
          </w:p>
        </w:tc>
        <w:tc>
          <w:tcPr>
            <w:tcBorders>
              <w:left w:val="single" w:color="000000" w:sz="4" w:space="0"/>
              <w:right w:val="single" w:color="000000" w:sz="4" w:space="0"/>
            </w:tcBorders>
            <w:tcW w:w="2977" w:type="dxa"/>
            <w:vAlign w:val="center"/>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right"/>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p>
          <w:p>
            <w:pPr>
              <w:pStyle w:val="847"/>
              <w:jc w:val="both"/>
              <w:spacing w:before="40" w:after="40"/>
              <w:rPr>
                <w:bCs/>
                <w:sz w:val="20"/>
                <w:szCs w:val="20"/>
              </w:rPr>
            </w:pPr>
            <w:r>
              <w:rPr>
                <w:sz w:val="20"/>
                <w:szCs w:val="20"/>
              </w:rPr>
              <w:t xml:space="preserve">№ 540-П 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textDirection w:val="lrTb"/>
            <w:noWrap w:val="false"/>
          </w:tcPr>
          <w:p>
            <w:pPr>
              <w:pStyle w:val="847"/>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47"/>
              <w:jc w:val="center"/>
              <w:spacing w:before="12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47"/>
              <w:jc w:val="both"/>
              <w:spacing w:before="12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47"/>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restart"/>
            <w:textDirection w:val="lrTb"/>
            <w:noWrap w:val="false"/>
          </w:tcPr>
          <w:p>
            <w:pPr>
              <w:pStyle w:val="847"/>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p>
          <w:p>
            <w:pPr>
              <w:pStyle w:val="847"/>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p>
          <w:p>
            <w:pPr>
              <w:pStyle w:val="847"/>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p>
          <w:p>
            <w:pPr>
              <w:pStyle w:val="847"/>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tabs>
                <w:tab w:val="left" w:pos="0" w:leader="none"/>
              </w:tabs>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47"/>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47"/>
              <w:jc w:val="both"/>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bCs/>
                <w:sz w:val="20"/>
                <w:szCs w:val="20"/>
              </w:rPr>
            </w:pP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47"/>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47"/>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47"/>
              <w:jc w:val="both"/>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47"/>
              <w:ind w:left="74"/>
              <w:jc w:val="center"/>
              <w:spacing w:before="40"/>
              <w:tabs>
                <w:tab w:val="left" w:pos="0" w:leader="none"/>
              </w:tabs>
              <w:rPr>
                <w:sz w:val="20"/>
                <w:szCs w:val="20"/>
              </w:rPr>
            </w:pP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847"/>
              <w:jc w:val="both"/>
              <w:spacing w:before="40"/>
              <w:rPr>
                <w:sz w:val="20"/>
                <w:szCs w:val="20"/>
              </w:rPr>
            </w:pPr>
            <w:r>
              <w:rPr>
                <w:sz w:val="20"/>
                <w:szCs w:val="20"/>
              </w:rPr>
            </w:r>
            <w:r>
              <w:rPr>
                <w:sz w:val="20"/>
                <w:szCs w:val="20"/>
              </w:rPr>
            </w:r>
          </w:p>
        </w:tc>
      </w:tr>
    </w:tbl>
    <w:p>
      <w:pPr>
        <w:pStyle w:val="847"/>
        <w:ind w:left="284"/>
        <w:jc w:val="both"/>
        <w:rPr>
          <w:bCs/>
          <w:sz w:val="20"/>
          <w:szCs w:val="20"/>
        </w:rPr>
      </w:pPr>
      <w:r>
        <w:rPr>
          <w:bCs/>
          <w:sz w:val="20"/>
          <w:szCs w:val="20"/>
        </w:rPr>
      </w:r>
      <w:r>
        <w:rPr>
          <w:bCs/>
          <w:sz w:val="20"/>
          <w:szCs w:val="20"/>
        </w:rPr>
      </w:r>
    </w:p>
    <w:p>
      <w:pPr>
        <w:pStyle w:val="847"/>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p>
    <w:p>
      <w:pPr>
        <w:pStyle w:val="847"/>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p>
    <w:p>
      <w:pPr>
        <w:pStyle w:val="847"/>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847"/>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p>
    <w:p>
      <w:pPr>
        <w:pStyle w:val="847"/>
        <w:jc w:val="both"/>
        <w:tabs>
          <w:tab w:val="left" w:pos="284" w:leader="none"/>
          <w:tab w:val="left" w:pos="1134" w:leader="none"/>
        </w:tabs>
        <w:rPr>
          <w:sz w:val="20"/>
          <w:szCs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szCs w:val="20"/>
        </w:rPr>
      </w:r>
      <w:r>
        <w:rPr>
          <w:sz w:val="20"/>
          <w:szCs w:val="20"/>
        </w:rPr>
      </w:r>
    </w:p>
    <w:p>
      <w:pPr>
        <w:pStyle w:val="847"/>
        <w:jc w:val="both"/>
        <w:spacing w:before="120"/>
        <w:rPr>
          <w:b/>
          <w:bCs/>
          <w:iCs/>
          <w:sz w:val="20"/>
          <w:szCs w:val="20"/>
          <w:u w:val="single"/>
        </w:rPr>
        <w:outlineLvl w:val="5"/>
      </w:pP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p>
    <w:p>
      <w:pPr>
        <w:pStyle w:val="847"/>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p>
    <w:p>
      <w:pPr>
        <w:pStyle w:val="847"/>
        <w:jc w:val="both"/>
        <w:spacing w:before="40"/>
        <w:rPr>
          <w:bCs/>
          <w:iCs/>
          <w:sz w:val="20"/>
          <w:szCs w:val="20"/>
        </w:rPr>
        <w:outlineLvl w:val="5"/>
      </w:pPr>
      <w:r>
        <w:rPr>
          <w:bCs/>
          <w:iCs/>
          <w:sz w:val="20"/>
          <w:szCs w:val="20"/>
        </w:rPr>
        <w:t xml:space="preserve">- при кредитовании в рамках Правил правила предоставления из федерального бюджета субсидий в целях обеспе</w:t>
      </w:r>
      <w:r>
        <w:rPr>
          <w:bCs/>
          <w:iCs/>
          <w:sz w:val="20"/>
          <w:szCs w:val="20"/>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20"/>
          <w:szCs w:val="20"/>
        </w:rPr>
      </w:r>
    </w:p>
    <w:p>
      <w:pPr>
        <w:pStyle w:val="847"/>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20"/>
          <w:szCs w:val="20"/>
        </w:rPr>
      </w:r>
    </w:p>
    <w:p>
      <w:pPr>
        <w:pStyle w:val="847"/>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20"/>
          <w:szCs w:val="20"/>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20"/>
          <w:szCs w:val="20"/>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20"/>
          <w:szCs w:val="20"/>
        </w:rPr>
      </w:r>
    </w:p>
    <w:p>
      <w:pPr>
        <w:pStyle w:val="847"/>
        <w:jc w:val="both"/>
        <w:spacing w:before="40"/>
        <w:rPr>
          <w:bCs/>
          <w:iCs/>
          <w:sz w:val="20"/>
          <w:szCs w:val="20"/>
        </w:rPr>
        <w:outlineLvl w:val="5"/>
      </w:pPr>
      <w:r>
        <w:rPr>
          <w:sz w:val="20"/>
          <w:szCs w:val="20"/>
        </w:rPr>
        <w:t xml:space="preserve">- при кредитовании в рамках Правил предоставления из федерального бюджета субсиди</w:t>
      </w:r>
      <w:r>
        <w:rPr>
          <w:sz w:val="20"/>
          <w:szCs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szCs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p>
    <w:p>
      <w:pPr>
        <w:pStyle w:val="847"/>
        <w:jc w:val="both"/>
        <w:spacing w:before="40"/>
        <w:rPr>
          <w:bCs/>
          <w:iCs/>
          <w:sz w:val="20"/>
          <w:szCs w:val="20"/>
        </w:rPr>
        <w:outlineLvl w:val="5"/>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szCs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p>
    <w:p>
      <w:pPr>
        <w:pStyle w:val="847"/>
        <w:jc w:val="both"/>
        <w:spacing w:before="40"/>
        <w:rPr>
          <w:bCs/>
          <w:iCs/>
          <w:sz w:val="20"/>
          <w:szCs w:val="20"/>
        </w:rPr>
        <w:outlineLvl w:val="5"/>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szCs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br w:type="textWrapping" w:clear="all"/>
        <w:t xml:space="preserve">№ 1764); </w:t>
      </w:r>
      <w:r>
        <w:rPr>
          <w:bCs/>
          <w:iCs/>
          <w:sz w:val="20"/>
          <w:szCs w:val="20"/>
        </w:rPr>
      </w:r>
    </w:p>
    <w:p>
      <w:pPr>
        <w:pStyle w:val="847"/>
        <w:jc w:val="both"/>
        <w:spacing w:before="40" w:after="12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bCs/>
          <w:iCs/>
          <w:sz w:val="20"/>
          <w:szCs w:val="20"/>
        </w:rPr>
        <w:t xml:space="preserve">на при</w:t>
      </w:r>
      <w:r>
        <w:rPr>
          <w:bCs/>
          <w:iCs/>
          <w:sz w:val="20"/>
          <w:szCs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r>
        <w:rPr>
          <w:bCs/>
          <w:iCs/>
          <w:sz w:val="20"/>
          <w:szCs w:val="20"/>
        </w:rPr>
      </w:r>
    </w:p>
    <w:p>
      <w:pPr>
        <w:pStyle w:val="847"/>
        <w:jc w:val="both"/>
        <w:spacing w:before="40"/>
        <w:rPr>
          <w:bCs/>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w:t>
      </w:r>
      <w:r>
        <w:rPr>
          <w:bCs/>
          <w:iCs/>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bCs/>
          <w:iCs/>
          <w:sz w:val="20"/>
          <w:szCs w:val="20"/>
        </w:rPr>
        <w:t xml:space="preserve"> </w:t>
      </w:r>
      <w:r>
        <w:rPr>
          <w:bCs/>
          <w:iCs/>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(далее – Решение № 258-Р)»</w:t>
      </w:r>
      <w:r>
        <w:rPr>
          <w:bCs/>
          <w:iCs/>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bCs/>
          <w:iCs/>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bCs/>
          <w:iCs/>
          <w:sz w:val="20"/>
          <w:szCs w:val="20"/>
        </w:rPr>
      </w:r>
    </w:p>
    <w:p>
      <w:pPr>
        <w:pStyle w:val="847"/>
        <w:jc w:val="both"/>
        <w:spacing w:before="4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w:t>
      </w:r>
      <w:r>
        <w:rPr>
          <w:bCs/>
          <w:iCs/>
          <w:sz w:val="20"/>
          <w:szCs w:val="20"/>
        </w:rPr>
        <w:t xml:space="preserve">порядке предоставления субсидии</w:t>
      </w:r>
      <w:r>
        <w:rPr>
          <w:bCs/>
          <w:iCs/>
          <w:sz w:val="20"/>
          <w:szCs w:val="20"/>
        </w:rPr>
        <w:t xml:space="preserve"> </w:t>
      </w:r>
      <w:r>
        <w:rPr>
          <w:bCs/>
          <w:iCs/>
          <w:sz w:val="20"/>
          <w:szCs w:val="20"/>
        </w:rPr>
        <w:t xml:space="preserve">№ 22-68850-00358-Р «Возмещение недополученных российскими кредитными организаци</w:t>
      </w:r>
      <w:r>
        <w:rPr>
          <w:bCs/>
          <w:iCs/>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bCs/>
          <w:iCs/>
          <w:sz w:val="20"/>
          <w:szCs w:val="20"/>
        </w:rPr>
        <w:t xml:space="preserve"> </w:t>
      </w:r>
      <w:r>
        <w:rPr>
          <w:bCs/>
          <w:iCs/>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(далее – Решение № 358-Р)</w:t>
      </w:r>
      <w:r>
        <w:rPr>
          <w:bCs/>
          <w:iCs/>
          <w:sz w:val="20"/>
          <w:szCs w:val="20"/>
        </w:rPr>
        <w:t xml:space="preserve">», принятого в соответствии с ППРФ от 25.10.2023 № 1780;</w:t>
      </w:r>
      <w:r>
        <w:rPr>
          <w:bCs/>
          <w:iCs/>
          <w:sz w:val="20"/>
          <w:szCs w:val="20"/>
        </w:rPr>
      </w:r>
      <w:r>
        <w:rPr>
          <w:bCs/>
          <w:iCs/>
          <w:sz w:val="20"/>
          <w:szCs w:val="20"/>
        </w:rPr>
      </w:r>
    </w:p>
    <w:p>
      <w:pPr>
        <w:pStyle w:val="847"/>
        <w:jc w:val="both"/>
        <w:spacing w:before="40"/>
        <w:rPr>
          <w:bCs/>
          <w:iCs/>
          <w:sz w:val="20"/>
          <w:szCs w:val="20"/>
        </w:rPr>
        <w:outlineLvl w:val="5"/>
      </w:pPr>
      <w:r>
        <w:rPr>
          <w:bCs/>
          <w:iCs/>
          <w:sz w:val="20"/>
          <w:szCs w:val="20"/>
        </w:rPr>
        <w:t xml:space="preserve">- при кредитовании в рамках решени</w:t>
      </w:r>
      <w:r>
        <w:rPr>
          <w:bCs/>
          <w:iCs/>
          <w:sz w:val="20"/>
          <w:szCs w:val="20"/>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 (далее – Решение № 1201-Р)</w:t>
      </w:r>
      <w:r>
        <w:rPr>
          <w:bCs/>
          <w:iCs/>
          <w:sz w:val="20"/>
          <w:szCs w:val="20"/>
        </w:rPr>
        <w:t xml:space="preserve">», принятого в соответствии с ППРФ от 25.10.2023 № 1780.</w:t>
      </w:r>
      <w:r>
        <w:rPr>
          <w:bCs/>
          <w:iCs/>
          <w:sz w:val="20"/>
          <w:szCs w:val="20"/>
        </w:rPr>
      </w:r>
      <w:r>
        <w:rPr>
          <w:bCs/>
          <w:iCs/>
          <w:sz w:val="20"/>
          <w:szCs w:val="20"/>
        </w:rPr>
      </w:r>
    </w:p>
    <w:p>
      <w:pPr>
        <w:pStyle w:val="847"/>
        <w:jc w:val="both"/>
        <w:spacing w:before="40" w:after="120"/>
        <w:rPr>
          <w:bCs/>
          <w:iCs/>
          <w:sz w:val="20"/>
          <w:szCs w:val="20"/>
          <w:lang w:val="en-US"/>
        </w:rPr>
        <w:outlineLvl w:val="5"/>
      </w:pPr>
      <w:r>
        <w:rPr>
          <w:bCs/>
          <w:iCs/>
          <w:sz w:val="20"/>
          <w:szCs w:val="20"/>
        </w:rPr>
        <w:t xml:space="preserve">-</w:t>
      </w:r>
      <w:r>
        <w:rPr>
          <w:bCs/>
          <w:iCs/>
          <w:sz w:val="20"/>
          <w:szCs w:val="20"/>
        </w:rPr>
        <w:t xml:space="preserve">при кредитовании в рамках решения Министерства сельского хозяйства Российской Федерац</w:t>
      </w:r>
      <w:r>
        <w:rPr>
          <w:bCs/>
          <w:iCs/>
          <w:sz w:val="20"/>
          <w:szCs w:val="20"/>
        </w:rPr>
        <w:t xml:space="preserve">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w:t>
      </w:r>
      <w:r>
        <w:rPr>
          <w:bCs/>
          <w:iCs/>
          <w:sz w:val="20"/>
          <w:szCs w:val="20"/>
        </w:rPr>
        <w:t xml:space="preserve">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r>
      <w:r>
        <w:rPr>
          <w:bCs/>
          <w:iCs/>
          <w:sz w:val="20"/>
          <w:szCs w:val="20"/>
        </w:rPr>
        <w:t xml:space="preserve">№ 1780.</w:t>
      </w:r>
      <w:r>
        <w:rPr>
          <w:bCs/>
          <w:iCs/>
          <w:sz w:val="20"/>
          <w:szCs w:val="20"/>
          <w:lang w:val="en-US"/>
        </w:rPr>
      </w:r>
      <w:r>
        <w:rPr>
          <w:bCs/>
          <w:iCs/>
          <w:sz w:val="20"/>
          <w:szCs w:val="20"/>
          <w:lang w:val="en-US"/>
        </w:rPr>
      </w:r>
    </w:p>
    <w:p>
      <w:pPr>
        <w:pStyle w:val="847"/>
        <w:jc w:val="both"/>
        <w:spacing w:before="40" w:after="120"/>
        <w:rPr>
          <w:bCs/>
          <w:iCs/>
          <w:sz w:val="20"/>
          <w:szCs w:val="20"/>
        </w:rPr>
        <w:outlineLvl w:val="5"/>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p>
    <w:p>
      <w:pPr>
        <w:pStyle w:val="847"/>
        <w:jc w:val="both"/>
        <w:spacing w:before="40" w:after="12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w:t>
      </w:r>
      <w:r>
        <w:rPr>
          <w:bCs/>
          <w:iCs/>
          <w:sz w:val="20"/>
          <w:szCs w:val="20"/>
        </w:rPr>
        <w:t xml:space="preserve">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w:t>
      </w:r>
      <w:r>
        <w:rPr>
          <w:bCs/>
          <w:iCs/>
          <w:sz w:val="20"/>
          <w:szCs w:val="20"/>
        </w:rPr>
        <w:t xml:space="preserve">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w:t>
      </w:r>
      <w:r>
        <w:rPr>
          <w:bCs/>
          <w:iCs/>
          <w:sz w:val="20"/>
          <w:szCs w:val="20"/>
        </w:rPr>
        <w:t xml:space="preserve">вии с ППРФ от 25.10.2023 № 1780;</w:t>
      </w:r>
      <w:r>
        <w:rPr>
          <w:bCs/>
          <w:iCs/>
          <w:sz w:val="20"/>
          <w:szCs w:val="20"/>
        </w:rPr>
      </w:r>
      <w:r>
        <w:rPr>
          <w:bCs/>
          <w:iCs/>
          <w:sz w:val="20"/>
          <w:szCs w:val="20"/>
        </w:rPr>
      </w:r>
    </w:p>
    <w:p>
      <w:pPr>
        <w:pStyle w:val="847"/>
        <w:jc w:val="both"/>
        <w:spacing w:before="40" w:after="12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bCs/>
          <w:iCs/>
          <w:sz w:val="20"/>
          <w:szCs w:val="20"/>
        </w:rPr>
        <w:fldChar w:fldCharType="begin"/>
      </w:r>
      <w:r>
        <w:rPr>
          <w:bCs/>
          <w:iCs/>
          <w:sz w:val="20"/>
          <w:szCs w:val="20"/>
        </w:rPr>
        <w:instrText xml:space="preserve"> HYPERLINK </w:instrText>
      </w:r>
      <w:r>
        <w:rPr>
          <w:bCs/>
          <w:iCs/>
          <w:sz w:val="20"/>
          <w:szCs w:val="20"/>
        </w:rPr>
        <w:fldChar w:fldCharType="separate"/>
      </w:r>
      <w:r>
        <w:rPr>
          <w:bCs/>
          <w:iCs/>
          <w:sz w:val="20"/>
          <w:szCs w:val="20"/>
        </w:rPr>
        <w:t xml:space="preserve">25-66428-01969-Р</w:t>
      </w:r>
      <w:r>
        <w:rPr>
          <w:bCs/>
          <w:iCs/>
          <w:sz w:val="20"/>
          <w:szCs w:val="20"/>
        </w:rPr>
        <w:fldChar w:fldCharType="end"/>
      </w:r>
      <w:r>
        <w:rPr>
          <w:bCs/>
          <w:iCs/>
          <w:sz w:val="20"/>
          <w:szCs w:val="20"/>
        </w:rPr>
        <w:t xml:space="preserve"> «Возмещение недополученных российскими кредитными организациями, международ</w:t>
      </w:r>
      <w:r>
        <w:rPr>
          <w:bCs/>
          <w:iCs/>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bCs/>
          <w:iCs/>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bCs/>
          <w:iCs/>
          <w:sz w:val="20"/>
          <w:szCs w:val="20"/>
        </w:rPr>
      </w:r>
    </w:p>
    <w:p>
      <w:pPr>
        <w:pStyle w:val="847"/>
        <w:jc w:val="both"/>
        <w:spacing w:before="40" w:after="12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w:t>
      </w:r>
      <w:r>
        <w:rPr>
          <w:bCs/>
          <w:iCs/>
          <w:sz w:val="20"/>
          <w:szCs w:val="20"/>
        </w:rPr>
        <w:t xml:space="preserve">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w:t>
      </w:r>
      <w:r>
        <w:rPr>
          <w:bCs/>
          <w:iCs/>
          <w:sz w:val="20"/>
          <w:szCs w:val="20"/>
        </w:rPr>
        <w:t xml:space="preserve">),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w:t>
      </w:r>
      <w:r>
        <w:rPr>
          <w:bCs/>
          <w:iCs/>
          <w:sz w:val="20"/>
          <w:szCs w:val="20"/>
        </w:rPr>
        <w:t xml:space="preserve">и с ППРФ от 25.10.2023 № 178</w:t>
      </w:r>
      <w:r>
        <w:rPr>
          <w:bCs/>
          <w:iCs/>
          <w:sz w:val="20"/>
          <w:szCs w:val="20"/>
        </w:rPr>
        <w:t xml:space="preserve">0;</w:t>
      </w:r>
      <w:r>
        <w:rPr>
          <w:bCs/>
          <w:iCs/>
          <w:sz w:val="20"/>
          <w:szCs w:val="20"/>
        </w:rPr>
      </w:r>
      <w:r>
        <w:rPr>
          <w:bCs/>
          <w:iCs/>
          <w:sz w:val="20"/>
          <w:szCs w:val="20"/>
        </w:rPr>
      </w:r>
    </w:p>
    <w:p>
      <w:pPr>
        <w:pStyle w:val="847"/>
        <w:jc w:val="both"/>
        <w:spacing w:before="40" w:after="120"/>
        <w:rPr>
          <w:bCs/>
          <w:iCs/>
          <w:sz w:val="20"/>
          <w:szCs w:val="20"/>
        </w:rPr>
        <w:outlineLvl w:val="5"/>
      </w:pPr>
      <w:r>
        <w:rPr>
          <w:bCs/>
          <w:iCs/>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bCs/>
          <w:iCs/>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bCs/>
          <w:iCs/>
          <w:sz w:val="20"/>
          <w:szCs w:val="20"/>
        </w:rPr>
      </w:r>
    </w:p>
    <w:p>
      <w:pPr>
        <w:pStyle w:val="847"/>
        <w:jc w:val="both"/>
        <w:spacing w:before="40" w:after="120"/>
        <w:rPr>
          <w:bCs/>
          <w:iCs/>
          <w:sz w:val="20"/>
          <w:szCs w:val="20"/>
        </w:rPr>
        <w:outlineLvl w:val="5"/>
      </w:pPr>
      <w:r>
        <w:rPr>
          <w:bCs/>
          <w:iCs/>
          <w:sz w:val="20"/>
          <w:szCs w:val="20"/>
        </w:rPr>
      </w:r>
      <w:r>
        <w:rPr>
          <w:bCs/>
          <w:iCs/>
          <w:sz w:val="20"/>
          <w:szCs w:val="20"/>
        </w:rPr>
      </w:r>
    </w:p>
    <w:p>
      <w:pPr>
        <w:pStyle w:val="847"/>
        <w:ind w:firstLine="709"/>
        <w:jc w:val="both"/>
        <w:spacing w:after="40"/>
        <w:tabs>
          <w:tab w:val="left" w:pos="1134" w:leader="none"/>
        </w:tabs>
        <w:rPr>
          <w:rFonts w:eastAsia="Calibri"/>
          <w:lang w:eastAsia="en-US"/>
        </w:rPr>
      </w:pPr>
      <w:r>
        <w:rPr>
          <w:rFonts w:eastAsia="Calibri"/>
          <w:lang w:eastAsia="en-US"/>
        </w:rPr>
      </w:r>
      <w:r>
        <w:rPr>
          <w:rFonts w:eastAsia="Calibri"/>
          <w:lang w:eastAsia="en-US"/>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847"/>
              <w:jc w:val="center"/>
              <w:spacing w:before="40" w:after="40"/>
              <w:rPr>
                <w:b/>
                <w:bCs/>
                <w:iCs/>
                <w:sz w:val="20"/>
                <w:szCs w:val="20"/>
                <w:lang w:eastAsia="en-US"/>
              </w:rPr>
              <w:outlineLvl w:val="5"/>
            </w:pPr>
            <w:r>
              <w:rPr>
                <w:b/>
                <w:bCs/>
                <w:iCs/>
                <w:sz w:val="20"/>
                <w:szCs w:val="20"/>
                <w:lang w:eastAsia="en-US"/>
              </w:rPr>
              <w:t xml:space="preserve">«№</w:t>
              <w:br w:type="textWrapping" w:clear="all"/>
              <w:t xml:space="preserve">п/п</w:t>
            </w:r>
            <w:r>
              <w:rPr>
                <w:b/>
                <w:bCs/>
                <w:iCs/>
                <w:sz w:val="20"/>
                <w:szCs w:val="20"/>
                <w:lang w:eastAsia="en-US"/>
              </w:rPr>
            </w:r>
          </w:p>
        </w:tc>
        <w:tc>
          <w:tcPr>
            <w:gridSpan w:val="2"/>
            <w:tcW w:w="8647" w:type="dxa"/>
            <w:vAlign w:val="top"/>
            <w:textDirection w:val="lrTb"/>
            <w:noWrap w:val="false"/>
          </w:tcPr>
          <w:p>
            <w:pPr>
              <w:pStyle w:val="847"/>
              <w:jc w:val="center"/>
              <w:keepNext/>
              <w:spacing w:before="40" w:after="40"/>
              <w:rPr>
                <w:b/>
                <w:bCs/>
                <w:iCs/>
                <w:sz w:val="22"/>
                <w:szCs w:val="22"/>
                <w:lang w:eastAsia="en-US"/>
              </w:rPr>
              <w:outlineLvl w:val="5"/>
            </w:pPr>
            <w:r>
              <w:rPr>
                <w:b/>
                <w:bCs/>
                <w:iCs/>
                <w:sz w:val="22"/>
                <w:szCs w:val="22"/>
                <w:lang w:eastAsia="en-US"/>
              </w:rPr>
              <w:t xml:space="preserve">Перечень льготных программ</w:t>
            </w:r>
            <w:r>
              <w:rPr>
                <w:b/>
                <w:bCs/>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847"/>
              <w:jc w:val="center"/>
              <w:keepNext/>
              <w:spacing w:before="40" w:after="40"/>
              <w:rPr>
                <w:bCs/>
                <w:iCs/>
                <w:sz w:val="20"/>
                <w:szCs w:val="20"/>
                <w:lang w:eastAsia="en-US"/>
              </w:rPr>
              <w:outlineLvl w:val="5"/>
            </w:pPr>
            <w:r>
              <w:rPr>
                <w:bCs/>
                <w:iCs/>
                <w:sz w:val="20"/>
                <w:szCs w:val="20"/>
                <w:lang w:eastAsia="en-US"/>
              </w:rPr>
            </w:r>
            <w:r>
              <w:rPr>
                <w:bCs/>
                <w:iCs/>
                <w:sz w:val="20"/>
                <w:szCs w:val="20"/>
                <w:lang w:eastAsia="en-US"/>
              </w:rPr>
            </w:r>
          </w:p>
        </w:tc>
        <w:tc>
          <w:tcPr>
            <w:tcW w:w="4253" w:type="dxa"/>
            <w:vAlign w:val="top"/>
            <w:textDirection w:val="lrTb"/>
            <w:noWrap w:val="false"/>
          </w:tcPr>
          <w:p>
            <w:pPr>
              <w:pStyle w:val="847"/>
              <w:jc w:val="center"/>
              <w:keepNext/>
              <w:spacing w:before="40" w:after="40"/>
              <w:rPr>
                <w:b/>
                <w:bCs/>
                <w:iCs/>
                <w:sz w:val="20"/>
                <w:szCs w:val="20"/>
                <w:lang w:eastAsia="en-US"/>
              </w:rPr>
              <w:outlineLvl w:val="5"/>
            </w:pPr>
            <w:r>
              <w:rPr>
                <w:b/>
                <w:bCs/>
                <w:iCs/>
                <w:sz w:val="20"/>
                <w:szCs w:val="20"/>
                <w:lang w:eastAsia="en-US"/>
              </w:rPr>
              <w:t xml:space="preserve">Перечень 1</w:t>
            </w:r>
            <w:r>
              <w:rPr>
                <w:b/>
                <w:bCs/>
                <w:iCs/>
                <w:sz w:val="20"/>
                <w:szCs w:val="20"/>
                <w:lang w:eastAsia="en-US"/>
              </w:rPr>
            </w:r>
          </w:p>
        </w:tc>
        <w:tc>
          <w:tcPr>
            <w:tcW w:w="4394" w:type="dxa"/>
            <w:vAlign w:val="top"/>
            <w:textDirection w:val="lrTb"/>
            <w:noWrap w:val="false"/>
          </w:tcPr>
          <w:p>
            <w:pPr>
              <w:pStyle w:val="847"/>
              <w:jc w:val="center"/>
              <w:keepNext/>
              <w:spacing w:before="40" w:after="40"/>
              <w:rPr>
                <w:b/>
                <w:bCs/>
                <w:iCs/>
                <w:sz w:val="20"/>
                <w:szCs w:val="20"/>
                <w:lang w:eastAsia="en-US"/>
              </w:rPr>
              <w:outlineLvl w:val="5"/>
            </w:pPr>
            <w:r>
              <w:rPr>
                <w:b/>
                <w:bCs/>
                <w:iCs/>
                <w:sz w:val="20"/>
                <w:szCs w:val="20"/>
                <w:lang w:eastAsia="en-US"/>
              </w:rPr>
              <w:t xml:space="preserve">Перечень 2</w:t>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847"/>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847"/>
              <w:jc w:val="center"/>
              <w:keepNext/>
              <w:spacing w:before="40" w:after="40"/>
              <w:rPr>
                <w:b/>
                <w:bCs/>
                <w:iCs/>
                <w:sz w:val="20"/>
                <w:szCs w:val="20"/>
                <w:lang w:eastAsia="en-US"/>
              </w:rPr>
              <w:outlineLvl w:val="5"/>
            </w:pPr>
            <w:r>
              <w:rPr>
                <w:b/>
                <w:bCs/>
                <w:iCs/>
                <w:sz w:val="20"/>
                <w:szCs w:val="20"/>
                <w:lang w:eastAsia="en-US"/>
              </w:rPr>
              <w:t xml:space="preserve">Пункты раздела 12 «Кредитные операции»</w:t>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847"/>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p>
        </w:tc>
        <w:tc>
          <w:tcPr>
            <w:tcW w:w="4253" w:type="dxa"/>
            <w:vAlign w:val="top"/>
            <w:textDirection w:val="lrTb"/>
            <w:noWrap w:val="false"/>
          </w:tcPr>
          <w:p>
            <w:pPr>
              <w:pStyle w:val="847"/>
              <w:jc w:val="center"/>
              <w:keepNext/>
              <w:spacing w:before="40" w:after="40"/>
              <w:rPr>
                <w:b/>
                <w:bCs/>
                <w:iCs/>
                <w:sz w:val="20"/>
                <w:szCs w:val="20"/>
                <w:lang w:eastAsia="en-US"/>
              </w:rPr>
              <w:outlineLvl w:val="5"/>
            </w:pPr>
            <w:r>
              <w:rPr>
                <w:b/>
                <w:bCs/>
                <w:iCs/>
                <w:sz w:val="20"/>
                <w:szCs w:val="20"/>
                <w:lang w:eastAsia="en-US"/>
              </w:rPr>
              <w:t xml:space="preserve">12.1, 12.2, 12.4, 12.5, 12.8</w:t>
            </w:r>
            <w:r>
              <w:rPr>
                <w:b/>
                <w:bCs/>
                <w:iCs/>
                <w:sz w:val="20"/>
                <w:szCs w:val="20"/>
                <w:lang w:eastAsia="en-US"/>
              </w:rPr>
            </w:r>
          </w:p>
        </w:tc>
        <w:tc>
          <w:tcPr>
            <w:tcW w:w="4394" w:type="dxa"/>
            <w:vAlign w:val="top"/>
            <w:textDirection w:val="lrTb"/>
            <w:noWrap w:val="false"/>
          </w:tcPr>
          <w:p>
            <w:pPr>
              <w:pStyle w:val="847"/>
              <w:jc w:val="center"/>
              <w:keepNext/>
              <w:spacing w:before="40" w:after="40"/>
              <w:rPr>
                <w:b/>
                <w:bCs/>
                <w:iCs/>
                <w:sz w:val="20"/>
                <w:szCs w:val="20"/>
                <w:lang w:eastAsia="en-US"/>
              </w:rPr>
              <w:outlineLvl w:val="5"/>
            </w:pPr>
            <w:r>
              <w:rPr>
                <w:b/>
                <w:bCs/>
                <w:iCs/>
                <w:sz w:val="20"/>
                <w:szCs w:val="20"/>
                <w:lang w:eastAsia="en-US"/>
              </w:rPr>
              <w:t xml:space="preserve">12.3, 12.7</w:t>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1</w:t>
            </w:r>
            <w:r>
              <w:rPr>
                <w:bCs/>
                <w:iCs/>
                <w:sz w:val="20"/>
                <w:szCs w:val="20"/>
                <w:lang w:eastAsia="en-US"/>
              </w:rPr>
            </w:r>
          </w:p>
        </w:tc>
        <w:tc>
          <w:tcPr>
            <w:tcW w:w="4253" w:type="dxa"/>
            <w:vAlign w:val="top"/>
            <w:textDirection w:val="lrTb"/>
            <w:noWrap w:val="false"/>
          </w:tcPr>
          <w:p>
            <w:pPr>
              <w:pStyle w:val="847"/>
              <w:keepNext/>
              <w:spacing w:before="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p>
          <w:p>
            <w:pPr>
              <w:pStyle w:val="847"/>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p>
        </w:tc>
        <w:tc>
          <w:tcPr>
            <w:tcW w:w="4394" w:type="dxa"/>
            <w:vAlign w:val="center"/>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2</w:t>
            </w:r>
            <w:r>
              <w:rPr>
                <w:bCs/>
                <w:iCs/>
                <w:sz w:val="20"/>
                <w:szCs w:val="20"/>
                <w:lang w:eastAsia="en-US"/>
              </w:rPr>
            </w:r>
          </w:p>
        </w:tc>
        <w:tc>
          <w:tcPr>
            <w:tcW w:w="4253" w:type="dxa"/>
            <w:vAlign w:val="top"/>
            <w:textDirection w:val="lrTb"/>
            <w:noWrap w:val="false"/>
          </w:tcPr>
          <w:p>
            <w:pPr>
              <w:pStyle w:val="847"/>
              <w:keepNext/>
              <w:spacing w:before="40"/>
              <w:rPr>
                <w:bCs/>
                <w:iCs/>
                <w:sz w:val="20"/>
                <w:szCs w:val="20"/>
                <w:lang w:eastAsia="en-US"/>
              </w:rPr>
              <w:outlineLvl w:val="5"/>
            </w:pPr>
            <w:r>
              <w:rPr>
                <w:bCs/>
                <w:iCs/>
                <w:sz w:val="20"/>
                <w:szCs w:val="20"/>
                <w:lang w:eastAsia="en-US"/>
              </w:rPr>
              <w:t xml:space="preserve">- ППРФ от 26.04.2019 № 512 </w:t>
            </w:r>
            <w:r>
              <w:rPr>
                <w:bCs/>
                <w:iCs/>
                <w:sz w:val="20"/>
                <w:szCs w:val="20"/>
                <w:lang w:eastAsia="en-US"/>
              </w:rPr>
            </w:r>
          </w:p>
          <w:p>
            <w:pPr>
              <w:pStyle w:val="847"/>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p>
        </w:tc>
        <w:tc>
          <w:tcPr>
            <w:tcW w:w="4394" w:type="dxa"/>
            <w:vAlign w:val="center"/>
            <w:textDirection w:val="lrTb"/>
            <w:noWrap w:val="false"/>
          </w:tcPr>
          <w:p>
            <w:pPr>
              <w:pStyle w:val="847"/>
              <w:spacing w:before="40" w:after="40"/>
              <w:rPr>
                <w:bCs/>
                <w:iCs/>
                <w:sz w:val="20"/>
                <w:szCs w:val="20"/>
                <w:lang w:eastAsia="en-US"/>
              </w:rPr>
            </w:pPr>
            <w:r>
              <w:rPr>
                <w:bCs/>
                <w:iCs/>
                <w:sz w:val="20"/>
                <w:szCs w:val="20"/>
                <w:lang w:eastAsia="en-US"/>
              </w:rPr>
              <w:t xml:space="preserve">- ППРФ от 26.04.2019 № 512 </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pPr>
            <w:r>
              <w:rPr>
                <w:bCs/>
                <w:iCs/>
                <w:sz w:val="20"/>
                <w:szCs w:val="20"/>
                <w:lang w:eastAsia="en-US"/>
              </w:rPr>
              <w:t xml:space="preserve">3</w:t>
            </w:r>
            <w:r>
              <w:rPr>
                <w:bCs/>
                <w:iCs/>
                <w:sz w:val="20"/>
                <w:szCs w:val="20"/>
                <w:lang w:eastAsia="en-US"/>
              </w:rPr>
            </w:r>
          </w:p>
        </w:tc>
        <w:tc>
          <w:tcPr>
            <w:tcW w:w="4253" w:type="dxa"/>
            <w:vAlign w:val="top"/>
            <w:textDirection w:val="lrTb"/>
            <w:noWrap w:val="false"/>
          </w:tcPr>
          <w:p>
            <w:pPr>
              <w:pStyle w:val="847"/>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p>
        </w:tc>
        <w:tc>
          <w:tcPr>
            <w:tcW w:w="4394" w:type="dxa"/>
            <w:vAlign w:val="top"/>
            <w:textDirection w:val="lrTb"/>
            <w:noWrap w:val="false"/>
          </w:tcPr>
          <w:p>
            <w:pPr>
              <w:pStyle w:val="847"/>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pPr>
            <w:r>
              <w:rPr>
                <w:bCs/>
                <w:iCs/>
                <w:sz w:val="20"/>
                <w:szCs w:val="20"/>
                <w:lang w:eastAsia="en-US"/>
              </w:rPr>
              <w:t xml:space="preserve">4</w:t>
            </w:r>
            <w:r>
              <w:rPr>
                <w:bCs/>
                <w:iCs/>
                <w:sz w:val="20"/>
                <w:szCs w:val="20"/>
                <w:lang w:eastAsia="en-US"/>
              </w:rPr>
            </w:r>
          </w:p>
        </w:tc>
        <w:tc>
          <w:tcPr>
            <w:tcW w:w="4253" w:type="dxa"/>
            <w:vAlign w:val="top"/>
            <w:textDirection w:val="lrTb"/>
            <w:noWrap w:val="false"/>
          </w:tcPr>
          <w:p>
            <w:pPr>
              <w:pStyle w:val="847"/>
              <w:spacing w:before="40" w:after="40"/>
              <w:rPr>
                <w:bCs/>
                <w:iCs/>
                <w:sz w:val="20"/>
                <w:szCs w:val="20"/>
                <w:lang w:eastAsia="en-US"/>
              </w:rPr>
            </w:pPr>
            <w:r>
              <w:rPr>
                <w:bCs/>
                <w:iCs/>
                <w:sz w:val="20"/>
                <w:szCs w:val="20"/>
                <w:lang w:eastAsia="en-US"/>
              </w:rPr>
              <w:t xml:space="preserve">- ППРФ от 30.12.2018 № 1764 </w:t>
            </w:r>
            <w:r>
              <w:rPr>
                <w:bCs/>
                <w:iCs/>
                <w:sz w:val="20"/>
                <w:szCs w:val="20"/>
                <w:lang w:eastAsia="en-US"/>
              </w:rPr>
            </w:r>
          </w:p>
        </w:tc>
        <w:tc>
          <w:tcPr>
            <w:tcW w:w="4394" w:type="dxa"/>
            <w:vAlign w:val="top"/>
            <w:textDirection w:val="lrTb"/>
            <w:noWrap w:val="false"/>
          </w:tcPr>
          <w:p>
            <w:pPr>
              <w:pStyle w:val="847"/>
              <w:spacing w:before="40" w:after="40"/>
              <w:rPr>
                <w:bCs/>
                <w:iCs/>
                <w:sz w:val="20"/>
                <w:szCs w:val="20"/>
                <w:lang w:eastAsia="en-US"/>
              </w:rPr>
            </w:pP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pPr>
            <w:r>
              <w:rPr>
                <w:bCs/>
                <w:iCs/>
                <w:sz w:val="20"/>
                <w:szCs w:val="20"/>
                <w:lang w:eastAsia="en-US"/>
              </w:rPr>
              <w:t xml:space="preserve">5</w:t>
            </w:r>
            <w:r>
              <w:rPr>
                <w:bCs/>
                <w:iCs/>
                <w:sz w:val="20"/>
                <w:szCs w:val="20"/>
                <w:lang w:eastAsia="en-US"/>
              </w:rPr>
            </w:r>
          </w:p>
        </w:tc>
        <w:tc>
          <w:tcPr>
            <w:tcW w:w="4253" w:type="dxa"/>
            <w:vAlign w:val="top"/>
            <w:textDirection w:val="lrTb"/>
            <w:noWrap w:val="false"/>
          </w:tcPr>
          <w:p>
            <w:pPr>
              <w:pStyle w:val="847"/>
              <w:spacing w:before="40" w:after="40"/>
              <w:rPr>
                <w:bCs/>
                <w:iCs/>
                <w:sz w:val="20"/>
                <w:szCs w:val="20"/>
                <w:lang w:eastAsia="en-US"/>
              </w:rPr>
            </w:pPr>
            <w:r>
              <w:rPr>
                <w:bCs/>
                <w:iCs/>
                <w:sz w:val="20"/>
                <w:szCs w:val="20"/>
                <w:lang w:eastAsia="en-US"/>
              </w:rPr>
              <w:t xml:space="preserve">- ППРФ от 09.02.2021 № 141 </w:t>
            </w:r>
            <w:r>
              <w:rPr>
                <w:bCs/>
                <w:iCs/>
                <w:sz w:val="20"/>
                <w:szCs w:val="20"/>
                <w:lang w:eastAsia="en-US"/>
              </w:rPr>
            </w:r>
          </w:p>
        </w:tc>
        <w:tc>
          <w:tcPr>
            <w:tcW w:w="4394" w:type="dxa"/>
            <w:vAlign w:val="top"/>
            <w:textDirection w:val="lrTb"/>
            <w:noWrap w:val="false"/>
          </w:tcPr>
          <w:p>
            <w:pPr>
              <w:pStyle w:val="847"/>
              <w:spacing w:before="40" w:after="40"/>
              <w:rPr>
                <w:bCs/>
                <w:iCs/>
                <w:sz w:val="20"/>
                <w:szCs w:val="20"/>
                <w:lang w:eastAsia="en-US"/>
              </w:rPr>
            </w:pPr>
            <w:r>
              <w:rPr>
                <w:bCs/>
                <w:iCs/>
                <w:sz w:val="20"/>
                <w:szCs w:val="20"/>
                <w:lang w:eastAsia="en-US"/>
              </w:rPr>
              <w:t xml:space="preserve">- ППРФ от 09.02.2021 № 141</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pPr>
            <w:r>
              <w:rPr>
                <w:bCs/>
                <w:iCs/>
                <w:sz w:val="20"/>
                <w:szCs w:val="20"/>
                <w:lang w:eastAsia="en-US"/>
              </w:rPr>
              <w:t xml:space="preserve">6</w:t>
            </w:r>
            <w:r>
              <w:rPr>
                <w:bCs/>
                <w:iCs/>
                <w:sz w:val="20"/>
                <w:szCs w:val="20"/>
                <w:lang w:eastAsia="en-US"/>
              </w:rPr>
            </w:r>
          </w:p>
        </w:tc>
        <w:tc>
          <w:tcPr>
            <w:tcW w:w="4253" w:type="dxa"/>
            <w:vAlign w:val="top"/>
            <w:textDirection w:val="lrTb"/>
            <w:noWrap w:val="false"/>
          </w:tcPr>
          <w:p>
            <w:pPr>
              <w:pStyle w:val="847"/>
              <w:spacing w:before="40" w:after="40"/>
              <w:rPr>
                <w:bCs/>
                <w:iCs/>
                <w:sz w:val="20"/>
                <w:szCs w:val="20"/>
                <w:lang w:eastAsia="en-US"/>
              </w:rPr>
            </w:pPr>
            <w:r>
              <w:rPr>
                <w:bCs/>
                <w:iCs/>
                <w:sz w:val="20"/>
                <w:szCs w:val="20"/>
                <w:lang w:eastAsia="en-US"/>
              </w:rPr>
              <w:t xml:space="preserve">- ППРФ от 05.12.2019 № 1598 </w:t>
            </w:r>
            <w:r>
              <w:rPr>
                <w:bCs/>
                <w:iCs/>
                <w:sz w:val="20"/>
                <w:szCs w:val="20"/>
                <w:lang w:eastAsia="en-US"/>
              </w:rPr>
            </w:r>
          </w:p>
        </w:tc>
        <w:tc>
          <w:tcPr>
            <w:tcW w:w="4394" w:type="dxa"/>
            <w:vAlign w:val="top"/>
            <w:textDirection w:val="lrTb"/>
            <w:noWrap w:val="false"/>
          </w:tcPr>
          <w:p>
            <w:pPr>
              <w:pStyle w:val="847"/>
              <w:spacing w:before="40" w:after="40"/>
              <w:rPr>
                <w:bCs/>
                <w:iCs/>
                <w:sz w:val="20"/>
                <w:szCs w:val="20"/>
                <w:lang w:eastAsia="en-US"/>
              </w:rPr>
            </w:pPr>
            <w:r>
              <w:rPr>
                <w:bCs/>
                <w:iCs/>
                <w:sz w:val="20"/>
                <w:szCs w:val="20"/>
                <w:lang w:eastAsia="en-US"/>
              </w:rPr>
              <w:t xml:space="preserve">- ППРФ от 05.12.2019 № 1598</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7</w:t>
            </w:r>
            <w:r>
              <w:rPr>
                <w:bCs/>
                <w:iCs/>
                <w:sz w:val="20"/>
                <w:szCs w:val="20"/>
                <w:lang w:eastAsia="en-US"/>
              </w:rPr>
            </w:r>
          </w:p>
        </w:tc>
        <w:tc>
          <w:tcPr>
            <w:tcW w:w="4253"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ППРФ от 30.12.2017 № 1706 </w:t>
            </w:r>
            <w:r>
              <w:rPr>
                <w:bCs/>
                <w:iCs/>
                <w:sz w:val="20"/>
                <w:szCs w:val="20"/>
                <w:lang w:eastAsia="en-US"/>
              </w:rPr>
            </w:r>
          </w:p>
        </w:tc>
        <w:tc>
          <w:tcPr>
            <w:tcW w:w="4394"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8</w:t>
            </w:r>
            <w:r>
              <w:rPr>
                <w:bCs/>
                <w:iCs/>
                <w:sz w:val="20"/>
                <w:szCs w:val="20"/>
                <w:lang w:eastAsia="en-US"/>
              </w:rPr>
            </w:r>
          </w:p>
        </w:tc>
        <w:tc>
          <w:tcPr>
            <w:tcW w:w="4253"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ППРФ от 06.09.2022 № 1570 </w:t>
              <w:br w:type="textWrapping" w:clear="all"/>
              <w:t xml:space="preserve">(за исключением п. 12.1)</w:t>
            </w:r>
            <w:r>
              <w:rPr>
                <w:bCs/>
                <w:iCs/>
                <w:sz w:val="20"/>
                <w:szCs w:val="20"/>
                <w:lang w:eastAsia="en-US"/>
              </w:rPr>
            </w:r>
          </w:p>
        </w:tc>
        <w:tc>
          <w:tcPr>
            <w:tcW w:w="4394" w:type="dxa"/>
            <w:vAlign w:val="center"/>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ППРФ от 06.092022 № 1570</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9</w:t>
            </w:r>
            <w:r>
              <w:rPr>
                <w:bCs/>
                <w:iCs/>
                <w:sz w:val="20"/>
                <w:szCs w:val="20"/>
                <w:lang w:eastAsia="en-US"/>
              </w:rPr>
            </w:r>
          </w:p>
        </w:tc>
        <w:tc>
          <w:tcPr>
            <w:tcW w:w="4253"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p>
        </w:tc>
        <w:tc>
          <w:tcPr>
            <w:tcW w:w="4394"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10</w:t>
            </w:r>
            <w:r>
              <w:rPr>
                <w:bCs/>
                <w:iCs/>
                <w:sz w:val="20"/>
                <w:szCs w:val="20"/>
                <w:lang w:eastAsia="en-US"/>
              </w:rPr>
            </w:r>
          </w:p>
        </w:tc>
        <w:tc>
          <w:tcPr>
            <w:tcW w:w="4253"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p>
        </w:tc>
        <w:tc>
          <w:tcPr>
            <w:tcW w:w="4394"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11</w:t>
            </w:r>
            <w:r>
              <w:rPr>
                <w:bCs/>
                <w:iCs/>
                <w:sz w:val="20"/>
                <w:szCs w:val="20"/>
                <w:lang w:eastAsia="en-US"/>
              </w:rPr>
            </w:r>
          </w:p>
        </w:tc>
        <w:tc>
          <w:tcPr>
            <w:tcW w:w="4253"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p>
        </w:tc>
        <w:tc>
          <w:tcPr>
            <w:tcW w:w="4394"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12</w:t>
            </w:r>
            <w:r>
              <w:rPr>
                <w:bCs/>
                <w:iCs/>
                <w:sz w:val="20"/>
                <w:szCs w:val="20"/>
                <w:lang w:eastAsia="en-US"/>
              </w:rPr>
            </w:r>
          </w:p>
        </w:tc>
        <w:tc>
          <w:tcPr>
            <w:tcW w:w="4253"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p>
        </w:tc>
        <w:tc>
          <w:tcPr>
            <w:tcW w:w="4394"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13</w:t>
            </w:r>
            <w:r>
              <w:rPr>
                <w:bCs/>
                <w:iCs/>
                <w:sz w:val="20"/>
                <w:szCs w:val="20"/>
                <w:lang w:eastAsia="en-US"/>
              </w:rPr>
            </w:r>
            <w:r>
              <w:rPr>
                <w:bCs/>
                <w:iCs/>
                <w:sz w:val="20"/>
                <w:szCs w:val="20"/>
                <w:lang w:eastAsia="en-US"/>
              </w:rPr>
            </w:r>
          </w:p>
        </w:tc>
        <w:tc>
          <w:tcPr>
            <w:tcW w:w="4253"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982-Р (в рамках ППРФ </w:t>
              <w:br w:type="textWrapping" w:clear="all"/>
              <w:t xml:space="preserve">от 25.10.2023 № 1780) »</w:t>
            </w:r>
            <w:r>
              <w:rPr>
                <w:bCs/>
                <w:iCs/>
                <w:sz w:val="20"/>
                <w:szCs w:val="20"/>
                <w:lang w:eastAsia="en-US"/>
              </w:rPr>
            </w:r>
          </w:p>
        </w:tc>
        <w:tc>
          <w:tcPr>
            <w:tcW w:w="4394"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14</w:t>
            </w:r>
            <w:r>
              <w:rPr>
                <w:bCs/>
                <w:iCs/>
                <w:sz w:val="20"/>
                <w:szCs w:val="20"/>
                <w:lang w:eastAsia="en-US"/>
              </w:rPr>
            </w:r>
          </w:p>
        </w:tc>
        <w:tc>
          <w:tcPr>
            <w:tcW w:w="4253"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p>
        </w:tc>
        <w:tc>
          <w:tcPr>
            <w:tcW w:w="4394" w:type="dxa"/>
            <w:vAlign w:val="top"/>
            <w:textDirection w:val="lrTb"/>
            <w:noWrap w:val="false"/>
          </w:tcPr>
          <w:p>
            <w:pPr>
              <w:pStyle w:val="847"/>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15</w:t>
            </w:r>
            <w:r>
              <w:rPr>
                <w:bCs/>
                <w:iCs/>
                <w:sz w:val="20"/>
                <w:szCs w:val="20"/>
                <w:lang w:eastAsia="en-US"/>
              </w:rPr>
            </w:r>
            <w:r>
              <w:rPr>
                <w:bCs/>
                <w:iCs/>
                <w:sz w:val="20"/>
                <w:szCs w:val="20"/>
                <w:lang w:eastAsia="en-US"/>
              </w:rPr>
            </w:r>
          </w:p>
        </w:tc>
        <w:tc>
          <w:tcPr>
            <w:tcW w:w="4253" w:type="dxa"/>
            <w:vAlign w:val="top"/>
            <w:textDirection w:val="lrTb"/>
            <w:noWrap w:val="false"/>
          </w:tcPr>
          <w:p>
            <w:pPr>
              <w:pStyle w:val="847"/>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p>
        </w:tc>
        <w:tc>
          <w:tcPr>
            <w:tcW w:w="4394" w:type="dxa"/>
            <w:vAlign w:val="top"/>
            <w:textDirection w:val="lrTb"/>
            <w:noWrap w:val="false"/>
          </w:tcPr>
          <w:p>
            <w:pPr>
              <w:pStyle w:val="847"/>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lang w:eastAsia="en-US"/>
              </w:rPr>
              <w:outlineLvl w:val="5"/>
            </w:pPr>
            <w:r>
              <w:rPr>
                <w:bCs/>
                <w:iCs/>
                <w:sz w:val="20"/>
                <w:szCs w:val="20"/>
                <w:lang w:eastAsia="en-US"/>
              </w:rPr>
              <w:t xml:space="preserve">16</w:t>
            </w:r>
            <w:r>
              <w:rPr>
                <w:bCs/>
                <w:iCs/>
                <w:sz w:val="20"/>
                <w:szCs w:val="20"/>
                <w:lang w:eastAsia="en-US"/>
              </w:rPr>
            </w:r>
            <w:r>
              <w:rPr>
                <w:bCs/>
                <w:iCs/>
                <w:sz w:val="20"/>
                <w:szCs w:val="20"/>
                <w:lang w:eastAsia="en-US"/>
              </w:rPr>
            </w:r>
          </w:p>
        </w:tc>
        <w:tc>
          <w:tcPr>
            <w:tcW w:w="4253" w:type="dxa"/>
            <w:vAlign w:val="top"/>
            <w:textDirection w:val="lrTb"/>
            <w:noWrap w:val="false"/>
          </w:tcPr>
          <w:p>
            <w:pPr>
              <w:pStyle w:val="847"/>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p>
        </w:tc>
        <w:tc>
          <w:tcPr>
            <w:tcW w:w="4394" w:type="dxa"/>
            <w:vAlign w:val="top"/>
            <w:textDirection w:val="lrTb"/>
            <w:noWrap w:val="false"/>
          </w:tcPr>
          <w:p>
            <w:pPr>
              <w:pStyle w:val="847"/>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47"/>
              <w:jc w:val="center"/>
              <w:spacing w:before="40" w:after="40"/>
              <w:rPr>
                <w:bCs/>
                <w:iCs/>
                <w:sz w:val="20"/>
                <w:szCs w:val="20"/>
              </w:rPr>
              <w:outlineLvl w:val="5"/>
            </w:pPr>
            <w:r>
              <w:rPr>
                <w:bCs/>
                <w:iCs/>
                <w:sz w:val="20"/>
                <w:szCs w:val="20"/>
              </w:rPr>
              <w:t xml:space="preserve">17</w:t>
            </w:r>
            <w:r>
              <w:rPr>
                <w:bCs/>
                <w:iCs/>
                <w:sz w:val="20"/>
                <w:szCs w:val="20"/>
              </w:rPr>
            </w:r>
          </w:p>
        </w:tc>
        <w:tc>
          <w:tcPr>
            <w:tcW w:w="4253" w:type="dxa"/>
            <w:vAlign w:val="top"/>
            <w:textDirection w:val="lrTb"/>
            <w:noWrap w:val="false"/>
          </w:tcPr>
          <w:p>
            <w:pPr>
              <w:pStyle w:val="847"/>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p>
        </w:tc>
        <w:tc>
          <w:tcPr>
            <w:tcW w:w="4394" w:type="dxa"/>
            <w:vAlign w:val="top"/>
            <w:textDirection w:val="lrTb"/>
            <w:noWrap w:val="false"/>
          </w:tcPr>
          <w:p>
            <w:pPr>
              <w:pStyle w:val="847"/>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p>
        </w:tc>
      </w:tr>
    </w:tbl>
    <w:p>
      <w:pPr>
        <w:pStyle w:val="847"/>
        <w:ind w:firstLine="709"/>
        <w:jc w:val="both"/>
        <w:spacing w:before="120" w:after="40"/>
        <w:tabs>
          <w:tab w:val="left" w:pos="1134" w:leader="none"/>
        </w:tabs>
        <w:rPr>
          <w:rFonts w:eastAsia="Calibri"/>
          <w:lang w:eastAsia="en-US"/>
        </w:rPr>
      </w:pPr>
      <w:r>
        <w:rPr>
          <w:rFonts w:eastAsia="Calibri"/>
          <w:lang w:eastAsia="en-US"/>
        </w:rPr>
      </w:r>
      <w:r>
        <w:rPr>
          <w:rFonts w:eastAsia="Calibri"/>
          <w:lang w:eastAsia="en-US"/>
        </w:rPr>
      </w:r>
    </w:p>
    <w:p>
      <w:pPr>
        <w:pStyle w:val="847"/>
        <w:jc w:val="both"/>
        <w:spacing w:before="40" w:after="120"/>
        <w:rPr>
          <w:bCs/>
          <w:iCs/>
          <w:sz w:val="20"/>
          <w:szCs w:val="20"/>
        </w:rPr>
        <w:outlineLvl w:val="5"/>
      </w:pPr>
      <w:r>
        <w:rPr>
          <w:bCs/>
          <w:iCs/>
          <w:sz w:val="20"/>
          <w:szCs w:val="20"/>
        </w:rPr>
      </w:r>
      <w:r>
        <w:rPr>
          <w:bCs/>
          <w:iCs/>
          <w:sz w:val="20"/>
          <w:szCs w:val="20"/>
        </w:rPr>
      </w:r>
    </w:p>
    <w:p>
      <w:pPr>
        <w:pStyle w:val="847"/>
        <w:jc w:val="both"/>
        <w:spacing w:before="12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jc w:val="both"/>
        <w:spacing w:before="120"/>
        <w:rPr>
          <w:bCs/>
          <w:iCs/>
          <w:sz w:val="20"/>
          <w:szCs w:val="20"/>
        </w:rPr>
      </w:pPr>
      <w:r>
        <w:rPr>
          <w:bCs/>
          <w:iCs/>
          <w:sz w:val="20"/>
          <w:szCs w:val="20"/>
        </w:rPr>
      </w:r>
      <w:r>
        <w:rPr>
          <w:bCs/>
          <w:iCs/>
          <w:sz w:val="20"/>
          <w:szCs w:val="20"/>
        </w:rPr>
      </w:r>
    </w:p>
    <w:p>
      <w:pPr>
        <w:pStyle w:val="847"/>
        <w:ind w:firstLine="540"/>
        <w:jc w:val="both"/>
        <w:spacing w:before="40"/>
        <w:rPr>
          <w:b/>
          <w:bCs/>
          <w:sz w:val="2"/>
          <w:szCs w:val="2"/>
        </w:rPr>
      </w:pPr>
      <w:r>
        <w:rPr>
          <w:b/>
          <w:bCs/>
          <w:sz w:val="2"/>
          <w:szCs w:val="2"/>
        </w:rPr>
      </w:r>
      <w:r>
        <w:rPr>
          <w:b/>
          <w:bCs/>
          <w:sz w:val="2"/>
          <w:szCs w:val="2"/>
        </w:rPr>
      </w:r>
    </w:p>
    <w:p>
      <w:pPr>
        <w:pStyle w:val="851"/>
        <w:rPr>
          <w:szCs w:val="22"/>
          <w:lang w:val="ru-RU" w:eastAsia="ru-RU"/>
        </w:rPr>
      </w:pPr>
      <w:r>
        <w:rPr>
          <w:szCs w:val="22"/>
          <w:lang w:eastAsia="ru-RU"/>
        </w:rPr>
        <w:t xml:space="preserve">13. Обслуживание торгово-сервисных предприятий</w:t>
      </w:r>
      <w:r>
        <w:rPr>
          <w:rStyle w:val="876"/>
          <w:szCs w:val="22"/>
          <w:lang w:eastAsia="ru-RU"/>
        </w:rPr>
        <w:footnoteReference w:id="6"/>
      </w:r>
      <w:r>
        <w:rPr>
          <w:szCs w:val="22"/>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szCs w:val="22"/>
          <w:lang w:val="ru-RU" w:eastAsia="ru-RU"/>
        </w:rPr>
      </w:r>
      <w:r>
        <w:rPr>
          <w:szCs w:val="22"/>
          <w:lang w:val="ru-RU" w:eastAsia="ru-RU"/>
        </w:rPr>
      </w:r>
    </w:p>
    <w:p>
      <w:pPr>
        <w:pStyle w:val="8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16"/>
        <w:gridCol w:w="3944"/>
        <w:gridCol w:w="1979"/>
        <w:gridCol w:w="3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dxa"/>
            <w:vAlign w:val="top"/>
            <w:textDirection w:val="lrTb"/>
            <w:noWrap w:val="false"/>
          </w:tcPr>
          <w:p>
            <w:pPr>
              <w:pStyle w:val="8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44" w:type="dxa"/>
            <w:vAlign w:val="top"/>
            <w:textDirection w:val="lrTb"/>
            <w:noWrap w:val="false"/>
          </w:tcPr>
          <w:p>
            <w:pPr>
              <w:pStyle w:val="8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W w:w="1979" w:type="dxa"/>
            <w:vAlign w:val="top"/>
            <w:textDirection w:val="lrTb"/>
            <w:noWrap w:val="false"/>
          </w:tcPr>
          <w:p>
            <w:pPr>
              <w:pStyle w:val="847"/>
              <w:jc w:val="center"/>
              <w:rPr>
                <w:b/>
                <w:sz w:val="20"/>
                <w:szCs w:val="20"/>
              </w:rPr>
            </w:pPr>
            <w:r>
              <w:rPr>
                <w:b/>
                <w:sz w:val="20"/>
                <w:szCs w:val="20"/>
              </w:rPr>
              <w:t xml:space="preserve">Тариф</w:t>
            </w:r>
            <w:r>
              <w:rPr>
                <w:b/>
                <w:sz w:val="20"/>
                <w:szCs w:val="20"/>
              </w:rPr>
            </w:r>
          </w:p>
        </w:tc>
        <w:tc>
          <w:tcPr>
            <w:tcW w:w="3509" w:type="dxa"/>
            <w:vAlign w:val="top"/>
            <w:textDirection w:val="lrTb"/>
            <w:noWrap w:val="false"/>
          </w:tcPr>
          <w:p>
            <w:pPr>
              <w:pStyle w:val="84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13.1.</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sz w:val="20"/>
                <w:szCs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t xml:space="preserve">.</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Согласно </w:t>
            </w:r>
            <w:r>
              <w:rPr>
                <w:sz w:val="20"/>
                <w:szCs w:val="20"/>
              </w:rPr>
            </w:r>
          </w:p>
          <w:p>
            <w:pPr>
              <w:pStyle w:val="847"/>
              <w:jc w:val="center"/>
              <w:rPr>
                <w:sz w:val="20"/>
                <w:szCs w:val="20"/>
              </w:rPr>
            </w:pPr>
            <w:r>
              <w:rPr>
                <w:sz w:val="20"/>
                <w:szCs w:val="20"/>
              </w:rPr>
              <w:t xml:space="preserve">Приложению к Тарифам</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13.2.</w:t>
            </w:r>
            <w:r>
              <w:rPr>
                <w:sz w:val="20"/>
                <w:szCs w:val="20"/>
              </w:rPr>
            </w:r>
          </w:p>
        </w:tc>
        <w:tc>
          <w:tcPr>
            <w:tcW w:w="3944" w:type="dxa"/>
            <w:vAlign w:val="top"/>
            <w:textDirection w:val="lrTb"/>
            <w:noWrap w:val="false"/>
          </w:tcPr>
          <w:p>
            <w:pPr>
              <w:pStyle w:val="847"/>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Не взимается</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13.3.</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13.3.1.</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lang w:val="en-US"/>
              </w:rPr>
              <w:t xml:space="preserve">C</w:t>
            </w:r>
            <w:r>
              <w:rPr>
                <w:sz w:val="20"/>
                <w:szCs w:val="20"/>
              </w:rPr>
              <w:t xml:space="preserve"> использованием карты </w:t>
            </w:r>
            <w:r>
              <w:rPr>
                <w:sz w:val="20"/>
                <w:szCs w:val="20"/>
                <w:lang w:val="en-US"/>
              </w:rPr>
              <w:t xml:space="preserve">JCB</w:t>
            </w:r>
            <w:r>
              <w:rPr>
                <w:sz w:val="20"/>
                <w:szCs w:val="20"/>
              </w:rPr>
              <w:t xml:space="preserve"> </w:t>
            </w:r>
            <w:r>
              <w:rPr>
                <w:sz w:val="20"/>
                <w:szCs w:val="20"/>
                <w:lang w:val="en-US"/>
              </w:rPr>
              <w:t xml:space="preserve">International</w:t>
            </w:r>
            <w:r>
              <w:rPr>
                <w:sz w:val="20"/>
                <w:szCs w:val="20"/>
              </w:rPr>
              <w:t xml:space="preserve">, </w:t>
            </w:r>
            <w:r>
              <w:rPr>
                <w:sz w:val="20"/>
                <w:szCs w:val="20"/>
                <w:lang w:val="en-US"/>
              </w:rPr>
              <w:t xml:space="preserve">UnionPay</w:t>
            </w:r>
            <w:r>
              <w:rPr>
                <w:sz w:val="20"/>
                <w:szCs w:val="20"/>
              </w:rPr>
              <w:t xml:space="preserve"> </w:t>
            </w:r>
            <w:r>
              <w:rPr>
                <w:sz w:val="20"/>
                <w:szCs w:val="20"/>
                <w:lang w:val="en-US"/>
              </w:rPr>
              <w:t xml:space="preserve">International</w:t>
            </w:r>
            <w:r>
              <w:rPr>
                <w:sz w:val="20"/>
                <w:szCs w:val="20"/>
              </w:rPr>
              <w:t xml:space="preserve">, национальной платежной системы «Мир» и иных международных платежных систем (В) (М), осуществление операций </w:t>
            </w:r>
            <w:r>
              <w:rPr>
                <w:sz w:val="20"/>
                <w:szCs w:val="20"/>
              </w:rPr>
            </w:r>
          </w:p>
          <w:p>
            <w:pPr>
              <w:pStyle w:val="847"/>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По договоренности сторон</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13.3.2.</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lang w:val="en-US"/>
              </w:rPr>
              <w:t xml:space="preserve">C</w:t>
            </w:r>
            <w:r>
              <w:rPr>
                <w:sz w:val="20"/>
                <w:szCs w:val="20"/>
              </w:rPr>
              <w:t xml:space="preserve"> использованием карты, выпущенной АО «Россельхозбанк» (</w:t>
            </w:r>
            <w:r>
              <w:rPr>
                <w:sz w:val="20"/>
                <w:szCs w:val="20"/>
                <w:lang w:val="en-US"/>
              </w:rPr>
              <w:t xml:space="preserve">JCB</w:t>
            </w:r>
            <w:r>
              <w:rPr>
                <w:sz w:val="20"/>
                <w:szCs w:val="20"/>
              </w:rPr>
              <w:t xml:space="preserve"> </w:t>
            </w:r>
            <w:r>
              <w:rPr>
                <w:sz w:val="20"/>
                <w:szCs w:val="20"/>
                <w:lang w:val="en-US"/>
              </w:rPr>
              <w:t xml:space="preserve">International</w:t>
            </w:r>
            <w:r>
              <w:rPr>
                <w:sz w:val="20"/>
                <w:szCs w:val="20"/>
              </w:rPr>
              <w:t xml:space="preserve">, </w:t>
            </w:r>
            <w:r>
              <w:rPr>
                <w:sz w:val="20"/>
                <w:szCs w:val="20"/>
                <w:lang w:val="en-US"/>
              </w:rPr>
              <w:t xml:space="preserve">UnionPay</w:t>
            </w:r>
            <w:r>
              <w:rPr>
                <w:sz w:val="20"/>
                <w:szCs w:val="20"/>
              </w:rPr>
              <w:t xml:space="preserve"> </w:t>
            </w:r>
            <w:r>
              <w:rPr>
                <w:sz w:val="20"/>
                <w:szCs w:val="20"/>
                <w:lang w:val="en-US"/>
              </w:rPr>
              <w:t xml:space="preserve">International</w:t>
            </w:r>
            <w:r>
              <w:rPr>
                <w:sz w:val="20"/>
                <w:szCs w:val="20"/>
              </w:rPr>
              <w:t xml:space="preserve">, национальная платежная система «Мир» и иные международные платежные системы (В) (М), осуществление операций </w:t>
            </w:r>
            <w:r>
              <w:rPr>
                <w:sz w:val="20"/>
                <w:szCs w:val="20"/>
              </w:rPr>
            </w:r>
          </w:p>
          <w:p>
            <w:pPr>
              <w:pStyle w:val="847"/>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По договоренности сторон</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13.4.</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По договоренности сторон</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13.5</w:t>
            </w:r>
            <w:r>
              <w:rPr>
                <w:sz w:val="20"/>
                <w:szCs w:val="20"/>
              </w:rPr>
              <w:t xml:space="preserve">.</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w:t>
            </w:r>
            <w:r>
              <w:rPr>
                <w:sz w:val="20"/>
                <w:szCs w:val="20"/>
              </w:rPr>
              <w:t xml:space="preserve"> предпринимателей и самозанятых</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13.5.</w:t>
            </w:r>
            <w:r>
              <w:rPr>
                <w:sz w:val="20"/>
                <w:szCs w:val="20"/>
              </w:rPr>
              <w:t xml:space="preserve">1.</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13.5.1.</w:t>
            </w:r>
            <w:r>
              <w:rPr>
                <w:sz w:val="20"/>
                <w:szCs w:val="20"/>
              </w:rPr>
              <w:t xml:space="preserve">1.</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Государственные платежи</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Не взимается</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13.5.1.2</w:t>
            </w:r>
            <w:r>
              <w:rPr>
                <w:sz w:val="20"/>
                <w:szCs w:val="20"/>
              </w:rPr>
              <w:t xml:space="preserve">.</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0,40% от суммы операции, </w:t>
            </w:r>
            <w:r>
              <w:rPr>
                <w:sz w:val="20"/>
                <w:szCs w:val="20"/>
              </w:rPr>
            </w:r>
          </w:p>
          <w:p>
            <w:pPr>
              <w:pStyle w:val="847"/>
              <w:jc w:val="center"/>
              <w:rPr>
                <w:sz w:val="20"/>
                <w:szCs w:val="20"/>
              </w:rPr>
            </w:pPr>
            <w:r>
              <w:rPr>
                <w:sz w:val="20"/>
                <w:szCs w:val="20"/>
              </w:rPr>
              <w:t xml:space="preserve">но не более </w:t>
            </w:r>
            <w:r>
              <w:rPr>
                <w:sz w:val="20"/>
                <w:szCs w:val="20"/>
              </w:rPr>
            </w:r>
            <w:r>
              <w:rPr>
                <w:sz w:val="20"/>
                <w:szCs w:val="20"/>
              </w:rPr>
            </w:r>
          </w:p>
          <w:p>
            <w:pPr>
              <w:pStyle w:val="847"/>
              <w:jc w:val="center"/>
              <w:rPr>
                <w:sz w:val="20"/>
                <w:szCs w:val="20"/>
              </w:rPr>
            </w:pPr>
            <w:r>
              <w:rPr>
                <w:sz w:val="20"/>
                <w:szCs w:val="20"/>
              </w:rPr>
              <w:t xml:space="preserve">1 500 руб. </w:t>
            </w:r>
            <w:r>
              <w:rPr>
                <w:sz w:val="20"/>
                <w:szCs w:val="20"/>
              </w:rPr>
            </w:r>
          </w:p>
          <w:p>
            <w:pPr>
              <w:pStyle w:val="847"/>
              <w:jc w:val="center"/>
              <w:rPr>
                <w:sz w:val="20"/>
                <w:szCs w:val="20"/>
              </w:rPr>
            </w:pPr>
            <w:r>
              <w:rPr>
                <w:sz w:val="20"/>
                <w:szCs w:val="20"/>
              </w:rPr>
              <w:t xml:space="preserve">за операцию</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13.5.1.3</w:t>
            </w:r>
            <w:r>
              <w:rPr>
                <w:sz w:val="20"/>
                <w:szCs w:val="20"/>
              </w:rPr>
              <w:t xml:space="preserve">.</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Оплата жилищно-коммунальных услуг</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0,20% от суммы операции, </w:t>
            </w:r>
            <w:r>
              <w:rPr>
                <w:sz w:val="20"/>
                <w:szCs w:val="20"/>
              </w:rPr>
            </w:r>
          </w:p>
          <w:p>
            <w:pPr>
              <w:pStyle w:val="847"/>
              <w:jc w:val="center"/>
              <w:rPr>
                <w:sz w:val="20"/>
                <w:szCs w:val="20"/>
              </w:rPr>
            </w:pPr>
            <w:r>
              <w:rPr>
                <w:sz w:val="20"/>
                <w:szCs w:val="20"/>
              </w:rPr>
              <w:t xml:space="preserve">но не более 10 руб. </w:t>
            </w:r>
            <w:r>
              <w:rPr>
                <w:sz w:val="20"/>
                <w:szCs w:val="20"/>
              </w:rPr>
            </w:r>
          </w:p>
          <w:p>
            <w:pPr>
              <w:pStyle w:val="847"/>
              <w:jc w:val="center"/>
              <w:rPr>
                <w:sz w:val="20"/>
                <w:szCs w:val="20"/>
              </w:rPr>
            </w:pPr>
            <w:r>
              <w:rPr>
                <w:sz w:val="20"/>
                <w:szCs w:val="20"/>
              </w:rPr>
              <w:t xml:space="preserve">за операцию</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13.5.1.</w:t>
            </w:r>
            <w:r>
              <w:rPr>
                <w:sz w:val="20"/>
                <w:szCs w:val="20"/>
              </w:rPr>
              <w:t xml:space="preserve">4</w:t>
            </w:r>
            <w:r>
              <w:rPr>
                <w:sz w:val="20"/>
                <w:szCs w:val="20"/>
              </w:rPr>
              <w:t xml:space="preserve">.</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Оплата товаров (работ, услуг), не включенных в </w:t>
            </w:r>
            <w:r>
              <w:rPr>
                <w:sz w:val="20"/>
                <w:szCs w:val="20"/>
              </w:rPr>
            </w:r>
          </w:p>
          <w:p>
            <w:pPr>
              <w:pStyle w:val="847"/>
              <w:rPr>
                <w:sz w:val="20"/>
                <w:szCs w:val="20"/>
              </w:rPr>
            </w:pPr>
            <w:r>
              <w:rPr>
                <w:sz w:val="20"/>
                <w:szCs w:val="20"/>
              </w:rPr>
              <w:t xml:space="preserve">п.п. 13.5.1.1, 13.5.1.2 и 13.5.1.3</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0,70% от суммы операции, но не более 1 500 руб. </w:t>
            </w:r>
            <w:r>
              <w:rPr>
                <w:sz w:val="20"/>
                <w:szCs w:val="20"/>
              </w:rPr>
            </w:r>
          </w:p>
          <w:p>
            <w:pPr>
              <w:pStyle w:val="847"/>
              <w:jc w:val="center"/>
              <w:rPr>
                <w:sz w:val="20"/>
                <w:szCs w:val="20"/>
              </w:rPr>
            </w:pPr>
            <w:r>
              <w:rPr>
                <w:sz w:val="20"/>
                <w:szCs w:val="20"/>
              </w:rPr>
              <w:t xml:space="preserve">за операцию</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13.5.2.</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Не взимается</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13.6.</w:t>
            </w:r>
            <w:r>
              <w:rPr>
                <w:sz w:val="20"/>
                <w:szCs w:val="20"/>
              </w:rPr>
            </w:r>
            <w:r>
              <w:rPr>
                <w:sz w:val="20"/>
                <w:szCs w:val="20"/>
              </w:rPr>
            </w:r>
          </w:p>
        </w:tc>
        <w:tc>
          <w:tcPr>
            <w:tcW w:w="3944" w:type="dxa"/>
            <w:vAlign w:val="top"/>
            <w:textDirection w:val="lrTb"/>
            <w:noWrap w:val="false"/>
          </w:tcPr>
          <w:p>
            <w:pPr>
              <w:pStyle w:val="847"/>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1979" w:type="dxa"/>
            <w:vAlign w:val="top"/>
            <w:textDirection w:val="lrTb"/>
            <w:noWrap w:val="false"/>
          </w:tcPr>
          <w:p>
            <w:pPr>
              <w:pStyle w:val="847"/>
              <w:jc w:val="center"/>
              <w:rPr>
                <w:sz w:val="20"/>
                <w:szCs w:val="20"/>
              </w:rPr>
            </w:pP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13.6.1.</w:t>
            </w:r>
            <w:r>
              <w:rPr>
                <w:sz w:val="20"/>
                <w:szCs w:val="20"/>
              </w:rPr>
            </w:r>
          </w:p>
        </w:tc>
        <w:tc>
          <w:tcPr>
            <w:tcW w:w="3944" w:type="dxa"/>
            <w:vAlign w:val="top"/>
            <w:textDirection w:val="lrTb"/>
            <w:noWrap w:val="false"/>
          </w:tcPr>
          <w:p>
            <w:pPr>
              <w:pStyle w:val="847"/>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37 руб. за операцию</w:t>
            </w:r>
            <w:r>
              <w:rPr>
                <w:sz w:val="20"/>
                <w:szCs w:val="20"/>
              </w:rPr>
            </w:r>
            <w:r>
              <w:rPr>
                <w:sz w:val="20"/>
                <w:szCs w:val="20"/>
              </w:rPr>
            </w:r>
          </w:p>
        </w:tc>
        <w:tc>
          <w:tcPr>
            <w:tcW w:w="3509" w:type="dxa"/>
            <w:vAlign w:val="top"/>
            <w:textDirection w:val="lrTb"/>
            <w:noWrap w:val="false"/>
          </w:tcPr>
          <w:p>
            <w:pPr>
              <w:pStyle w:val="847"/>
            </w:pPr>
            <w:r>
              <w:t xml:space="preserve">лимит одного перевода – </w:t>
            </w:r>
            <w:r/>
          </w:p>
          <w:p>
            <w:pPr>
              <w:pStyle w:val="847"/>
              <w:rPr>
                <w:sz w:val="20"/>
                <w:szCs w:val="20"/>
              </w:rPr>
            </w:pPr>
            <w:r>
              <w:t xml:space="preserve">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dxa"/>
            <w:vAlign w:val="top"/>
            <w:textDirection w:val="lrTb"/>
            <w:noWrap w:val="false"/>
          </w:tcPr>
          <w:p>
            <w:pPr>
              <w:pStyle w:val="847"/>
              <w:jc w:val="center"/>
              <w:rPr>
                <w:sz w:val="20"/>
                <w:szCs w:val="20"/>
              </w:rPr>
            </w:pPr>
            <w:r>
              <w:rPr>
                <w:sz w:val="20"/>
                <w:szCs w:val="20"/>
              </w:rPr>
              <w:t xml:space="preserve">13.6.2.</w:t>
            </w:r>
            <w:r>
              <w:rPr>
                <w:sz w:val="20"/>
                <w:szCs w:val="20"/>
              </w:rPr>
            </w:r>
          </w:p>
        </w:tc>
        <w:tc>
          <w:tcPr>
            <w:tcW w:w="3944" w:type="dxa"/>
            <w:vAlign w:val="top"/>
            <w:textDirection w:val="lrTb"/>
            <w:noWrap w:val="false"/>
          </w:tcPr>
          <w:p>
            <w:pPr>
              <w:pStyle w:val="847"/>
              <w:rPr>
                <w:sz w:val="20"/>
                <w:szCs w:val="20"/>
              </w:rPr>
            </w:pPr>
            <w:r>
              <w:rPr>
                <w:sz w:val="20"/>
                <w:szCs w:val="20"/>
              </w:rPr>
              <w:t xml:space="preserve">- уплачиваемая клиентами Банка, являющимися получателями денежных средств</w:t>
            </w:r>
            <w:r>
              <w:rPr>
                <w:sz w:val="20"/>
                <w:szCs w:val="20"/>
              </w:rPr>
            </w:r>
          </w:p>
        </w:tc>
        <w:tc>
          <w:tcPr>
            <w:tcW w:w="1979" w:type="dxa"/>
            <w:vAlign w:val="top"/>
            <w:textDirection w:val="lrTb"/>
            <w:noWrap w:val="false"/>
          </w:tcPr>
          <w:p>
            <w:pPr>
              <w:pStyle w:val="847"/>
              <w:jc w:val="center"/>
              <w:rPr>
                <w:sz w:val="20"/>
                <w:szCs w:val="20"/>
              </w:rPr>
            </w:pPr>
            <w:r>
              <w:rPr>
                <w:sz w:val="20"/>
                <w:szCs w:val="20"/>
              </w:rPr>
              <w:t xml:space="preserve">Не взимается</w:t>
            </w:r>
            <w:r>
              <w:rPr>
                <w:sz w:val="20"/>
                <w:szCs w:val="20"/>
              </w:rPr>
            </w:r>
            <w:r>
              <w:rPr>
                <w:sz w:val="20"/>
                <w:szCs w:val="20"/>
              </w:rPr>
            </w:r>
          </w:p>
        </w:tc>
        <w:tc>
          <w:tcPr>
            <w:tcW w:w="3509" w:type="dxa"/>
            <w:vAlign w:val="top"/>
            <w:textDirection w:val="lrTb"/>
            <w:noWrap w:val="false"/>
          </w:tcPr>
          <w:p>
            <w:pPr>
              <w:pStyle w:val="847"/>
              <w:rPr>
                <w:sz w:val="20"/>
                <w:szCs w:val="20"/>
              </w:rPr>
            </w:pPr>
            <w:r>
              <w:rPr>
                <w:sz w:val="20"/>
                <w:szCs w:val="20"/>
              </w:rPr>
            </w:r>
            <w:r>
              <w:rPr>
                <w:sz w:val="20"/>
                <w:szCs w:val="20"/>
              </w:rPr>
            </w:r>
          </w:p>
        </w:tc>
      </w:tr>
    </w:tbl>
    <w:p>
      <w:pPr>
        <w:pStyle w:val="847"/>
        <w:rPr>
          <w:i/>
          <w:sz w:val="16"/>
          <w:szCs w:val="16"/>
        </w:rPr>
      </w:pPr>
      <w:r>
        <w:rPr>
          <w:i/>
          <w:sz w:val="16"/>
          <w:szCs w:val="16"/>
        </w:rPr>
      </w:r>
      <w:r>
        <w:rPr>
          <w:i/>
          <w:sz w:val="16"/>
          <w:szCs w:val="16"/>
        </w:rPr>
      </w:r>
    </w:p>
    <w:p>
      <w:pPr>
        <w:pStyle w:val="847"/>
        <w:rPr>
          <w:sz w:val="20"/>
          <w:szCs w:val="20"/>
          <w:u w:val="single"/>
        </w:rPr>
      </w:pPr>
      <w:r>
        <w:rPr>
          <w:sz w:val="20"/>
          <w:szCs w:val="20"/>
          <w:u w:val="single"/>
        </w:rPr>
        <w:t xml:space="preserve">Примечание:</w:t>
      </w:r>
      <w:r>
        <w:rPr>
          <w:sz w:val="20"/>
          <w:szCs w:val="20"/>
          <w:u w:val="single"/>
        </w:rPr>
        <w:t xml:space="preserve"> </w:t>
      </w:r>
      <w:r>
        <w:rPr>
          <w:sz w:val="20"/>
          <w:szCs w:val="20"/>
          <w:u w:val="single"/>
        </w:rPr>
      </w:r>
      <w:r>
        <w:rPr>
          <w:sz w:val="20"/>
          <w:szCs w:val="20"/>
          <w:u w:val="single"/>
        </w:rPr>
      </w:r>
    </w:p>
    <w:p>
      <w:pPr>
        <w:pStyle w:val="851"/>
        <w:jc w:val="left"/>
        <w:rPr>
          <w:b w:val="0"/>
          <w:bCs w:val="0"/>
          <w:sz w:val="20"/>
          <w:szCs w:val="20"/>
          <w:lang w:val="ru-RU" w:eastAsia="ru-RU"/>
        </w:rPr>
      </w:pPr>
      <w:r>
        <w:rPr>
          <w:b w:val="0"/>
          <w:bCs w:val="0"/>
          <w:sz w:val="20"/>
          <w:szCs w:val="20"/>
          <w:lang w:val="ru-RU" w:eastAsia="ru-RU"/>
        </w:rPr>
        <w:t xml:space="preserve">Обслуживание бюджетных учреждений, принимающих к оплате платежные карты, осуществляется без взимани</w:t>
      </w:r>
      <w:r>
        <w:rPr>
          <w:b w:val="0"/>
          <w:bCs w:val="0"/>
          <w:sz w:val="20"/>
          <w:szCs w:val="20"/>
          <w:lang w:val="ru-RU" w:eastAsia="ru-RU"/>
        </w:rPr>
        <w:t xml:space="preserve">я комиссионного вознаграждения.</w:t>
      </w:r>
      <w:r>
        <w:rPr>
          <w:b w:val="0"/>
          <w:bCs w:val="0"/>
          <w:sz w:val="20"/>
          <w:szCs w:val="20"/>
          <w:lang w:val="ru-RU" w:eastAsia="ru-RU"/>
        </w:rPr>
      </w:r>
      <w:r>
        <w:rPr>
          <w:b w:val="0"/>
          <w:bCs w:val="0"/>
          <w:sz w:val="20"/>
          <w:szCs w:val="20"/>
          <w:lang w:val="ru-RU" w:eastAsia="ru-RU"/>
        </w:rPr>
      </w:r>
    </w:p>
    <w:p>
      <w:pPr>
        <w:pStyle w:val="851"/>
        <w:rPr>
          <w:lang w:val="en-US"/>
        </w:rPr>
      </w:pPr>
      <w:r>
        <w:br w:type="page" w:clear="all"/>
      </w:r>
      <w:r>
        <w:t xml:space="preserve">1</w:t>
      </w:r>
      <w:r>
        <w:t xml:space="preserve">4</w:t>
      </w:r>
      <w:r>
        <w:t xml:space="preserve">.</w:t>
      </w:r>
      <w:r>
        <w:t xml:space="preserve"> </w:t>
      </w:r>
      <w:r>
        <w:t xml:space="preserve">Депозитарные</w:t>
      </w:r>
      <w:r>
        <w:t xml:space="preserve"> </w:t>
      </w:r>
      <w:r>
        <w:t xml:space="preserve">услуги</w:t>
      </w:r>
      <w:r>
        <w:t xml:space="preserve">*</w:t>
      </w:r>
      <w:r>
        <w:t xml:space="preserve">*</w:t>
      </w:r>
      <w:r>
        <w:rPr>
          <w:lang w:val="en-US"/>
        </w:rPr>
      </w:r>
      <w:r>
        <w:rPr>
          <w:lang w:val="en-US"/>
        </w:rPr>
      </w:r>
    </w:p>
    <w:p>
      <w:pPr>
        <w:pStyle w:val="847"/>
        <w:rPr>
          <w:lang w:val="en-US" w:eastAsia="en-US"/>
        </w:rPr>
      </w:pPr>
      <w:r>
        <w:rPr>
          <w:lang w:val="en-US" w:eastAsia="en-US"/>
        </w:rPr>
      </w:r>
      <w:r>
        <w:rPr>
          <w:lang w:val="en-US" w:eastAsia="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992"/>
        <w:gridCol w:w="993"/>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8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top"/>
            <w:textDirection w:val="lrTb"/>
            <w:noWrap w:val="false"/>
          </w:tcPr>
          <w:p>
            <w:pPr>
              <w:pStyle w:val="8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gridSpan w:val="2"/>
            <w:tcW w:w="1985" w:type="dxa"/>
            <w:vAlign w:val="top"/>
            <w:textDirection w:val="lrTb"/>
            <w:noWrap w:val="false"/>
          </w:tcPr>
          <w:p>
            <w:pPr>
              <w:pStyle w:val="847"/>
              <w:jc w:val="center"/>
              <w:rPr>
                <w:b/>
                <w:sz w:val="20"/>
                <w:szCs w:val="20"/>
              </w:rPr>
            </w:pPr>
            <w:r>
              <w:rPr>
                <w:b/>
                <w:sz w:val="20"/>
                <w:szCs w:val="20"/>
              </w:rPr>
              <w:t xml:space="preserve">Тариф</w:t>
            </w:r>
            <w:r>
              <w:rPr>
                <w:b/>
                <w:sz w:val="20"/>
                <w:szCs w:val="20"/>
              </w:rPr>
            </w:r>
          </w:p>
        </w:tc>
        <w:tc>
          <w:tcPr>
            <w:tcW w:w="3543" w:type="dxa"/>
            <w:vAlign w:val="top"/>
            <w:textDirection w:val="lrTb"/>
            <w:noWrap w:val="false"/>
          </w:tcPr>
          <w:p>
            <w:pPr>
              <w:pStyle w:val="84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47"/>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890"/>
              <w:jc w:val="center"/>
              <w:spacing w:before="40" w:after="40"/>
              <w:rPr>
                <w:rFonts w:eastAsia="Times New Roman"/>
                <w:color w:val="000000"/>
                <w:sz w:val="20"/>
                <w:szCs w:val="20"/>
              </w:rPr>
            </w:pPr>
            <w:r>
              <w:rPr>
                <w:rFonts w:eastAsia="Times New Roman"/>
                <w:color w:val="000000"/>
                <w:sz w:val="20"/>
                <w:szCs w:val="20"/>
              </w:rPr>
              <w:t xml:space="preserve">2 000 руб., </w:t>
            </w:r>
            <w:r>
              <w:rPr>
                <w:rFonts w:eastAsia="Times New Roman"/>
                <w:color w:val="000000"/>
                <w:sz w:val="20"/>
                <w:szCs w:val="20"/>
              </w:rPr>
            </w:r>
          </w:p>
          <w:p>
            <w:pPr>
              <w:pStyle w:val="847"/>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W w:w="3543" w:type="dxa"/>
            <w:vAlign w:val="top"/>
            <w:textDirection w:val="lrTb"/>
            <w:noWrap w:val="false"/>
          </w:tcPr>
          <w:p>
            <w:pPr>
              <w:pStyle w:val="847"/>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Открытие индивидуального раздела на междепозитарном счете </w:t>
            </w:r>
            <w:r>
              <w:rPr>
                <w:sz w:val="20"/>
                <w:szCs w:val="20"/>
              </w:rPr>
            </w:r>
          </w:p>
          <w:p>
            <w:pPr>
              <w:pStyle w:val="847"/>
              <w:rPr>
                <w:sz w:val="20"/>
                <w:szCs w:val="20"/>
              </w:rPr>
            </w:pPr>
            <w:r>
              <w:rPr>
                <w:sz w:val="20"/>
                <w:szCs w:val="20"/>
              </w:rPr>
              <w:t xml:space="preserve">АО «Россельхозбанк» в НКО </w:t>
            </w:r>
            <w:r>
              <w:rPr>
                <w:sz w:val="20"/>
                <w:szCs w:val="20"/>
              </w:rPr>
            </w:r>
          </w:p>
          <w:p>
            <w:pPr>
              <w:pStyle w:val="847"/>
              <w:rPr>
                <w:rFonts w:eastAsia="Arial Unicode MS"/>
                <w:sz w:val="20"/>
                <w:szCs w:val="20"/>
              </w:rPr>
            </w:pPr>
            <w:r>
              <w:rPr>
                <w:sz w:val="20"/>
                <w:szCs w:val="20"/>
              </w:rPr>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847"/>
              <w:jc w:val="center"/>
              <w:rPr>
                <w:rFonts w:eastAsia="Arial Unicode MS"/>
                <w:sz w:val="20"/>
                <w:szCs w:val="20"/>
              </w:rPr>
            </w:pPr>
            <w:r>
              <w:rPr>
                <w:sz w:val="20"/>
                <w:szCs w:val="20"/>
              </w:rPr>
              <w:t xml:space="preserve">1</w:t>
            </w:r>
            <w:r>
              <w:rPr>
                <w:sz w:val="20"/>
                <w:szCs w:val="20"/>
              </w:rPr>
              <w:t xml:space="preserve"> </w:t>
            </w:r>
            <w:r>
              <w:rPr>
                <w:sz w:val="20"/>
                <w:szCs w:val="20"/>
              </w:rPr>
              <w:t xml:space="preserve">0</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раздел</w:t>
            </w:r>
            <w:r>
              <w:rPr>
                <w:rFonts w:eastAsia="Arial Unicode MS"/>
                <w:sz w:val="20"/>
                <w:szCs w:val="20"/>
              </w:rPr>
            </w:r>
            <w:r>
              <w:rPr>
                <w:rFonts w:eastAsia="Arial Unicode MS"/>
                <w:sz w:val="20"/>
                <w:szCs w:val="20"/>
              </w:rPr>
            </w:r>
          </w:p>
        </w:tc>
        <w:tc>
          <w:tcPr>
            <w:tcW w:w="3543" w:type="dxa"/>
            <w:vAlign w:val="top"/>
            <w:textDirection w:val="lrTb"/>
            <w:noWrap w:val="false"/>
          </w:tcPr>
          <w:p>
            <w:pPr>
              <w:pStyle w:val="847"/>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847"/>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847"/>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sz w:val="20"/>
                <w:szCs w:val="20"/>
              </w:rPr>
            </w:pPr>
            <w:r>
              <w:rPr>
                <w:sz w:val="20"/>
                <w:szCs w:val="20"/>
              </w:rPr>
              <w:t xml:space="preserve">14.1.4</w:t>
            </w:r>
            <w:r>
              <w:rPr>
                <w:sz w:val="20"/>
                <w:szCs w:val="20"/>
              </w:rPr>
              <w:t xml:space="preserve">.</w:t>
            </w:r>
            <w:r>
              <w:rPr>
                <w:sz w:val="20"/>
                <w:szCs w:val="20"/>
              </w:rPr>
            </w:r>
          </w:p>
        </w:tc>
        <w:tc>
          <w:tcPr>
            <w:tcW w:w="3969" w:type="dxa"/>
            <w:vAlign w:val="top"/>
            <w:textDirection w:val="lrTb"/>
            <w:noWrap w:val="false"/>
          </w:tcPr>
          <w:p>
            <w:pPr>
              <w:pStyle w:val="847"/>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20 000 руб.</w:t>
            </w:r>
            <w:r>
              <w:rPr>
                <w:sz w:val="20"/>
                <w:szCs w:val="20"/>
              </w:rPr>
            </w:r>
            <w:r>
              <w:rPr>
                <w:sz w:val="20"/>
                <w:szCs w:val="20"/>
              </w:rPr>
            </w:r>
          </w:p>
        </w:tc>
        <w:tc>
          <w:tcPr>
            <w:tcW w:w="3543" w:type="dxa"/>
            <w:vAlign w:val="top"/>
            <w:textDirection w:val="lrTb"/>
            <w:noWrap w:val="false"/>
          </w:tcPr>
          <w:p>
            <w:pPr>
              <w:pStyle w:val="847"/>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14.1.5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847"/>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847"/>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47"/>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rFonts w:eastAsia="Arial Unicode MS"/>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p>
          <w:p>
            <w:pPr>
              <w:pStyle w:val="847"/>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W w:w="3543" w:type="dxa"/>
            <w:vAlign w:val="top"/>
            <w:textDirection w:val="lrTb"/>
            <w:noWrap w:val="false"/>
          </w:tcPr>
          <w:p>
            <w:pPr>
              <w:pStyle w:val="847"/>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sz w:val="20"/>
                <w:szCs w:val="20"/>
              </w:rPr>
            </w:pPr>
            <w:r>
              <w:rPr>
                <w:sz w:val="20"/>
                <w:szCs w:val="20"/>
              </w:rPr>
              <w:t xml:space="preserve">14.2.2.</w:t>
            </w:r>
            <w:r>
              <w:rPr>
                <w:sz w:val="20"/>
                <w:szCs w:val="20"/>
              </w:rPr>
            </w:r>
          </w:p>
        </w:tc>
        <w:tc>
          <w:tcPr>
            <w:tcW w:w="3969" w:type="dxa"/>
            <w:vAlign w:val="top"/>
            <w:textDirection w:val="lrTb"/>
            <w:noWrap w:val="false"/>
          </w:tcPr>
          <w:p>
            <w:pPr>
              <w:pStyle w:val="847"/>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p>
          <w:p>
            <w:pPr>
              <w:pStyle w:val="847"/>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W w:w="3543" w:type="dxa"/>
            <w:vAlign w:val="top"/>
            <w:textDirection w:val="lrTb"/>
            <w:noWrap w:val="false"/>
          </w:tcPr>
          <w:p>
            <w:pPr>
              <w:pStyle w:val="847"/>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w:t>
            </w:r>
            <w:r>
              <w:rPr>
                <w:sz w:val="20"/>
                <w:szCs w:val="20"/>
              </w:rPr>
              <w:t xml:space="preserve">,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47"/>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sz w:val="18"/>
                <w:szCs w:val="18"/>
              </w:rPr>
            </w:pPr>
            <w:r>
              <w:rPr>
                <w:sz w:val="18"/>
                <w:szCs w:val="18"/>
              </w:rPr>
              <w:t xml:space="preserve">14.2.3.1.</w:t>
            </w:r>
            <w:r>
              <w:rPr>
                <w:sz w:val="18"/>
                <w:szCs w:val="18"/>
              </w:rPr>
            </w:r>
          </w:p>
        </w:tc>
        <w:tc>
          <w:tcPr>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имеющих</w:t>
            </w:r>
            <w:r>
              <w:rPr>
                <w:sz w:val="20"/>
                <w:szCs w:val="20"/>
              </w:rPr>
              <w:t xml:space="preserve"> </w:t>
            </w:r>
            <w:r>
              <w:rPr>
                <w:sz w:val="20"/>
                <w:szCs w:val="20"/>
              </w:rPr>
              <w:t xml:space="preserve">номинальную</w:t>
            </w:r>
            <w:r>
              <w:rPr>
                <w:sz w:val="20"/>
                <w:szCs w:val="20"/>
              </w:rPr>
              <w:t xml:space="preserve"> </w:t>
            </w:r>
            <w:r>
              <w:rPr>
                <w:sz w:val="20"/>
                <w:szCs w:val="20"/>
              </w:rPr>
              <w:t xml:space="preserve">стоимость</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W w:w="3543" w:type="dxa"/>
            <w:vAlign w:val="top"/>
            <w:textDirection w:val="lrTb"/>
            <w:noWrap w:val="false"/>
          </w:tcPr>
          <w:p>
            <w:pPr>
              <w:pStyle w:val="847"/>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sz w:val="18"/>
                <w:szCs w:val="18"/>
              </w:rPr>
            </w:pPr>
            <w:r>
              <w:rPr>
                <w:sz w:val="18"/>
                <w:szCs w:val="18"/>
              </w:rPr>
              <w:t xml:space="preserve">14.2.3.2.</w:t>
            </w:r>
            <w:r>
              <w:rPr>
                <w:sz w:val="18"/>
                <w:szCs w:val="18"/>
              </w:rPr>
            </w:r>
          </w:p>
        </w:tc>
        <w:tc>
          <w:tcPr>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не</w:t>
            </w:r>
            <w:r>
              <w:rPr>
                <w:sz w:val="20"/>
                <w:szCs w:val="20"/>
              </w:rPr>
              <w:t xml:space="preserve"> </w:t>
            </w:r>
            <w:r>
              <w:rPr>
                <w:sz w:val="20"/>
                <w:szCs w:val="20"/>
              </w:rPr>
              <w:t xml:space="preserve">имеющих</w:t>
            </w:r>
            <w:r>
              <w:rPr>
                <w:sz w:val="20"/>
                <w:szCs w:val="20"/>
              </w:rPr>
              <w:t xml:space="preserve"> </w:t>
            </w:r>
            <w:r>
              <w:rPr>
                <w:sz w:val="20"/>
                <w:szCs w:val="20"/>
              </w:rPr>
              <w:t xml:space="preserve">номинальную</w:t>
            </w:r>
            <w:r>
              <w:rPr>
                <w:sz w:val="20"/>
                <w:szCs w:val="20"/>
              </w:rPr>
              <w:t xml:space="preserve"> </w:t>
            </w:r>
            <w:r>
              <w:rPr>
                <w:sz w:val="20"/>
                <w:szCs w:val="20"/>
              </w:rPr>
              <w:t xml:space="preserve">стоимость</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1000</w:t>
            </w:r>
            <w:r>
              <w:rPr>
                <w:sz w:val="20"/>
                <w:szCs w:val="20"/>
              </w:rPr>
              <w:t xml:space="preserve"> </w:t>
            </w:r>
            <w:r>
              <w:rPr>
                <w:sz w:val="20"/>
                <w:szCs w:val="20"/>
              </w:rPr>
              <w:t xml:space="preserve">руб.</w:t>
            </w:r>
            <w:r>
              <w:rPr>
                <w:sz w:val="20"/>
                <w:szCs w:val="20"/>
              </w:rPr>
              <w:t xml:space="preserve"> в месяц</w:t>
            </w:r>
            <w:r>
              <w:rPr>
                <w:sz w:val="20"/>
                <w:szCs w:val="20"/>
              </w:rPr>
            </w:r>
            <w:r>
              <w:rPr>
                <w:sz w:val="20"/>
                <w:szCs w:val="20"/>
              </w:rPr>
            </w:r>
          </w:p>
        </w:tc>
        <w:tc>
          <w:tcPr>
            <w:tcW w:w="3543" w:type="dxa"/>
            <w:vAlign w:val="top"/>
            <w:textDirection w:val="lrTb"/>
            <w:noWrap w:val="false"/>
          </w:tcPr>
          <w:p>
            <w:pPr>
              <w:pStyle w:val="847"/>
              <w:rPr>
                <w:sz w:val="20"/>
                <w:szCs w:val="20"/>
              </w:rPr>
            </w:pPr>
            <w:r>
              <w:rPr>
                <w:sz w:val="20"/>
                <w:szCs w:val="20"/>
              </w:rPr>
              <w:t xml:space="preserve">Взимается ежеквартально независ</w:t>
            </w:r>
            <w:r>
              <w:rPr>
                <w:sz w:val="20"/>
                <w:szCs w:val="20"/>
              </w:rPr>
              <w:t xml:space="preserve">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5</w:t>
            </w:r>
            <w:r>
              <w:rPr>
                <w:sz w:val="20"/>
                <w:szCs w:val="20"/>
              </w:rPr>
              <w:t xml:space="preserve">00</w:t>
            </w:r>
            <w:r>
              <w:rPr>
                <w:sz w:val="20"/>
                <w:szCs w:val="20"/>
              </w:rPr>
              <w:t xml:space="preserve"> </w:t>
            </w:r>
            <w:r>
              <w:rPr>
                <w:sz w:val="20"/>
                <w:szCs w:val="20"/>
              </w:rPr>
              <w:t xml:space="preserve">руб.</w:t>
            </w:r>
            <w:r>
              <w:rPr>
                <w:sz w:val="20"/>
                <w:szCs w:val="20"/>
              </w:rPr>
              <w:t xml:space="preserve"> в месяц</w:t>
            </w:r>
            <w:r>
              <w:rPr>
                <w:sz w:val="20"/>
                <w:szCs w:val="20"/>
              </w:rPr>
            </w:r>
            <w:r>
              <w:rPr>
                <w:sz w:val="20"/>
                <w:szCs w:val="20"/>
              </w:rPr>
            </w:r>
          </w:p>
        </w:tc>
        <w:tc>
          <w:tcPr>
            <w:tcW w:w="3543" w:type="dxa"/>
            <w:vAlign w:val="top"/>
            <w:textDirection w:val="lrTb"/>
            <w:noWrap w:val="false"/>
          </w:tcPr>
          <w:p>
            <w:pPr>
              <w:pStyle w:val="847"/>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sz w:val="20"/>
                <w:szCs w:val="20"/>
              </w:rPr>
            </w:pPr>
            <w:r>
              <w:rPr>
                <w:sz w:val="20"/>
                <w:szCs w:val="20"/>
              </w:rPr>
              <w:t xml:space="preserve">14.2.5.</w:t>
            </w:r>
            <w:r>
              <w:rPr>
                <w:sz w:val="20"/>
                <w:szCs w:val="20"/>
              </w:rPr>
            </w:r>
          </w:p>
        </w:tc>
        <w:tc>
          <w:tcPr>
            <w:tcW w:w="3969" w:type="dxa"/>
            <w:vAlign w:val="top"/>
            <w:textDirection w:val="lrTb"/>
            <w:noWrap w:val="false"/>
          </w:tcPr>
          <w:p>
            <w:pPr>
              <w:pStyle w:val="847"/>
              <w:rPr>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300 руб. в месяц</w:t>
            </w:r>
            <w:r>
              <w:rPr>
                <w:sz w:val="20"/>
                <w:szCs w:val="20"/>
              </w:rPr>
            </w:r>
            <w:r>
              <w:rPr>
                <w:sz w:val="20"/>
                <w:szCs w:val="20"/>
              </w:rPr>
            </w:r>
          </w:p>
        </w:tc>
        <w:tc>
          <w:tcPr>
            <w:tcW w:w="3543" w:type="dxa"/>
            <w:vAlign w:val="top"/>
            <w:textDirection w:val="lrTb"/>
            <w:noWrap w:val="false"/>
          </w:tcPr>
          <w:p>
            <w:pPr>
              <w:pStyle w:val="847"/>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14.2.</w:t>
            </w:r>
            <w:r>
              <w:rPr>
                <w:sz w:val="20"/>
                <w:szCs w:val="20"/>
              </w:rPr>
              <w:t xml:space="preserve">6</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Хранение и учет ценных бумаг, являющихся обеспечением по кредитам, выданным АО «Россельхозбанк»</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0,035%, годовых минимум 100 руб. в месяц</w:t>
            </w:r>
            <w:r>
              <w:rPr>
                <w:sz w:val="20"/>
                <w:szCs w:val="20"/>
              </w:rPr>
            </w:r>
            <w:r>
              <w:rPr>
                <w:sz w:val="20"/>
                <w:szCs w:val="20"/>
              </w:rPr>
            </w:r>
          </w:p>
        </w:tc>
        <w:tc>
          <w:tcPr>
            <w:tcW w:w="3543" w:type="dxa"/>
            <w:vAlign w:val="top"/>
            <w:textDirection w:val="lrTb"/>
            <w:noWrap w:val="false"/>
          </w:tcPr>
          <w:p>
            <w:pPr>
              <w:pStyle w:val="847"/>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w:t>
            </w:r>
            <w:r>
              <w:rPr>
                <w:sz w:val="20"/>
                <w:szCs w:val="20"/>
              </w:rPr>
              <w:t xml:space="preserve">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sz w:val="20"/>
                <w:szCs w:val="20"/>
              </w:rPr>
            </w:pPr>
            <w:r>
              <w:rPr>
                <w:sz w:val="20"/>
                <w:szCs w:val="20"/>
              </w:rPr>
              <w:t xml:space="preserve">14.2.7</w:t>
            </w:r>
            <w:r>
              <w:rPr>
                <w:sz w:val="20"/>
                <w:szCs w:val="20"/>
              </w:rPr>
              <w:t xml:space="preserve">.</w:t>
            </w:r>
            <w:r>
              <w:rPr>
                <w:sz w:val="20"/>
                <w:szCs w:val="20"/>
              </w:rPr>
            </w:r>
          </w:p>
        </w:tc>
        <w:tc>
          <w:tcPr>
            <w:gridSpan w:val="4"/>
            <w:tcW w:w="9497" w:type="dxa"/>
            <w:vAlign w:val="top"/>
            <w:textDirection w:val="lrTb"/>
            <w:noWrap w:val="false"/>
          </w:tcPr>
          <w:p>
            <w:pPr>
              <w:pStyle w:val="847"/>
              <w:rPr>
                <w:sz w:val="20"/>
                <w:szCs w:val="20"/>
              </w:rPr>
            </w:pPr>
            <w:r>
              <w:rPr>
                <w:sz w:val="20"/>
                <w:szCs w:val="20"/>
              </w:rPr>
              <w:t xml:space="preserve">Хранение и учет на счете ДЕПО ценных бумаг Депонентов,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sz w:val="20"/>
                <w:szCs w:val="20"/>
              </w:rPr>
            </w:pPr>
            <w:r>
              <w:rPr>
                <w:sz w:val="20"/>
                <w:szCs w:val="20"/>
              </w:rPr>
            </w:r>
            <w:r>
              <w:rPr>
                <w:sz w:val="20"/>
                <w:szCs w:val="20"/>
              </w:rPr>
            </w:r>
          </w:p>
        </w:tc>
        <w:tc>
          <w:tcPr>
            <w:tcW w:w="3969" w:type="dxa"/>
            <w:vAlign w:val="top"/>
            <w:textDirection w:val="lrTb"/>
            <w:noWrap w:val="false"/>
          </w:tcPr>
          <w:p>
            <w:pPr>
              <w:pStyle w:val="847"/>
              <w:rPr>
                <w:sz w:val="20"/>
                <w:szCs w:val="20"/>
              </w:rPr>
            </w:pPr>
            <w:r>
              <w:rPr>
                <w:sz w:val="20"/>
                <w:szCs w:val="20"/>
              </w:rPr>
            </w:r>
            <w:r>
              <w:rPr>
                <w:sz w:val="20"/>
                <w:szCs w:val="20"/>
              </w:rPr>
            </w:r>
          </w:p>
        </w:tc>
        <w:tc>
          <w:tcPr>
            <w:tcW w:w="992" w:type="dxa"/>
            <w:vAlign w:val="top"/>
            <w:textDirection w:val="lrTb"/>
            <w:noWrap w:val="false"/>
          </w:tcPr>
          <w:p>
            <w:pPr>
              <w:pStyle w:val="847"/>
              <w:jc w:val="center"/>
              <w:rPr>
                <w:sz w:val="20"/>
                <w:szCs w:val="20"/>
              </w:rPr>
            </w:pPr>
            <w:r>
              <w:rPr>
                <w:sz w:val="20"/>
                <w:szCs w:val="20"/>
              </w:rPr>
              <w:t xml:space="preserve">Средневзвешенная стоимость</w:t>
            </w:r>
            <w:r>
              <w:rPr>
                <w:sz w:val="20"/>
                <w:szCs w:val="20"/>
              </w:rPr>
              <w:footnoteReference w:id="7"/>
            </w:r>
            <w:r>
              <w:rPr>
                <w:sz w:val="20"/>
                <w:szCs w:val="20"/>
              </w:rPr>
              <w:t xml:space="preserve"> ценных бумаг (млрд. руб.)</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w:t>
            </w:r>
            <w:r>
              <w:rPr>
                <w:sz w:val="20"/>
                <w:szCs w:val="20"/>
              </w:rPr>
            </w:r>
          </w:p>
          <w:p>
            <w:pPr>
              <w:pStyle w:val="847"/>
              <w:jc w:val="center"/>
              <w:rPr>
                <w:sz w:val="20"/>
                <w:szCs w:val="20"/>
              </w:rPr>
            </w:pPr>
            <w:r>
              <w:rPr>
                <w:sz w:val="20"/>
                <w:szCs w:val="20"/>
              </w:rPr>
              <w:t xml:space="preserve">годовых</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851" w:type="dxa"/>
            <w:vAlign w:val="top"/>
            <w:vMerge w:val="restart"/>
            <w:textDirection w:val="lrTb"/>
            <w:noWrap w:val="false"/>
          </w:tcPr>
          <w:p>
            <w:pPr>
              <w:pStyle w:val="847"/>
              <w:jc w:val="center"/>
              <w:rPr>
                <w:rFonts w:eastAsia="Arial Unicode MS"/>
                <w:sz w:val="18"/>
                <w:szCs w:val="18"/>
              </w:rPr>
            </w:pPr>
            <w:r>
              <w:rPr>
                <w:sz w:val="18"/>
                <w:szCs w:val="18"/>
              </w:rPr>
              <w:t xml:space="preserve">14.2.7</w:t>
            </w:r>
            <w:r>
              <w:rPr>
                <w:sz w:val="18"/>
                <w:szCs w:val="18"/>
              </w:rPr>
              <w:t xml:space="preserve">.1.</w:t>
            </w:r>
            <w:r>
              <w:rPr>
                <w:rFonts w:eastAsia="Arial Unicode MS"/>
                <w:sz w:val="18"/>
                <w:szCs w:val="18"/>
              </w:rPr>
            </w:r>
            <w:r>
              <w:rPr>
                <w:rFonts w:eastAsia="Arial Unicode MS"/>
                <w:sz w:val="18"/>
                <w:szCs w:val="18"/>
              </w:rPr>
            </w:r>
          </w:p>
        </w:tc>
        <w:tc>
          <w:tcPr>
            <w:tcW w:w="3969" w:type="dxa"/>
            <w:vAlign w:val="top"/>
            <w:vMerge w:val="restart"/>
            <w:textDirection w:val="lrTb"/>
            <w:noWrap w:val="false"/>
          </w:tcPr>
          <w:p>
            <w:pPr>
              <w:pStyle w:val="847"/>
              <w:rPr>
                <w:rFonts w:eastAsia="Arial Unicode MS"/>
                <w:sz w:val="20"/>
                <w:szCs w:val="20"/>
              </w:rPr>
            </w:pPr>
            <w:r>
              <w:rPr>
                <w:sz w:val="20"/>
                <w:szCs w:val="20"/>
              </w:rPr>
              <w:t xml:space="preserve">Депозитарный учет облигаций, выпущенных на территории Российской Федерации  </w:t>
            </w:r>
            <w:r>
              <w:rPr>
                <w:rFonts w:eastAsia="Arial Unicode MS"/>
                <w:sz w:val="20"/>
                <w:szCs w:val="20"/>
              </w:rPr>
            </w:r>
            <w:r>
              <w:rPr>
                <w:rFonts w:eastAsia="Arial Unicode MS"/>
                <w:sz w:val="20"/>
                <w:szCs w:val="20"/>
              </w:rPr>
            </w:r>
          </w:p>
        </w:tc>
        <w:tc>
          <w:tcPr>
            <w:tcW w:w="992" w:type="dxa"/>
            <w:vAlign w:val="top"/>
            <w:textDirection w:val="lrTb"/>
            <w:noWrap w:val="false"/>
          </w:tcPr>
          <w:p>
            <w:pPr>
              <w:pStyle w:val="847"/>
              <w:jc w:val="center"/>
              <w:rPr>
                <w:sz w:val="20"/>
                <w:szCs w:val="20"/>
              </w:rPr>
            </w:pPr>
            <w:r>
              <w:rPr>
                <w:sz w:val="20"/>
                <w:szCs w:val="20"/>
              </w:rPr>
              <w:t xml:space="preserve">до 1</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0,026% минимум 30 руб. в месяц</w:t>
            </w:r>
            <w:r>
              <w:rPr>
                <w:sz w:val="20"/>
                <w:szCs w:val="20"/>
              </w:rPr>
            </w:r>
            <w:r>
              <w:rPr>
                <w:sz w:val="20"/>
                <w:szCs w:val="20"/>
              </w:rPr>
            </w:r>
          </w:p>
        </w:tc>
        <w:tc>
          <w:tcPr>
            <w:tcW w:w="3543" w:type="dxa"/>
            <w:vAlign w:val="top"/>
            <w:vMerge w:val="restart"/>
            <w:textDirection w:val="lrTb"/>
            <w:noWrap w:val="false"/>
          </w:tcPr>
          <w:p>
            <w:pPr>
              <w:pStyle w:val="847"/>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r>
            <w:r>
              <w:rPr>
                <w:sz w:val="20"/>
                <w:szCs w:val="20"/>
              </w:rPr>
            </w:r>
          </w:p>
          <w:p>
            <w:pPr>
              <w:pStyle w:val="847"/>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47"/>
              <w:rPr>
                <w:sz w:val="20"/>
                <w:szCs w:val="20"/>
              </w:rPr>
            </w:pPr>
            <w:r>
              <w:rPr>
                <w:sz w:val="20"/>
                <w:szCs w:val="20"/>
              </w:rPr>
            </w:r>
            <w:r>
              <w:rPr>
                <w:sz w:val="20"/>
                <w:szCs w:val="20"/>
              </w:rPr>
            </w:r>
          </w:p>
        </w:tc>
        <w:tc>
          <w:tcPr>
            <w:tcW w:w="992" w:type="dxa"/>
            <w:vAlign w:val="top"/>
            <w:textDirection w:val="lrTb"/>
            <w:noWrap w:val="false"/>
          </w:tcPr>
          <w:p>
            <w:pPr>
              <w:pStyle w:val="847"/>
              <w:jc w:val="center"/>
              <w:rPr>
                <w:sz w:val="20"/>
                <w:szCs w:val="20"/>
              </w:rPr>
            </w:pPr>
            <w:r>
              <w:rPr>
                <w:sz w:val="20"/>
                <w:szCs w:val="20"/>
              </w:rPr>
              <w:t xml:space="preserve">от 1 до 5</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0,024 %</w:t>
            </w:r>
            <w:r>
              <w:rPr>
                <w:sz w:val="20"/>
                <w:szCs w:val="20"/>
              </w:rPr>
            </w:r>
          </w:p>
        </w:tc>
        <w:tc>
          <w:tcPr>
            <w:tcW w:w="3543"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47"/>
              <w:rPr>
                <w:sz w:val="20"/>
                <w:szCs w:val="20"/>
              </w:rPr>
            </w:pPr>
            <w:r>
              <w:rPr>
                <w:sz w:val="20"/>
                <w:szCs w:val="20"/>
              </w:rPr>
            </w:r>
            <w:r>
              <w:rPr>
                <w:sz w:val="20"/>
                <w:szCs w:val="20"/>
              </w:rPr>
            </w:r>
          </w:p>
        </w:tc>
        <w:tc>
          <w:tcPr>
            <w:tcW w:w="992" w:type="dxa"/>
            <w:vAlign w:val="top"/>
            <w:textDirection w:val="lrTb"/>
            <w:noWrap w:val="false"/>
          </w:tcPr>
          <w:p>
            <w:pPr>
              <w:pStyle w:val="847"/>
              <w:jc w:val="center"/>
              <w:rPr>
                <w:sz w:val="20"/>
                <w:szCs w:val="20"/>
              </w:rPr>
            </w:pPr>
            <w:r>
              <w:rPr>
                <w:sz w:val="20"/>
                <w:szCs w:val="20"/>
              </w:rPr>
              <w:t xml:space="preserve">от 5 до 10</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0,0197%</w:t>
            </w:r>
            <w:r>
              <w:rPr>
                <w:sz w:val="20"/>
                <w:szCs w:val="20"/>
              </w:rPr>
            </w:r>
          </w:p>
        </w:tc>
        <w:tc>
          <w:tcPr>
            <w:tcW w:w="3543"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47"/>
              <w:rPr>
                <w:sz w:val="20"/>
                <w:szCs w:val="20"/>
              </w:rPr>
            </w:pPr>
            <w:r>
              <w:rPr>
                <w:sz w:val="20"/>
                <w:szCs w:val="20"/>
              </w:rPr>
            </w:r>
            <w:r>
              <w:rPr>
                <w:sz w:val="20"/>
                <w:szCs w:val="20"/>
              </w:rPr>
            </w:r>
          </w:p>
        </w:tc>
        <w:tc>
          <w:tcPr>
            <w:tcW w:w="992" w:type="dxa"/>
            <w:vAlign w:val="top"/>
            <w:textDirection w:val="lrTb"/>
            <w:noWrap w:val="false"/>
          </w:tcPr>
          <w:p>
            <w:pPr>
              <w:pStyle w:val="847"/>
              <w:jc w:val="center"/>
              <w:rPr>
                <w:sz w:val="20"/>
                <w:szCs w:val="20"/>
              </w:rPr>
            </w:pPr>
            <w:r>
              <w:rPr>
                <w:sz w:val="20"/>
                <w:szCs w:val="20"/>
              </w:rPr>
              <w:t xml:space="preserve">от 10 до 20</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0,0192%</w:t>
            </w:r>
            <w:r>
              <w:rPr>
                <w:sz w:val="20"/>
                <w:szCs w:val="20"/>
              </w:rPr>
            </w:r>
          </w:p>
        </w:tc>
        <w:tc>
          <w:tcPr>
            <w:tcW w:w="3543"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47"/>
              <w:rPr>
                <w:sz w:val="20"/>
                <w:szCs w:val="20"/>
              </w:rPr>
            </w:pPr>
            <w:r>
              <w:rPr>
                <w:sz w:val="20"/>
                <w:szCs w:val="20"/>
              </w:rPr>
            </w:r>
            <w:r>
              <w:rPr>
                <w:sz w:val="20"/>
                <w:szCs w:val="20"/>
              </w:rPr>
            </w:r>
          </w:p>
        </w:tc>
        <w:tc>
          <w:tcPr>
            <w:tcW w:w="992" w:type="dxa"/>
            <w:vAlign w:val="top"/>
            <w:textDirection w:val="lrTb"/>
            <w:noWrap w:val="false"/>
          </w:tcPr>
          <w:p>
            <w:pPr>
              <w:pStyle w:val="847"/>
              <w:jc w:val="center"/>
              <w:rPr>
                <w:sz w:val="20"/>
                <w:szCs w:val="20"/>
              </w:rPr>
            </w:pPr>
            <w:r>
              <w:rPr>
                <w:sz w:val="20"/>
                <w:szCs w:val="20"/>
              </w:rPr>
              <w:t xml:space="preserve">от 20 до 50</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0,0172%</w:t>
            </w:r>
            <w:r>
              <w:rPr>
                <w:sz w:val="20"/>
                <w:szCs w:val="20"/>
              </w:rPr>
            </w:r>
          </w:p>
        </w:tc>
        <w:tc>
          <w:tcPr>
            <w:tcW w:w="3543"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47"/>
              <w:rPr>
                <w:sz w:val="20"/>
                <w:szCs w:val="20"/>
              </w:rPr>
            </w:pPr>
            <w:r>
              <w:rPr>
                <w:sz w:val="20"/>
                <w:szCs w:val="20"/>
              </w:rPr>
            </w:r>
            <w:r>
              <w:rPr>
                <w:sz w:val="20"/>
                <w:szCs w:val="20"/>
              </w:rPr>
            </w:r>
          </w:p>
        </w:tc>
        <w:tc>
          <w:tcPr>
            <w:tcW w:w="992" w:type="dxa"/>
            <w:vAlign w:val="top"/>
            <w:textDirection w:val="lrTb"/>
            <w:noWrap w:val="false"/>
          </w:tcPr>
          <w:p>
            <w:pPr>
              <w:pStyle w:val="847"/>
              <w:jc w:val="center"/>
              <w:rPr>
                <w:sz w:val="20"/>
                <w:szCs w:val="20"/>
              </w:rPr>
            </w:pPr>
            <w:r>
              <w:rPr>
                <w:sz w:val="20"/>
                <w:szCs w:val="20"/>
              </w:rPr>
              <w:t xml:space="preserve">свыше 50</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0,016%</w:t>
            </w:r>
            <w:r>
              <w:rPr>
                <w:sz w:val="20"/>
                <w:szCs w:val="20"/>
              </w:rPr>
            </w:r>
          </w:p>
        </w:tc>
        <w:tc>
          <w:tcPr>
            <w:tcW w:w="3543"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7"/>
        </w:trPr>
        <w:tc>
          <w:tcPr>
            <w:tcW w:w="851" w:type="dxa"/>
            <w:vAlign w:val="top"/>
            <w:vMerge w:val="restart"/>
            <w:textDirection w:val="lrTb"/>
            <w:noWrap w:val="false"/>
          </w:tcPr>
          <w:p>
            <w:pPr>
              <w:pStyle w:val="847"/>
              <w:jc w:val="center"/>
              <w:rPr>
                <w:sz w:val="18"/>
                <w:szCs w:val="18"/>
              </w:rPr>
            </w:pPr>
            <w:r>
              <w:rPr>
                <w:sz w:val="18"/>
                <w:szCs w:val="18"/>
              </w:rPr>
              <w:t xml:space="preserve">14.2.7</w:t>
            </w:r>
            <w:r>
              <w:rPr>
                <w:sz w:val="18"/>
                <w:szCs w:val="18"/>
              </w:rPr>
              <w:t xml:space="preserve">.2.</w:t>
            </w:r>
            <w:r>
              <w:rPr>
                <w:sz w:val="18"/>
                <w:szCs w:val="18"/>
              </w:rPr>
            </w:r>
          </w:p>
        </w:tc>
        <w:tc>
          <w:tcPr>
            <w:tcW w:w="3969" w:type="dxa"/>
            <w:vAlign w:val="top"/>
            <w:vMerge w:val="restart"/>
            <w:textDirection w:val="lrTb"/>
            <w:noWrap w:val="false"/>
          </w:tcPr>
          <w:p>
            <w:pPr>
              <w:pStyle w:val="847"/>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p>
        </w:tc>
        <w:tc>
          <w:tcPr>
            <w:tcW w:w="992" w:type="dxa"/>
            <w:vAlign w:val="top"/>
            <w:textDirection w:val="lrTb"/>
            <w:noWrap w:val="false"/>
          </w:tcPr>
          <w:p>
            <w:pPr>
              <w:pStyle w:val="847"/>
              <w:jc w:val="center"/>
              <w:rPr>
                <w:sz w:val="20"/>
                <w:szCs w:val="20"/>
              </w:rPr>
            </w:pPr>
            <w:r>
              <w:rPr>
                <w:sz w:val="20"/>
                <w:szCs w:val="20"/>
              </w:rPr>
              <w:t xml:space="preserve">до 0,5</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0,019% минимум 30 руб. в месяц</w:t>
            </w:r>
            <w:r>
              <w:rPr>
                <w:sz w:val="20"/>
                <w:szCs w:val="20"/>
              </w:rPr>
            </w:r>
            <w:r>
              <w:rPr>
                <w:sz w:val="20"/>
                <w:szCs w:val="20"/>
              </w:rPr>
            </w:r>
          </w:p>
        </w:tc>
        <w:tc>
          <w:tcPr>
            <w:tcW w:w="3543"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47"/>
              <w:rPr>
                <w:sz w:val="20"/>
                <w:szCs w:val="20"/>
              </w:rPr>
            </w:pPr>
            <w:r>
              <w:rPr>
                <w:sz w:val="20"/>
                <w:szCs w:val="20"/>
              </w:rPr>
            </w:r>
            <w:r>
              <w:rPr>
                <w:sz w:val="20"/>
                <w:szCs w:val="20"/>
              </w:rPr>
            </w:r>
          </w:p>
        </w:tc>
        <w:tc>
          <w:tcPr>
            <w:tcW w:w="992" w:type="dxa"/>
            <w:vAlign w:val="top"/>
            <w:textDirection w:val="lrTb"/>
            <w:noWrap w:val="false"/>
          </w:tcPr>
          <w:p>
            <w:pPr>
              <w:pStyle w:val="847"/>
              <w:jc w:val="center"/>
              <w:rPr>
                <w:sz w:val="20"/>
                <w:szCs w:val="20"/>
              </w:rPr>
            </w:pPr>
            <w:r>
              <w:rPr>
                <w:sz w:val="20"/>
                <w:szCs w:val="20"/>
              </w:rPr>
              <w:t xml:space="preserve">от 0,5 до 1</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0,014%</w:t>
            </w:r>
            <w:r>
              <w:rPr>
                <w:sz w:val="20"/>
                <w:szCs w:val="20"/>
              </w:rPr>
            </w:r>
          </w:p>
        </w:tc>
        <w:tc>
          <w:tcPr>
            <w:tcW w:w="3543"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47"/>
              <w:rPr>
                <w:sz w:val="20"/>
                <w:szCs w:val="20"/>
              </w:rPr>
            </w:pPr>
            <w:r>
              <w:rPr>
                <w:sz w:val="20"/>
                <w:szCs w:val="20"/>
              </w:rPr>
            </w:r>
            <w:r>
              <w:rPr>
                <w:sz w:val="20"/>
                <w:szCs w:val="20"/>
              </w:rPr>
            </w:r>
          </w:p>
        </w:tc>
        <w:tc>
          <w:tcPr>
            <w:tcW w:w="992" w:type="dxa"/>
            <w:vAlign w:val="top"/>
            <w:textDirection w:val="lrTb"/>
            <w:noWrap w:val="false"/>
          </w:tcPr>
          <w:p>
            <w:pPr>
              <w:pStyle w:val="847"/>
              <w:jc w:val="center"/>
              <w:rPr>
                <w:sz w:val="20"/>
                <w:szCs w:val="20"/>
              </w:rPr>
            </w:pPr>
            <w:r>
              <w:rPr>
                <w:sz w:val="20"/>
                <w:szCs w:val="20"/>
              </w:rPr>
              <w:t xml:space="preserve">от 1 до 5</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0,013%</w:t>
            </w:r>
            <w:r>
              <w:rPr>
                <w:sz w:val="20"/>
                <w:szCs w:val="20"/>
              </w:rPr>
            </w:r>
          </w:p>
        </w:tc>
        <w:tc>
          <w:tcPr>
            <w:tcW w:w="3543"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851" w:type="dxa"/>
            <w:vAlign w:val="top"/>
            <w:vMerge w:val="continue"/>
            <w:textDirection w:val="lrTb"/>
            <w:noWrap w:val="false"/>
          </w:tcPr>
          <w:p>
            <w:pPr>
              <w:pStyle w:val="847"/>
              <w:jc w:val="center"/>
              <w:rPr>
                <w:sz w:val="20"/>
                <w:szCs w:val="20"/>
              </w:rPr>
            </w:pPr>
            <w:r>
              <w:rPr>
                <w:sz w:val="20"/>
                <w:szCs w:val="20"/>
              </w:rPr>
            </w:r>
            <w:r>
              <w:rPr>
                <w:sz w:val="20"/>
                <w:szCs w:val="20"/>
              </w:rPr>
            </w:r>
          </w:p>
        </w:tc>
        <w:tc>
          <w:tcPr>
            <w:tcW w:w="3969" w:type="dxa"/>
            <w:vAlign w:val="top"/>
            <w:vMerge w:val="continue"/>
            <w:textDirection w:val="lrTb"/>
            <w:noWrap w:val="false"/>
          </w:tcPr>
          <w:p>
            <w:pPr>
              <w:pStyle w:val="847"/>
              <w:rPr>
                <w:sz w:val="20"/>
                <w:szCs w:val="20"/>
              </w:rPr>
            </w:pPr>
            <w:r>
              <w:rPr>
                <w:sz w:val="20"/>
                <w:szCs w:val="20"/>
              </w:rPr>
            </w:r>
            <w:r>
              <w:rPr>
                <w:sz w:val="20"/>
                <w:szCs w:val="20"/>
              </w:rPr>
            </w:r>
          </w:p>
        </w:tc>
        <w:tc>
          <w:tcPr>
            <w:tcW w:w="992" w:type="dxa"/>
            <w:vAlign w:val="top"/>
            <w:textDirection w:val="lrTb"/>
            <w:noWrap w:val="false"/>
          </w:tcPr>
          <w:p>
            <w:pPr>
              <w:pStyle w:val="847"/>
              <w:jc w:val="center"/>
              <w:rPr>
                <w:sz w:val="20"/>
                <w:szCs w:val="20"/>
              </w:rPr>
            </w:pPr>
            <w:r>
              <w:rPr>
                <w:sz w:val="20"/>
                <w:szCs w:val="20"/>
              </w:rPr>
              <w:t xml:space="preserve">свыше 5</w:t>
            </w:r>
            <w:r>
              <w:rPr>
                <w:sz w:val="20"/>
                <w:szCs w:val="20"/>
              </w:rPr>
            </w:r>
          </w:p>
        </w:tc>
        <w:tc>
          <w:tcPr>
            <w:tcW w:w="993" w:type="dxa"/>
            <w:vAlign w:val="top"/>
            <w:textDirection w:val="lrTb"/>
            <w:noWrap w:val="false"/>
          </w:tcPr>
          <w:p>
            <w:pPr>
              <w:pStyle w:val="847"/>
              <w:jc w:val="center"/>
              <w:rPr>
                <w:sz w:val="20"/>
                <w:szCs w:val="20"/>
              </w:rPr>
            </w:pPr>
            <w:r>
              <w:rPr>
                <w:sz w:val="20"/>
                <w:szCs w:val="20"/>
              </w:rPr>
              <w:t xml:space="preserve">0,01%</w:t>
            </w:r>
            <w:r>
              <w:rPr>
                <w:sz w:val="20"/>
                <w:szCs w:val="20"/>
              </w:rPr>
            </w:r>
          </w:p>
        </w:tc>
        <w:tc>
          <w:tcPr>
            <w:tcW w:w="3543" w:type="dxa"/>
            <w:vAlign w:val="top"/>
            <w:vMerge w:val="continue"/>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47"/>
              <w:jc w:val="center"/>
              <w:rPr>
                <w:sz w:val="18"/>
                <w:szCs w:val="18"/>
              </w:rPr>
            </w:pPr>
            <w:r>
              <w:rPr>
                <w:sz w:val="18"/>
                <w:szCs w:val="18"/>
              </w:rPr>
              <w:t xml:space="preserve">14.2.7</w:t>
            </w:r>
            <w:r>
              <w:rPr>
                <w:sz w:val="18"/>
                <w:szCs w:val="18"/>
              </w:rPr>
              <w:t xml:space="preserve">.3.</w:t>
            </w:r>
            <w:r>
              <w:rPr>
                <w:sz w:val="18"/>
                <w:szCs w:val="18"/>
              </w:rPr>
            </w:r>
          </w:p>
        </w:tc>
        <w:tc>
          <w:tcPr>
            <w:tcW w:w="3969" w:type="dxa"/>
            <w:vAlign w:val="top"/>
            <w:textDirection w:val="lrTb"/>
            <w:noWrap w:val="false"/>
          </w:tcPr>
          <w:p>
            <w:pPr>
              <w:pStyle w:val="847"/>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t xml:space="preserve">, </w:t>
            </w:r>
            <w:r>
              <w:rPr>
                <w:bCs/>
                <w:sz w:val="20"/>
                <w:szCs w:val="20"/>
              </w:rPr>
              <w:t xml:space="preserve">за исключением </w:t>
            </w:r>
            <w:r>
              <w:rPr>
                <w:bCs/>
                <w:sz w:val="20"/>
                <w:szCs w:val="20"/>
              </w:rPr>
              <w:t xml:space="preserve">паев</w:t>
            </w:r>
            <w:r>
              <w:rPr>
                <w:bCs/>
                <w:sz w:val="20"/>
                <w:szCs w:val="20"/>
              </w:rPr>
              <w:t xml:space="preserve"> инвестиционных фондов</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0,035% годовых</w:t>
            </w:r>
            <w:r>
              <w:rPr>
                <w:sz w:val="20"/>
                <w:szCs w:val="20"/>
                <w:lang w:val="en-US"/>
              </w:rPr>
              <w:t xml:space="preserve"> </w:t>
            </w:r>
            <w:r>
              <w:rPr>
                <w:sz w:val="20"/>
                <w:szCs w:val="20"/>
              </w:rPr>
              <w:t xml:space="preserve">минимум 30 руб. в месяц</w:t>
            </w:r>
            <w:r>
              <w:rPr>
                <w:sz w:val="20"/>
                <w:szCs w:val="20"/>
              </w:rPr>
            </w:r>
            <w:r>
              <w:rPr>
                <w:sz w:val="20"/>
                <w:szCs w:val="20"/>
              </w:rPr>
            </w:r>
          </w:p>
          <w:p>
            <w:pPr>
              <w:pStyle w:val="847"/>
              <w:jc w:val="center"/>
              <w:rPr>
                <w:sz w:val="20"/>
                <w:szCs w:val="20"/>
              </w:rPr>
            </w:pPr>
            <w:r>
              <w:rPr>
                <w:sz w:val="20"/>
                <w:szCs w:val="20"/>
              </w:rPr>
            </w:r>
            <w:r>
              <w:rPr>
                <w:sz w:val="20"/>
                <w:szCs w:val="20"/>
              </w:rPr>
            </w:r>
          </w:p>
        </w:tc>
        <w:tc>
          <w:tcPr>
            <w:tcW w:w="3543" w:type="dxa"/>
            <w:vAlign w:val="top"/>
            <w:textDirection w:val="lrTb"/>
            <w:noWrap w:val="false"/>
          </w:tcPr>
          <w:p>
            <w:pPr>
              <w:pStyle w:val="847"/>
              <w:rPr>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47"/>
              <w:jc w:val="center"/>
              <w:rPr>
                <w:sz w:val="18"/>
                <w:szCs w:val="18"/>
              </w:rPr>
            </w:pPr>
            <w:r>
              <w:rPr>
                <w:bCs/>
                <w:sz w:val="18"/>
                <w:szCs w:val="18"/>
              </w:rPr>
              <w:t xml:space="preserve">14.2.7.4.</w:t>
            </w:r>
            <w:r>
              <w:rPr>
                <w:sz w:val="18"/>
                <w:szCs w:val="18"/>
              </w:rPr>
            </w:r>
            <w:r>
              <w:rPr>
                <w:sz w:val="18"/>
                <w:szCs w:val="18"/>
              </w:rPr>
            </w:r>
          </w:p>
        </w:tc>
        <w:tc>
          <w:tcPr>
            <w:tcW w:w="3969" w:type="dxa"/>
            <w:vAlign w:val="top"/>
            <w:textDirection w:val="lrTb"/>
            <w:noWrap w:val="false"/>
          </w:tcPr>
          <w:p>
            <w:pPr>
              <w:pStyle w:val="847"/>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sz w:val="20"/>
                <w:szCs w:val="20"/>
              </w:rPr>
            </w:r>
            <w:r>
              <w:rPr>
                <w:sz w:val="20"/>
                <w:szCs w:val="20"/>
              </w:rPr>
            </w:r>
          </w:p>
        </w:tc>
        <w:tc>
          <w:tcPr>
            <w:tcW w:w="3543" w:type="dxa"/>
            <w:vAlign w:val="top"/>
            <w:textDirection w:val="lrTb"/>
            <w:noWrap w:val="false"/>
          </w:tcPr>
          <w:p>
            <w:pPr>
              <w:pStyle w:val="847"/>
              <w:rPr>
                <w:bCs/>
                <w:sz w:val="20"/>
                <w:szCs w:val="20"/>
              </w:rPr>
            </w:pPr>
            <w:r>
              <w:rPr>
                <w:bCs/>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47"/>
              <w:jc w:val="center"/>
              <w:rPr>
                <w:bCs/>
                <w:sz w:val="18"/>
                <w:szCs w:val="18"/>
              </w:rPr>
            </w:pPr>
            <w:r>
              <w:rPr>
                <w:bCs/>
                <w:sz w:val="18"/>
                <w:szCs w:val="18"/>
              </w:rPr>
              <w:t xml:space="preserve">14.2.7.5.</w:t>
            </w:r>
            <w:r>
              <w:rPr>
                <w:bCs/>
                <w:sz w:val="18"/>
                <w:szCs w:val="18"/>
              </w:rPr>
            </w:r>
          </w:p>
        </w:tc>
        <w:tc>
          <w:tcPr>
            <w:tcW w:w="3969" w:type="dxa"/>
            <w:vAlign w:val="top"/>
            <w:textDirection w:val="lrTb"/>
            <w:noWrap w:val="false"/>
          </w:tcPr>
          <w:p>
            <w:pPr>
              <w:pStyle w:val="847"/>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30 руб</w:t>
            </w:r>
            <w:r>
              <w:rPr>
                <w:sz w:val="20"/>
                <w:szCs w:val="20"/>
              </w:rPr>
              <w:t xml:space="preserve">.</w:t>
            </w:r>
            <w:r>
              <w:rPr>
                <w:sz w:val="20"/>
                <w:szCs w:val="20"/>
              </w:rPr>
              <w:t xml:space="preserve"> в месяц</w:t>
            </w:r>
            <w:r>
              <w:rPr>
                <w:sz w:val="20"/>
                <w:szCs w:val="20"/>
              </w:rPr>
            </w:r>
            <w:r>
              <w:rPr>
                <w:sz w:val="20"/>
                <w:szCs w:val="20"/>
              </w:rPr>
            </w:r>
          </w:p>
        </w:tc>
        <w:tc>
          <w:tcPr>
            <w:tcW w:w="3543" w:type="dxa"/>
            <w:vAlign w:val="top"/>
            <w:textDirection w:val="lrTb"/>
            <w:noWrap w:val="false"/>
          </w:tcPr>
          <w:p>
            <w:pPr>
              <w:pStyle w:val="847"/>
              <w:rPr>
                <w:bCs/>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47"/>
              <w:jc w:val="center"/>
              <w:rPr>
                <w:sz w:val="20"/>
                <w:szCs w:val="20"/>
              </w:rPr>
            </w:pPr>
            <w:r>
              <w:rPr>
                <w:sz w:val="20"/>
                <w:szCs w:val="20"/>
              </w:rPr>
              <w:t xml:space="preserve">14.3.</w:t>
            </w:r>
            <w:r>
              <w:rPr>
                <w:sz w:val="20"/>
                <w:szCs w:val="20"/>
              </w:rPr>
              <w:t xml:space="preserve"> </w:t>
            </w:r>
            <w:r>
              <w:rPr>
                <w:sz w:val="20"/>
                <w:szCs w:val="20"/>
              </w:rPr>
              <w:t xml:space="preserve">Прием/выдача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на/с</w:t>
            </w:r>
            <w:r>
              <w:rPr>
                <w:sz w:val="20"/>
                <w:szCs w:val="20"/>
              </w:rPr>
              <w:t xml:space="preserve"> </w:t>
            </w:r>
            <w:r>
              <w:rPr>
                <w:sz w:val="20"/>
                <w:szCs w:val="20"/>
              </w:rPr>
              <w:t xml:space="preserve">хранение(я)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p>
          <w:p>
            <w:pPr>
              <w:pStyle w:val="84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p>
          <w:p>
            <w:pPr>
              <w:pStyle w:val="84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p>
            <w:pPr>
              <w:pStyle w:val="847"/>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p>
          <w:p>
            <w:pPr>
              <w:pStyle w:val="84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p>
          <w:p>
            <w:pPr>
              <w:pStyle w:val="847"/>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p>
            <w:pPr>
              <w:pStyle w:val="847"/>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47"/>
              <w:jc w:val="center"/>
              <w:rPr>
                <w:sz w:val="20"/>
                <w:szCs w:val="20"/>
              </w:rPr>
            </w:pPr>
            <w:r>
              <w:rPr>
                <w:sz w:val="20"/>
                <w:szCs w:val="20"/>
              </w:rPr>
              <w:t xml:space="preserve">14.4.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6</w:t>
            </w:r>
            <w:r>
              <w:rPr>
                <w:sz w:val="20"/>
                <w:szCs w:val="20"/>
              </w:rPr>
              <w:t xml:space="preserve">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Перевод</w:t>
            </w:r>
            <w:r>
              <w:rPr>
                <w:sz w:val="20"/>
                <w:szCs w:val="20"/>
              </w:rPr>
              <w:t xml:space="preserve"> </w:t>
            </w:r>
            <w:r>
              <w:rPr>
                <w:sz w:val="20"/>
                <w:szCs w:val="20"/>
              </w:rPr>
              <w:t xml:space="preserve">«поставка/получение</w:t>
            </w:r>
            <w:r>
              <w:rPr>
                <w:sz w:val="20"/>
                <w:szCs w:val="20"/>
              </w:rPr>
              <w:t xml:space="preserve"> </w:t>
            </w:r>
            <w:r>
              <w:rPr>
                <w:sz w:val="20"/>
                <w:szCs w:val="20"/>
              </w:rPr>
              <w:t xml:space="preserve">против</w:t>
            </w:r>
            <w:r>
              <w:rPr>
                <w:sz w:val="20"/>
                <w:szCs w:val="20"/>
              </w:rPr>
              <w:t xml:space="preserve"> </w:t>
            </w:r>
            <w:r>
              <w:rPr>
                <w:sz w:val="20"/>
                <w:szCs w:val="20"/>
              </w:rPr>
              <w:t xml:space="preserve">платежа»</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7</w:t>
            </w:r>
            <w:r>
              <w:rPr>
                <w:sz w:val="20"/>
                <w:szCs w:val="20"/>
              </w:rPr>
              <w:t xml:space="preserve">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W w:w="1985" w:type="dxa"/>
            <w:vAlign w:val="top"/>
            <w:textDirection w:val="lrTb"/>
            <w:noWrap w:val="false"/>
          </w:tcPr>
          <w:p>
            <w:pPr>
              <w:pStyle w:val="847"/>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9" w:type="dxa"/>
            <w:vAlign w:val="top"/>
            <w:textDirection w:val="lrTb"/>
            <w:noWrap w:val="false"/>
          </w:tcPr>
          <w:p>
            <w:pPr>
              <w:pStyle w:val="847"/>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600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t xml:space="preserve">Дополнительно</w:t>
            </w:r>
            <w:r>
              <w:rPr>
                <w:sz w:val="20"/>
                <w:szCs w:val="20"/>
              </w:rPr>
              <w:t xml:space="preserve"> </w:t>
            </w:r>
            <w:r>
              <w:rPr>
                <w:sz w:val="20"/>
                <w:szCs w:val="20"/>
              </w:rPr>
              <w:t xml:space="preserve">взимается</w:t>
            </w:r>
            <w:r>
              <w:rPr>
                <w:sz w:val="20"/>
                <w:szCs w:val="20"/>
              </w:rPr>
              <w:t xml:space="preserve"> </w:t>
            </w:r>
            <w:r>
              <w:rPr>
                <w:sz w:val="20"/>
                <w:szCs w:val="20"/>
              </w:rPr>
              <w:t xml:space="preserve">в</w:t>
            </w:r>
            <w:r>
              <w:rPr>
                <w:sz w:val="20"/>
                <w:szCs w:val="20"/>
              </w:rPr>
              <w:t xml:space="preserve"> </w:t>
            </w:r>
            <w:r>
              <w:rPr>
                <w:sz w:val="20"/>
                <w:szCs w:val="20"/>
              </w:rPr>
              <w:t xml:space="preserve">качестве</w:t>
            </w:r>
            <w:r>
              <w:rPr>
                <w:sz w:val="20"/>
                <w:szCs w:val="20"/>
              </w:rPr>
              <w:t xml:space="preserve"> </w:t>
            </w:r>
            <w:r>
              <w:rPr>
                <w:sz w:val="20"/>
                <w:szCs w:val="20"/>
              </w:rPr>
              <w:t xml:space="preserve">возмещения</w:t>
            </w:r>
            <w:r>
              <w:rPr>
                <w:sz w:val="20"/>
                <w:szCs w:val="20"/>
              </w:rPr>
              <w:t xml:space="preserve"> </w:t>
            </w:r>
            <w:r>
              <w:rPr>
                <w:sz w:val="20"/>
                <w:szCs w:val="20"/>
              </w:rPr>
              <w:t xml:space="preserve">сумма</w:t>
            </w:r>
            <w:r>
              <w:rPr>
                <w:sz w:val="20"/>
                <w:szCs w:val="20"/>
              </w:rPr>
              <w:t xml:space="preserve"> </w:t>
            </w:r>
            <w:r>
              <w:rPr>
                <w:sz w:val="20"/>
                <w:szCs w:val="20"/>
              </w:rPr>
              <w:t xml:space="preserve">расходов</w:t>
            </w:r>
            <w:r>
              <w:rPr>
                <w:sz w:val="20"/>
                <w:szCs w:val="20"/>
              </w:rPr>
              <w:t xml:space="preserve"> </w:t>
            </w:r>
            <w:r>
              <w:rPr>
                <w:sz w:val="20"/>
                <w:szCs w:val="20"/>
              </w:rPr>
              <w:t xml:space="preserve">сторонних</w:t>
            </w:r>
            <w:r>
              <w:rPr>
                <w:sz w:val="20"/>
                <w:szCs w:val="20"/>
              </w:rPr>
              <w:t xml:space="preserve"> </w:t>
            </w:r>
            <w:r>
              <w:rPr>
                <w:sz w:val="20"/>
                <w:szCs w:val="20"/>
              </w:rPr>
              <w:t xml:space="preserve">организаций</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p>
          <w:p>
            <w:pPr>
              <w:pStyle w:val="847"/>
              <w:rPr>
                <w:sz w:val="20"/>
                <w:szCs w:val="20"/>
              </w:rPr>
            </w:pP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АО</w:t>
            </w:r>
            <w:r>
              <w:rPr>
                <w:sz w:val="20"/>
                <w:szCs w:val="20"/>
              </w:rPr>
              <w:t xml:space="preserve">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брокера</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c>
          <w:tcPr>
            <w:gridSpan w:val="2"/>
            <w:tcW w:w="1985" w:type="dxa"/>
            <w:vAlign w:val="top"/>
            <w:textDirection w:val="lrTb"/>
            <w:noWrap w:val="false"/>
          </w:tcPr>
          <w:p>
            <w:pPr>
              <w:pStyle w:val="847"/>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p>
          <w:p>
            <w:pPr>
              <w:pStyle w:val="847"/>
              <w:jc w:val="center"/>
              <w:rPr>
                <w:sz w:val="20"/>
                <w:szCs w:val="20"/>
              </w:rPr>
            </w:pPr>
            <w:r>
              <w:rPr>
                <w:sz w:val="20"/>
                <w:szCs w:val="20"/>
              </w:rPr>
              <w:t xml:space="preserve">Макс</w:t>
            </w:r>
            <w:r>
              <w:rPr>
                <w:sz w:val="20"/>
                <w:szCs w:val="20"/>
              </w:rPr>
              <w:t xml:space="preserve"> </w:t>
            </w:r>
            <w:r>
              <w:rPr>
                <w:sz w:val="20"/>
                <w:szCs w:val="20"/>
              </w:rPr>
              <w:t xml:space="preserve">5000руб.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47"/>
              <w:jc w:val="center"/>
              <w:rPr>
                <w:sz w:val="20"/>
                <w:szCs w:val="20"/>
              </w:rPr>
            </w:pPr>
            <w:r>
              <w:rPr>
                <w:sz w:val="20"/>
                <w:szCs w:val="20"/>
              </w:rPr>
              <w:t xml:space="preserve">14.5.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47"/>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847"/>
              <w:rPr>
                <w:sz w:val="20"/>
                <w:szCs w:val="20"/>
              </w:rPr>
            </w:pPr>
            <w:r>
              <w:rPr>
                <w:sz w:val="20"/>
                <w:szCs w:val="20"/>
              </w:rPr>
              <w:t xml:space="preserve">- </w:t>
            </w:r>
            <w:r>
              <w:rPr>
                <w:sz w:val="20"/>
                <w:szCs w:val="20"/>
              </w:rPr>
              <w:t xml:space="preserve">блокирование, разблокирование ценных бумаг на счете депо по поручению клиента</w:t>
            </w:r>
            <w:r>
              <w:rPr>
                <w:sz w:val="20"/>
                <w:szCs w:val="20"/>
              </w:rPr>
            </w:r>
          </w:p>
        </w:tc>
        <w:tc>
          <w:tcPr>
            <w:gridSpan w:val="2"/>
            <w:tcBorders>
              <w:top w:val="none" w:color="000000" w:sz="4" w:space="0"/>
              <w:bottom w:val="none" w:color="000000" w:sz="4" w:space="0"/>
            </w:tcBorders>
            <w:tcW w:w="1985" w:type="dxa"/>
            <w:vAlign w:val="center"/>
            <w:vMerge w:val="restart"/>
            <w:textDirection w:val="lrTb"/>
            <w:noWrap w:val="false"/>
          </w:tcPr>
          <w:p>
            <w:pPr>
              <w:pStyle w:val="847"/>
              <w:jc w:val="center"/>
              <w:rPr>
                <w:sz w:val="20"/>
                <w:szCs w:val="20"/>
              </w:rPr>
            </w:pPr>
            <w:r>
              <w:rPr>
                <w:sz w:val="20"/>
                <w:szCs w:val="20"/>
              </w:rPr>
              <w:t xml:space="preserve">3 </w:t>
            </w:r>
            <w:r>
              <w:rPr>
                <w:sz w:val="20"/>
                <w:szCs w:val="20"/>
              </w:rPr>
              <w:t xml:space="preserve">000 руб.</w:t>
            </w:r>
            <w:r>
              <w:rPr>
                <w:sz w:val="20"/>
                <w:szCs w:val="20"/>
              </w:rPr>
            </w:r>
          </w:p>
        </w:tc>
        <w:tc>
          <w:tcPr>
            <w:tcBorders>
              <w:bottom w:val="non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847"/>
              <w:jc w:val="center"/>
              <w:rPr>
                <w:sz w:val="20"/>
                <w:szCs w:val="20"/>
              </w:rPr>
            </w:pPr>
            <w:r>
              <w:rPr>
                <w:sz w:val="20"/>
                <w:szCs w:val="20"/>
              </w:rPr>
            </w:r>
            <w:r>
              <w:rPr>
                <w:sz w:val="20"/>
                <w:szCs w:val="20"/>
              </w:rPr>
            </w:r>
          </w:p>
        </w:tc>
        <w:tc>
          <w:tcPr>
            <w:tcBorders>
              <w:top w:val="none" w:color="000000" w:sz="4" w:space="0"/>
              <w:bottom w:val="non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оформление последующего залога ценных бумаг на счете депо/снятие последующего залога ценных бумаг на счете депо</w:t>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847"/>
              <w:jc w:val="center"/>
              <w:rPr>
                <w:sz w:val="20"/>
                <w:szCs w:val="20"/>
              </w:rPr>
            </w:pPr>
            <w:r>
              <w:rPr>
                <w:sz w:val="20"/>
                <w:szCs w:val="20"/>
              </w:rPr>
            </w:r>
            <w:r>
              <w:rPr>
                <w:sz w:val="20"/>
                <w:szCs w:val="20"/>
              </w:rPr>
            </w:r>
          </w:p>
        </w:tc>
        <w:tc>
          <w:tcPr>
            <w:tcBorders>
              <w:top w:val="none" w:color="000000" w:sz="4" w:space="0"/>
              <w:bottom w:val="non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регистрация уступки прав по договору залога ценных бумаг</w:t>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847"/>
              <w:jc w:val="center"/>
              <w:rPr>
                <w:sz w:val="20"/>
                <w:szCs w:val="20"/>
              </w:rPr>
            </w:pPr>
            <w:r>
              <w:rPr>
                <w:sz w:val="20"/>
                <w:szCs w:val="20"/>
              </w:rPr>
            </w:r>
            <w:r>
              <w:rPr>
                <w:sz w:val="20"/>
                <w:szCs w:val="20"/>
              </w:rPr>
            </w:r>
          </w:p>
        </w:tc>
        <w:tc>
          <w:tcPr>
            <w:tcBorders>
              <w:top w:val="none" w:color="000000" w:sz="4" w:space="0"/>
              <w:bottom w:val="non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регистрация перехода прав по договору залога ценных бумаг</w:t>
            </w:r>
            <w:r>
              <w:rPr>
                <w:sz w:val="20"/>
                <w:szCs w:val="20"/>
              </w:rPr>
            </w:r>
          </w:p>
        </w:tc>
        <w:tc>
          <w:tcPr>
            <w:gridSpan w:val="2"/>
            <w:tcBorders>
              <w:top w:val="none" w:color="000000" w:sz="4" w:space="0"/>
              <w:bottom w:val="single" w:color="000000" w:sz="4" w:space="0"/>
            </w:tcBorders>
            <w:tcW w:w="1985" w:type="dxa"/>
            <w:vAlign w:val="top"/>
            <w:vMerge w:val="continue"/>
            <w:textDirection w:val="lrTb"/>
            <w:noWrap w:val="false"/>
          </w:tcPr>
          <w:p>
            <w:pPr>
              <w:pStyle w:val="847"/>
              <w:jc w:val="center"/>
              <w:rPr>
                <w:sz w:val="20"/>
                <w:szCs w:val="20"/>
              </w:rPr>
            </w:pPr>
            <w:r>
              <w:rPr>
                <w:sz w:val="20"/>
                <w:szCs w:val="20"/>
              </w:rPr>
            </w:r>
            <w:r>
              <w:rPr>
                <w:sz w:val="20"/>
                <w:szCs w:val="20"/>
              </w:rPr>
            </w:r>
          </w:p>
        </w:tc>
        <w:tc>
          <w:tcPr>
            <w:tcBorders>
              <w:top w:val="none" w:color="000000" w:sz="4" w:space="0"/>
              <w:bottom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административное блокирование/разблокирование ценных бумаг на счете депо</w:t>
            </w:r>
            <w:r>
              <w:rPr>
                <w:sz w:val="20"/>
                <w:szCs w:val="20"/>
              </w:rPr>
            </w:r>
          </w:p>
        </w:tc>
        <w:tc>
          <w:tcPr>
            <w:gridSpan w:val="2"/>
            <w:tcBorders>
              <w:top w:val="single" w:color="000000" w:sz="4" w:space="0"/>
            </w:tcBorders>
            <w:tcW w:w="1985" w:type="dxa"/>
            <w:vAlign w:val="top"/>
            <w:textDirection w:val="lrTb"/>
            <w:noWrap w:val="false"/>
          </w:tcPr>
          <w:p>
            <w:pPr>
              <w:pStyle w:val="847"/>
              <w:jc w:val="center"/>
              <w:rPr>
                <w:rFonts w:eastAsia="Arial Unicode MS"/>
                <w:sz w:val="20"/>
                <w:szCs w:val="20"/>
              </w:rPr>
            </w:pPr>
            <w:r>
              <w:rPr>
                <w:sz w:val="20"/>
                <w:szCs w:val="20"/>
              </w:rPr>
              <w:t xml:space="preserve">Комиссия н</w:t>
            </w:r>
            <w:r>
              <w:rPr>
                <w:sz w:val="20"/>
                <w:szCs w:val="20"/>
              </w:rPr>
              <w:t xml:space="preserve">е взимается</w:t>
            </w:r>
            <w:r>
              <w:rPr>
                <w:rFonts w:eastAsia="Arial Unicode MS"/>
                <w:sz w:val="20"/>
                <w:szCs w:val="20"/>
              </w:rPr>
            </w:r>
            <w:r>
              <w:rPr>
                <w:rFonts w:eastAsia="Arial Unicode MS"/>
                <w:sz w:val="20"/>
                <w:szCs w:val="20"/>
              </w:rPr>
            </w:r>
          </w:p>
        </w:tc>
        <w:tc>
          <w:tcPr>
            <w:tcBorders>
              <w:top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47"/>
              <w:jc w:val="center"/>
              <w:rPr>
                <w:sz w:val="20"/>
                <w:szCs w:val="20"/>
              </w:rPr>
            </w:pPr>
            <w:r>
              <w:rPr>
                <w:sz w:val="20"/>
                <w:szCs w:val="20"/>
              </w:rPr>
              <w:t xml:space="preserve">14.6.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847"/>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847"/>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p>
        </w:tc>
        <w:tc>
          <w:tcPr>
            <w:gridSpan w:val="2"/>
            <w:tcBorders>
              <w:bottom w:val="single" w:color="000000" w:sz="4" w:space="0"/>
            </w:tcBorders>
            <w:tcW w:w="1985" w:type="dxa"/>
            <w:vAlign w:val="top"/>
            <w:textDirection w:val="lrTb"/>
            <w:noWrap w:val="false"/>
          </w:tcPr>
          <w:p>
            <w:pPr>
              <w:pStyle w:val="847"/>
              <w:jc w:val="center"/>
              <w:rPr>
                <w:rFonts w:eastAsia="Arial Unicode MS"/>
                <w:sz w:val="20"/>
                <w:szCs w:val="20"/>
              </w:rPr>
            </w:pPr>
            <w:r>
              <w:rPr>
                <w:sz w:val="20"/>
                <w:szCs w:val="20"/>
              </w:rPr>
              <w:t xml:space="preserve">Комиссия н</w:t>
            </w:r>
            <w:r>
              <w:rPr>
                <w:sz w:val="20"/>
                <w:szCs w:val="20"/>
              </w:rPr>
              <w:t xml:space="preserve">е взимается</w:t>
            </w:r>
            <w:r>
              <w:rPr>
                <w:rFonts w:eastAsia="Arial Unicode MS"/>
                <w:sz w:val="20"/>
                <w:szCs w:val="20"/>
              </w:rPr>
            </w:r>
            <w:r>
              <w:rPr>
                <w:rFonts w:eastAsia="Arial Unicode MS"/>
                <w:sz w:val="20"/>
                <w:szCs w:val="20"/>
              </w:rPr>
            </w:r>
          </w:p>
        </w:tc>
        <w:tc>
          <w:tcPr>
            <w:tcBorders>
              <w:bottom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1" w:type="dxa"/>
            <w:vAlign w:val="top"/>
            <w:textDirection w:val="lrTb"/>
            <w:noWrap w:val="false"/>
          </w:tcPr>
          <w:p>
            <w:pPr>
              <w:pStyle w:val="847"/>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847"/>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847"/>
              <w:jc w:val="center"/>
              <w:rPr>
                <w:sz w:val="20"/>
                <w:szCs w:val="20"/>
              </w:rPr>
            </w:pPr>
            <w:r>
              <w:rPr>
                <w:sz w:val="20"/>
                <w:szCs w:val="20"/>
              </w:rPr>
            </w:r>
            <w:r>
              <w:rPr>
                <w:sz w:val="20"/>
                <w:szCs w:val="20"/>
              </w:rPr>
            </w:r>
          </w:p>
        </w:tc>
        <w:tc>
          <w:tcPr>
            <w:tcBorders>
              <w:bottom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847"/>
              <w:jc w:val="center"/>
              <w:rPr>
                <w:sz w:val="20"/>
                <w:szCs w:val="20"/>
              </w:rPr>
            </w:pPr>
            <w:r>
              <w:rPr>
                <w:sz w:val="20"/>
                <w:szCs w:val="20"/>
              </w:rPr>
              <w:t xml:space="preserve">1</w:t>
            </w:r>
            <w:r>
              <w:rPr>
                <w:sz w:val="20"/>
                <w:szCs w:val="20"/>
              </w:rPr>
              <w:t xml:space="preserve"> </w:t>
            </w:r>
            <w:r>
              <w:rPr>
                <w:sz w:val="20"/>
                <w:szCs w:val="20"/>
              </w:rPr>
              <w:t xml:space="preserve">500</w:t>
            </w:r>
            <w:r>
              <w:rPr>
                <w:sz w:val="20"/>
                <w:szCs w:val="20"/>
              </w:rPr>
              <w:t xml:space="preserve"> </w:t>
            </w:r>
            <w:r>
              <w:rPr>
                <w:sz w:val="20"/>
                <w:szCs w:val="20"/>
              </w:rPr>
              <w:t xml:space="preserve">руб.</w:t>
            </w:r>
            <w:r>
              <w:rPr>
                <w:sz w:val="20"/>
                <w:szCs w:val="20"/>
              </w:rPr>
            </w:r>
          </w:p>
        </w:tc>
        <w:tc>
          <w:tcPr>
            <w:tcBorders>
              <w:top w:val="single" w:color="000000" w:sz="4" w:space="0"/>
              <w:bottom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1" w:type="dxa"/>
            <w:vAlign w:val="top"/>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847"/>
              <w:jc w:val="center"/>
              <w:rPr>
                <w:sz w:val="20"/>
                <w:szCs w:val="20"/>
              </w:rPr>
            </w:pPr>
            <w:r>
              <w:rPr>
                <w:sz w:val="20"/>
                <w:szCs w:val="20"/>
              </w:rPr>
              <w:t xml:space="preserve">10 0</w:t>
            </w:r>
            <w:r>
              <w:rPr>
                <w:sz w:val="20"/>
                <w:szCs w:val="20"/>
              </w:rPr>
              <w:t xml:space="preserve">00</w:t>
            </w:r>
            <w:r>
              <w:rPr>
                <w:sz w:val="20"/>
                <w:szCs w:val="20"/>
              </w:rPr>
              <w:t xml:space="preserve"> </w:t>
            </w:r>
            <w:r>
              <w:rPr>
                <w:sz w:val="20"/>
                <w:szCs w:val="20"/>
              </w:rPr>
              <w:t xml:space="preserve">руб.</w:t>
            </w:r>
            <w:r>
              <w:rPr>
                <w:sz w:val="20"/>
                <w:szCs w:val="20"/>
              </w:rPr>
            </w:r>
          </w:p>
        </w:tc>
        <w:tc>
          <w:tcPr>
            <w:tcBorders>
              <w:top w:val="single" w:color="000000" w:sz="4" w:space="0"/>
            </w:tcBorders>
            <w:tcW w:w="3543" w:type="dxa"/>
            <w:vAlign w:val="top"/>
            <w:textDirection w:val="lrTb"/>
            <w:noWrap w:val="false"/>
          </w:tcPr>
          <w:p>
            <w:pPr>
              <w:pStyle w:val="847"/>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5</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1</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847"/>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847"/>
              <w:rPr>
                <w:sz w:val="20"/>
                <w:szCs w:val="20"/>
              </w:rPr>
            </w:pPr>
            <w:r>
              <w:rPr>
                <w:sz w:val="20"/>
                <w:szCs w:val="20"/>
              </w:rPr>
              <w:t xml:space="preserve">Зачисление сумм доходов на денежные счета, открытые в АО «Россельхозбанк»</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847"/>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1" w:type="dxa"/>
            <w:vAlign w:val="top"/>
            <w:textDirection w:val="lrTb"/>
            <w:noWrap w:val="false"/>
          </w:tcPr>
          <w:p>
            <w:pPr>
              <w:pStyle w:val="847"/>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847"/>
              <w:rPr>
                <w:sz w:val="20"/>
                <w:szCs w:val="20"/>
              </w:rPr>
            </w:pPr>
            <w:r>
              <w:rPr>
                <w:sz w:val="20"/>
                <w:szCs w:val="20"/>
              </w:rPr>
              <w:t xml:space="preserve">Перевод </w:t>
            </w:r>
            <w:r>
              <w:rPr>
                <w:sz w:val="20"/>
                <w:szCs w:val="20"/>
              </w:rPr>
              <w:t xml:space="preserve">сумм доходов на счета, открытые </w:t>
            </w:r>
            <w:r>
              <w:rPr>
                <w:sz w:val="20"/>
                <w:szCs w:val="20"/>
              </w:rPr>
              <w:t xml:space="preserve">в других банках</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847"/>
              <w:jc w:val="center"/>
              <w:rPr>
                <w:sz w:val="20"/>
                <w:szCs w:val="20"/>
              </w:rPr>
            </w:pPr>
            <w:r>
              <w:rPr>
                <w:sz w:val="20"/>
                <w:szCs w:val="20"/>
              </w:rPr>
            </w:r>
            <w:r>
              <w:rPr>
                <w:sz w:val="20"/>
                <w:szCs w:val="20"/>
              </w:rPr>
            </w:r>
          </w:p>
        </w:tc>
        <w:tc>
          <w:tcPr>
            <w:tcBorders>
              <w:bottom w:val="single" w:color="000000" w:sz="4" w:space="0"/>
            </w:tcBorders>
            <w:tcW w:w="3543" w:type="dxa"/>
            <w:vAlign w:val="top"/>
            <w:textDirection w:val="lrTb"/>
            <w:noWrap w:val="false"/>
          </w:tcPr>
          <w:p>
            <w:pPr>
              <w:pStyle w:val="847"/>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847"/>
              <w:jc w:val="center"/>
              <w:rPr>
                <w:sz w:val="20"/>
                <w:szCs w:val="20"/>
              </w:rPr>
            </w:pPr>
            <w:r>
              <w:rPr>
                <w:sz w:val="20"/>
                <w:szCs w:val="20"/>
              </w:rPr>
              <w:t xml:space="preserve">350</w:t>
            </w:r>
            <w:r>
              <w:rPr>
                <w:sz w:val="20"/>
                <w:szCs w:val="20"/>
              </w:rPr>
              <w:t xml:space="preserve"> </w:t>
            </w:r>
            <w:r>
              <w:rPr>
                <w:sz w:val="20"/>
                <w:szCs w:val="20"/>
              </w:rPr>
              <w:t xml:space="preserve">руб.</w:t>
            </w:r>
            <w:r>
              <w:rPr>
                <w:sz w:val="20"/>
                <w:szCs w:val="20"/>
              </w:rPr>
            </w:r>
          </w:p>
        </w:tc>
        <w:tc>
          <w:tcPr>
            <w:tcBorders>
              <w:top w:val="single" w:color="000000" w:sz="4" w:space="0"/>
              <w:bottom w:val="single" w:color="000000" w:sz="4" w:space="0"/>
            </w:tcBorders>
            <w:tcW w:w="3543" w:type="dxa"/>
            <w:vAlign w:val="top"/>
            <w:textDirection w:val="lrTb"/>
            <w:noWrap w:val="false"/>
          </w:tcPr>
          <w:p>
            <w:pPr>
              <w:pStyle w:val="847"/>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1" w:type="dxa"/>
            <w:vAlign w:val="top"/>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валюте</w:t>
            </w:r>
            <w:r>
              <w:rPr>
                <w:sz w:val="20"/>
                <w:szCs w:val="20"/>
              </w:rPr>
            </w:r>
          </w:p>
        </w:tc>
        <w:tc>
          <w:tcPr>
            <w:gridSpan w:val="2"/>
            <w:tcBorders>
              <w:top w:val="single" w:color="000000" w:sz="4" w:space="0"/>
            </w:tcBorders>
            <w:tcW w:w="1985" w:type="dxa"/>
            <w:vAlign w:val="top"/>
            <w:textDirection w:val="lrTb"/>
            <w:noWrap w:val="false"/>
          </w:tcPr>
          <w:p>
            <w:pPr>
              <w:pStyle w:val="847"/>
              <w:jc w:val="center"/>
              <w:rPr>
                <w:sz w:val="20"/>
                <w:szCs w:val="20"/>
              </w:rPr>
            </w:pPr>
            <w:r>
              <w:rPr>
                <w:sz w:val="20"/>
                <w:szCs w:val="20"/>
              </w:rPr>
              <w:t xml:space="preserve">2 000 руб.</w:t>
            </w:r>
            <w:r>
              <w:rPr>
                <w:sz w:val="20"/>
                <w:szCs w:val="20"/>
              </w:rPr>
            </w:r>
          </w:p>
          <w:p>
            <w:pPr>
              <w:pStyle w:val="847"/>
              <w:jc w:val="center"/>
              <w:rPr>
                <w:sz w:val="20"/>
                <w:szCs w:val="20"/>
              </w:rPr>
            </w:pPr>
            <w:r>
              <w:rPr>
                <w:sz w:val="20"/>
                <w:szCs w:val="20"/>
              </w:rPr>
              <w:t xml:space="preserve">1000 руб. для номинальных держателей</w:t>
            </w:r>
            <w:r>
              <w:rPr>
                <w:sz w:val="20"/>
                <w:szCs w:val="20"/>
              </w:rPr>
            </w:r>
            <w:r>
              <w:rPr>
                <w:sz w:val="20"/>
                <w:szCs w:val="20"/>
              </w:rPr>
            </w:r>
          </w:p>
        </w:tc>
        <w:tc>
          <w:tcPr>
            <w:tcBorders>
              <w:top w:val="single" w:color="000000" w:sz="4" w:space="0"/>
            </w:tcBorders>
            <w:tcW w:w="3543" w:type="dxa"/>
            <w:vAlign w:val="top"/>
            <w:textDirection w:val="lrTb"/>
            <w:noWrap w:val="false"/>
          </w:tcPr>
          <w:p>
            <w:pPr>
              <w:pStyle w:val="847"/>
              <w:rPr>
                <w:sz w:val="20"/>
                <w:szCs w:val="20"/>
              </w:rPr>
            </w:pPr>
            <w:r>
              <w:rPr>
                <w:sz w:val="20"/>
                <w:szCs w:val="20"/>
              </w:rPr>
              <w:t xml:space="preserve">Комиссии</w:t>
            </w:r>
            <w:r>
              <w:rPr>
                <w:sz w:val="20"/>
                <w:szCs w:val="20"/>
              </w:rPr>
              <w:t xml:space="preserve"> </w:t>
            </w:r>
            <w:r>
              <w:rPr>
                <w:sz w:val="20"/>
                <w:szCs w:val="20"/>
              </w:rPr>
              <w:t xml:space="preserve">третьих</w:t>
            </w:r>
            <w:r>
              <w:rPr>
                <w:sz w:val="20"/>
                <w:szCs w:val="20"/>
              </w:rPr>
              <w:t xml:space="preserve"> </w:t>
            </w:r>
            <w:r>
              <w:rPr>
                <w:sz w:val="20"/>
                <w:szCs w:val="20"/>
              </w:rPr>
              <w:t xml:space="preserve">банков</w:t>
            </w:r>
            <w:r>
              <w:rPr>
                <w:sz w:val="20"/>
                <w:szCs w:val="20"/>
              </w:rPr>
              <w:t xml:space="preserve"> </w:t>
            </w:r>
            <w:r>
              <w:rPr>
                <w:sz w:val="20"/>
                <w:szCs w:val="20"/>
              </w:rPr>
              <w:t xml:space="preserve">взимаются</w:t>
            </w:r>
            <w:r>
              <w:rPr>
                <w:sz w:val="20"/>
                <w:szCs w:val="20"/>
              </w:rPr>
              <w:t xml:space="preserve"> </w:t>
            </w:r>
            <w:r>
              <w:rPr>
                <w:sz w:val="20"/>
                <w:szCs w:val="20"/>
              </w:rPr>
              <w:t xml:space="preserve">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Комиссия не взимается</w:t>
            </w:r>
            <w:r>
              <w:rPr>
                <w:sz w:val="20"/>
                <w:szCs w:val="20"/>
              </w:rPr>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47"/>
              <w:jc w:val="center"/>
              <w:rPr>
                <w:sz w:val="20"/>
                <w:szCs w:val="20"/>
              </w:rPr>
            </w:pPr>
            <w:r>
              <w:rPr>
                <w:sz w:val="20"/>
                <w:szCs w:val="20"/>
              </w:rPr>
              <w:t xml:space="preserve">14.7.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Отмена</w:t>
            </w:r>
            <w:r>
              <w:rPr>
                <w:sz w:val="20"/>
                <w:szCs w:val="20"/>
              </w:rPr>
              <w:t xml:space="preserve"> </w:t>
            </w:r>
            <w:r>
              <w:rPr>
                <w:sz w:val="20"/>
                <w:szCs w:val="20"/>
              </w:rPr>
              <w:t xml:space="preserve">ранее</w:t>
            </w:r>
            <w:r>
              <w:rPr>
                <w:sz w:val="20"/>
                <w:szCs w:val="20"/>
              </w:rPr>
              <w:t xml:space="preserve"> </w:t>
            </w:r>
            <w:r>
              <w:rPr>
                <w:sz w:val="20"/>
                <w:szCs w:val="20"/>
              </w:rPr>
              <w:t xml:space="preserve">предоставленного</w:t>
            </w:r>
            <w:r>
              <w:rPr>
                <w:sz w:val="20"/>
                <w:szCs w:val="20"/>
              </w:rPr>
              <w:t xml:space="preserve"> </w:t>
            </w:r>
            <w:r>
              <w:rPr>
                <w:sz w:val="20"/>
                <w:szCs w:val="20"/>
              </w:rPr>
              <w:t xml:space="preserve">поручения</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3</w:t>
            </w:r>
            <w:r>
              <w:rPr>
                <w:sz w:val="20"/>
                <w:szCs w:val="20"/>
              </w:rPr>
              <w:t xml:space="preserve">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47"/>
              <w:jc w:val="center"/>
              <w:rPr>
                <w:sz w:val="20"/>
                <w:szCs w:val="20"/>
              </w:rPr>
            </w:pPr>
            <w:r>
              <w:rPr>
                <w:sz w:val="20"/>
                <w:szCs w:val="20"/>
              </w:rPr>
              <w:t xml:space="preserve">14.8.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1985" w:type="dxa"/>
            <w:vAlign w:val="top"/>
            <w:textDirection w:val="lrTb"/>
            <w:noWrap w:val="false"/>
          </w:tcPr>
          <w:p>
            <w:pPr>
              <w:pStyle w:val="847"/>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14.8.</w:t>
            </w:r>
            <w:r>
              <w:rPr>
                <w:sz w:val="20"/>
                <w:szCs w:val="20"/>
              </w:rPr>
              <w:t xml:space="preserve">2</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1</w:t>
            </w:r>
            <w:r>
              <w:rPr>
                <w:sz w:val="20"/>
                <w:szCs w:val="20"/>
              </w:rPr>
              <w:t xml:space="preserve"> 0</w:t>
            </w:r>
            <w:r>
              <w:rPr>
                <w:sz w:val="20"/>
                <w:szCs w:val="20"/>
              </w:rPr>
              <w:t xml:space="preserve">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847"/>
              <w:jc w:val="center"/>
              <w:rPr>
                <w:rFonts w:eastAsia="Arial Unicode MS"/>
                <w:sz w:val="20"/>
                <w:szCs w:val="20"/>
              </w:rPr>
            </w:pPr>
            <w:r>
              <w:rPr>
                <w:sz w:val="20"/>
                <w:szCs w:val="20"/>
              </w:rPr>
              <w:t xml:space="preserve">14.8.3</w:t>
            </w:r>
            <w:r>
              <w:rPr>
                <w:sz w:val="20"/>
                <w:szCs w:val="20"/>
              </w:rPr>
              <w:t xml:space="preserve">.</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847"/>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847"/>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1" w:type="dxa"/>
            <w:vAlign w:val="top"/>
            <w:textDirection w:val="lrTb"/>
            <w:noWrap w:val="false"/>
          </w:tcPr>
          <w:p>
            <w:pPr>
              <w:pStyle w:val="847"/>
              <w:jc w:val="center"/>
              <w:rPr>
                <w:rFonts w:eastAsia="Arial Unicode MS"/>
                <w:sz w:val="20"/>
                <w:szCs w:val="20"/>
              </w:rPr>
            </w:pPr>
            <w:r>
              <w:rPr>
                <w:sz w:val="20"/>
                <w:szCs w:val="20"/>
              </w:rPr>
              <w:t xml:space="preserve">14.8.4</w:t>
            </w:r>
            <w:r>
              <w:rPr>
                <w:sz w:val="20"/>
                <w:szCs w:val="20"/>
              </w:rPr>
              <w:t xml:space="preserve">.</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847"/>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847"/>
              <w:jc w:val="center"/>
              <w:rPr>
                <w:sz w:val="20"/>
                <w:szCs w:val="20"/>
              </w:rPr>
            </w:pPr>
            <w:r>
              <w:rPr>
                <w:sz w:val="20"/>
                <w:szCs w:val="20"/>
              </w:rPr>
            </w:r>
            <w:r>
              <w:rPr>
                <w:sz w:val="20"/>
                <w:szCs w:val="20"/>
              </w:rPr>
            </w:r>
          </w:p>
        </w:tc>
        <w:tc>
          <w:tcPr>
            <w:tcBorders>
              <w:bottom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851" w:type="dxa"/>
            <w:vAlign w:val="top"/>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до</w:t>
            </w:r>
            <w:r>
              <w:rPr>
                <w:sz w:val="20"/>
                <w:szCs w:val="20"/>
              </w:rPr>
              <w:t xml:space="preserve"> </w:t>
            </w:r>
            <w:r>
              <w:rPr>
                <w:sz w:val="20"/>
                <w:szCs w:val="20"/>
              </w:rPr>
              <w:t xml:space="preserve">1</w:t>
            </w:r>
            <w:r>
              <w:rPr>
                <w:sz w:val="20"/>
                <w:szCs w:val="20"/>
              </w:rPr>
              <w:t xml:space="preserve"> </w:t>
            </w:r>
            <w:r>
              <w:rPr>
                <w:sz w:val="20"/>
                <w:szCs w:val="20"/>
              </w:rPr>
              <w:t xml:space="preserve">года</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847"/>
              <w:jc w:val="center"/>
              <w:rPr>
                <w:sz w:val="20"/>
                <w:szCs w:val="20"/>
              </w:rPr>
            </w:pPr>
            <w:r>
              <w:rPr>
                <w:sz w:val="20"/>
                <w:szCs w:val="20"/>
              </w:rPr>
              <w:t xml:space="preserve">1 0</w:t>
            </w:r>
            <w:r>
              <w:rPr>
                <w:sz w:val="20"/>
                <w:szCs w:val="20"/>
              </w:rPr>
              <w:t xml:space="preserve">00</w:t>
            </w:r>
            <w:r>
              <w:rPr>
                <w:sz w:val="20"/>
                <w:szCs w:val="20"/>
              </w:rPr>
              <w:t xml:space="preserve"> </w:t>
            </w:r>
            <w:r>
              <w:rPr>
                <w:sz w:val="20"/>
                <w:szCs w:val="20"/>
              </w:rPr>
              <w:t xml:space="preserve">руб.</w:t>
            </w:r>
            <w:r>
              <w:rPr>
                <w:sz w:val="20"/>
                <w:szCs w:val="20"/>
              </w:rPr>
            </w:r>
          </w:p>
        </w:tc>
        <w:tc>
          <w:tcPr>
            <w:tcBorders>
              <w:top w:val="single" w:color="000000" w:sz="4" w:space="0"/>
              <w:bottom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851" w:type="dxa"/>
            <w:vAlign w:val="top"/>
            <w:textDirection w:val="lrTb"/>
            <w:noWrap w:val="false"/>
          </w:tcPr>
          <w:p>
            <w:pPr>
              <w:pStyle w:val="847"/>
              <w:jc w:val="center"/>
              <w:rPr>
                <w:sz w:val="20"/>
                <w:szCs w:val="20"/>
              </w:rPr>
            </w:pP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от</w:t>
            </w:r>
            <w:r>
              <w:rPr>
                <w:sz w:val="20"/>
                <w:szCs w:val="20"/>
              </w:rPr>
              <w:t xml:space="preserve"> </w:t>
            </w:r>
            <w:r>
              <w:rPr>
                <w:sz w:val="20"/>
                <w:szCs w:val="20"/>
              </w:rPr>
              <w:t xml:space="preserve">1</w:t>
            </w:r>
            <w:r>
              <w:rPr>
                <w:sz w:val="20"/>
                <w:szCs w:val="20"/>
              </w:rPr>
              <w:t xml:space="preserve"> </w:t>
            </w:r>
            <w:r>
              <w:rPr>
                <w:sz w:val="20"/>
                <w:szCs w:val="20"/>
              </w:rPr>
              <w:t xml:space="preserve">года</w:t>
            </w:r>
            <w:r>
              <w:rPr>
                <w:sz w:val="20"/>
                <w:szCs w:val="20"/>
              </w:rPr>
              <w:t xml:space="preserve"> </w:t>
            </w:r>
            <w:r>
              <w:rPr>
                <w:sz w:val="20"/>
                <w:szCs w:val="20"/>
              </w:rPr>
              <w:t xml:space="preserve">до</w:t>
            </w:r>
            <w:r>
              <w:rPr>
                <w:sz w:val="20"/>
                <w:szCs w:val="20"/>
              </w:rPr>
              <w:t xml:space="preserve"> </w:t>
            </w:r>
            <w:r>
              <w:rPr>
                <w:sz w:val="20"/>
                <w:szCs w:val="20"/>
              </w:rPr>
              <w:t xml:space="preserve">3-х</w:t>
            </w:r>
            <w:r>
              <w:rPr>
                <w:sz w:val="20"/>
                <w:szCs w:val="20"/>
              </w:rPr>
              <w:t xml:space="preserve"> </w:t>
            </w:r>
            <w:r>
              <w:rPr>
                <w:sz w:val="20"/>
                <w:szCs w:val="20"/>
              </w:rPr>
              <w:t xml:space="preserve">лет</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847"/>
              <w:jc w:val="center"/>
              <w:rPr>
                <w:sz w:val="20"/>
                <w:szCs w:val="20"/>
              </w:rPr>
            </w:pPr>
            <w:r>
              <w:rPr>
                <w:sz w:val="20"/>
                <w:szCs w:val="20"/>
              </w:rPr>
              <w:t xml:space="preserve">3000</w:t>
            </w:r>
            <w:r>
              <w:rPr>
                <w:sz w:val="20"/>
                <w:szCs w:val="20"/>
              </w:rPr>
              <w:t xml:space="preserve"> </w:t>
            </w:r>
            <w:r>
              <w:rPr>
                <w:sz w:val="20"/>
                <w:szCs w:val="20"/>
              </w:rPr>
              <w:t xml:space="preserve">руб.</w:t>
            </w:r>
            <w:r>
              <w:rPr>
                <w:sz w:val="20"/>
                <w:szCs w:val="20"/>
              </w:rPr>
            </w:r>
          </w:p>
        </w:tc>
        <w:tc>
          <w:tcPr>
            <w:tcBorders>
              <w:top w:val="single" w:color="000000" w:sz="4" w:space="0"/>
              <w:bottom w:val="single" w:color="000000" w:sz="4" w:space="0"/>
            </w:tcBorders>
            <w:tcW w:w="3543" w:type="dxa"/>
            <w:vAlign w:val="top"/>
            <w:textDirection w:val="lrTb"/>
            <w:noWrap w:val="false"/>
          </w:tcPr>
          <w:p>
            <w:pPr>
              <w:pStyle w:val="847"/>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851" w:type="dxa"/>
            <w:vAlign w:val="top"/>
            <w:textDirection w:val="lrTb"/>
            <w:noWrap w:val="false"/>
          </w:tcPr>
          <w:p>
            <w:pPr>
              <w:pStyle w:val="847"/>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847"/>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более</w:t>
            </w:r>
            <w:r>
              <w:rPr>
                <w:sz w:val="20"/>
                <w:szCs w:val="20"/>
              </w:rPr>
              <w:t xml:space="preserve"> </w:t>
            </w:r>
            <w:r>
              <w:rPr>
                <w:sz w:val="20"/>
                <w:szCs w:val="20"/>
              </w:rPr>
              <w:t xml:space="preserve">3-х</w:t>
            </w:r>
            <w:r>
              <w:rPr>
                <w:sz w:val="20"/>
                <w:szCs w:val="20"/>
              </w:rPr>
              <w:t xml:space="preserve"> </w:t>
            </w:r>
            <w:r>
              <w:rPr>
                <w:sz w:val="20"/>
                <w:szCs w:val="20"/>
              </w:rPr>
              <w:t xml:space="preserve">лет</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p>
        </w:tc>
        <w:tc>
          <w:tcPr>
            <w:gridSpan w:val="2"/>
            <w:tcBorders>
              <w:top w:val="single" w:color="000000" w:sz="4" w:space="0"/>
            </w:tcBorders>
            <w:tcW w:w="1985" w:type="dxa"/>
            <w:vAlign w:val="top"/>
            <w:textDirection w:val="lrTb"/>
            <w:noWrap w:val="false"/>
          </w:tcPr>
          <w:p>
            <w:pPr>
              <w:pStyle w:val="847"/>
              <w:jc w:val="center"/>
              <w:rPr>
                <w:sz w:val="20"/>
                <w:szCs w:val="20"/>
              </w:rPr>
            </w:pPr>
            <w:r>
              <w:rPr>
                <w:sz w:val="20"/>
                <w:szCs w:val="20"/>
              </w:rPr>
              <w:t xml:space="preserve">5</w:t>
            </w:r>
            <w:r>
              <w:rPr>
                <w:sz w:val="20"/>
                <w:szCs w:val="20"/>
              </w:rPr>
              <w:t xml:space="preserve"> 0</w:t>
            </w:r>
            <w:r>
              <w:rPr>
                <w:sz w:val="20"/>
                <w:szCs w:val="20"/>
              </w:rPr>
              <w:t xml:space="preserve">00</w:t>
            </w:r>
            <w:r>
              <w:rPr>
                <w:sz w:val="20"/>
                <w:szCs w:val="20"/>
              </w:rPr>
              <w:t xml:space="preserve"> </w:t>
            </w:r>
            <w:r>
              <w:rPr>
                <w:sz w:val="20"/>
                <w:szCs w:val="20"/>
              </w:rPr>
              <w:t xml:space="preserve">руб.</w:t>
            </w:r>
            <w:r>
              <w:rPr>
                <w:sz w:val="20"/>
                <w:szCs w:val="20"/>
              </w:rPr>
            </w:r>
          </w:p>
        </w:tc>
        <w:tc>
          <w:tcPr>
            <w:tcBorders>
              <w:top w:val="single" w:color="000000" w:sz="4" w:space="0"/>
            </w:tcBorders>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847"/>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3 0</w:t>
            </w:r>
            <w:r>
              <w:rPr>
                <w:sz w:val="20"/>
                <w:szCs w:val="20"/>
              </w:rPr>
              <w:t xml:space="preserve">00</w:t>
            </w:r>
            <w:r>
              <w:rPr>
                <w:sz w:val="20"/>
                <w:szCs w:val="20"/>
              </w:rPr>
              <w:t xml:space="preserve"> </w:t>
            </w:r>
            <w:r>
              <w:rPr>
                <w:sz w:val="20"/>
                <w:szCs w:val="20"/>
              </w:rPr>
              <w:t xml:space="preserve">руб.</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47"/>
              <w:jc w:val="center"/>
              <w:rPr>
                <w:sz w:val="20"/>
                <w:szCs w:val="20"/>
              </w:rPr>
            </w:pPr>
            <w:r>
              <w:rPr>
                <w:sz w:val="20"/>
                <w:szCs w:val="20"/>
              </w:rPr>
              <w:t xml:space="preserve">14.8.6.</w:t>
            </w:r>
            <w:r>
              <w:rPr>
                <w:sz w:val="20"/>
                <w:szCs w:val="20"/>
              </w:rPr>
            </w:r>
            <w:r>
              <w:rPr>
                <w:sz w:val="20"/>
                <w:szCs w:val="20"/>
              </w:rPr>
            </w:r>
          </w:p>
        </w:tc>
        <w:tc>
          <w:tcPr>
            <w:tcW w:w="3969" w:type="dxa"/>
            <w:vAlign w:val="top"/>
            <w:textDirection w:val="lrTb"/>
            <w:noWrap w:val="false"/>
          </w:tcPr>
          <w:p>
            <w:pPr>
              <w:pStyle w:val="847"/>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p>
        </w:tc>
        <w:tc>
          <w:tcPr>
            <w:gridSpan w:val="2"/>
            <w:tcW w:w="1985" w:type="dxa"/>
            <w:vAlign w:val="top"/>
            <w:textDirection w:val="lrTb"/>
            <w:noWrap w:val="false"/>
          </w:tcPr>
          <w:p>
            <w:pPr>
              <w:pStyle w:val="847"/>
              <w:jc w:val="center"/>
              <w:rPr>
                <w:sz w:val="20"/>
                <w:szCs w:val="20"/>
              </w:rPr>
            </w:pPr>
            <w:r>
              <w:rPr>
                <w:sz w:val="20"/>
                <w:szCs w:val="20"/>
              </w:rPr>
              <w:t xml:space="preserve">100 руб. за лист</w:t>
            </w:r>
            <w:r>
              <w:rPr>
                <w:sz w:val="20"/>
                <w:szCs w:val="20"/>
              </w:rPr>
            </w:r>
          </w:p>
        </w:tc>
        <w:tc>
          <w:tcPr>
            <w:tcW w:w="3543" w:type="dxa"/>
            <w:vAlign w:val="top"/>
            <w:textDirection w:val="lrTb"/>
            <w:noWrap w:val="false"/>
          </w:tcPr>
          <w:p>
            <w:pPr>
              <w:pStyle w:val="847"/>
              <w:rPr>
                <w:sz w:val="20"/>
                <w:szCs w:val="20"/>
              </w:rPr>
            </w:pPr>
            <w:r>
              <w:rPr>
                <w:sz w:val="20"/>
                <w:szCs w:val="20"/>
              </w:rPr>
            </w:r>
            <w:r>
              <w:rPr>
                <w:sz w:val="20"/>
                <w:szCs w:val="20"/>
              </w:rPr>
            </w:r>
          </w:p>
        </w:tc>
      </w:tr>
    </w:tbl>
    <w:p>
      <w:pPr>
        <w:pStyle w:val="847"/>
        <w:rPr>
          <w:i/>
          <w:sz w:val="16"/>
          <w:szCs w:val="16"/>
        </w:rPr>
      </w:pPr>
      <w:r>
        <w:rPr>
          <w:i/>
          <w:sz w:val="16"/>
          <w:szCs w:val="16"/>
        </w:rPr>
      </w:r>
      <w:r>
        <w:rPr>
          <w:i/>
          <w:sz w:val="16"/>
          <w:szCs w:val="16"/>
        </w:rPr>
      </w:r>
    </w:p>
    <w:p>
      <w:pPr>
        <w:pStyle w:val="847"/>
        <w:rPr>
          <w:i/>
          <w:sz w:val="16"/>
          <w:szCs w:val="16"/>
        </w:rPr>
      </w:pPr>
      <w:r>
        <w:rPr>
          <w:i/>
          <w:sz w:val="16"/>
          <w:szCs w:val="16"/>
        </w:rPr>
        <w:t xml:space="preserve">*</w:t>
      </w:r>
      <w:r>
        <w:rPr>
          <w:i/>
          <w:sz w:val="16"/>
          <w:szCs w:val="16"/>
        </w:rPr>
        <w:t xml:space="preserve"> </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847"/>
        <w:rPr>
          <w:i/>
          <w:sz w:val="16"/>
          <w:szCs w:val="16"/>
        </w:rPr>
      </w:pPr>
      <w:r>
        <w:rPr>
          <w:i/>
          <w:sz w:val="16"/>
          <w:szCs w:val="16"/>
        </w:rPr>
      </w:r>
      <w:r>
        <w:rPr>
          <w:i/>
          <w:sz w:val="16"/>
          <w:szCs w:val="16"/>
        </w:rPr>
      </w:r>
    </w:p>
    <w:p>
      <w:pPr>
        <w:pStyle w:val="851"/>
        <w:rPr>
          <w:szCs w:val="22"/>
          <w:lang w:val="ru-RU"/>
        </w:rPr>
      </w:pPr>
      <w:r>
        <w:rPr>
          <w:szCs w:val="22"/>
          <w:lang w:val="ru-RU"/>
        </w:rPr>
      </w:r>
      <w:r>
        <w:rPr>
          <w:szCs w:val="22"/>
          <w:lang w:val="ru-RU"/>
        </w:rPr>
      </w:r>
    </w:p>
    <w:p>
      <w:pPr>
        <w:pStyle w:val="847"/>
        <w:rPr>
          <w:lang w:eastAsia="en-US"/>
        </w:rPr>
      </w:pPr>
      <w:r>
        <w:rPr>
          <w:lang w:eastAsia="en-US"/>
        </w:rPr>
      </w:r>
      <w:r>
        <w:rPr>
          <w:lang w:eastAsia="en-US"/>
        </w:rPr>
      </w:r>
    </w:p>
    <w:p>
      <w:pPr>
        <w:pStyle w:val="851"/>
        <w:rPr>
          <w:szCs w:val="22"/>
          <w:lang w:val="ru-RU" w:eastAsia="ru-RU"/>
        </w:rPr>
      </w:pPr>
      <w:r>
        <w:rPr>
          <w:szCs w:val="22"/>
        </w:rPr>
        <w:t xml:space="preserve">1</w:t>
      </w:r>
      <w:r>
        <w:rPr>
          <w:szCs w:val="22"/>
          <w:lang w:val="ru-RU"/>
        </w:rPr>
        <w:t xml:space="preserve">5</w:t>
      </w:r>
      <w:r>
        <w:rPr>
          <w:szCs w:val="22"/>
        </w:rPr>
        <w:t xml:space="preserve">. </w:t>
      </w:r>
      <w:r>
        <w:rPr>
          <w:szCs w:val="22"/>
          <w:lang w:eastAsia="ru-RU"/>
        </w:rPr>
        <w:t xml:space="preserve">Операции с монетами из драгоценных металлов</w:t>
      </w:r>
      <w:r>
        <w:rPr>
          <w:szCs w:val="22"/>
          <w:lang w:eastAsia="ru-RU"/>
        </w:rPr>
        <w:t xml:space="preserve"> </w:t>
      </w:r>
      <w:r>
        <w:rPr>
          <w:szCs w:val="22"/>
          <w:lang w:val="ru-RU" w:eastAsia="ru-RU"/>
        </w:rPr>
      </w:r>
      <w:r>
        <w:rPr>
          <w:szCs w:val="22"/>
          <w:lang w:val="ru-RU" w:eastAsia="ru-RU"/>
        </w:rPr>
      </w:r>
    </w:p>
    <w:p>
      <w:pPr>
        <w:pStyle w:val="851"/>
        <w:rPr>
          <w:b w:val="0"/>
          <w:sz w:val="24"/>
          <w:szCs w:val="20"/>
          <w:lang w:eastAsia="ru-RU"/>
        </w:rPr>
      </w:pPr>
      <w:r>
        <w:rPr>
          <w:b w:val="0"/>
          <w:sz w:val="24"/>
          <w:szCs w:val="20"/>
          <w:lang w:eastAsia="ru-RU"/>
        </w:rPr>
        <w:t xml:space="preserve"> </w:t>
      </w:r>
      <w:r>
        <w:rPr>
          <w:b w:val="0"/>
          <w:sz w:val="24"/>
          <w:szCs w:val="20"/>
          <w:lang w:eastAsia="ru-RU"/>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847"/>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3969" w:type="dxa"/>
            <w:vAlign w:val="center"/>
            <w:textDirection w:val="lrTb"/>
            <w:noWrap w:val="false"/>
          </w:tcPr>
          <w:p>
            <w:pPr>
              <w:pStyle w:val="847"/>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847"/>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3543" w:type="dxa"/>
            <w:vAlign w:val="center"/>
            <w:textDirection w:val="lrTb"/>
            <w:noWrap w:val="false"/>
          </w:tcPr>
          <w:p>
            <w:pPr>
              <w:pStyle w:val="847"/>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47"/>
              <w:jc w:val="both"/>
              <w:spacing w:before="40"/>
              <w:tabs>
                <w:tab w:val="center" w:pos="1260" w:leader="none"/>
                <w:tab w:val="right" w:pos="9355" w:leader="none"/>
              </w:tabs>
              <w:rPr>
                <w:sz w:val="20"/>
                <w:szCs w:val="20"/>
              </w:rPr>
            </w:pPr>
            <w:r>
              <w:rPr>
                <w:sz w:val="20"/>
                <w:szCs w:val="20"/>
              </w:rPr>
              <w:t xml:space="preserve">15.1.</w:t>
            </w:r>
            <w:r>
              <w:rPr>
                <w:sz w:val="20"/>
                <w:szCs w:val="20"/>
              </w:rPr>
            </w:r>
          </w:p>
        </w:tc>
        <w:tc>
          <w:tcPr>
            <w:tcBorders>
              <w:bottom w:val="single" w:color="000000" w:sz="4" w:space="0"/>
            </w:tcBorders>
            <w:tcW w:w="3969" w:type="dxa"/>
            <w:vAlign w:val="top"/>
            <w:textDirection w:val="lrTb"/>
            <w:noWrap w:val="false"/>
          </w:tcPr>
          <w:p>
            <w:pPr>
              <w:pStyle w:val="847"/>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p>
          <w:p>
            <w:pPr>
              <w:pStyle w:val="847"/>
              <w:ind w:firstLine="176"/>
              <w:tabs>
                <w:tab w:val="right" w:pos="9355" w:leader="none"/>
              </w:tabs>
              <w:rPr>
                <w:sz w:val="20"/>
                <w:szCs w:val="20"/>
              </w:rPr>
            </w:pPr>
            <w:r>
              <w:rPr>
                <w:sz w:val="20"/>
                <w:szCs w:val="20"/>
              </w:rPr>
              <w:t xml:space="preserve">Характеристика и количество монет:</w:t>
            </w:r>
            <w:r>
              <w:rPr>
                <w:sz w:val="20"/>
                <w:szCs w:val="20"/>
              </w:rPr>
            </w:r>
          </w:p>
          <w:p>
            <w:pPr>
              <w:pStyle w:val="847"/>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p>
          <w:p>
            <w:pPr>
              <w:pStyle w:val="847"/>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p>
          <w:p>
            <w:pPr>
              <w:pStyle w:val="847"/>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p>
          <w:p>
            <w:pPr>
              <w:pStyle w:val="847"/>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p>
          <w:p>
            <w:pPr>
              <w:pStyle w:val="847"/>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p>
          <w:p>
            <w:pPr>
              <w:pStyle w:val="847"/>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p>
          <w:p>
            <w:pPr>
              <w:pStyle w:val="847"/>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p>
        </w:tc>
        <w:tc>
          <w:tcPr>
            <w:tcBorders>
              <w:bottom w:val="single" w:color="000000" w:sz="4" w:space="0"/>
            </w:tcBorders>
            <w:tcW w:w="1985" w:type="dxa"/>
            <w:vAlign w:val="top"/>
            <w:textDirection w:val="lrTb"/>
            <w:noWrap w:val="false"/>
          </w:tcPr>
          <w:p>
            <w:pPr>
              <w:pStyle w:val="847"/>
              <w:ind w:firstLine="34"/>
              <w:jc w:val="center"/>
              <w:spacing w:before="40"/>
              <w:tabs>
                <w:tab w:val="center" w:pos="1260" w:leader="none"/>
                <w:tab w:val="right" w:pos="9355" w:leader="none"/>
              </w:tabs>
              <w:rPr>
                <w:sz w:val="20"/>
                <w:szCs w:val="20"/>
              </w:rPr>
            </w:pPr>
            <w:r>
              <w:rPr>
                <w:sz w:val="20"/>
                <w:szCs w:val="20"/>
              </w:rPr>
            </w:r>
            <w:r>
              <w:rPr>
                <w:sz w:val="20"/>
                <w:szCs w:val="20"/>
              </w:rPr>
            </w:r>
          </w:p>
          <w:p>
            <w:pPr>
              <w:pStyle w:val="847"/>
              <w:ind w:firstLine="34"/>
              <w:jc w:val="center"/>
              <w:tabs>
                <w:tab w:val="center" w:pos="1260" w:leader="none"/>
                <w:tab w:val="right" w:pos="9355" w:leader="none"/>
              </w:tabs>
              <w:rPr>
                <w:sz w:val="20"/>
                <w:szCs w:val="20"/>
              </w:rPr>
            </w:pPr>
            <w:r>
              <w:rPr>
                <w:sz w:val="20"/>
                <w:szCs w:val="20"/>
              </w:rPr>
            </w:r>
            <w:r>
              <w:rPr>
                <w:sz w:val="20"/>
                <w:szCs w:val="20"/>
              </w:rPr>
            </w:r>
          </w:p>
          <w:p>
            <w:pPr>
              <w:pStyle w:val="847"/>
              <w:ind w:firstLine="34"/>
              <w:jc w:val="center"/>
              <w:tabs>
                <w:tab w:val="center" w:pos="1260" w:leader="none"/>
                <w:tab w:val="right" w:pos="9355" w:leader="none"/>
              </w:tabs>
              <w:rPr>
                <w:sz w:val="20"/>
                <w:szCs w:val="20"/>
              </w:rPr>
            </w:pPr>
            <w:r>
              <w:rPr>
                <w:sz w:val="20"/>
                <w:szCs w:val="20"/>
              </w:rPr>
            </w:r>
            <w:r>
              <w:rPr>
                <w:sz w:val="20"/>
                <w:szCs w:val="20"/>
              </w:rPr>
            </w:r>
          </w:p>
          <w:p>
            <w:pPr>
              <w:pStyle w:val="847"/>
              <w:ind w:firstLine="34"/>
              <w:jc w:val="center"/>
              <w:tabs>
                <w:tab w:val="center" w:pos="1260" w:leader="none"/>
                <w:tab w:val="right" w:pos="9355" w:leader="none"/>
              </w:tabs>
              <w:rPr>
                <w:sz w:val="20"/>
                <w:szCs w:val="20"/>
              </w:rPr>
            </w:pPr>
            <w:r>
              <w:rPr>
                <w:sz w:val="20"/>
                <w:szCs w:val="20"/>
              </w:rPr>
            </w:r>
            <w:r>
              <w:rPr>
                <w:sz w:val="20"/>
                <w:szCs w:val="20"/>
              </w:rPr>
            </w:r>
          </w:p>
          <w:p>
            <w:pPr>
              <w:pStyle w:val="847"/>
              <w:ind w:firstLine="34"/>
              <w:jc w:val="center"/>
              <w:tabs>
                <w:tab w:val="center" w:pos="1260" w:leader="none"/>
                <w:tab w:val="right" w:pos="9355" w:leader="none"/>
              </w:tabs>
              <w:rPr>
                <w:sz w:val="20"/>
                <w:szCs w:val="20"/>
              </w:rPr>
            </w:pPr>
            <w:r>
              <w:rPr>
                <w:sz w:val="20"/>
                <w:szCs w:val="20"/>
              </w:rPr>
            </w:r>
            <w:r>
              <w:rPr>
                <w:sz w:val="20"/>
                <w:szCs w:val="20"/>
              </w:rPr>
            </w:r>
          </w:p>
          <w:p>
            <w:pPr>
              <w:pStyle w:val="847"/>
              <w:ind w:firstLine="34"/>
              <w:jc w:val="center"/>
              <w:tabs>
                <w:tab w:val="center" w:pos="1260" w:leader="none"/>
                <w:tab w:val="right" w:pos="9355" w:leader="none"/>
              </w:tabs>
              <w:rPr>
                <w:sz w:val="20"/>
                <w:szCs w:val="20"/>
              </w:rPr>
            </w:pPr>
            <w:r>
              <w:rPr>
                <w:sz w:val="20"/>
                <w:szCs w:val="20"/>
              </w:rPr>
              <w:t xml:space="preserve">Услуга не предоставляется</w:t>
            </w:r>
            <w:r>
              <w:rPr>
                <w:sz w:val="20"/>
                <w:szCs w:val="20"/>
              </w:rPr>
            </w:r>
            <w:r>
              <w:rPr>
                <w:sz w:val="20"/>
                <w:szCs w:val="20"/>
              </w:rPr>
            </w:r>
          </w:p>
        </w:tc>
        <w:tc>
          <w:tcPr>
            <w:tcBorders>
              <w:bottom w:val="single" w:color="000000" w:sz="4" w:space="0"/>
            </w:tcBorders>
            <w:tcW w:w="3543" w:type="dxa"/>
            <w:vAlign w:val="top"/>
            <w:textDirection w:val="lrTb"/>
            <w:noWrap w:val="false"/>
          </w:tcPr>
          <w:p>
            <w:pPr>
              <w:pStyle w:val="847"/>
              <w:jc w:val="both"/>
              <w:spacing w:before="40"/>
              <w:tabs>
                <w:tab w:val="center" w:pos="1260" w:leader="none"/>
                <w:tab w:val="right" w:pos="9355" w:leader="none"/>
              </w:tabs>
              <w:rPr>
                <w:sz w:val="20"/>
                <w:szCs w:val="20"/>
              </w:rPr>
            </w:pPr>
            <w:r>
              <w:rPr>
                <w:sz w:val="20"/>
                <w:szCs w:val="20"/>
              </w:rPr>
              <w:t xml:space="preserve">Комиссия включает НДС</w:t>
            </w:r>
            <w:r>
              <w:rPr>
                <w:sz w:val="20"/>
                <w:szCs w:val="20"/>
              </w:rPr>
            </w:r>
          </w:p>
        </w:tc>
      </w:tr>
    </w:tbl>
    <w:p>
      <w:pPr>
        <w:pStyle w:val="847"/>
        <w:rPr>
          <w:lang w:eastAsia="en-US"/>
        </w:rPr>
      </w:pPr>
      <w:r>
        <w:rPr>
          <w:lang w:eastAsia="en-US"/>
        </w:rPr>
      </w:r>
      <w:r>
        <w:rPr>
          <w:lang w:eastAsia="en-US"/>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rPr>
          <w:lang w:val="ru-RU"/>
        </w:rPr>
      </w:r>
      <w:r>
        <w:rPr>
          <w:lang w:val="ru-RU"/>
        </w:rPr>
      </w:r>
    </w:p>
    <w:p>
      <w:pPr>
        <w:pStyle w:val="851"/>
        <w:rPr>
          <w:lang w:val="ru-RU"/>
        </w:rPr>
      </w:pPr>
      <w:r>
        <w:br w:type="page" w:clear="all"/>
      </w:r>
      <w:r>
        <w:t xml:space="preserve">16. Операции с драгоценными металлами</w:t>
      </w:r>
      <w:r>
        <w:rPr>
          <w:lang w:val="ru-RU"/>
        </w:rPr>
      </w:r>
      <w:r>
        <w:rPr>
          <w:lang w:val="ru-RU"/>
        </w:rPr>
      </w:r>
    </w:p>
    <w:p>
      <w:pPr>
        <w:pStyle w:val="847"/>
        <w:rPr>
          <w:lang w:eastAsia="en-US"/>
        </w:rPr>
      </w:pPr>
      <w:r>
        <w:rPr>
          <w:lang w:eastAsia="en-US"/>
        </w:rPr>
      </w:r>
      <w:r>
        <w:rPr>
          <w:lang w:eastAsia="en-U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543"/>
        <w:gridCol w:w="2410"/>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vMerge w:val="restart"/>
            <w:textDirection w:val="lrTb"/>
            <w:noWrap w:val="false"/>
          </w:tcPr>
          <w:p>
            <w:pPr>
              <w:pStyle w:val="847"/>
              <w:jc w:val="center"/>
              <w:rPr>
                <w:b/>
                <w:sz w:val="20"/>
                <w:szCs w:val="20"/>
              </w:rPr>
            </w:pPr>
            <w:r>
              <w:rPr>
                <w:b/>
                <w:sz w:val="20"/>
                <w:szCs w:val="20"/>
              </w:rPr>
              <w:t xml:space="preserve">№</w:t>
            </w:r>
            <w:r>
              <w:rPr>
                <w:b/>
                <w:sz w:val="20"/>
                <w:szCs w:val="20"/>
              </w:rPr>
            </w:r>
          </w:p>
          <w:p>
            <w:pPr>
              <w:pStyle w:val="847"/>
              <w:jc w:val="center"/>
              <w:rPr>
                <w:b/>
                <w:sz w:val="20"/>
                <w:szCs w:val="20"/>
              </w:rPr>
            </w:pPr>
            <w:r>
              <w:rPr>
                <w:b/>
                <w:sz w:val="20"/>
                <w:szCs w:val="20"/>
              </w:rPr>
              <w:t xml:space="preserve">п/п</w:t>
            </w:r>
            <w:r>
              <w:rPr>
                <w:b/>
                <w:sz w:val="20"/>
                <w:szCs w:val="20"/>
              </w:rPr>
            </w:r>
          </w:p>
        </w:tc>
        <w:tc>
          <w:tcPr>
            <w:tcW w:w="3543" w:type="dxa"/>
            <w:vAlign w:val="center"/>
            <w:vMerge w:val="restart"/>
            <w:textDirection w:val="lrTb"/>
            <w:noWrap w:val="false"/>
          </w:tcPr>
          <w:p>
            <w:pPr>
              <w:pStyle w:val="847"/>
              <w:jc w:val="center"/>
              <w:rPr>
                <w:b/>
                <w:sz w:val="20"/>
                <w:szCs w:val="20"/>
              </w:rPr>
            </w:pPr>
            <w:r>
              <w:rPr>
                <w:b/>
                <w:sz w:val="20"/>
                <w:szCs w:val="20"/>
              </w:rPr>
              <w:t xml:space="preserve">Наименование услуги</w:t>
            </w:r>
            <w:r>
              <w:rPr>
                <w:b/>
                <w:sz w:val="20"/>
                <w:szCs w:val="20"/>
              </w:rPr>
            </w:r>
          </w:p>
        </w:tc>
        <w:tc>
          <w:tcPr>
            <w:tcW w:w="2410" w:type="dxa"/>
            <w:vAlign w:val="center"/>
            <w:textDirection w:val="lrTb"/>
            <w:noWrap w:val="false"/>
          </w:tcPr>
          <w:p>
            <w:pPr>
              <w:pStyle w:val="847"/>
              <w:jc w:val="center"/>
              <w:rPr>
                <w:b/>
                <w:sz w:val="20"/>
                <w:szCs w:val="20"/>
              </w:rPr>
            </w:pPr>
            <w:r>
              <w:rPr>
                <w:b/>
                <w:sz w:val="20"/>
                <w:szCs w:val="20"/>
              </w:rPr>
              <w:t xml:space="preserve">Тариф</w:t>
            </w:r>
            <w:r>
              <w:rPr>
                <w:b/>
                <w:sz w:val="20"/>
                <w:szCs w:val="20"/>
              </w:rPr>
            </w:r>
          </w:p>
        </w:tc>
        <w:tc>
          <w:tcPr>
            <w:tcW w:w="3119" w:type="dxa"/>
            <w:vAlign w:val="center"/>
            <w:vMerge w:val="restart"/>
            <w:textDirection w:val="lrTb"/>
            <w:noWrap w:val="false"/>
          </w:tcPr>
          <w:p>
            <w:pPr>
              <w:pStyle w:val="847"/>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vMerge w:val="continue"/>
            <w:textDirection w:val="lrTb"/>
            <w:noWrap w:val="false"/>
          </w:tcPr>
          <w:p>
            <w:pPr>
              <w:pStyle w:val="847"/>
              <w:jc w:val="center"/>
              <w:rPr>
                <w:b/>
                <w:sz w:val="20"/>
                <w:szCs w:val="20"/>
              </w:rPr>
            </w:pPr>
            <w:r>
              <w:rPr>
                <w:b/>
                <w:sz w:val="20"/>
                <w:szCs w:val="20"/>
              </w:rPr>
            </w:r>
            <w:r>
              <w:rPr>
                <w:b/>
                <w:sz w:val="20"/>
                <w:szCs w:val="20"/>
              </w:rPr>
            </w:r>
          </w:p>
        </w:tc>
        <w:tc>
          <w:tcPr>
            <w:tcW w:w="3543" w:type="dxa"/>
            <w:vAlign w:val="center"/>
            <w:vMerge w:val="continue"/>
            <w:textDirection w:val="lrTb"/>
            <w:noWrap w:val="false"/>
          </w:tcPr>
          <w:p>
            <w:pPr>
              <w:pStyle w:val="847"/>
              <w:jc w:val="center"/>
              <w:rPr>
                <w:b/>
                <w:sz w:val="20"/>
                <w:szCs w:val="20"/>
              </w:rPr>
            </w:pPr>
            <w:r>
              <w:rPr>
                <w:b/>
                <w:sz w:val="20"/>
                <w:szCs w:val="20"/>
              </w:rPr>
            </w:r>
            <w:r>
              <w:rPr>
                <w:b/>
                <w:sz w:val="20"/>
                <w:szCs w:val="20"/>
              </w:rPr>
            </w:r>
          </w:p>
        </w:tc>
        <w:tc>
          <w:tcPr>
            <w:tcW w:w="2410" w:type="dxa"/>
            <w:vAlign w:val="center"/>
            <w:textDirection w:val="lrTb"/>
            <w:noWrap w:val="false"/>
          </w:tcPr>
          <w:p>
            <w:pPr>
              <w:pStyle w:val="847"/>
              <w:jc w:val="center"/>
              <w:rPr>
                <w:b/>
                <w:sz w:val="20"/>
                <w:szCs w:val="20"/>
              </w:rPr>
            </w:pPr>
            <w:r>
              <w:rPr>
                <w:b/>
                <w:bCs/>
                <w:iCs/>
                <w:sz w:val="20"/>
                <w:szCs w:val="20"/>
              </w:rPr>
              <w:t xml:space="preserve">В российских рублях</w:t>
            </w:r>
            <w:r>
              <w:rPr>
                <w:b/>
                <w:sz w:val="20"/>
                <w:szCs w:val="20"/>
              </w:rPr>
            </w:r>
            <w:r>
              <w:rPr>
                <w:b/>
                <w:sz w:val="20"/>
                <w:szCs w:val="20"/>
              </w:rPr>
            </w:r>
          </w:p>
        </w:tc>
        <w:tc>
          <w:tcPr>
            <w:tcW w:w="3119" w:type="dxa"/>
            <w:vAlign w:val="center"/>
            <w:vMerge w:val="continue"/>
            <w:textDirection w:val="lrTb"/>
            <w:noWrap w:val="false"/>
          </w:tcPr>
          <w:p>
            <w:pPr>
              <w:pStyle w:val="847"/>
              <w:jc w:val="center"/>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p>
        </w:tc>
        <w:tc>
          <w:tcPr>
            <w:gridSpan w:val="3"/>
            <w:tcW w:w="9072" w:type="dxa"/>
            <w:vAlign w:val="top"/>
            <w:textDirection w:val="lrTb"/>
            <w:noWrap w:val="false"/>
          </w:tcPr>
          <w:p>
            <w:pPr>
              <w:pStyle w:val="889"/>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w:t>
            </w:r>
            <w:r>
              <w:rPr>
                <w:rFonts w:ascii="Times New Roman" w:hAnsi="Times New Roman" w:cs="Times New Roman"/>
                <w:bCs w:val="0"/>
                <w:i w:val="0"/>
                <w:iCs w:val="0"/>
                <w:smallCaps w:val="0"/>
                <w:sz w:val="20"/>
                <w:szCs w:val="20"/>
              </w:rPr>
              <w:t xml:space="preserve">банковского счета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w:t>
            </w:r>
            <w:r>
              <w:rPr>
                <w:rFonts w:ascii="Times New Roman" w:hAnsi="Times New Roman" w:cs="Times New Roman"/>
                <w:b w:val="0"/>
                <w:bCs w:val="0"/>
                <w:i w:val="0"/>
                <w:iCs w:val="0"/>
                <w:smallCaps w:val="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w:t>
            </w:r>
            <w:r>
              <w:rPr>
                <w:rFonts w:ascii="Times New Roman" w:hAnsi="Times New Roman" w:cs="Times New Roman"/>
                <w:b w:val="0"/>
                <w:bCs w:val="0"/>
                <w:i w:val="0"/>
                <w:iCs w:val="0"/>
                <w:smallCaps w:val="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w:t>
            </w:r>
            <w:r>
              <w:rPr>
                <w:rFonts w:ascii="Times New Roman" w:hAnsi="Times New Roman" w:cs="Times New Roman"/>
                <w:b w:val="0"/>
                <w:bCs w:val="0"/>
                <w:i w:val="0"/>
                <w:iCs w:val="0"/>
                <w:smallCaps w:val="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w:t>
            </w:r>
            <w:r>
              <w:rPr>
                <w:rFonts w:ascii="Times New Roman" w:hAnsi="Times New Roman" w:cs="Times New Roman"/>
                <w:b w:val="0"/>
                <w:bCs w:val="0"/>
                <w:i w:val="0"/>
                <w:iCs w:val="0"/>
                <w:smallCaps w:val="0"/>
                <w:sz w:val="20"/>
                <w:szCs w:val="20"/>
              </w:rPr>
              <w:t xml:space="preserve">банковско</w:t>
            </w:r>
            <w:r>
              <w:rPr>
                <w:rFonts w:ascii="Times New Roman" w:hAnsi="Times New Roman" w:cs="Times New Roman"/>
                <w:b w:val="0"/>
                <w:bCs w:val="0"/>
                <w:i w:val="0"/>
                <w:iCs w:val="0"/>
                <w:smallCaps w:val="0"/>
                <w:sz w:val="20"/>
                <w:szCs w:val="20"/>
              </w:rPr>
              <w:t xml:space="preserve">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p>
        </w:tc>
        <w:tc>
          <w:tcPr>
            <w:tcBorders>
              <w:bottom w:val="single" w:color="000000" w:sz="4" w:space="0"/>
            </w:tcBorders>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w:t>
            </w:r>
            <w:r>
              <w:rPr>
                <w:rFonts w:ascii="Times New Roman" w:hAnsi="Times New Roman" w:cs="Times New Roman"/>
                <w:b w:val="0"/>
                <w:bCs w:val="0"/>
                <w:i w:val="0"/>
                <w:iCs w:val="0"/>
                <w:smallCaps w:val="0"/>
                <w:sz w:val="20"/>
                <w:szCs w:val="20"/>
              </w:rPr>
              <w:t xml:space="preserve">банковско</w:t>
            </w:r>
            <w:r>
              <w:rPr>
                <w:rFonts w:ascii="Times New Roman" w:hAnsi="Times New Roman" w:cs="Times New Roman"/>
                <w:b w:val="0"/>
                <w:bCs w:val="0"/>
                <w:i w:val="0"/>
                <w:iCs w:val="0"/>
                <w:smallCaps w:val="0"/>
                <w:sz w:val="20"/>
                <w:szCs w:val="20"/>
              </w:rPr>
              <w:t xml:space="preserve">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 </w:t>
            </w:r>
            <w:r>
              <w:rPr>
                <w:rFonts w:ascii="Times New Roman" w:hAnsi="Times New Roman" w:cs="Times New Roman"/>
                <w:b w:val="0"/>
                <w:bCs w:val="0"/>
                <w:i w:val="0"/>
                <w:iCs w:val="0"/>
                <w:smallCaps w:val="0"/>
                <w:sz w:val="20"/>
                <w:szCs w:val="20"/>
              </w:rPr>
              <w:t xml:space="preserve">по запросу клиента</w:t>
            </w:r>
            <w:r>
              <w:rPr>
                <w:rFonts w:ascii="Times New Roman" w:hAnsi="Times New Roman" w:cs="Times New Roman"/>
                <w:b w:val="0"/>
                <w:bCs w:val="0"/>
                <w:i w:val="0"/>
                <w:iCs w:val="0"/>
                <w:smallCaps w:val="0"/>
                <w:sz w:val="20"/>
                <w:szCs w:val="20"/>
              </w:rPr>
            </w:r>
          </w:p>
        </w:tc>
        <w:tc>
          <w:tcPr>
            <w:tcBorders>
              <w:bottom w:val="single" w:color="000000" w:sz="4" w:space="0"/>
            </w:tcBorders>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p>
        </w:tc>
        <w:tc>
          <w:tcPr>
            <w:tcBorders>
              <w:bottom w:val="single" w:color="000000" w:sz="4" w:space="0"/>
            </w:tcBorders>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p>
        </w:tc>
        <w:tc>
          <w:tcPr>
            <w:tcBorders>
              <w:bottom w:val="none" w:color="000000" w:sz="4" w:space="0"/>
            </w:tcBorders>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w:t>
            </w:r>
            <w:r>
              <w:rPr>
                <w:rFonts w:ascii="Times New Roman" w:hAnsi="Times New Roman" w:cs="Times New Roman"/>
                <w:b w:val="0"/>
                <w:bCs w:val="0"/>
                <w:i w:val="0"/>
                <w:iCs w:val="0"/>
                <w:smallCaps w:val="0"/>
                <w:sz w:val="20"/>
                <w:szCs w:val="20"/>
              </w:rPr>
              <w:t xml:space="preserve">банковско</w:t>
            </w:r>
            <w:r>
              <w:rPr>
                <w:rFonts w:ascii="Times New Roman" w:hAnsi="Times New Roman" w:cs="Times New Roman"/>
                <w:b w:val="0"/>
                <w:bCs w:val="0"/>
                <w:i w:val="0"/>
                <w:iCs w:val="0"/>
                <w:smallCaps w:val="0"/>
                <w:sz w:val="20"/>
                <w:szCs w:val="20"/>
              </w:rPr>
              <w:t xml:space="preserve">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p>
        </w:tc>
        <w:tc>
          <w:tcPr>
            <w:tcBorders>
              <w:bottom w:val="none" w:color="000000" w:sz="4" w:space="0"/>
            </w:tcBorders>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p>
        </w:tc>
        <w:tc>
          <w:tcPr>
            <w:tcBorders>
              <w:bottom w:val="none" w:color="000000" w:sz="4" w:space="0"/>
            </w:tcBorders>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889"/>
        <w:jc w:val="center"/>
        <w:spacing w:before="40" w:after="40"/>
        <w:tabs>
          <w:tab w:val="left" w:pos="284" w:leader="none"/>
          <w:tab w:val="left" w:pos="993" w:leader="none"/>
        </w:tabs>
        <w:rPr>
          <w:rFonts w:ascii="Times New Roman" w:hAnsi="Times New Roman" w:cs="Times New Roman"/>
          <w:bCs w:val="0"/>
          <w:i w:val="0"/>
          <w:iCs w:val="0"/>
          <w:smallCaps w:val="0"/>
          <w:sz w:val="20"/>
          <w:szCs w:val="20"/>
        </w:rPr>
        <w:sectPr>
          <w:footnotePr/>
          <w:endnotePr/>
          <w:type w:val="continuous"/>
          <w:pgSz w:w="11906" w:h="16838" w:orient="portrait"/>
          <w:pgMar w:top="567" w:right="720" w:bottom="284" w:left="1287" w:header="709" w:footer="709" w:gutter="0"/>
          <w:cols w:num="1" w:sep="0" w:space="708" w:equalWidth="1"/>
          <w:docGrid w:linePitch="360"/>
          <w:titlePg/>
        </w:sectPr>
      </w:pP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543"/>
        <w:gridCol w:w="1134"/>
        <w:gridCol w:w="1276"/>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p>
        </w:tc>
        <w:tc>
          <w:tcPr>
            <w:gridSpan w:val="4"/>
            <w:tcW w:w="9072" w:type="dxa"/>
            <w:vAlign w:val="top"/>
            <w:textDirection w:val="lrTb"/>
            <w:noWrap w:val="false"/>
          </w:tcPr>
          <w:p>
            <w:pPr>
              <w:pStyle w:val="889"/>
              <w:jc w:val="both"/>
              <w:spacing w:before="40" w:after="4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w:t>
            </w:r>
            <w:r>
              <w:rPr>
                <w:rFonts w:ascii="Times New Roman" w:hAnsi="Times New Roman" w:cs="Times New Roman"/>
                <w:bCs w:val="0"/>
                <w:i w:val="0"/>
                <w:iCs w:val="0"/>
                <w:smallCaps w:val="0"/>
                <w:sz w:val="20"/>
                <w:szCs w:val="20"/>
              </w:rPr>
              <w:t xml:space="preserve">банковским</w:t>
            </w:r>
            <w:r>
              <w:rPr>
                <w:rFonts w:ascii="Times New Roman" w:hAnsi="Times New Roman" w:cs="Times New Roman"/>
                <w:bCs w:val="0"/>
                <w:i w:val="0"/>
                <w:iCs w:val="0"/>
                <w:smallCaps w:val="0"/>
                <w:sz w:val="20"/>
                <w:szCs w:val="20"/>
              </w:rPr>
              <w:t xml:space="preserve"> счета</w:t>
            </w:r>
            <w:r>
              <w:rPr>
                <w:rFonts w:ascii="Times New Roman" w:hAnsi="Times New Roman" w:cs="Times New Roman"/>
                <w:bCs w:val="0"/>
                <w:i w:val="0"/>
                <w:iCs w:val="0"/>
                <w:smallCaps w:val="0"/>
                <w:sz w:val="20"/>
                <w:szCs w:val="20"/>
              </w:rPr>
              <w:t xml:space="preserve">м</w:t>
            </w:r>
            <w:r>
              <w:rPr>
                <w:rFonts w:ascii="Times New Roman" w:hAnsi="Times New Roman" w:cs="Times New Roman"/>
                <w:bCs w:val="0"/>
                <w:i w:val="0"/>
                <w:iCs w:val="0"/>
                <w:smallCaps w:val="0"/>
                <w:sz w:val="20"/>
                <w:szCs w:val="20"/>
              </w:rPr>
              <w:t xml:space="preserve"> в драгоценных металлах</w:t>
            </w:r>
            <w:r>
              <w:rPr>
                <w:rStyle w:val="876"/>
                <w:rFonts w:ascii="Times New Roman" w:hAnsi="Times New Roman" w:cs="Times New Roman"/>
                <w:bCs/>
                <w:i/>
                <w:iCs/>
                <w:smallCaps/>
                <w:sz w:val="20"/>
                <w:szCs w:val="20"/>
                <w:vertAlign w:val="baseline"/>
              </w:rPr>
              <w:t xml:space="preserve"> </w:t>
            </w:r>
            <w:r>
              <w:rPr>
                <w:rStyle w:val="876"/>
                <w:rFonts w:ascii="Times New Roman" w:hAnsi="Times New Roman" w:cs="Times New Roman"/>
                <w:bCs/>
                <w:i/>
                <w:iCs/>
                <w:smallCaps/>
                <w:sz w:val="20"/>
                <w:szCs w:val="20"/>
              </w:rPr>
              <w:footnoteReference w:id="8"/>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876"/>
                <w:rFonts w:ascii="Times New Roman" w:hAnsi="Times New Roman" w:cs="Times New Roman"/>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80"/>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tcW w:w="1134" w:type="dxa"/>
            <w:vAlign w:val="top"/>
            <w:textDirection w:val="lrTb"/>
            <w:noWrap w:val="false"/>
          </w:tcPr>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Весовая номенклатура (грамм)</w:t>
            </w:r>
            <w:r>
              <w:rPr>
                <w:rFonts w:ascii="Times New Roman" w:hAnsi="Times New Roman" w:cs="Times New Roman"/>
                <w:b w:val="0"/>
                <w:bCs w:val="0"/>
                <w:i w:val="0"/>
                <w:iCs w:val="0"/>
                <w:smallCaps w:val="0"/>
                <w:sz w:val="16"/>
                <w:szCs w:val="16"/>
              </w:rPr>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50</w:t>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100</w:t>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250</w:t>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500</w:t>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1000</w:t>
            </w:r>
            <w:r>
              <w:rPr>
                <w:rFonts w:ascii="Times New Roman" w:hAnsi="Times New Roman" w:cs="Times New Roman"/>
                <w:b w:val="0"/>
                <w:bCs w:val="0"/>
                <w:i w:val="0"/>
                <w:iCs w:val="0"/>
                <w:smallCaps w:val="0"/>
                <w:sz w:val="16"/>
                <w:szCs w:val="16"/>
              </w:rPr>
            </w:r>
          </w:p>
        </w:tc>
        <w:tc>
          <w:tcPr>
            <w:tcW w:w="1276" w:type="dxa"/>
            <w:vAlign w:val="top"/>
            <w:textDirection w:val="lrTb"/>
            <w:noWrap w:val="false"/>
          </w:tcPr>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Цена за слиток (руб.)</w:t>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1 100,00</w:t>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1 200,00</w:t>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1 900,00</w:t>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2 300,00</w:t>
            </w:r>
            <w:r>
              <w:rPr>
                <w:rFonts w:ascii="Times New Roman" w:hAnsi="Times New Roman" w:cs="Times New Roman"/>
                <w:b w:val="0"/>
                <w:bCs w:val="0"/>
                <w:i w:val="0"/>
                <w:iCs w:val="0"/>
                <w:smallCaps w:val="0"/>
                <w:sz w:val="16"/>
                <w:szCs w:val="16"/>
              </w:rPr>
            </w:r>
          </w:p>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2 500,00</w:t>
            </w:r>
            <w:r>
              <w:rPr>
                <w:rFonts w:ascii="Times New Roman" w:hAnsi="Times New Roman" w:cs="Times New Roman"/>
                <w:b w:val="0"/>
                <w:bCs w:val="0"/>
                <w:i w:val="0"/>
                <w:iCs w:val="0"/>
                <w:smallCaps w:val="0"/>
                <w:sz w:val="16"/>
                <w:szCs w:val="16"/>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gridSpan w:val="2"/>
            <w:tcW w:w="2410" w:type="dxa"/>
            <w:vAlign w:val="top"/>
            <w:textDirection w:val="lrTb"/>
            <w:noWrap w:val="false"/>
          </w:tcPr>
          <w:p>
            <w:pPr>
              <w:pStyle w:val="889"/>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876"/>
                <w:b/>
                <w:bCs/>
                <w:i/>
                <w:iCs/>
                <w:smallCaps/>
                <w:sz w:val="20"/>
                <w:szCs w:val="20"/>
              </w:rPr>
              <w:footnoteReference w:id="10"/>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p>
        </w:tc>
        <w:tc>
          <w:tcPr>
            <w:tcW w:w="3543"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tcW w:w="1134" w:type="dxa"/>
            <w:vAlign w:val="top"/>
            <w:textDirection w:val="lrTb"/>
            <w:noWrap w:val="false"/>
          </w:tcPr>
          <w:p>
            <w:pPr>
              <w:pStyle w:val="889"/>
              <w:ind w:right="-108"/>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Весовая </w:t>
            </w:r>
            <w:r>
              <w:rPr>
                <w:rFonts w:ascii="Times New Roman" w:hAnsi="Times New Roman" w:cs="Times New Roman"/>
                <w:b w:val="0"/>
                <w:bCs w:val="0"/>
                <w:i w:val="0"/>
                <w:iCs w:val="0"/>
                <w:smallCaps w:val="0"/>
                <w:sz w:val="16"/>
                <w:szCs w:val="16"/>
              </w:rPr>
              <w:t xml:space="preserve">номенклатур</w:t>
            </w:r>
            <w:r>
              <w:rPr>
                <w:rFonts w:ascii="Times New Roman" w:hAnsi="Times New Roman" w:cs="Times New Roman"/>
                <w:b w:val="0"/>
                <w:bCs w:val="0"/>
                <w:i w:val="0"/>
                <w:iCs w:val="0"/>
                <w:smallCaps w:val="0"/>
                <w:sz w:val="16"/>
                <w:szCs w:val="16"/>
              </w:rPr>
              <w:t xml:space="preserve">а (грамм)</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50</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100</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250</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500</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1000</w:t>
            </w:r>
            <w:r>
              <w:rPr>
                <w:rFonts w:ascii="Times New Roman" w:hAnsi="Times New Roman" w:cs="Times New Roman"/>
                <w:b w:val="0"/>
                <w:bCs w:val="0"/>
                <w:i w:val="0"/>
                <w:iCs w:val="0"/>
                <w:smallCaps w:val="0"/>
                <w:sz w:val="16"/>
                <w:szCs w:val="16"/>
              </w:rPr>
            </w:r>
          </w:p>
        </w:tc>
        <w:tc>
          <w:tcPr>
            <w:tcW w:w="1276" w:type="dxa"/>
            <w:vAlign w:val="top"/>
            <w:textDirection w:val="lrTb"/>
            <w:noWrap w:val="false"/>
          </w:tcPr>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Цена за слиток (руб.)</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1 100,00</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1 200,00</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1 900,00</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2 300,00</w:t>
            </w:r>
            <w:r>
              <w:rPr>
                <w:rFonts w:ascii="Times New Roman" w:hAnsi="Times New Roman" w:cs="Times New Roman"/>
                <w:b w:val="0"/>
                <w:bCs w:val="0"/>
                <w:i w:val="0"/>
                <w:iCs w:val="0"/>
                <w:smallCaps w:val="0"/>
                <w:sz w:val="16"/>
                <w:szCs w:val="16"/>
              </w:rPr>
            </w:r>
          </w:p>
          <w:p>
            <w:pPr>
              <w:pStyle w:val="889"/>
              <w:jc w:val="center"/>
              <w:tabs>
                <w:tab w:val="left" w:pos="284" w:leader="none"/>
                <w:tab w:val="left" w:pos="993" w:leader="none"/>
              </w:tabs>
              <w:rPr>
                <w:rFonts w:ascii="Times New Roman" w:hAnsi="Times New Roman" w:cs="Times New Roman"/>
                <w:b w:val="0"/>
                <w:bCs w:val="0"/>
                <w:i w:val="0"/>
                <w:iCs w:val="0"/>
                <w:smallCaps w:val="0"/>
                <w:sz w:val="16"/>
                <w:szCs w:val="16"/>
              </w:rPr>
            </w:pPr>
            <w:r>
              <w:rPr>
                <w:rFonts w:ascii="Times New Roman" w:hAnsi="Times New Roman" w:cs="Times New Roman"/>
                <w:b w:val="0"/>
                <w:bCs w:val="0"/>
                <w:i w:val="0"/>
                <w:iCs w:val="0"/>
                <w:smallCaps w:val="0"/>
                <w:sz w:val="16"/>
                <w:szCs w:val="16"/>
              </w:rPr>
              <w:t xml:space="preserve">2 500,00</w:t>
            </w:r>
            <w:r>
              <w:rPr>
                <w:rFonts w:ascii="Times New Roman" w:hAnsi="Times New Roman" w:cs="Times New Roman"/>
                <w:b w:val="0"/>
                <w:bCs w:val="0"/>
                <w:i w:val="0"/>
                <w:iCs w:val="0"/>
                <w:smallCaps w:val="0"/>
                <w:sz w:val="16"/>
                <w:szCs w:val="16"/>
              </w:rPr>
            </w:r>
          </w:p>
        </w:tc>
        <w:tc>
          <w:tcPr>
            <w:tcW w:w="3119" w:type="dxa"/>
            <w:vAlign w:val="top"/>
            <w:textDirection w:val="lrTb"/>
            <w:noWrap w:val="false"/>
          </w:tcPr>
          <w:p>
            <w:pPr>
              <w:pStyle w:val="8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bl>
    <w:p>
      <w:pPr>
        <w:pStyle w:val="851"/>
        <w:rPr>
          <w:highlight w:val="none"/>
        </w:rPr>
      </w:pPr>
      <w:r>
        <w:rPr>
          <w:bCs w:val="0"/>
          <w:szCs w:val="22"/>
          <w:highlight w:val="none"/>
        </w:rPr>
      </w:r>
      <w:r>
        <w:rPr>
          <w:bCs w:val="0"/>
          <w:szCs w:val="22"/>
          <w:highlight w:val="none"/>
        </w:rPr>
      </w:r>
    </w:p>
    <w:p>
      <w:pPr>
        <w:pStyle w:val="851"/>
        <w:rPr>
          <w:highlight w:val="none"/>
        </w:rPr>
      </w:pPr>
      <w:r>
        <w:rPr>
          <w:bCs w:val="0"/>
          <w:szCs w:val="22"/>
        </w:rPr>
        <w:t xml:space="preserve">17. </w:t>
      </w:r>
      <w:r>
        <w:rPr>
          <w:bCs w:val="0"/>
          <w:szCs w:val="22"/>
        </w:rPr>
        <w:t xml:space="preserve">Обслуживание с использованием Торговой системы</w:t>
        <w:br w:type="textWrapping" w:clear="all"/>
      </w:r>
      <w:r>
        <w:rPr>
          <w:bCs w:val="0"/>
          <w:szCs w:val="22"/>
        </w:rPr>
        <w:t xml:space="preserve">РСХБ-Дилинг АО «Россельхозбанк», Торговой системы РСХБ-Дилинг 2.0</w:t>
      </w:r>
      <w:r>
        <w:rPr>
          <w:b w:val="0"/>
          <w:bCs w:val="0"/>
          <w:szCs w:val="22"/>
        </w:rPr>
      </w:r>
      <w:r>
        <w:rPr>
          <w:highlight w:val="none"/>
        </w:rPr>
      </w:r>
    </w:p>
    <w:tbl>
      <w:tblPr>
        <w:tblW w:w="503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60"/>
        <w:gridCol w:w="3685"/>
        <w:gridCol w:w="2267"/>
        <w:gridCol w:w="3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center"/>
            <w:textDirection w:val="lrTb"/>
            <w:noWrap w:val="false"/>
          </w:tcPr>
          <w:p>
            <w:pPr>
              <w:pStyle w:val="847"/>
              <w:jc w:val="center"/>
              <w:spacing w:before="40" w:after="40"/>
              <w:rPr>
                <w:b/>
                <w:bCs/>
                <w:sz w:val="20"/>
                <w:szCs w:val="20"/>
              </w:rPr>
            </w:pPr>
            <w:r>
              <w:rPr>
                <w:b/>
                <w:bCs/>
                <w:sz w:val="20"/>
                <w:szCs w:val="20"/>
              </w:rPr>
              <w:t xml:space="preserve">№  </w:t>
              <w:br w:type="textWrapping" w:clear="all"/>
              <w:t xml:space="preserve"> п/п</w:t>
            </w:r>
            <w:r>
              <w:rPr>
                <w:b/>
                <w:bCs/>
                <w:sz w:val="20"/>
                <w:szCs w:val="20"/>
              </w:rPr>
            </w:r>
          </w:p>
        </w:tc>
        <w:tc>
          <w:tcPr>
            <w:tcW w:w="1809" w:type="pct"/>
            <w:vAlign w:val="center"/>
            <w:textDirection w:val="lrTb"/>
            <w:noWrap w:val="false"/>
          </w:tcPr>
          <w:p>
            <w:pPr>
              <w:pStyle w:val="847"/>
              <w:jc w:val="center"/>
              <w:spacing w:before="40" w:after="40"/>
              <w:rPr>
                <w:b/>
                <w:bCs/>
                <w:sz w:val="20"/>
                <w:szCs w:val="20"/>
              </w:rPr>
            </w:pPr>
            <w:r>
              <w:rPr>
                <w:b/>
                <w:bCs/>
                <w:sz w:val="20"/>
                <w:szCs w:val="20"/>
              </w:rPr>
              <w:t xml:space="preserve">Наименование услуги</w:t>
            </w:r>
            <w:r>
              <w:rPr>
                <w:b/>
                <w:bCs/>
                <w:sz w:val="20"/>
                <w:szCs w:val="20"/>
              </w:rPr>
            </w:r>
          </w:p>
        </w:tc>
        <w:tc>
          <w:tcPr>
            <w:tcW w:w="1113" w:type="pct"/>
            <w:vAlign w:val="center"/>
            <w:textDirection w:val="lrTb"/>
            <w:noWrap w:val="false"/>
          </w:tcPr>
          <w:p>
            <w:pPr>
              <w:pStyle w:val="847"/>
              <w:jc w:val="center"/>
              <w:spacing w:before="40" w:after="40"/>
              <w:rPr>
                <w:b/>
                <w:bCs/>
                <w:sz w:val="20"/>
                <w:szCs w:val="20"/>
              </w:rPr>
            </w:pPr>
            <w:r>
              <w:rPr>
                <w:b/>
                <w:bCs/>
                <w:sz w:val="20"/>
                <w:szCs w:val="20"/>
              </w:rPr>
              <w:t xml:space="preserve">Тариф</w:t>
            </w:r>
            <w:r>
              <w:rPr>
                <w:b/>
                <w:bCs/>
                <w:sz w:val="20"/>
                <w:szCs w:val="20"/>
              </w:rPr>
            </w:r>
          </w:p>
        </w:tc>
        <w:tc>
          <w:tcPr>
            <w:tcW w:w="1607" w:type="pct"/>
            <w:vAlign w:val="center"/>
            <w:textDirection w:val="lrTb"/>
            <w:noWrap w:val="false"/>
          </w:tcPr>
          <w:p>
            <w:pPr>
              <w:pStyle w:val="847"/>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17.1. </w:t>
            </w:r>
            <w:r>
              <w:rPr>
                <w:bCs/>
                <w:sz w:val="20"/>
                <w:szCs w:val="20"/>
              </w:rPr>
            </w:r>
          </w:p>
        </w:tc>
        <w:tc>
          <w:tcPr>
            <w:gridSpan w:val="3"/>
            <w:tcW w:w="4529" w:type="pct"/>
            <w:vAlign w:val="top"/>
            <w:textDirection w:val="lrTb"/>
            <w:noWrap w:val="false"/>
          </w:tcPr>
          <w:p>
            <w:pPr>
              <w:pStyle w:val="847"/>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17.1.1. </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Сопровождение Торговой системы РСХБ-Дилинг АО «Россельхозбанк» </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17.1.2.</w:t>
            </w:r>
            <w:r>
              <w:rPr>
                <w:bCs/>
                <w:sz w:val="20"/>
                <w:szCs w:val="20"/>
              </w:rPr>
            </w:r>
          </w:p>
        </w:tc>
        <w:tc>
          <w:tcPr>
            <w:gridSpan w:val="3"/>
            <w:tcW w:w="4529" w:type="pct"/>
            <w:vAlign w:val="top"/>
            <w:textDirection w:val="lrTb"/>
            <w:noWrap w:val="false"/>
          </w:tcPr>
          <w:p>
            <w:pPr>
              <w:pStyle w:val="847"/>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17.1.2.1.</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Регистрация в Торговой системе РСХБ-Дилинг АО «Россельхозбанк»</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jc w:val="center"/>
              <w:spacing w:before="40"/>
              <w:rPr>
                <w:bCs/>
                <w:sz w:val="20"/>
                <w:szCs w:val="20"/>
              </w:rPr>
            </w:pPr>
            <w:r>
              <w:rPr>
                <w:bCs/>
                <w:sz w:val="20"/>
                <w:szCs w:val="20"/>
              </w:rPr>
              <w:t xml:space="preserve">17.1.2.2.</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17.1.2.3.</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АО «Россельхозбанк»</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17.1.2.4.</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17.1.2.5.</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Блокировка доступа/ возобновление доступа к Торговой системе РСХБ-Дилинг АО «Россельхозбанк»</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17.1.3.</w:t>
            </w:r>
            <w:r>
              <w:rPr>
                <w:bCs/>
                <w:sz w:val="20"/>
                <w:szCs w:val="20"/>
              </w:rPr>
            </w:r>
          </w:p>
        </w:tc>
        <w:tc>
          <w:tcPr>
            <w:gridSpan w:val="3"/>
            <w:tcW w:w="4529" w:type="pct"/>
            <w:vAlign w:val="top"/>
            <w:textDirection w:val="lrTb"/>
            <w:noWrap w:val="false"/>
          </w:tcPr>
          <w:p>
            <w:pPr>
              <w:pStyle w:val="847"/>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p>
        </w:tc>
      </w:tr>
      <w:tr>
        <w:tblPrEx/>
        <w:trPr/>
        <w:tc>
          <w:tcPr>
            <w:tcBorders>
              <w:top w:val="single" w:color="000000" w:sz="4" w:space="0"/>
              <w:left w:val="single" w:color="000000" w:sz="4" w:space="0"/>
              <w:right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17.1.3.1.</w:t>
            </w:r>
            <w:r>
              <w:rPr>
                <w:bCs/>
                <w:sz w:val="20"/>
                <w:szCs w:val="20"/>
              </w:rPr>
            </w:r>
          </w:p>
        </w:tc>
        <w:tc>
          <w:tcPr>
            <w:tcBorders>
              <w:top w:val="single" w:color="000000" w:sz="4" w:space="0"/>
              <w:left w:val="single" w:color="000000" w:sz="4" w:space="0"/>
              <w:right w:val="single" w:color="000000" w:sz="4" w:space="0"/>
            </w:tcBorders>
            <w:tcW w:w="1809" w:type="pct"/>
            <w:vAlign w:val="top"/>
            <w:textDirection w:val="lrTb"/>
            <w:noWrap w:val="false"/>
          </w:tcPr>
          <w:p>
            <w:pPr>
              <w:pStyle w:val="847"/>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p>
        </w:tc>
        <w:tc>
          <w:tcPr>
            <w:tcBorders>
              <w:top w:val="single" w:color="000000" w:sz="4" w:space="0"/>
              <w:left w:val="single" w:color="000000" w:sz="4" w:space="0"/>
              <w:right w:val="single" w:color="000000" w:sz="4" w:space="0"/>
            </w:tcBorders>
            <w:tcW w:w="1113" w:type="pct"/>
            <w:vAlign w:val="top"/>
            <w:textDirection w:val="lrTb"/>
            <w:noWrap w:val="false"/>
          </w:tcPr>
          <w:p>
            <w:pPr>
              <w:pStyle w:val="847"/>
              <w:jc w:val="center"/>
              <w:spacing w:before="40"/>
              <w:rPr>
                <w:sz w:val="20"/>
                <w:szCs w:val="20"/>
              </w:rPr>
            </w:pPr>
            <w:r>
              <w:rPr>
                <w:sz w:val="20"/>
                <w:szCs w:val="20"/>
              </w:rPr>
              <w:t xml:space="preserve">Не взимается </w:t>
            </w:r>
            <w:r>
              <w:rPr>
                <w:sz w:val="20"/>
                <w:szCs w:val="20"/>
              </w:rPr>
            </w:r>
          </w:p>
        </w:tc>
        <w:tc>
          <w:tcPr>
            <w:tcBorders>
              <w:top w:val="single" w:color="000000" w:sz="4" w:space="0"/>
              <w:left w:val="single" w:color="000000" w:sz="4" w:space="0"/>
              <w:right w:val="single" w:color="000000" w:sz="4" w:space="0"/>
            </w:tcBorders>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471" w:type="pct"/>
            <w:vAlign w:val="top"/>
            <w:textDirection w:val="lrTb"/>
            <w:noWrap w:val="false"/>
          </w:tcPr>
          <w:p>
            <w:pPr>
              <w:pStyle w:val="847"/>
              <w:spacing w:before="40"/>
              <w:rPr>
                <w:bCs/>
                <w:spacing w:val="-20"/>
                <w:sz w:val="20"/>
                <w:szCs w:val="20"/>
              </w:rPr>
            </w:pPr>
            <w:r>
              <w:rPr>
                <w:bCs/>
                <w:spacing w:val="-20"/>
                <w:sz w:val="20"/>
                <w:szCs w:val="20"/>
              </w:rPr>
              <w:t xml:space="preserve">17.1.3.1.1.</w:t>
            </w:r>
            <w:r>
              <w:rPr>
                <w:bCs/>
                <w:spacing w:val="-20"/>
                <w:sz w:val="20"/>
                <w:szCs w:val="20"/>
              </w:rPr>
            </w:r>
          </w:p>
        </w:tc>
        <w:tc>
          <w:tcPr>
            <w:tcBorders>
              <w:top w:val="single" w:color="000000" w:sz="4" w:space="0"/>
            </w:tcBorders>
            <w:tcW w:w="1809" w:type="pct"/>
            <w:vAlign w:val="top"/>
            <w:textDirection w:val="lrTb"/>
            <w:noWrap w:val="false"/>
          </w:tcPr>
          <w:p>
            <w:pPr>
              <w:pStyle w:val="847"/>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p>
        </w:tc>
        <w:tc>
          <w:tcPr>
            <w:tcBorders>
              <w:top w:val="single" w:color="000000" w:sz="4" w:space="0"/>
            </w:tcBorders>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Borders>
              <w:top w:val="single" w:color="000000" w:sz="4" w:space="0"/>
            </w:tcBorders>
            <w:tcW w:w="1607" w:type="pct"/>
            <w:vAlign w:val="top"/>
            <w:textDirection w:val="lrTb"/>
            <w:noWrap w:val="false"/>
          </w:tcPr>
          <w:p>
            <w:pPr>
              <w:pStyle w:val="847"/>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top"/>
            <w:textDirection w:val="lrTb"/>
            <w:noWrap w:val="false"/>
          </w:tcPr>
          <w:p>
            <w:pPr>
              <w:pStyle w:val="847"/>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p>
        </w:tc>
        <w:tc>
          <w:tcPr>
            <w:tcW w:w="1809" w:type="pct"/>
            <w:vAlign w:val="top"/>
            <w:textDirection w:val="lrTb"/>
            <w:noWrap w:val="false"/>
          </w:tcPr>
          <w:p>
            <w:pPr>
              <w:pStyle w:val="847"/>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p>
        </w:tc>
        <w:tc>
          <w:tcPr>
            <w:tcW w:w="1113" w:type="pct"/>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top"/>
            <w:textDirection w:val="lrTb"/>
            <w:noWrap w:val="false"/>
          </w:tcPr>
          <w:p>
            <w:pPr>
              <w:pStyle w:val="847"/>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p>
        </w:tc>
        <w:tc>
          <w:tcPr>
            <w:tcW w:w="1809" w:type="pct"/>
            <w:vAlign w:val="top"/>
            <w:textDirection w:val="lrTb"/>
            <w:noWrap w:val="false"/>
          </w:tcPr>
          <w:p>
            <w:pPr>
              <w:pStyle w:val="847"/>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p>
        </w:tc>
        <w:tc>
          <w:tcPr>
            <w:tcW w:w="1113" w:type="pct"/>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spacing w:before="40" w:after="40"/>
              <w:rPr>
                <w:bCs/>
                <w:sz w:val="20"/>
                <w:szCs w:val="20"/>
              </w:rPr>
            </w:pPr>
            <w:r>
              <w:rPr>
                <w:bCs/>
                <w:sz w:val="20"/>
                <w:szCs w:val="20"/>
              </w:rPr>
            </w:r>
            <w:r>
              <w:rPr>
                <w:bCs/>
                <w:sz w:val="20"/>
                <w:szCs w:val="20"/>
              </w:rPr>
            </w:r>
          </w:p>
          <w:p>
            <w:pPr>
              <w:pStyle w:val="847"/>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top"/>
            <w:textDirection w:val="lrTb"/>
            <w:noWrap w:val="false"/>
          </w:tcPr>
          <w:p>
            <w:pPr>
              <w:pStyle w:val="847"/>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p>
        </w:tc>
        <w:tc>
          <w:tcPr>
            <w:tcW w:w="1809" w:type="pct"/>
            <w:vAlign w:val="top"/>
            <w:textDirection w:val="lrTb"/>
            <w:noWrap w:val="false"/>
          </w:tcPr>
          <w:p>
            <w:pPr>
              <w:pStyle w:val="847"/>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p>
        </w:tc>
        <w:tc>
          <w:tcPr>
            <w:tcW w:w="1113" w:type="pct"/>
            <w:vAlign w:val="top"/>
            <w:textDirection w:val="lrTb"/>
            <w:noWrap w:val="false"/>
          </w:tcPr>
          <w:p>
            <w:pPr>
              <w:pStyle w:val="847"/>
              <w:jc w:val="center"/>
              <w:spacing w:before="40" w:after="40"/>
              <w:rPr>
                <w:bCs/>
                <w:sz w:val="20"/>
                <w:szCs w:val="20"/>
              </w:rPr>
            </w:pPr>
            <w:r>
              <w:rPr>
                <w:bCs/>
                <w:sz w:val="20"/>
                <w:szCs w:val="20"/>
              </w:rPr>
              <w:t xml:space="preserve">155 руб.</w:t>
            </w:r>
            <w:r>
              <w:rPr>
                <w:bCs/>
                <w:sz w:val="20"/>
                <w:szCs w:val="20"/>
              </w:rPr>
            </w:r>
          </w:p>
        </w:tc>
        <w:tc>
          <w:tcPr>
            <w:tcW w:w="1607" w:type="pct"/>
            <w:vAlign w:val="top"/>
            <w:textDirection w:val="lrTb"/>
            <w:noWrap w:val="false"/>
          </w:tcPr>
          <w:p>
            <w:pPr>
              <w:pStyle w:val="847"/>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p>
          <w:p>
            <w:pPr>
              <w:pStyle w:val="84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top"/>
            <w:textDirection w:val="lrTb"/>
            <w:noWrap w:val="false"/>
          </w:tcPr>
          <w:p>
            <w:pPr>
              <w:pStyle w:val="847"/>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p>
        </w:tc>
        <w:tc>
          <w:tcPr>
            <w:tcW w:w="1809" w:type="pct"/>
            <w:vAlign w:val="top"/>
            <w:textDirection w:val="lrTb"/>
            <w:noWrap w:val="false"/>
          </w:tcPr>
          <w:p>
            <w:pPr>
              <w:pStyle w:val="847"/>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p>
        </w:tc>
        <w:tc>
          <w:tcPr>
            <w:tcW w:w="1113" w:type="pct"/>
            <w:vAlign w:val="top"/>
            <w:textDirection w:val="lrTb"/>
            <w:noWrap w:val="false"/>
          </w:tcPr>
          <w:p>
            <w:pPr>
              <w:pStyle w:val="847"/>
              <w:jc w:val="center"/>
              <w:spacing w:before="40" w:after="40"/>
              <w:rPr>
                <w:bCs/>
                <w:sz w:val="20"/>
                <w:szCs w:val="20"/>
              </w:rPr>
            </w:pPr>
            <w:r>
              <w:rPr>
                <w:bCs/>
                <w:sz w:val="20"/>
                <w:szCs w:val="20"/>
              </w:rPr>
              <w:t xml:space="preserve">1 530 руб.</w:t>
            </w:r>
            <w:r>
              <w:rPr>
                <w:bCs/>
                <w:sz w:val="20"/>
                <w:szCs w:val="20"/>
              </w:rPr>
            </w:r>
          </w:p>
        </w:tc>
        <w:tc>
          <w:tcPr>
            <w:tcW w:w="1607" w:type="pct"/>
            <w:vAlign w:val="top"/>
            <w:textDirection w:val="lrTb"/>
            <w:noWrap w:val="false"/>
          </w:tcPr>
          <w:p>
            <w:pPr>
              <w:pStyle w:val="847"/>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p>
          <w:p>
            <w:pPr>
              <w:pStyle w:val="84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471" w:type="pct"/>
            <w:vAlign w:val="top"/>
            <w:textDirection w:val="lrTb"/>
            <w:noWrap w:val="false"/>
          </w:tcPr>
          <w:p>
            <w:pPr>
              <w:pStyle w:val="847"/>
              <w:spacing w:before="40" w:after="40"/>
              <w:rPr>
                <w:bCs/>
                <w:sz w:val="20"/>
                <w:szCs w:val="20"/>
              </w:rPr>
            </w:pPr>
            <w:r>
              <w:rPr>
                <w:bCs/>
                <w:sz w:val="20"/>
                <w:szCs w:val="20"/>
              </w:rPr>
              <w:t xml:space="preserve">17.1.4.</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29" w:type="pct"/>
            <w:vAlign w:val="top"/>
            <w:textDirection w:val="lrTb"/>
            <w:noWrap w:val="false"/>
          </w:tcPr>
          <w:p>
            <w:pPr>
              <w:pStyle w:val="847"/>
              <w:spacing w:before="40" w:after="40"/>
              <w:rPr>
                <w:bCs/>
                <w:sz w:val="20"/>
                <w:szCs w:val="20"/>
              </w:rPr>
            </w:pPr>
            <w:r>
              <w:rPr>
                <w:bCs/>
                <w:sz w:val="20"/>
                <w:szCs w:val="20"/>
              </w:rPr>
              <w:t xml:space="preserve">П</w:t>
            </w:r>
            <w:r>
              <w:rPr>
                <w:bCs/>
                <w:sz w:val="20"/>
                <w:szCs w:val="20"/>
              </w:rPr>
              <w:t xml:space="preserve">лановая смена комплекта ключей </w:t>
            </w:r>
            <w:r>
              <w:rPr>
                <w:bCs/>
                <w:sz w:val="20"/>
                <w:szCs w:val="20"/>
              </w:rPr>
              <w:t xml:space="preserve">электронной подписи (ЭП) и соответствующего им сертификата ключа проверки электронной подписи по запросу клиента</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471" w:type="pct"/>
            <w:vAlign w:val="top"/>
            <w:textDirection w:val="lrTb"/>
            <w:noWrap w:val="false"/>
          </w:tcPr>
          <w:p>
            <w:pPr>
              <w:pStyle w:val="847"/>
              <w:spacing w:before="40" w:after="40"/>
              <w:rPr>
                <w:bCs/>
                <w:sz w:val="20"/>
                <w:szCs w:val="20"/>
              </w:rPr>
            </w:pPr>
            <w:r>
              <w:rPr>
                <w:bCs/>
                <w:sz w:val="20"/>
                <w:szCs w:val="20"/>
              </w:rPr>
              <w:t xml:space="preserve">17.1.4.1.</w:t>
            </w:r>
            <w:r>
              <w:rPr>
                <w:bCs/>
                <w:sz w:val="20"/>
                <w:szCs w:val="20"/>
              </w:rPr>
            </w:r>
          </w:p>
        </w:tc>
        <w:tc>
          <w:tcPr>
            <w:tcBorders>
              <w:top w:val="single" w:color="000000" w:sz="4" w:space="0"/>
              <w:left w:val="single" w:color="000000" w:sz="4" w:space="0"/>
              <w:bottom w:val="single" w:color="000000" w:sz="4" w:space="0"/>
              <w:right w:val="single" w:color="000000" w:sz="4" w:space="0"/>
            </w:tcBorders>
            <w:tcW w:w="1809" w:type="pct"/>
            <w:vAlign w:val="top"/>
            <w:textDirection w:val="lrTb"/>
            <w:noWrap w:val="false"/>
          </w:tcPr>
          <w:p>
            <w:pPr>
              <w:pStyle w:val="847"/>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p>
        </w:tc>
        <w:tc>
          <w:tcPr>
            <w:tcBorders>
              <w:top w:val="single" w:color="000000" w:sz="4" w:space="0"/>
              <w:left w:val="single" w:color="000000" w:sz="4" w:space="0"/>
              <w:bottom w:val="single" w:color="000000" w:sz="4" w:space="0"/>
              <w:right w:val="single" w:color="000000" w:sz="4" w:space="0"/>
            </w:tcBorders>
            <w:tcW w:w="1113" w:type="pct"/>
            <w:vAlign w:val="top"/>
            <w:textDirection w:val="lrTb"/>
            <w:noWrap w:val="false"/>
          </w:tcPr>
          <w:p>
            <w:pPr>
              <w:pStyle w:val="84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1607" w:type="pct"/>
            <w:vAlign w:val="top"/>
            <w:textDirection w:val="lrTb"/>
            <w:noWrap w:val="false"/>
          </w:tcPr>
          <w:p>
            <w:pPr>
              <w:pStyle w:val="847"/>
              <w:spacing w:before="40" w:after="40"/>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471" w:type="pct"/>
            <w:vAlign w:val="top"/>
            <w:textDirection w:val="lrTb"/>
            <w:noWrap w:val="false"/>
          </w:tcPr>
          <w:p>
            <w:pPr>
              <w:pStyle w:val="847"/>
              <w:spacing w:before="40" w:after="40"/>
              <w:rPr>
                <w:bCs/>
                <w:sz w:val="20"/>
                <w:szCs w:val="20"/>
              </w:rPr>
            </w:pPr>
            <w:r>
              <w:rPr>
                <w:bCs/>
                <w:sz w:val="20"/>
                <w:szCs w:val="20"/>
              </w:rPr>
              <w:t xml:space="preserve">17.1.5.</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29" w:type="pct"/>
            <w:vAlign w:val="top"/>
            <w:textDirection w:val="lrTb"/>
            <w:noWrap w:val="false"/>
          </w:tcPr>
          <w:p>
            <w:pPr>
              <w:pStyle w:val="847"/>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top"/>
            <w:textDirection w:val="lrTb"/>
            <w:noWrap w:val="false"/>
          </w:tcPr>
          <w:p>
            <w:pPr>
              <w:pStyle w:val="847"/>
              <w:spacing w:before="40" w:after="40"/>
              <w:rPr>
                <w:bCs/>
                <w:sz w:val="20"/>
                <w:szCs w:val="20"/>
              </w:rPr>
            </w:pPr>
            <w:r>
              <w:rPr>
                <w:bCs/>
                <w:sz w:val="20"/>
                <w:szCs w:val="20"/>
              </w:rPr>
              <w:t xml:space="preserve">17.1.5.1.</w:t>
            </w:r>
            <w:r>
              <w:rPr>
                <w:bCs/>
                <w:sz w:val="20"/>
                <w:szCs w:val="20"/>
              </w:rPr>
            </w:r>
          </w:p>
        </w:tc>
        <w:tc>
          <w:tcPr>
            <w:tcW w:w="1809" w:type="pct"/>
            <w:vAlign w:val="top"/>
            <w:textDirection w:val="lrTb"/>
            <w:noWrap w:val="false"/>
          </w:tcPr>
          <w:p>
            <w:pPr>
              <w:pStyle w:val="847"/>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p>
        </w:tc>
        <w:tc>
          <w:tcPr>
            <w:tcW w:w="1113" w:type="pct"/>
            <w:vAlign w:val="top"/>
            <w:textDirection w:val="lrTb"/>
            <w:noWrap w:val="false"/>
          </w:tcPr>
          <w:p>
            <w:pPr>
              <w:pStyle w:val="847"/>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1607" w:type="pct"/>
            <w:vAlign w:val="top"/>
            <w:textDirection w:val="lrTb"/>
            <w:noWrap w:val="false"/>
          </w:tcPr>
          <w:p>
            <w:pPr>
              <w:pStyle w:val="847"/>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p>
          <w:p>
            <w:pPr>
              <w:pStyle w:val="84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top"/>
            <w:textDirection w:val="lrTb"/>
            <w:noWrap w:val="false"/>
          </w:tcPr>
          <w:p>
            <w:pPr>
              <w:pStyle w:val="847"/>
              <w:spacing w:before="40" w:after="40"/>
              <w:rPr>
                <w:bCs/>
                <w:spacing w:val="-20"/>
                <w:sz w:val="20"/>
                <w:szCs w:val="20"/>
              </w:rPr>
            </w:pPr>
            <w:r>
              <w:rPr>
                <w:bCs/>
                <w:spacing w:val="-20"/>
                <w:sz w:val="20"/>
                <w:szCs w:val="20"/>
              </w:rPr>
              <w:t xml:space="preserve">17.1.5.1.1.</w:t>
            </w:r>
            <w:r>
              <w:rPr>
                <w:bCs/>
                <w:spacing w:val="-20"/>
                <w:sz w:val="20"/>
                <w:szCs w:val="20"/>
              </w:rPr>
            </w:r>
          </w:p>
        </w:tc>
        <w:tc>
          <w:tcPr>
            <w:tcW w:w="1809" w:type="pct"/>
            <w:vAlign w:val="top"/>
            <w:textDirection w:val="lrTb"/>
            <w:noWrap w:val="false"/>
          </w:tcPr>
          <w:p>
            <w:pPr>
              <w:pStyle w:val="847"/>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p>
        </w:tc>
        <w:tc>
          <w:tcPr>
            <w:tcW w:w="1113" w:type="pct"/>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top"/>
            <w:textDirection w:val="lrTb"/>
            <w:noWrap w:val="false"/>
          </w:tcPr>
          <w:p>
            <w:pPr>
              <w:pStyle w:val="847"/>
              <w:spacing w:before="40" w:after="40"/>
              <w:rPr>
                <w:bCs/>
                <w:sz w:val="20"/>
                <w:szCs w:val="20"/>
              </w:rPr>
            </w:pPr>
            <w:r>
              <w:rPr>
                <w:bCs/>
                <w:sz w:val="20"/>
                <w:szCs w:val="20"/>
              </w:rPr>
              <w:t xml:space="preserve">17.1.5.2.</w:t>
            </w:r>
            <w:r>
              <w:rPr>
                <w:bCs/>
                <w:sz w:val="20"/>
                <w:szCs w:val="20"/>
              </w:rPr>
            </w:r>
          </w:p>
        </w:tc>
        <w:tc>
          <w:tcPr>
            <w:tcW w:w="1809" w:type="pct"/>
            <w:vAlign w:val="top"/>
            <w:textDirection w:val="lrTb"/>
            <w:noWrap w:val="false"/>
          </w:tcPr>
          <w:p>
            <w:pPr>
              <w:pStyle w:val="847"/>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p>
        </w:tc>
        <w:tc>
          <w:tcPr>
            <w:tcW w:w="1113" w:type="pct"/>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p>
          <w:p>
            <w:pPr>
              <w:pStyle w:val="847"/>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top"/>
            <w:textDirection w:val="lrTb"/>
            <w:noWrap w:val="false"/>
          </w:tcPr>
          <w:p>
            <w:pPr>
              <w:pStyle w:val="847"/>
              <w:spacing w:before="40" w:after="40"/>
              <w:rPr>
                <w:bCs/>
                <w:spacing w:val="-20"/>
                <w:sz w:val="20"/>
                <w:szCs w:val="20"/>
              </w:rPr>
            </w:pPr>
            <w:r>
              <w:rPr>
                <w:bCs/>
                <w:spacing w:val="-20"/>
                <w:sz w:val="20"/>
                <w:szCs w:val="20"/>
              </w:rPr>
              <w:t xml:space="preserve">17.1.5.2.1.</w:t>
            </w:r>
            <w:r>
              <w:rPr>
                <w:bCs/>
                <w:spacing w:val="-20"/>
                <w:sz w:val="20"/>
                <w:szCs w:val="20"/>
              </w:rPr>
            </w:r>
          </w:p>
        </w:tc>
        <w:tc>
          <w:tcPr>
            <w:tcW w:w="1809" w:type="pct"/>
            <w:vAlign w:val="top"/>
            <w:textDirection w:val="lrTb"/>
            <w:noWrap w:val="false"/>
          </w:tcPr>
          <w:p>
            <w:pPr>
              <w:pStyle w:val="847"/>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p>
        </w:tc>
        <w:tc>
          <w:tcPr>
            <w:tcW w:w="1113" w:type="pct"/>
            <w:vAlign w:val="top"/>
            <w:textDirection w:val="lrTb"/>
            <w:noWrap w:val="false"/>
          </w:tcPr>
          <w:p>
            <w:pPr>
              <w:pStyle w:val="847"/>
              <w:jc w:val="center"/>
              <w:spacing w:before="40" w:after="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1" w:type="pct"/>
            <w:vAlign w:val="top"/>
            <w:textDirection w:val="lrTb"/>
            <w:noWrap w:val="false"/>
          </w:tcPr>
          <w:p>
            <w:pPr>
              <w:pStyle w:val="847"/>
              <w:spacing w:before="40" w:after="40"/>
              <w:rPr>
                <w:bCs/>
                <w:spacing w:val="-20"/>
                <w:sz w:val="20"/>
                <w:szCs w:val="20"/>
              </w:rPr>
            </w:pPr>
            <w:r>
              <w:rPr>
                <w:bCs/>
                <w:spacing w:val="-20"/>
                <w:sz w:val="20"/>
                <w:szCs w:val="20"/>
              </w:rPr>
              <w:t xml:space="preserve">17.2.</w:t>
            </w:r>
            <w:r>
              <w:rPr>
                <w:bCs/>
                <w:spacing w:val="-20"/>
                <w:sz w:val="20"/>
                <w:szCs w:val="20"/>
              </w:rPr>
            </w:r>
          </w:p>
        </w:tc>
        <w:tc>
          <w:tcPr>
            <w:gridSpan w:val="3"/>
            <w:tcW w:w="4529" w:type="pct"/>
            <w:vAlign w:val="top"/>
            <w:textDirection w:val="lrTb"/>
            <w:noWrap w:val="false"/>
          </w:tcPr>
          <w:p>
            <w:pPr>
              <w:pStyle w:val="847"/>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17.2.1 </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Сопровождение Торговой системы РСХБ-Дилинг 2.0 </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17.2.2. </w:t>
            </w:r>
            <w:r>
              <w:rPr>
                <w:bCs/>
                <w:sz w:val="20"/>
                <w:szCs w:val="20"/>
              </w:rPr>
            </w:r>
          </w:p>
        </w:tc>
        <w:tc>
          <w:tcPr>
            <w:gridSpan w:val="3"/>
            <w:tcW w:w="4529" w:type="pct"/>
            <w:vAlign w:val="top"/>
            <w:textDirection w:val="lrTb"/>
            <w:noWrap w:val="false"/>
          </w:tcPr>
          <w:p>
            <w:pPr>
              <w:pStyle w:val="847"/>
              <w:jc w:val="both"/>
              <w:spacing w:before="40"/>
              <w:rPr>
                <w:bCs/>
                <w:sz w:val="20"/>
                <w:szCs w:val="20"/>
              </w:rPr>
            </w:pPr>
            <w:r>
              <w:rPr>
                <w:bCs/>
                <w:sz w:val="20"/>
                <w:szCs w:val="20"/>
              </w:rPr>
              <w:t xml:space="preserve">Подключение к Торговой системе РСХБ-Дилинг 2.0 </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17.2.2.1. </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Регистрация в Торговой системе РСХБ-Дилинг 2.0</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17.2.2.2. </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17.2.2.3. </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Смена логина</w:t>
            </w:r>
            <w:r>
              <w:rPr>
                <w:bCs/>
                <w:sz w:val="20"/>
                <w:szCs w:val="20"/>
                <w:vertAlign w:val="superscript"/>
              </w:rPr>
              <w:footnoteReference w:id="12"/>
            </w:r>
            <w:r>
              <w:rPr>
                <w:bCs/>
                <w:sz w:val="20"/>
                <w:szCs w:val="20"/>
              </w:rPr>
              <w:t xml:space="preserve"> и/или пароля для доступа к Торговой системе РСХБ-Дилинг 2.0</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17.2.2.4.</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p>
            <w:pPr>
              <w:pStyle w:val="847"/>
              <w:rPr>
                <w:sz w:val="20"/>
                <w:szCs w:val="20"/>
              </w:rPr>
            </w:pPr>
            <w:r>
              <w:rPr>
                <w:sz w:val="20"/>
                <w:szCs w:val="20"/>
              </w:rPr>
            </w:r>
            <w:r>
              <w:rPr>
                <w:sz w:val="20"/>
                <w:szCs w:val="20"/>
              </w:rPr>
            </w:r>
          </w:p>
          <w:p>
            <w:pPr>
              <w:pStyle w:val="847"/>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471" w:type="pct"/>
            <w:vAlign w:val="top"/>
            <w:textDirection w:val="lrTb"/>
            <w:noWrap w:val="false"/>
          </w:tcPr>
          <w:p>
            <w:pPr>
              <w:pStyle w:val="847"/>
              <w:spacing w:before="40"/>
              <w:rPr>
                <w:bCs/>
                <w:sz w:val="20"/>
                <w:szCs w:val="20"/>
              </w:rPr>
            </w:pPr>
            <w:r>
              <w:rPr>
                <w:bCs/>
                <w:sz w:val="20"/>
                <w:szCs w:val="20"/>
              </w:rPr>
              <w:t xml:space="preserve">17.2.2.5. </w:t>
            </w:r>
            <w:r>
              <w:rPr>
                <w:bCs/>
                <w:sz w:val="20"/>
                <w:szCs w:val="20"/>
              </w:rPr>
            </w:r>
          </w:p>
        </w:tc>
        <w:tc>
          <w:tcPr>
            <w:tcW w:w="1809" w:type="pct"/>
            <w:vAlign w:val="top"/>
            <w:textDirection w:val="lrTb"/>
            <w:noWrap w:val="false"/>
          </w:tcPr>
          <w:p>
            <w:pPr>
              <w:pStyle w:val="847"/>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p>
        </w:tc>
        <w:tc>
          <w:tcPr>
            <w:tcW w:w="1113" w:type="pct"/>
            <w:vAlign w:val="top"/>
            <w:textDirection w:val="lrTb"/>
            <w:noWrap w:val="false"/>
          </w:tcPr>
          <w:p>
            <w:pPr>
              <w:pStyle w:val="847"/>
              <w:jc w:val="center"/>
              <w:spacing w:before="40"/>
              <w:rPr>
                <w:bCs/>
                <w:sz w:val="20"/>
                <w:szCs w:val="20"/>
              </w:rPr>
            </w:pPr>
            <w:r>
              <w:rPr>
                <w:bCs/>
                <w:sz w:val="20"/>
                <w:szCs w:val="20"/>
              </w:rPr>
              <w:t xml:space="preserve">Не взимается</w:t>
            </w:r>
            <w:r>
              <w:rPr>
                <w:bCs/>
                <w:sz w:val="20"/>
                <w:szCs w:val="20"/>
              </w:rPr>
            </w:r>
          </w:p>
        </w:tc>
        <w:tc>
          <w:tcPr>
            <w:tcW w:w="1607" w:type="pct"/>
            <w:vAlign w:val="top"/>
            <w:textDirection w:val="lrTb"/>
            <w:noWrap w:val="false"/>
          </w:tcPr>
          <w:p>
            <w:pPr>
              <w:pStyle w:val="847"/>
              <w:jc w:val="both"/>
              <w:spacing w:before="40"/>
              <w:rPr>
                <w:bCs/>
                <w:sz w:val="20"/>
                <w:szCs w:val="20"/>
              </w:rPr>
            </w:pPr>
            <w:r>
              <w:rPr>
                <w:bCs/>
                <w:sz w:val="20"/>
                <w:szCs w:val="20"/>
              </w:rPr>
            </w:r>
            <w:r>
              <w:rPr>
                <w:bCs/>
                <w:sz w:val="20"/>
                <w:szCs w:val="20"/>
              </w:rPr>
            </w:r>
          </w:p>
        </w:tc>
      </w:tr>
    </w:tbl>
    <w:p>
      <w:pPr>
        <w:pStyle w:val="847"/>
        <w:rPr>
          <w:bCs/>
          <w:iCs/>
          <w:sz w:val="20"/>
          <w:szCs w:val="20"/>
          <w:u w:val="single"/>
        </w:rPr>
      </w:pPr>
      <w:r>
        <w:rPr>
          <w:bCs/>
          <w:iCs/>
          <w:sz w:val="20"/>
          <w:szCs w:val="20"/>
          <w:u w:val="single"/>
        </w:rPr>
      </w:r>
      <w:r>
        <w:rPr>
          <w:bCs/>
          <w:iCs/>
          <w:sz w:val="20"/>
          <w:szCs w:val="20"/>
          <w:u w:val="single"/>
        </w:rPr>
      </w:r>
    </w:p>
    <w:p>
      <w:pPr>
        <w:pStyle w:val="847"/>
        <w:rPr>
          <w:bCs/>
          <w:iCs/>
          <w:sz w:val="20"/>
          <w:szCs w:val="20"/>
          <w:u w:val="single"/>
        </w:rPr>
      </w:pPr>
      <w:r>
        <w:rPr>
          <w:bCs/>
          <w:iCs/>
          <w:sz w:val="20"/>
          <w:szCs w:val="20"/>
          <w:u w:val="single"/>
        </w:rPr>
        <w:t xml:space="preserve">Примечание:</w:t>
      </w:r>
      <w:r>
        <w:rPr>
          <w:bCs/>
          <w:iCs/>
          <w:sz w:val="20"/>
          <w:szCs w:val="20"/>
          <w:u w:val="single"/>
        </w:rPr>
      </w:r>
    </w:p>
    <w:p>
      <w:pPr>
        <w:pStyle w:val="847"/>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w:t>
      </w:r>
      <w:r>
        <w:rPr>
          <w:bCs/>
          <w:iCs/>
          <w:sz w:val="20"/>
          <w:szCs w:val="20"/>
        </w:rPr>
        <w:t xml:space="preserve"> тарифов не предусмотрено иное.2.</w:t>
        <w:tab/>
        <w:t xml:space="preserve">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w:t>
      </w:r>
      <w:r>
        <w:rPr>
          <w:bCs/>
          <w:iCs/>
          <w:sz w:val="20"/>
          <w:szCs w:val="20"/>
        </w:rPr>
        <w:t xml:space="preserve">ы</w:t>
      </w:r>
      <w:r>
        <w:rPr>
          <w:bCs/>
          <w:iCs/>
          <w:sz w:val="20"/>
          <w:szCs w:val="20"/>
        </w:rPr>
        <w:t xml:space="preserve">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851"/>
        <w:rPr>
          <w:highlight w:val="none"/>
        </w:rPr>
      </w:pPr>
      <w:r>
        <w:t xml:space="preserve">18. Операции с использованием цифрового рубля</w:t>
      </w: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847"/>
              <w:jc w:val="center"/>
              <w:rPr>
                <w:sz w:val="20"/>
                <w:szCs w:val="20"/>
              </w:rPr>
            </w:pPr>
            <w:r>
              <w:rPr>
                <w:sz w:val="20"/>
                <w:szCs w:val="20"/>
              </w:rPr>
              <w:t xml:space="preserve">№</w:t>
            </w:r>
            <w:r>
              <w:rPr>
                <w:sz w:val="20"/>
                <w:szCs w:val="20"/>
              </w:rPr>
            </w:r>
          </w:p>
          <w:p>
            <w:pPr>
              <w:pStyle w:val="847"/>
              <w:jc w:val="center"/>
              <w:rPr>
                <w:sz w:val="20"/>
                <w:szCs w:val="20"/>
              </w:rPr>
            </w:pPr>
            <w:r>
              <w:rPr>
                <w:sz w:val="20"/>
                <w:szCs w:val="20"/>
              </w:rPr>
              <w:t xml:space="preserve">п/п</w:t>
            </w:r>
            <w:r>
              <w:rPr>
                <w:sz w:val="20"/>
                <w:szCs w:val="20"/>
              </w:rPr>
            </w:r>
          </w:p>
        </w:tc>
        <w:tc>
          <w:tcPr>
            <w:tcW w:w="3827" w:type="dxa"/>
            <w:vAlign w:val="center"/>
            <w:textDirection w:val="lrTb"/>
            <w:noWrap w:val="false"/>
          </w:tcPr>
          <w:p>
            <w:pPr>
              <w:pStyle w:val="847"/>
              <w:jc w:val="center"/>
              <w:rPr>
                <w:sz w:val="20"/>
                <w:szCs w:val="20"/>
              </w:rPr>
            </w:pPr>
            <w:r>
              <w:rPr>
                <w:sz w:val="20"/>
                <w:szCs w:val="20"/>
              </w:rPr>
              <w:t xml:space="preserve">Наименование услуги</w:t>
            </w:r>
            <w:r>
              <w:rPr>
                <w:sz w:val="20"/>
                <w:szCs w:val="20"/>
              </w:rPr>
            </w:r>
          </w:p>
        </w:tc>
        <w:tc>
          <w:tcPr>
            <w:tcW w:w="2126" w:type="dxa"/>
            <w:vAlign w:val="center"/>
            <w:textDirection w:val="lrTb"/>
            <w:noWrap w:val="false"/>
          </w:tcPr>
          <w:p>
            <w:pPr>
              <w:pStyle w:val="847"/>
              <w:jc w:val="center"/>
              <w:rPr>
                <w:sz w:val="20"/>
                <w:szCs w:val="20"/>
              </w:rPr>
            </w:pPr>
            <w:r>
              <w:rPr>
                <w:sz w:val="20"/>
                <w:szCs w:val="20"/>
              </w:rPr>
              <w:t xml:space="preserve">Тариф </w:t>
            </w:r>
            <w:r>
              <w:rPr>
                <w:sz w:val="20"/>
                <w:szCs w:val="20"/>
              </w:rPr>
            </w:r>
          </w:p>
        </w:tc>
        <w:tc>
          <w:tcPr>
            <w:tcW w:w="3261" w:type="dxa"/>
            <w:vAlign w:val="center"/>
            <w:textDirection w:val="lrTb"/>
            <w:noWrap w:val="false"/>
          </w:tcPr>
          <w:p>
            <w:pPr>
              <w:pStyle w:val="847"/>
              <w:jc w:val="center"/>
              <w:rPr>
                <w:sz w:val="20"/>
                <w:szCs w:val="20"/>
              </w:rPr>
            </w:pPr>
            <w:r>
              <w:rPr>
                <w:sz w:val="20"/>
                <w:szCs w:val="20"/>
              </w:rPr>
              <w:t xml:space="preserve">Примечание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847"/>
              <w:jc w:val="center"/>
              <w:spacing w:before="40" w:after="40"/>
              <w:rPr>
                <w:sz w:val="20"/>
                <w:szCs w:val="20"/>
              </w:rPr>
            </w:pPr>
            <w:r>
              <w:rPr>
                <w:sz w:val="20"/>
                <w:szCs w:val="20"/>
              </w:rPr>
              <w:t xml:space="preserve">«1.</w:t>
            </w:r>
            <w:r>
              <w:rPr>
                <w:sz w:val="20"/>
                <w:szCs w:val="20"/>
              </w:rPr>
            </w:r>
          </w:p>
        </w:tc>
        <w:tc>
          <w:tcPr>
            <w:gridSpan w:val="3"/>
            <w:tcW w:w="9214" w:type="dxa"/>
            <w:vAlign w:val="top"/>
            <w:textDirection w:val="lrTb"/>
            <w:noWrap w:val="false"/>
          </w:tcPr>
          <w:p>
            <w:pPr>
              <w:pStyle w:val="847"/>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847"/>
              <w:jc w:val="center"/>
              <w:spacing w:before="40" w:after="40"/>
              <w:rPr>
                <w:sz w:val="20"/>
                <w:szCs w:val="20"/>
              </w:rPr>
            </w:pPr>
            <w:r>
              <w:rPr>
                <w:sz w:val="20"/>
                <w:szCs w:val="20"/>
              </w:rPr>
              <w:t xml:space="preserve">1.1.</w:t>
            </w:r>
            <w:r>
              <w:rPr>
                <w:sz w:val="20"/>
                <w:szCs w:val="20"/>
              </w:rPr>
            </w:r>
          </w:p>
        </w:tc>
        <w:tc>
          <w:tcPr>
            <w:tcW w:w="3827" w:type="dxa"/>
            <w:vAlign w:val="top"/>
            <w:textDirection w:val="lrTb"/>
            <w:noWrap w:val="false"/>
          </w:tcPr>
          <w:p>
            <w:pPr>
              <w:pStyle w:val="847"/>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p>
        </w:tc>
        <w:tc>
          <w:tcPr>
            <w:tcW w:w="2126" w:type="dxa"/>
            <w:vAlign w:val="top"/>
            <w:textDirection w:val="lrTb"/>
            <w:noWrap w:val="false"/>
          </w:tcPr>
          <w:p>
            <w:pPr>
              <w:pStyle w:val="847"/>
              <w:jc w:val="center"/>
              <w:spacing w:before="40"/>
              <w:rPr>
                <w:sz w:val="20"/>
                <w:szCs w:val="20"/>
              </w:rPr>
            </w:pPr>
            <w:r>
              <w:rPr>
                <w:sz w:val="20"/>
                <w:szCs w:val="20"/>
              </w:rPr>
              <w:t xml:space="preserve">Не взимается*</w:t>
            </w:r>
            <w:r>
              <w:rPr>
                <w:sz w:val="20"/>
                <w:szCs w:val="20"/>
              </w:rPr>
            </w:r>
          </w:p>
        </w:tc>
        <w:tc>
          <w:tcPr>
            <w:tcW w:w="3261" w:type="dxa"/>
            <w:vAlign w:val="top"/>
            <w:textDirection w:val="lrTb"/>
            <w:noWrap w:val="false"/>
          </w:tcPr>
          <w:p>
            <w:pPr>
              <w:pStyle w:val="847"/>
              <w:jc w:val="both"/>
              <w:spacing w:before="40" w:after="8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847"/>
              <w:jc w:val="center"/>
              <w:spacing w:before="40" w:after="40"/>
              <w:rPr>
                <w:sz w:val="20"/>
                <w:szCs w:val="20"/>
              </w:rPr>
            </w:pPr>
            <w:r>
              <w:rPr>
                <w:sz w:val="20"/>
                <w:szCs w:val="20"/>
              </w:rPr>
              <w:t xml:space="preserve">1.2.</w:t>
            </w:r>
            <w:r>
              <w:rPr>
                <w:sz w:val="20"/>
                <w:szCs w:val="20"/>
              </w:rPr>
            </w:r>
          </w:p>
        </w:tc>
        <w:tc>
          <w:tcPr>
            <w:tcW w:w="3827" w:type="dxa"/>
            <w:vAlign w:val="top"/>
            <w:textDirection w:val="lrTb"/>
            <w:noWrap w:val="false"/>
          </w:tcPr>
          <w:p>
            <w:pPr>
              <w:pStyle w:val="847"/>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p>
        </w:tc>
        <w:tc>
          <w:tcPr>
            <w:tcW w:w="2126" w:type="dxa"/>
            <w:vAlign w:val="top"/>
            <w:textDirection w:val="lrTb"/>
            <w:noWrap w:val="false"/>
          </w:tcPr>
          <w:p>
            <w:pPr>
              <w:pStyle w:val="847"/>
              <w:jc w:val="center"/>
              <w:spacing w:before="40"/>
              <w:rPr>
                <w:sz w:val="20"/>
                <w:szCs w:val="20"/>
              </w:rPr>
            </w:pPr>
            <w:r>
              <w:rPr>
                <w:sz w:val="20"/>
                <w:szCs w:val="20"/>
              </w:rPr>
              <w:t xml:space="preserve">Не взимается*</w:t>
            </w:r>
            <w:r>
              <w:rPr>
                <w:sz w:val="20"/>
                <w:szCs w:val="20"/>
              </w:rPr>
            </w:r>
          </w:p>
        </w:tc>
        <w:tc>
          <w:tcPr>
            <w:tcW w:w="3261" w:type="dxa"/>
            <w:vAlign w:val="top"/>
            <w:textDirection w:val="lrTb"/>
            <w:noWrap w:val="false"/>
          </w:tcPr>
          <w:p>
            <w:pPr>
              <w:pStyle w:val="847"/>
              <w:jc w:val="both"/>
              <w:spacing w:before="40" w:after="80"/>
              <w:rPr>
                <w:sz w:val="20"/>
                <w:szCs w:val="20"/>
                <w:lang w:eastAsia="en-US"/>
              </w:rPr>
            </w:pPr>
            <w:r>
              <w:rPr>
                <w:sz w:val="20"/>
                <w:szCs w:val="20"/>
                <w:lang w:eastAsia="en-US"/>
              </w:rPr>
            </w:r>
            <w:r>
              <w:rPr>
                <w:sz w:val="20"/>
                <w:szCs w:val="20"/>
                <w:lang w:eastAsia="en-US"/>
              </w:rPr>
            </w:r>
          </w:p>
        </w:tc>
      </w:tr>
    </w:tbl>
    <w:p>
      <w:pPr>
        <w:pStyle w:val="847"/>
        <w:ind w:left="-425" w:right="-284" w:firstLine="709"/>
        <w:jc w:val="both"/>
        <w:spacing w:before="120"/>
        <w:rPr>
          <w:sz w:val="20"/>
          <w:szCs w:val="20"/>
        </w:rPr>
      </w:pPr>
      <w:r>
        <w:rPr>
          <w:sz w:val="20"/>
          <w:szCs w:val="20"/>
        </w:rPr>
        <w:t xml:space="preserve">* Срок действия – до 31.12.202</w:t>
      </w:r>
      <w:r>
        <w:rPr>
          <w:sz w:val="20"/>
          <w:szCs w:val="20"/>
        </w:rPr>
        <w:t xml:space="preserve">5</w:t>
      </w:r>
      <w:r>
        <w:rPr>
          <w:sz w:val="20"/>
          <w:szCs w:val="20"/>
        </w:rPr>
        <w:t xml:space="preserve"> (включительно).</w:t>
      </w:r>
      <w:r>
        <w:rPr>
          <w:sz w:val="20"/>
          <w:szCs w:val="20"/>
        </w:rPr>
      </w:r>
    </w:p>
    <w:p>
      <w:pPr>
        <w:pStyle w:val="847"/>
        <w:jc w:val="both"/>
        <w:keepNext/>
        <w:spacing w:after="40"/>
        <w:tabs>
          <w:tab w:val="left" w:pos="284" w:leader="none"/>
        </w:tabs>
        <w:rPr>
          <w:bCs/>
          <w:iCs/>
          <w:sz w:val="20"/>
          <w:szCs w:val="20"/>
        </w:rPr>
        <w:outlineLvl w:val="1"/>
      </w:pPr>
      <w:r>
        <w:rPr>
          <w:bCs/>
          <w:iCs/>
          <w:sz w:val="20"/>
          <w:szCs w:val="20"/>
        </w:rPr>
      </w:r>
      <w:r>
        <w:rPr>
          <w:bCs/>
          <w:iCs/>
          <w:sz w:val="20"/>
          <w:szCs w:val="20"/>
        </w:rPr>
      </w:r>
    </w:p>
    <w:sectPr>
      <w:footnotePr>
        <w:numRestart w:val="continuous"/>
      </w:footnotePr>
      <w:endnotePr/>
      <w:type w:val="continuous"/>
      <w:pgSz w:w="11906" w:h="16838" w:orient="portrait"/>
      <w:pgMar w:top="720" w:right="720"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TimesET">
    <w:panose1 w:val="02000603000000000000"/>
  </w:font>
  <w:font w:name="Tahoma">
    <w:panose1 w:val="020B0604030504040204"/>
  </w:font>
  <w:font w:name="Calibri">
    <w:panose1 w:val="020F0502020204030204"/>
  </w:font>
  <w:font w:name="Times New Roman">
    <w:panose1 w:val="02020603050405020304"/>
  </w:font>
  <w:font w:name="Cambria">
    <w:panose1 w:val="0204050305040603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873"/>
      </w:pPr>
      <w:r>
        <w:rPr>
          <w:rStyle w:val="876"/>
        </w:rPr>
        <w:footnoteRef/>
      </w:r>
      <w:r>
        <w:t xml:space="preserve"> 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873"/>
      </w:pPr>
      <w:r>
        <w:rPr>
          <w:rStyle w:val="876"/>
        </w:rPr>
        <w:footnoteRef/>
      </w:r>
      <w:r>
        <w:t xml:space="preserve"> </w:t>
      </w: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873"/>
      </w:pPr>
      <w:r/>
      <w:r/>
    </w:p>
  </w:footnote>
  <w:footnote w:id="4">
    <w:p>
      <w:pPr>
        <w:pStyle w:val="873"/>
        <w:jc w:val="both"/>
      </w:pPr>
      <w:r>
        <w:rPr>
          <w:rStyle w:val="87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873"/>
      </w:pPr>
      <w:r>
        <w:rPr>
          <w:rStyle w:val="876"/>
        </w:rPr>
        <w:footnoteRef/>
      </w:r>
      <w:r>
        <w:t xml:space="preserve"> </w:t>
      </w:r>
      <w:r>
        <w:t xml:space="preserve">В соответствии с пунктом 10.2 приказа АО «Россельхозбанк» от 01.08.2013 № 386-ОД.</w:t>
      </w:r>
      <w:r/>
    </w:p>
  </w:footnote>
  <w:footnote w:id="6">
    <w:p>
      <w:pPr>
        <w:pStyle w:val="891"/>
        <w:ind w:left="0"/>
        <w:jc w:val="both"/>
        <w:spacing w:line="240" w:lineRule="auto"/>
        <w:tabs>
          <w:tab w:val="left" w:pos="426" w:leader="none"/>
        </w:tabs>
        <w:rPr>
          <w:sz w:val="24"/>
          <w:szCs w:val="24"/>
        </w:rPr>
      </w:pPr>
      <w:r>
        <w:rPr>
          <w:rStyle w:val="876"/>
        </w:rPr>
        <w:footnoteRef/>
      </w:r>
      <w:r>
        <w:t xml:space="preserve"> </w:t>
      </w:r>
      <w:r>
        <w:rPr>
          <w:rFonts w:ascii="Times New Roman" w:hAnsi="Times New Roman"/>
          <w:sz w:val="20"/>
          <w:szCs w:val="24"/>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w:t>
      </w:r>
      <w:r>
        <w:rPr>
          <w:rFonts w:ascii="Times New Roman" w:hAnsi="Times New Roman"/>
          <w:sz w:val="20"/>
          <w:szCs w:val="24"/>
        </w:rPr>
        <w:t xml:space="preserve">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w:t>
      </w:r>
      <w:r>
        <w:rPr>
          <w:rFonts w:ascii="Times New Roman" w:hAnsi="Times New Roman"/>
          <w:sz w:val="20"/>
          <w:szCs w:val="24"/>
        </w:rPr>
        <w:t xml:space="preserve"> платежной системы Банка России</w:t>
      </w:r>
      <w:r>
        <w:rPr>
          <w:rFonts w:ascii="Times New Roman" w:hAnsi="Times New Roman"/>
          <w:sz w:val="20"/>
          <w:szCs w:val="24"/>
        </w:rPr>
        <w:t xml:space="preserve">.</w:t>
      </w:r>
      <w:r>
        <w:rPr>
          <w:sz w:val="24"/>
          <w:szCs w:val="24"/>
        </w:rPr>
      </w:r>
      <w:r>
        <w:rPr>
          <w:sz w:val="24"/>
          <w:szCs w:val="24"/>
        </w:rPr>
      </w:r>
    </w:p>
  </w:footnote>
  <w:footnote w:id="7">
    <w:p>
      <w:pPr>
        <w:pStyle w:val="847"/>
        <w:ind w:left="-2" w:right="-18"/>
        <w:jc w:val="both"/>
        <w:spacing w:before="40" w:after="40"/>
        <w:tabs>
          <w:tab w:val="left" w:pos="4464" w:leader="none"/>
          <w:tab w:val="left" w:pos="5760" w:leader="none"/>
        </w:tabs>
        <w:rPr>
          <w:i/>
          <w:sz w:val="16"/>
          <w:szCs w:val="16"/>
        </w:rPr>
      </w:pPr>
      <w:r>
        <w:rPr>
          <w:rStyle w:val="876"/>
        </w:rPr>
        <w:footnoteRef/>
      </w:r>
      <w:r>
        <w:t xml:space="preserve"> </w:t>
      </w:r>
      <w:r>
        <w:rPr>
          <w:i/>
          <w:sz w:val="16"/>
          <w:szCs w:val="16"/>
        </w:rPr>
        <w:t xml:space="preserve">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8">
    <w:p>
      <w:pPr>
        <w:pStyle w:val="873"/>
        <w:rPr>
          <w:i/>
          <w:sz w:val="16"/>
          <w:szCs w:val="16"/>
        </w:rPr>
      </w:pPr>
      <w:r>
        <w:rPr>
          <w:rStyle w:val="876"/>
        </w:rPr>
        <w:footnoteRef/>
        <w:t xml:space="preserve">1 </w:t>
      </w:r>
      <w:r>
        <w:rPr>
          <w:sz w:val="18"/>
          <w:szCs w:val="18"/>
        </w:rPr>
        <w:t xml:space="preserve">Комиссионное вознаграждение по операциям приема/выдачи слитков драгоценных металлов НДС не облагается.</w:t>
      </w:r>
      <w:r>
        <w:rPr>
          <w:i/>
          <w:sz w:val="16"/>
          <w:szCs w:val="16"/>
        </w:rPr>
        <w:t xml:space="preserve"> </w:t>
      </w:r>
      <w:r>
        <w:rPr>
          <w:i/>
          <w:sz w:val="16"/>
          <w:szCs w:val="16"/>
        </w:rPr>
      </w:r>
    </w:p>
  </w:footnote>
  <w:footnote w:id="9">
    <w:p>
      <w:pPr>
        <w:pStyle w:val="873"/>
        <w:jc w:val="both"/>
      </w:pPr>
      <w:r>
        <w:rPr>
          <w:rStyle w:val="876"/>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873"/>
        <w:jc w:val="both"/>
      </w:pPr>
      <w:r>
        <w:rPr>
          <w:rStyle w:val="876"/>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847"/>
        <w:jc w:val="both"/>
        <w:rPr>
          <w:bCs/>
          <w:sz w:val="18"/>
          <w:szCs w:val="18"/>
        </w:rPr>
      </w:pPr>
      <w:r>
        <w:rPr>
          <w:rStyle w:val="876"/>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2">
    <w:p>
      <w:pPr>
        <w:pStyle w:val="847"/>
        <w:jc w:val="both"/>
        <w:rPr>
          <w:sz w:val="18"/>
          <w:szCs w:val="18"/>
        </w:rPr>
      </w:pPr>
      <w:r>
        <w:rPr>
          <w:rStyle w:val="876"/>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5"/>
      <w:jc w:val="center"/>
      <w:rPr>
        <w:sz w:val="22"/>
      </w:rPr>
    </w:pPr>
    <w:r>
      <w:rPr>
        <w:sz w:val="22"/>
      </w:rPr>
    </w:r>
    <w:r>
      <w:rPr>
        <w:sz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5"/>
      <w:rPr>
        <w:color w:val="ffffff"/>
        <w:lang w:val="ru-RU"/>
      </w:rPr>
    </w:pPr>
    <w:r>
      <w:rPr>
        <w:color w:val="ffffff"/>
        <w:lang w:val="ru-RU"/>
      </w:rPr>
      <w:t xml:space="preserve">2013.11.02</w:t>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209" w:hanging="360"/>
        <w:tabs>
          <w:tab w:val="num"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926" w:hanging="360"/>
        <w:tabs>
          <w:tab w:val="num" w:pos="926"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643" w:hanging="360"/>
        <w:tabs>
          <w:tab w:val="num" w:pos="643"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2">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8">
    <w:multiLevelType w:val="hybridMultilevel"/>
    <w:lvl w:ilvl="0">
      <w:start w:val="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1">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2">
    <w:multiLevelType w:val="hybridMultilevel"/>
    <w:lvl w:ilvl="0">
      <w:start w:val="1"/>
      <w:numFmt w:val="decimal"/>
      <w:isLgl w:val="false"/>
      <w:suff w:val="tab"/>
      <w:lvlText w:val="%1."/>
      <w:lvlJc w:val="left"/>
      <w:pPr>
        <w:ind w:left="1069" w:hanging="360"/>
      </w:pPr>
      <w:rPr>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3">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6">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9">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1">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7"/>
  </w:num>
  <w:num w:numId="13">
    <w:abstractNumId w:val="11"/>
  </w:num>
  <w:num w:numId="14">
    <w:abstractNumId w:val="10"/>
  </w:num>
  <w:num w:numId="15">
    <w:abstractNumId w:val="21"/>
  </w:num>
  <w:num w:numId="16">
    <w:abstractNumId w:val="20"/>
  </w:num>
  <w:num w:numId="17">
    <w:abstractNumId w:val="22"/>
  </w:num>
  <w:num w:numId="18">
    <w:abstractNumId w:val="24"/>
  </w:num>
  <w:num w:numId="19">
    <w:abstractNumId w:val="19"/>
  </w:num>
  <w:num w:numId="20">
    <w:abstractNumId w:val="23"/>
  </w:num>
  <w:num w:numId="21">
    <w:abstractNumId w:val="25"/>
  </w:num>
  <w:num w:numId="22">
    <w:abstractNumId w:val="18"/>
  </w:num>
  <w:num w:numId="23">
    <w:abstractNumId w:val="14"/>
  </w:num>
  <w:num w:numId="24">
    <w:abstractNumId w:val="28"/>
  </w:num>
  <w:num w:numId="25">
    <w:abstractNumId w:val="16"/>
  </w:num>
  <w:num w:numId="26">
    <w:abstractNumId w:val="26"/>
  </w:num>
  <w:num w:numId="27">
    <w:abstractNumId w:val="29"/>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2"/>
  </w:num>
  <w:num w:numId="31">
    <w:abstractNumId w:val="3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47"/>
    <w:next w:val="84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847"/>
    <w:next w:val="84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847"/>
    <w:next w:val="84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847"/>
    <w:next w:val="84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847"/>
    <w:next w:val="84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847"/>
    <w:next w:val="84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847"/>
    <w:next w:val="84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847"/>
    <w:next w:val="84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847"/>
    <w:next w:val="84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84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847"/>
    <w:next w:val="84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847"/>
    <w:next w:val="84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847"/>
    <w:next w:val="847"/>
    <w:link w:val="39"/>
    <w:uiPriority w:val="29"/>
    <w:qFormat/>
    <w:pPr>
      <w:ind w:left="720" w:right="720"/>
    </w:pPr>
    <w:rPr>
      <w:i/>
    </w:rPr>
  </w:style>
  <w:style w:type="character" w:styleId="39">
    <w:name w:val="Quote Char"/>
    <w:link w:val="38"/>
    <w:uiPriority w:val="29"/>
    <w:rPr>
      <w:i/>
    </w:rPr>
  </w:style>
  <w:style w:type="paragraph" w:styleId="40">
    <w:name w:val="Intense Quote"/>
    <w:basedOn w:val="847"/>
    <w:next w:val="84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84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847"/>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847"/>
    <w:next w:val="84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84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84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847"/>
    <w:next w:val="847"/>
    <w:uiPriority w:val="39"/>
    <w:unhideWhenUsed/>
    <w:pPr>
      <w:ind w:left="0" w:right="0" w:firstLine="0"/>
      <w:spacing w:after="57"/>
    </w:pPr>
  </w:style>
  <w:style w:type="paragraph" w:styleId="182">
    <w:name w:val="toc 2"/>
    <w:basedOn w:val="847"/>
    <w:next w:val="847"/>
    <w:uiPriority w:val="39"/>
    <w:unhideWhenUsed/>
    <w:pPr>
      <w:ind w:left="283" w:right="0" w:firstLine="0"/>
      <w:spacing w:after="57"/>
    </w:pPr>
  </w:style>
  <w:style w:type="paragraph" w:styleId="183">
    <w:name w:val="toc 3"/>
    <w:basedOn w:val="847"/>
    <w:next w:val="847"/>
    <w:uiPriority w:val="39"/>
    <w:unhideWhenUsed/>
    <w:pPr>
      <w:ind w:left="567" w:right="0" w:firstLine="0"/>
      <w:spacing w:after="57"/>
    </w:pPr>
  </w:style>
  <w:style w:type="paragraph" w:styleId="184">
    <w:name w:val="toc 4"/>
    <w:basedOn w:val="847"/>
    <w:next w:val="847"/>
    <w:uiPriority w:val="39"/>
    <w:unhideWhenUsed/>
    <w:pPr>
      <w:ind w:left="850" w:right="0" w:firstLine="0"/>
      <w:spacing w:after="57"/>
    </w:pPr>
  </w:style>
  <w:style w:type="paragraph" w:styleId="185">
    <w:name w:val="toc 5"/>
    <w:basedOn w:val="847"/>
    <w:next w:val="847"/>
    <w:uiPriority w:val="39"/>
    <w:unhideWhenUsed/>
    <w:pPr>
      <w:ind w:left="1134" w:right="0" w:firstLine="0"/>
      <w:spacing w:after="57"/>
    </w:pPr>
  </w:style>
  <w:style w:type="paragraph" w:styleId="186">
    <w:name w:val="toc 6"/>
    <w:basedOn w:val="847"/>
    <w:next w:val="847"/>
    <w:uiPriority w:val="39"/>
    <w:unhideWhenUsed/>
    <w:pPr>
      <w:ind w:left="1417" w:right="0" w:firstLine="0"/>
      <w:spacing w:after="57"/>
    </w:pPr>
  </w:style>
  <w:style w:type="paragraph" w:styleId="187">
    <w:name w:val="toc 7"/>
    <w:basedOn w:val="847"/>
    <w:next w:val="847"/>
    <w:uiPriority w:val="39"/>
    <w:unhideWhenUsed/>
    <w:pPr>
      <w:ind w:left="1701" w:right="0" w:firstLine="0"/>
      <w:spacing w:after="57"/>
    </w:pPr>
  </w:style>
  <w:style w:type="paragraph" w:styleId="188">
    <w:name w:val="toc 8"/>
    <w:basedOn w:val="847"/>
    <w:next w:val="847"/>
    <w:uiPriority w:val="39"/>
    <w:unhideWhenUsed/>
    <w:pPr>
      <w:ind w:left="1984" w:right="0" w:firstLine="0"/>
      <w:spacing w:after="57"/>
    </w:pPr>
  </w:style>
  <w:style w:type="paragraph" w:styleId="189">
    <w:name w:val="toc 9"/>
    <w:basedOn w:val="847"/>
    <w:next w:val="847"/>
    <w:uiPriority w:val="39"/>
    <w:unhideWhenUsed/>
    <w:pPr>
      <w:ind w:left="2268" w:right="0" w:firstLine="0"/>
      <w:spacing w:after="57"/>
    </w:pPr>
  </w:style>
  <w:style w:type="paragraph" w:styleId="190">
    <w:name w:val="TOC Heading"/>
    <w:uiPriority w:val="39"/>
    <w:unhideWhenUsed/>
  </w:style>
  <w:style w:type="paragraph" w:styleId="191">
    <w:name w:val="table of figures"/>
    <w:basedOn w:val="847"/>
    <w:next w:val="847"/>
    <w:uiPriority w:val="99"/>
    <w:unhideWhenUsed/>
    <w:pPr>
      <w:spacing w:after="0" w:afterAutospacing="0"/>
    </w:pPr>
  </w:style>
  <w:style w:type="paragraph" w:styleId="847" w:default="1">
    <w:name w:val="Normal"/>
    <w:next w:val="847"/>
    <w:link w:val="847"/>
    <w:qFormat/>
    <w:rPr>
      <w:sz w:val="24"/>
      <w:szCs w:val="24"/>
      <w:lang w:val="ru-RU" w:eastAsia="ru-RU" w:bidi="ar-SA"/>
    </w:rPr>
  </w:style>
  <w:style w:type="paragraph" w:styleId="848">
    <w:name w:val="Заголовок 1"/>
    <w:basedOn w:val="847"/>
    <w:next w:val="847"/>
    <w:link w:val="847"/>
    <w:qFormat/>
    <w:pPr>
      <w:keepNext/>
      <w:spacing w:before="240" w:after="60"/>
      <w:outlineLvl w:val="0"/>
    </w:pPr>
    <w:rPr>
      <w:rFonts w:ascii="Arial" w:hAnsi="Arial" w:cs="Arial"/>
      <w:b/>
      <w:bCs/>
      <w:sz w:val="32"/>
      <w:szCs w:val="32"/>
    </w:rPr>
  </w:style>
  <w:style w:type="paragraph" w:styleId="849">
    <w:name w:val="Заголовок 2"/>
    <w:basedOn w:val="847"/>
    <w:next w:val="847"/>
    <w:link w:val="857"/>
    <w:qFormat/>
    <w:pPr>
      <w:ind w:firstLine="709"/>
      <w:jc w:val="both"/>
      <w:keepNext/>
      <w:spacing w:before="240" w:after="60"/>
      <w:outlineLvl w:val="1"/>
    </w:pPr>
    <w:rPr>
      <w:b/>
      <w:bCs/>
      <w:i/>
      <w:iCs/>
    </w:rPr>
  </w:style>
  <w:style w:type="paragraph" w:styleId="850">
    <w:name w:val="Заголовок 3"/>
    <w:basedOn w:val="847"/>
    <w:next w:val="847"/>
    <w:link w:val="858"/>
    <w:qFormat/>
    <w:pPr>
      <w:keepNext/>
      <w:spacing w:before="240" w:after="60"/>
      <w:outlineLvl w:val="2"/>
    </w:pPr>
    <w:rPr>
      <w:rFonts w:ascii="Cambria" w:hAnsi="Cambria"/>
      <w:b/>
      <w:bCs/>
      <w:sz w:val="26"/>
      <w:szCs w:val="26"/>
      <w:lang w:val="en-US" w:eastAsia="en-US"/>
    </w:rPr>
  </w:style>
  <w:style w:type="paragraph" w:styleId="851">
    <w:name w:val="Заголовок 4"/>
    <w:basedOn w:val="847"/>
    <w:next w:val="847"/>
    <w:link w:val="859"/>
    <w:qFormat/>
    <w:pPr>
      <w:jc w:val="center"/>
      <w:keepNext/>
      <w:outlineLvl w:val="3"/>
    </w:pPr>
    <w:rPr>
      <w:b/>
      <w:bCs/>
      <w:sz w:val="22"/>
      <w:szCs w:val="28"/>
      <w:lang w:val="en-US" w:eastAsia="en-US"/>
    </w:rPr>
  </w:style>
  <w:style w:type="paragraph" w:styleId="852">
    <w:name w:val="Заголовок 5"/>
    <w:basedOn w:val="847"/>
    <w:next w:val="847"/>
    <w:link w:val="847"/>
    <w:qFormat/>
    <w:pPr>
      <w:spacing w:before="240" w:after="60"/>
      <w:outlineLvl w:val="4"/>
    </w:pPr>
    <w:rPr>
      <w:b/>
      <w:bCs/>
      <w:i/>
      <w:iCs/>
      <w:sz w:val="26"/>
      <w:szCs w:val="26"/>
    </w:rPr>
  </w:style>
  <w:style w:type="paragraph" w:styleId="853">
    <w:name w:val="Заголовок 8"/>
    <w:basedOn w:val="847"/>
    <w:next w:val="847"/>
    <w:link w:val="847"/>
    <w:qFormat/>
    <w:pPr>
      <w:spacing w:before="240" w:after="60"/>
      <w:outlineLvl w:val="7"/>
    </w:pPr>
    <w:rPr>
      <w:i/>
      <w:iCs/>
    </w:rPr>
  </w:style>
  <w:style w:type="character" w:styleId="854">
    <w:name w:val="Основной шрифт абзаца"/>
    <w:next w:val="854"/>
    <w:link w:val="847"/>
    <w:semiHidden/>
  </w:style>
  <w:style w:type="table" w:styleId="855">
    <w:name w:val="Обычная таблица"/>
    <w:next w:val="855"/>
    <w:link w:val="847"/>
    <w:semiHidden/>
    <w:tblPr/>
  </w:style>
  <w:style w:type="numbering" w:styleId="856">
    <w:name w:val="Нет списка"/>
    <w:next w:val="856"/>
    <w:link w:val="847"/>
    <w:semiHidden/>
  </w:style>
  <w:style w:type="character" w:styleId="857">
    <w:name w:val="Заголовок 2 Знак"/>
    <w:next w:val="857"/>
    <w:link w:val="849"/>
    <w:rPr>
      <w:b/>
      <w:bCs/>
      <w:i/>
      <w:iCs/>
      <w:sz w:val="24"/>
      <w:szCs w:val="24"/>
      <w:lang w:val="ru-RU" w:eastAsia="ru-RU" w:bidi="ar-SA"/>
    </w:rPr>
  </w:style>
  <w:style w:type="character" w:styleId="858">
    <w:name w:val="Заголовок 3 Знак"/>
    <w:next w:val="858"/>
    <w:link w:val="850"/>
    <w:semiHidden/>
    <w:rPr>
      <w:rFonts w:ascii="Cambria" w:hAnsi="Cambria" w:eastAsia="Times New Roman" w:cs="Times New Roman"/>
      <w:b/>
      <w:bCs/>
      <w:sz w:val="26"/>
      <w:szCs w:val="26"/>
    </w:rPr>
  </w:style>
  <w:style w:type="character" w:styleId="859">
    <w:name w:val="Заголовок 4 Знак"/>
    <w:next w:val="859"/>
    <w:link w:val="851"/>
    <w:rPr>
      <w:rFonts w:eastAsia="Times New Roman" w:cs="Times New Roman"/>
      <w:b/>
      <w:bCs/>
      <w:sz w:val="22"/>
      <w:szCs w:val="28"/>
    </w:rPr>
  </w:style>
  <w:style w:type="paragraph" w:styleId="860">
    <w:name w:val="Без интервала"/>
    <w:next w:val="860"/>
    <w:link w:val="861"/>
    <w:qFormat/>
    <w:rPr>
      <w:rFonts w:ascii="Calibri" w:hAnsi="Calibri"/>
      <w:sz w:val="22"/>
      <w:szCs w:val="22"/>
      <w:lang w:val="ru-RU" w:eastAsia="en-US" w:bidi="ar-SA"/>
    </w:rPr>
  </w:style>
  <w:style w:type="character" w:styleId="861">
    <w:name w:val="Без интервала Знак"/>
    <w:next w:val="861"/>
    <w:link w:val="860"/>
    <w:rPr>
      <w:rFonts w:ascii="Calibri" w:hAnsi="Calibri"/>
      <w:sz w:val="22"/>
      <w:szCs w:val="22"/>
      <w:lang w:val="ru-RU" w:eastAsia="en-US" w:bidi="ar-SA"/>
    </w:rPr>
  </w:style>
  <w:style w:type="character" w:styleId="862">
    <w:name w:val="Гиперссылка"/>
    <w:next w:val="862"/>
    <w:link w:val="847"/>
    <w:uiPriority w:val="99"/>
    <w:unhideWhenUsed/>
    <w:rPr>
      <w:rFonts w:ascii="Times New Roman" w:hAnsi="Times New Roman"/>
      <w:color w:val="0000ff"/>
      <w:sz w:val="24"/>
      <w:u w:val="none"/>
      <w:vertAlign w:val="baseline"/>
    </w:rPr>
  </w:style>
  <w:style w:type="paragraph" w:styleId="863">
    <w:name w:val="Оглавление 2"/>
    <w:basedOn w:val="847"/>
    <w:next w:val="847"/>
    <w:link w:val="847"/>
    <w:uiPriority w:val="39"/>
    <w:pPr>
      <w:ind w:left="240"/>
    </w:pPr>
    <w:rPr>
      <w:rFonts w:ascii="Calibri" w:hAnsi="Calibri"/>
      <w:smallCaps/>
      <w:sz w:val="20"/>
      <w:szCs w:val="20"/>
    </w:rPr>
  </w:style>
  <w:style w:type="paragraph" w:styleId="864">
    <w:name w:val="Оглавление 1"/>
    <w:basedOn w:val="847"/>
    <w:next w:val="847"/>
    <w:link w:val="847"/>
    <w:uiPriority w:val="39"/>
    <w:pPr>
      <w:spacing w:before="120" w:after="120"/>
    </w:pPr>
    <w:rPr>
      <w:bCs/>
      <w:caps/>
      <w:sz w:val="22"/>
      <w:szCs w:val="20"/>
    </w:rPr>
  </w:style>
  <w:style w:type="paragraph" w:styleId="865">
    <w:name w:val="Верхний колонтитул"/>
    <w:basedOn w:val="847"/>
    <w:next w:val="865"/>
    <w:link w:val="866"/>
    <w:uiPriority w:val="99"/>
    <w:pPr>
      <w:tabs>
        <w:tab w:val="center" w:pos="4677" w:leader="none"/>
        <w:tab w:val="right" w:pos="9355" w:leader="none"/>
      </w:tabs>
    </w:pPr>
    <w:rPr>
      <w:lang w:val="en-US" w:eastAsia="en-US"/>
    </w:rPr>
  </w:style>
  <w:style w:type="character" w:styleId="866">
    <w:name w:val="Верхний колонтитул Знак"/>
    <w:next w:val="866"/>
    <w:link w:val="865"/>
    <w:uiPriority w:val="99"/>
    <w:rPr>
      <w:sz w:val="24"/>
      <w:szCs w:val="24"/>
    </w:rPr>
  </w:style>
  <w:style w:type="paragraph" w:styleId="867">
    <w:name w:val="Основной текст,Основной текст_отчет,bt"/>
    <w:basedOn w:val="847"/>
    <w:next w:val="867"/>
    <w:link w:val="868"/>
    <w:rPr>
      <w:b/>
      <w:bCs/>
      <w:lang w:val="en-US" w:eastAsia="en-US"/>
    </w:rPr>
  </w:style>
  <w:style w:type="character" w:styleId="868">
    <w:name w:val="Основной текст Знак,Основной текст_отчет Знак,bt Знак"/>
    <w:next w:val="868"/>
    <w:link w:val="867"/>
    <w:rPr>
      <w:b/>
      <w:bCs/>
      <w:sz w:val="24"/>
      <w:szCs w:val="24"/>
    </w:rPr>
  </w:style>
  <w:style w:type="paragraph" w:styleId="869">
    <w:name w:val="Цитата"/>
    <w:basedOn w:val="847"/>
    <w:next w:val="869"/>
    <w:link w:val="847"/>
    <w:pPr>
      <w:ind w:left="-108" w:right="-108"/>
      <w:jc w:val="center"/>
    </w:pPr>
    <w:rPr>
      <w:b/>
      <w:bCs/>
    </w:rPr>
  </w:style>
  <w:style w:type="paragraph" w:styleId="870">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847"/>
    <w:next w:val="870"/>
    <w:link w:val="871"/>
    <w:pPr>
      <w:jc w:val="both"/>
    </w:pPr>
    <w:rPr>
      <w:b/>
      <w:bCs/>
      <w:lang w:val="en-US" w:eastAsia="en-US"/>
    </w:rPr>
  </w:style>
  <w:style w:type="character" w:styleId="871">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871"/>
    <w:link w:val="870"/>
    <w:rPr>
      <w:b/>
      <w:bCs/>
      <w:sz w:val="24"/>
      <w:szCs w:val="24"/>
    </w:rPr>
  </w:style>
  <w:style w:type="paragraph" w:styleId="872">
    <w:name w:val="Основной текст с отступом 2"/>
    <w:basedOn w:val="847"/>
    <w:next w:val="872"/>
    <w:link w:val="887"/>
    <w:pPr>
      <w:ind w:firstLine="708"/>
      <w:jc w:val="both"/>
    </w:pPr>
    <w:rPr>
      <w:sz w:val="22"/>
      <w:szCs w:val="22"/>
      <w:lang w:val="en-US" w:eastAsia="en-US"/>
    </w:rPr>
  </w:style>
  <w:style w:type="paragraph" w:styleId="87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847"/>
    <w:next w:val="873"/>
    <w:link w:val="888"/>
    <w:qFormat/>
    <w:rPr>
      <w:sz w:val="20"/>
      <w:szCs w:val="20"/>
    </w:rPr>
  </w:style>
  <w:style w:type="paragraph" w:styleId="874">
    <w:name w:val="Основной текст с отступом 3"/>
    <w:basedOn w:val="847"/>
    <w:next w:val="874"/>
    <w:link w:val="847"/>
    <w:pPr>
      <w:ind w:left="283"/>
      <w:spacing w:after="120"/>
    </w:pPr>
    <w:rPr>
      <w:sz w:val="16"/>
      <w:szCs w:val="16"/>
    </w:rPr>
  </w:style>
  <w:style w:type="paragraph" w:styleId="875">
    <w:name w:val="Основной текст 2"/>
    <w:basedOn w:val="847"/>
    <w:next w:val="875"/>
    <w:link w:val="847"/>
    <w:pPr>
      <w:jc w:val="both"/>
      <w:spacing w:before="120" w:after="120"/>
    </w:pPr>
  </w:style>
  <w:style w:type="character" w:styleId="876">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876"/>
    <w:link w:val="847"/>
    <w:qFormat/>
    <w:rPr>
      <w:vertAlign w:val="superscript"/>
    </w:rPr>
  </w:style>
  <w:style w:type="paragraph" w:styleId="877">
    <w:name w:val="Текст выноски"/>
    <w:basedOn w:val="847"/>
    <w:next w:val="877"/>
    <w:link w:val="847"/>
    <w:semiHidden/>
    <w:rPr>
      <w:rFonts w:ascii="Tahoma" w:hAnsi="Tahoma" w:cs="Tahoma"/>
      <w:sz w:val="16"/>
      <w:szCs w:val="16"/>
    </w:rPr>
  </w:style>
  <w:style w:type="paragraph" w:styleId="878">
    <w:name w:val="Нижний колонтитул"/>
    <w:basedOn w:val="847"/>
    <w:next w:val="878"/>
    <w:link w:val="879"/>
    <w:uiPriority w:val="99"/>
    <w:pPr>
      <w:tabs>
        <w:tab w:val="center" w:pos="4677" w:leader="none"/>
        <w:tab w:val="right" w:pos="9355" w:leader="none"/>
      </w:tabs>
    </w:pPr>
    <w:rPr>
      <w:lang w:val="en-US" w:eastAsia="en-US"/>
    </w:rPr>
  </w:style>
  <w:style w:type="character" w:styleId="879">
    <w:name w:val="Нижний колонтитул Знак"/>
    <w:next w:val="879"/>
    <w:link w:val="878"/>
    <w:uiPriority w:val="99"/>
    <w:rPr>
      <w:sz w:val="24"/>
      <w:szCs w:val="24"/>
    </w:rPr>
  </w:style>
  <w:style w:type="paragraph" w:styleId="880">
    <w:name w:val="Оглавление 3"/>
    <w:basedOn w:val="847"/>
    <w:next w:val="847"/>
    <w:link w:val="847"/>
    <w:semiHidden/>
    <w:pPr>
      <w:ind w:left="480"/>
    </w:pPr>
    <w:rPr>
      <w:rFonts w:ascii="Calibri" w:hAnsi="Calibri"/>
      <w:i/>
      <w:iCs/>
      <w:sz w:val="20"/>
      <w:szCs w:val="20"/>
    </w:rPr>
  </w:style>
  <w:style w:type="paragraph" w:styleId="881">
    <w:name w:val="Оглавление 4"/>
    <w:basedOn w:val="847"/>
    <w:next w:val="847"/>
    <w:link w:val="847"/>
    <w:semiHidden/>
    <w:pPr>
      <w:ind w:left="720"/>
    </w:pPr>
    <w:rPr>
      <w:rFonts w:ascii="Calibri" w:hAnsi="Calibri"/>
      <w:sz w:val="18"/>
      <w:szCs w:val="18"/>
    </w:rPr>
  </w:style>
  <w:style w:type="paragraph" w:styleId="882">
    <w:name w:val="Оглавление 5"/>
    <w:basedOn w:val="847"/>
    <w:next w:val="847"/>
    <w:link w:val="847"/>
    <w:semiHidden/>
    <w:pPr>
      <w:ind w:left="960"/>
    </w:pPr>
    <w:rPr>
      <w:rFonts w:ascii="Calibri" w:hAnsi="Calibri"/>
      <w:sz w:val="18"/>
      <w:szCs w:val="18"/>
    </w:rPr>
  </w:style>
  <w:style w:type="paragraph" w:styleId="883">
    <w:name w:val="Оглавление 6"/>
    <w:basedOn w:val="847"/>
    <w:next w:val="847"/>
    <w:link w:val="847"/>
    <w:semiHidden/>
    <w:pPr>
      <w:ind w:left="1200"/>
    </w:pPr>
    <w:rPr>
      <w:rFonts w:ascii="Calibri" w:hAnsi="Calibri"/>
      <w:sz w:val="18"/>
      <w:szCs w:val="18"/>
    </w:rPr>
  </w:style>
  <w:style w:type="paragraph" w:styleId="884">
    <w:name w:val="Оглавление 7"/>
    <w:basedOn w:val="847"/>
    <w:next w:val="847"/>
    <w:link w:val="847"/>
    <w:semiHidden/>
    <w:pPr>
      <w:ind w:left="1440"/>
    </w:pPr>
    <w:rPr>
      <w:rFonts w:ascii="Calibri" w:hAnsi="Calibri"/>
      <w:sz w:val="18"/>
      <w:szCs w:val="18"/>
    </w:rPr>
  </w:style>
  <w:style w:type="paragraph" w:styleId="885">
    <w:name w:val="Оглавление 8"/>
    <w:basedOn w:val="847"/>
    <w:next w:val="847"/>
    <w:link w:val="847"/>
    <w:semiHidden/>
    <w:pPr>
      <w:ind w:left="1680"/>
    </w:pPr>
    <w:rPr>
      <w:rFonts w:ascii="Calibri" w:hAnsi="Calibri"/>
      <w:sz w:val="18"/>
      <w:szCs w:val="18"/>
    </w:rPr>
  </w:style>
  <w:style w:type="paragraph" w:styleId="886">
    <w:name w:val="Оглавление 9"/>
    <w:basedOn w:val="847"/>
    <w:next w:val="847"/>
    <w:link w:val="847"/>
    <w:semiHidden/>
    <w:pPr>
      <w:ind w:left="1920"/>
    </w:pPr>
    <w:rPr>
      <w:rFonts w:ascii="Calibri" w:hAnsi="Calibri"/>
      <w:sz w:val="18"/>
      <w:szCs w:val="18"/>
    </w:rPr>
  </w:style>
  <w:style w:type="character" w:styleId="887">
    <w:name w:val="Основной текст с отступом 2 Знак"/>
    <w:next w:val="887"/>
    <w:link w:val="872"/>
    <w:rPr>
      <w:sz w:val="22"/>
      <w:szCs w:val="22"/>
    </w:rPr>
  </w:style>
  <w:style w:type="character" w:styleId="88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888"/>
    <w:link w:val="873"/>
  </w:style>
  <w:style w:type="paragraph" w:styleId="889">
    <w:name w:val="Нормальный"/>
    <w:next w:val="889"/>
    <w:link w:val="847"/>
    <w:rPr>
      <w:rFonts w:ascii="TimesET" w:hAnsi="TimesET" w:cs="TimesET"/>
      <w:b/>
      <w:bCs/>
      <w:i/>
      <w:iCs/>
      <w:smallCaps/>
      <w:sz w:val="24"/>
      <w:szCs w:val="24"/>
      <w:lang w:val="ru-RU" w:eastAsia="ru-RU" w:bidi="ar-SA"/>
    </w:rPr>
  </w:style>
  <w:style w:type="paragraph" w:styleId="890">
    <w:name w:val="Default"/>
    <w:next w:val="890"/>
    <w:link w:val="847"/>
    <w:rPr>
      <w:rFonts w:eastAsia="Calibri"/>
      <w:color w:val="000000"/>
      <w:sz w:val="24"/>
      <w:szCs w:val="24"/>
      <w:lang w:val="ru-RU" w:eastAsia="ru-RU" w:bidi="ar-SA"/>
    </w:rPr>
  </w:style>
  <w:style w:type="paragraph" w:styleId="891">
    <w:name w:val="Абзац списка"/>
    <w:basedOn w:val="847"/>
    <w:next w:val="891"/>
    <w:link w:val="847"/>
    <w:uiPriority w:val="34"/>
    <w:qFormat/>
    <w:pPr>
      <w:contextualSpacing/>
      <w:ind w:left="720"/>
      <w:spacing w:after="160" w:line="256" w:lineRule="auto"/>
    </w:pPr>
    <w:rPr>
      <w:rFonts w:ascii="Calibri" w:hAnsi="Calibri" w:eastAsia="Calibri"/>
      <w:sz w:val="22"/>
      <w:szCs w:val="22"/>
      <w:lang w:eastAsia="en-US"/>
    </w:rPr>
  </w:style>
  <w:style w:type="paragraph" w:styleId="892">
    <w:name w:val="ConsNormal"/>
    <w:next w:val="892"/>
    <w:link w:val="847"/>
    <w:pPr>
      <w:ind w:firstLine="720"/>
      <w:widowControl w:val="off"/>
    </w:pPr>
    <w:rPr>
      <w:rFonts w:ascii="Arial" w:hAnsi="Arial" w:cs="Arial"/>
      <w:lang w:val="ru-RU" w:eastAsia="ru-RU" w:bidi="ar-SA"/>
    </w:rPr>
  </w:style>
  <w:style w:type="character" w:styleId="30788" w:default="1">
    <w:name w:val="Default Paragraph Font"/>
    <w:uiPriority w:val="1"/>
    <w:semiHidden/>
    <w:unhideWhenUsed/>
  </w:style>
  <w:style w:type="numbering" w:styleId="30789" w:default="1">
    <w:name w:val="No List"/>
    <w:uiPriority w:val="99"/>
    <w:semiHidden/>
    <w:unhideWhenUsed/>
  </w:style>
  <w:style w:type="table" w:styleId="3079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ОАО "Россельхозбанк"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DrozdovEV</dc:creator>
  <cp:revision>12</cp:revision>
  <dcterms:created xsi:type="dcterms:W3CDTF">2024-07-25T12:59:00Z</dcterms:created>
  <dcterms:modified xsi:type="dcterms:W3CDTF">2025-06-30T09:51:52Z</dcterms:modified>
  <cp:version>1048576</cp:version>
</cp:coreProperties>
</file>