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6"/>
              <w:jc w:val="center"/>
              <w:rPr>
                <w:rFonts w:ascii="Cambria" w:hAnsi="Cambria"/>
                <w:caps/>
                <w:sz w:val="32"/>
                <w:szCs w:val="32"/>
              </w:rPr>
            </w:pPr>
            <w:r>
              <w:rPr>
                <w:rFonts w:ascii="Cambria" w:hAnsi="Cambria"/>
                <w:caps/>
                <w:sz w:val="32"/>
                <w:szCs w:val="32"/>
              </w:rPr>
              <w:t xml:space="preserve">Нижегородский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26"/>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6"/>
              <w:jc w:val="center"/>
              <w:rPr>
                <w:rFonts w:ascii="Cambria" w:hAnsi="Cambria"/>
                <w:sz w:val="36"/>
                <w:szCs w:val="36"/>
              </w:rPr>
            </w:pPr>
            <w:r>
              <w:rPr>
                <w:rFonts w:ascii="Cambria" w:hAnsi="Cambria"/>
                <w:sz w:val="36"/>
                <w:szCs w:val="36"/>
              </w:rPr>
              <w:t xml:space="preserve">ТАРИФЫ КОМИССИОННОГО ВОЗНАГРАЖДЕНИЯ НА УСЛУГИ</w:t>
            </w:r>
            <w:r>
              <w:rPr>
                <w:rFonts w:ascii="Cambria" w:hAnsi="Cambria"/>
                <w:sz w:val="36"/>
                <w:szCs w:val="36"/>
              </w:rPr>
            </w:r>
            <w:r>
              <w:rPr>
                <w:rFonts w:ascii="Cambria" w:hAnsi="Cambria"/>
                <w:sz w:val="36"/>
                <w:szCs w:val="36"/>
              </w:rPr>
            </w:r>
          </w:p>
          <w:p>
            <w:pPr>
              <w:pStyle w:val="1126"/>
              <w:jc w:val="center"/>
              <w:rPr>
                <w:rFonts w:ascii="Cambria" w:hAnsi="Cambria"/>
                <w:sz w:val="36"/>
                <w:szCs w:val="36"/>
              </w:rPr>
            </w:pPr>
            <w:r>
              <w:rPr>
                <w:rFonts w:ascii="Cambria" w:hAnsi="Cambria"/>
                <w:sz w:val="36"/>
                <w:szCs w:val="36"/>
              </w:rPr>
              <w:t xml:space="preserve">АО «РОССЕЛЬХОЗБАНК» ЮРИДИЧЕСКИМ ЛИЦАМ, СУБЪЕКТАМ</w:t>
            </w:r>
            <w:r>
              <w:rPr>
                <w:rFonts w:ascii="Cambria" w:hAnsi="Cambria"/>
                <w:sz w:val="36"/>
                <w:szCs w:val="36"/>
              </w:rPr>
            </w:r>
            <w:r>
              <w:rPr>
                <w:rFonts w:ascii="Cambria" w:hAnsi="Cambria"/>
                <w:sz w:val="36"/>
                <w:szCs w:val="36"/>
              </w:rPr>
            </w:r>
          </w:p>
          <w:p>
            <w:pPr>
              <w:pStyle w:val="1126"/>
              <w:jc w:val="center"/>
              <w:rPr>
                <w:rFonts w:ascii="Cambria" w:hAnsi="Cambria"/>
                <w:sz w:val="80"/>
                <w:szCs w:val="80"/>
              </w:rPr>
            </w:pPr>
            <w:r>
              <w:rPr>
                <w:rFonts w:ascii="Cambria" w:hAnsi="Cambria"/>
                <w:sz w:val="36"/>
                <w:szCs w:val="36"/>
              </w:rPr>
              <w:t xml:space="preserve">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26"/>
              <w:jc w:val="center"/>
            </w:pPr>
            <w:r/>
            <w:r/>
          </w:p>
        </w:tc>
      </w:tr>
      <w:tr>
        <w:tblPrEx/>
        <w:trPr>
          <w:trHeight w:val="360"/>
        </w:trPr>
        <w:tc>
          <w:tcPr>
            <w:tcBorders>
              <w:top w:val="single" w:color="008444" w:sz="12" w:space="0"/>
            </w:tcBorders>
            <w:tcW w:w="5000" w:type="pct"/>
            <w:vAlign w:val="center"/>
            <w:textDirection w:val="lrTb"/>
            <w:noWrap w:val="false"/>
          </w:tcPr>
          <w:p>
            <w:pPr>
              <w:pStyle w:val="1126"/>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6"/>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w:t>
            </w:r>
            <w:r>
              <w:rPr>
                <w:bCs/>
                <w:sz w:val="32"/>
                <w:szCs w:val="32"/>
              </w:rPr>
              <w:t xml:space="preserve">9.0</w:t>
            </w:r>
            <w:r>
              <w:rPr>
                <w:bCs/>
                <w:sz w:val="32"/>
                <w:szCs w:val="32"/>
              </w:rPr>
              <w:t xml:space="preserve">1</w:t>
            </w:r>
            <w:r>
              <w:rPr>
                <w:bCs/>
                <w:sz w:val="32"/>
                <w:szCs w:val="32"/>
              </w:rPr>
              <w:t xml:space="preserve">.</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10"/>
      </w:pPr>
      <w:r/>
      <w:r/>
    </w:p>
    <w:p>
      <w:pPr>
        <w:pStyle w:val="1110"/>
      </w:pPr>
      <w:r/>
      <w:r/>
    </w:p>
    <w:p>
      <w:pPr>
        <w:pStyle w:val="1110"/>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2069" w:type="pct"/>
            <w:vAlign w:val="center"/>
            <w:textDirection w:val="lrTb"/>
            <w:noWrap w:val="false"/>
          </w:tcPr>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t xml:space="preserve">ССП-владелец НД:</w:t>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0"/>
              <w:jc w:val="both"/>
              <w:spacing w:line="300" w:lineRule="auto"/>
              <w:rPr>
                <w:i/>
                <w:color w:val="000000"/>
                <w:lang w:eastAsia="en-US"/>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t xml:space="preserve">Код и наименование процесса(ов):</w:t>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0"/>
              <w:jc w:val="both"/>
              <w:spacing w:line="300" w:lineRule="auto"/>
              <w:rPr>
                <w:i/>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t xml:space="preserve">Код нормативного документа:</w:t>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0"/>
              <w:jc w:val="both"/>
              <w:spacing w:line="300" w:lineRule="auto"/>
              <w:rPr>
                <w:i/>
                <w:color w:val="000000"/>
                <w:lang w:eastAsia="en-US"/>
              </w:rPr>
              <w:framePr w:hSpace="180" w:wrap="around" w:vAnchor="text" w:hAnchor="margin" w:xAlign="center" w:y="56"/>
            </w:pPr>
            <w:r>
              <w:rPr>
                <w:i/>
                <w:color w:val="000000"/>
                <w:lang w:eastAsia="en-US"/>
              </w:rPr>
              <w:t xml:space="preserve">0-13/04</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t xml:space="preserve">Номер версии:</w:t>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0"/>
              <w:jc w:val="both"/>
              <w:spacing w:line="300" w:lineRule="auto"/>
              <w:rPr>
                <w:i/>
                <w:color w:val="000000"/>
                <w:lang w:eastAsia="en-US"/>
              </w:rPr>
              <w:framePr w:hSpace="180" w:wrap="around" w:vAnchor="text" w:hAnchor="margin" w:xAlign="center" w:y="56"/>
            </w:pPr>
            <w:r>
              <w:rPr>
                <w:i/>
                <w:color w:val="000000"/>
                <w:lang w:eastAsia="en-US"/>
              </w:rPr>
              <w:t xml:space="preserve">01</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trPr>
        <w:tc>
          <w:tcPr>
            <w:tcW w:w="2069" w:type="pct"/>
            <w:vAlign w:val="center"/>
            <w:textDirection w:val="lrTb"/>
            <w:noWrap w:val="false"/>
          </w:tcPr>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t xml:space="preserve">Область применения:</w:t>
            </w:r>
            <w:r>
              <w:rPr>
                <w:b/>
                <w:i/>
                <w:color w:val="000000"/>
                <w:lang w:eastAsia="en-US"/>
              </w:rPr>
            </w:r>
            <w:r>
              <w:rPr>
                <w:b/>
                <w:i/>
                <w:color w:val="000000"/>
                <w:lang w:eastAsia="en-US"/>
              </w:rPr>
            </w:r>
          </w:p>
          <w:p>
            <w:pPr>
              <w:pStyle w:val="1110"/>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0"/>
              <w:jc w:val="both"/>
              <w:spacing w:line="300" w:lineRule="auto"/>
              <w:rPr>
                <w:i/>
                <w:color w:val="000000"/>
                <w:lang w:eastAsia="en-US"/>
              </w:rPr>
              <w:framePr w:hSpace="180" w:wrap="around" w:vAnchor="text" w:hAnchor="margin" w:xAlign="center" w:y="56"/>
            </w:pPr>
            <w:r>
              <w:rPr>
                <w:rFonts w:eastAsia="Calibri"/>
                <w:i/>
                <w:lang w:eastAsia="en-US"/>
              </w:rPr>
              <w:t xml:space="preserve">ГО/ВСП ГО/РФ/ВСП РФ</w:t>
            </w:r>
            <w:r>
              <w:rPr>
                <w:i/>
                <w:color w:val="000000"/>
                <w:lang w:eastAsia="en-US"/>
              </w:rPr>
            </w:r>
            <w:r>
              <w:rPr>
                <w:i/>
                <w:color w:val="000000"/>
                <w:lang w:eastAsia="en-US"/>
              </w:rPr>
            </w:r>
          </w:p>
        </w:tc>
      </w:tr>
    </w:tbl>
    <w:p>
      <w:pPr>
        <w:pStyle w:val="1110"/>
      </w:pPr>
      <w:r/>
      <w:r/>
    </w:p>
    <w:p>
      <w:pPr>
        <w:pStyle w:val="1110"/>
      </w:pPr>
      <w:r/>
      <w:r/>
    </w:p>
    <w:p>
      <w:pPr>
        <w:pStyle w:val="1110"/>
      </w:pPr>
      <w:r/>
      <w:r/>
    </w:p>
    <w:p>
      <w:pPr>
        <w:pStyle w:val="1110"/>
      </w:pPr>
      <w:r/>
      <w:r/>
    </w:p>
    <w:p>
      <w:pPr>
        <w:pStyle w:val="1110"/>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2" o:title=""/>
              </v:shape>
            </w:pict>
          </mc:Fallback>
        </mc:AlternateContent>
      </w:r>
      <w:r/>
    </w:p>
    <w:p>
      <w:pPr>
        <w:pStyle w:val="1110"/>
        <w:rPr>
          <w:b/>
          <w:caps/>
          <w:sz w:val="22"/>
        </w:rPr>
      </w:pPr>
      <w:r>
        <w:rPr>
          <w:b/>
          <w:caps/>
          <w:sz w:val="22"/>
        </w:rPr>
        <w:t xml:space="preserve">Содержание</w:t>
      </w:r>
      <w:r>
        <w:rPr>
          <w:b/>
          <w:caps/>
          <w:sz w:val="22"/>
        </w:rPr>
        <w:t xml:space="preserve">:</w:t>
      </w:r>
      <w:r>
        <w:rPr>
          <w:b/>
          <w:caps/>
          <w:sz w:val="22"/>
        </w:rPr>
      </w:r>
      <w:r>
        <w:rPr>
          <w:b/>
          <w:caps/>
          <w:sz w:val="22"/>
        </w:rPr>
      </w:r>
    </w:p>
    <w:p>
      <w:pPr>
        <w:pStyle w:val="1110"/>
      </w:pPr>
      <w:r/>
      <w:r/>
    </w:p>
    <w:p>
      <w:pPr>
        <w:pStyle w:val="1129"/>
        <w:rPr>
          <w:rFonts w:ascii="Calibri" w:hAnsi="Calibri"/>
          <w:szCs w:val="22"/>
        </w:rPr>
      </w:pPr>
      <w:r>
        <w:fldChar w:fldCharType="begin"/>
      </w:r>
      <w:r>
        <w:instrText xml:space="preserve"> TOC \h \z \u \t "Заголовок 4;1" </w:instrText>
      </w:r>
      <w:r>
        <w:fldChar w:fldCharType="separate"/>
      </w:r>
      <w:r>
        <w:rPr>
          <w:rStyle w:val="1128"/>
        </w:rPr>
        <w:fldChar w:fldCharType="begin"/>
      </w:r>
      <w:r>
        <w:rPr>
          <w:rStyle w:val="1128"/>
        </w:rPr>
        <w:instrText xml:space="preserve"> </w:instrText>
      </w:r>
      <w:r>
        <w:instrText xml:space="preserve">HYPERLINK \l "_Toc510170957"</w:instrText>
      </w:r>
      <w:r>
        <w:rPr>
          <w:rStyle w:val="1128"/>
        </w:rPr>
        <w:instrText xml:space="preserve"> </w:instrText>
      </w:r>
      <w:r>
        <w:rPr>
          <w:rStyle w:val="1128"/>
        </w:rPr>
        <w:fldChar w:fldCharType="separate"/>
      </w:r>
      <w:r>
        <w:rPr>
          <w:rStyle w:val="1128"/>
        </w:rPr>
        <w:t xml:space="preserve">1. Открытие и ведение счетов</w:t>
      </w:r>
      <w:r>
        <w:tab/>
      </w:r>
      <w:r>
        <w:fldChar w:fldCharType="begin"/>
      </w:r>
      <w:r>
        <w:instrText xml:space="preserve"> PAGEREF _Toc510170957 \h </w:instrText>
      </w:r>
      <w:r>
        <w:fldChar w:fldCharType="separate"/>
      </w:r>
      <w:r>
        <w:t xml:space="preserve">3</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"_Toc510170958"</w:instrText>
      </w:r>
      <w:r>
        <w:rPr>
          <w:rStyle w:val="1128"/>
        </w:rPr>
        <w:instrText xml:space="preserve"> </w:instrText>
      </w:r>
      <w:r>
        <w:rPr>
          <w:rStyle w:val="1128"/>
        </w:rPr>
        <w:fldChar w:fldCharType="separate"/>
      </w:r>
      <w:r>
        <w:rPr>
          <w:rStyle w:val="1128"/>
        </w:rPr>
        <w:t xml:space="preserve">2. Касс</w:t>
      </w:r>
      <w:bookmarkStart w:id="0" w:name="_Hlt91175034"/>
      <w:r/>
      <w:bookmarkStart w:id="1" w:name="_Hlt91175035"/>
      <w:r>
        <w:rPr>
          <w:rStyle w:val="1128"/>
        </w:rPr>
        <w:t xml:space="preserve">о</w:t>
      </w:r>
      <w:bookmarkEnd w:id="0"/>
      <w:r/>
      <w:bookmarkEnd w:id="1"/>
      <w:r>
        <w:rPr>
          <w:rStyle w:val="1128"/>
        </w:rPr>
        <w:t xml:space="preserve">вые операции*</w:t>
      </w:r>
      <w:r>
        <w:tab/>
      </w:r>
      <w:r>
        <w:rPr>
          <w:lang w:val="en-US"/>
        </w:rPr>
        <w:t xml:space="preserve">20</w:t>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"_Toc510170959"</w:instrText>
      </w:r>
      <w:r>
        <w:rPr>
          <w:rStyle w:val="1128"/>
        </w:rPr>
        <w:instrText xml:space="preserve"> </w:instrText>
      </w:r>
      <w:r>
        <w:rPr>
          <w:rStyle w:val="1128"/>
        </w:rPr>
        <w:fldChar w:fldCharType="separate"/>
      </w:r>
      <w:r>
        <w:rPr>
          <w:rStyle w:val="1128"/>
        </w:rPr>
        <w:t xml:space="preserve">3. </w:t>
      </w:r>
      <w:r>
        <w:rPr>
          <w:rStyle w:val="1128"/>
          <w:rFonts w:eastAsia="Calibri"/>
        </w:rPr>
        <w:t xml:space="preserve">Выполнение функций агента валютного контроля</w:t>
      </w:r>
      <w:r>
        <w:tab/>
      </w:r>
      <w:r>
        <w:fldChar w:fldCharType="begin"/>
      </w:r>
      <w:r>
        <w:instrText xml:space="preserve"> PAGEREF _Toc510170959 \h </w:instrText>
      </w:r>
      <w:r>
        <w:fldChar w:fldCharType="separate"/>
      </w:r>
      <w:r>
        <w:t xml:space="preserve">25</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"_Toc510170960"</w:instrText>
      </w:r>
      <w:r>
        <w:rPr>
          <w:rStyle w:val="1128"/>
        </w:rPr>
        <w:instrText xml:space="preserve"> </w:instrText>
      </w:r>
      <w:r>
        <w:rPr>
          <w:rStyle w:val="1128"/>
        </w:rPr>
        <w:fldChar w:fldCharType="separate"/>
      </w:r>
      <w:r>
        <w:rPr>
          <w:rStyle w:val="1128"/>
        </w:rPr>
        <w:t xml:space="preserve">4. Операции с ценными бумагами</w:t>
      </w:r>
      <w:r>
        <w:tab/>
      </w:r>
      <w:r>
        <w:fldChar w:fldCharType="begin"/>
      </w:r>
      <w:r>
        <w:instrText xml:space="preserve"> PAGEREF _Toc510170960 \h </w:instrText>
      </w:r>
      <w:r>
        <w:fldChar w:fldCharType="separate"/>
      </w:r>
      <w:r>
        <w:t xml:space="preserve">30</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"_Toc510170961"</w:instrText>
      </w:r>
      <w:r>
        <w:rPr>
          <w:rStyle w:val="1128"/>
        </w:rPr>
        <w:instrText xml:space="preserve"> </w:instrText>
      </w:r>
      <w:r>
        <w:rPr>
          <w:rStyle w:val="1128"/>
        </w:rPr>
        <w:fldChar w:fldCharType="separate"/>
      </w:r>
      <w:r>
        <w:rPr>
          <w:rStyle w:val="1128"/>
        </w:rPr>
        <w:t xml:space="preserve">5. Документарные операции</w:t>
      </w:r>
      <w:r>
        <w:tab/>
      </w:r>
      <w:r>
        <w:fldChar w:fldCharType="begin"/>
      </w:r>
      <w:r>
        <w:instrText xml:space="preserve"> PAGEREF _Toc510170961 \h </w:instrText>
      </w:r>
      <w:r>
        <w:fldChar w:fldCharType="separate"/>
      </w:r>
      <w:r>
        <w:rPr>
          <w:b/>
          <w:bCs/>
        </w:rPr>
        <w:t xml:space="preserve">Ошибка! Закладка не определена.</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"_Toc510170962"</w:instrText>
      </w:r>
      <w:r>
        <w:rPr>
          <w:rStyle w:val="1128"/>
        </w:rPr>
        <w:instrText xml:space="preserve"> </w:instrText>
      </w:r>
      <w:r>
        <w:rPr>
          <w:rStyle w:val="1128"/>
        </w:rPr>
        <w:fldChar w:fldCharType="separate"/>
      </w:r>
      <w:r>
        <w:rPr>
          <w:rStyle w:val="1128"/>
        </w:rPr>
        <w:t xml:space="preserve">6. Гарантийные операции</w:t>
      </w:r>
      <w:r>
        <w:tab/>
      </w:r>
      <w:r>
        <w:fldChar w:fldCharType="begin"/>
      </w:r>
      <w:r>
        <w:instrText xml:space="preserve"> PAGEREF _Toc510170962 \h </w:instrText>
      </w:r>
      <w:r>
        <w:fldChar w:fldCharType="separate"/>
      </w:r>
      <w:r>
        <w:rPr>
          <w:b/>
          <w:bCs/>
        </w:rPr>
        <w:t xml:space="preserve">Ошибка! Закладка не определена.</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"_Toc510170963"</w:instrText>
      </w:r>
      <w:r>
        <w:rPr>
          <w:rStyle w:val="1128"/>
        </w:rPr>
        <w:instrText xml:space="preserve"> </w:instrText>
      </w:r>
      <w:r>
        <w:rPr>
          <w:rStyle w:val="1128"/>
        </w:rPr>
        <w:fldChar w:fldCharType="separate"/>
      </w:r>
      <w:r>
        <w:rPr>
          <w:rStyle w:val="1128"/>
        </w:rPr>
        <w:t xml:space="preserve">7. Дистанционное банковское обслуживание (ДБО)</w:t>
      </w:r>
      <w:r>
        <w:tab/>
      </w:r>
      <w:bookmarkStart w:id="2" w:name="_Hlt523738287"/>
      <w:r/>
      <w:bookmarkStart w:id="3" w:name="_Hlt523738288"/>
      <w:r>
        <w:fldChar w:fldCharType="begin"/>
      </w:r>
      <w:r>
        <w:instrText xml:space="preserve"> PAGEREF _Toc510170963 \h </w:instrText>
      </w:r>
      <w:r>
        <w:fldChar w:fldCharType="separate"/>
      </w:r>
      <w:r>
        <w:t xml:space="preserve">40</w:t>
      </w:r>
      <w:r>
        <w:fldChar w:fldCharType="end"/>
      </w:r>
      <w:bookmarkEnd w:id="2"/>
      <w:r/>
      <w:bookmarkEnd w:id="3"/>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"_Toc510170964"</w:instrText>
      </w:r>
      <w:r>
        <w:rPr>
          <w:rStyle w:val="1128"/>
        </w:rPr>
        <w:instrText xml:space="preserve"> </w:instrText>
      </w:r>
      <w:r>
        <w:rPr>
          <w:rStyle w:val="1128"/>
        </w:rPr>
        <w:fldChar w:fldCharType="separate"/>
      </w:r>
      <w:r>
        <w:rPr>
          <w:rStyle w:val="1128"/>
        </w:rPr>
        <w:t xml:space="preserve">8. Хранение ценностей клиентов в хранилище ценностей Банка</w:t>
      </w:r>
      <w:r>
        <w:tab/>
      </w:r>
      <w:r>
        <w:fldChar w:fldCharType="begin"/>
      </w:r>
      <w:r>
        <w:instrText xml:space="preserve"> PAGEREF _Toc510170964 \h </w:instrText>
      </w:r>
      <w:r>
        <w:fldChar w:fldCharType="separate"/>
      </w:r>
      <w:r>
        <w:t xml:space="preserve">45</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"_Toc510170965"</w:instrText>
      </w:r>
      <w:r>
        <w:rPr>
          <w:rStyle w:val="1128"/>
        </w:rPr>
        <w:instrText xml:space="preserve"> </w:instrText>
      </w:r>
      <w:r>
        <w:rPr>
          <w:rStyle w:val="1128"/>
        </w:rPr>
        <w:fldChar w:fldCharType="separate"/>
      </w:r>
      <w:r>
        <w:rPr>
          <w:rStyle w:val="1128"/>
        </w:rPr>
        <w:t xml:space="preserve">9. Аренда клиентами индивидуальных сейфовых ячеек</w:t>
      </w:r>
      <w:r>
        <w:tab/>
      </w:r>
      <w:r>
        <w:fldChar w:fldCharType="begin"/>
      </w:r>
      <w:r>
        <w:instrText xml:space="preserve"> PAGEREF _Toc510170965 \h </w:instrText>
      </w:r>
      <w:r>
        <w:fldChar w:fldCharType="separate"/>
      </w:r>
      <w:r>
        <w:t xml:space="preserve">45</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"_Toc510170966"</w:instrText>
      </w:r>
      <w:r>
        <w:rPr>
          <w:rStyle w:val="1128"/>
        </w:rPr>
        <w:instrText xml:space="preserve"> </w:instrText>
      </w:r>
      <w:r>
        <w:rPr>
          <w:rStyle w:val="1128"/>
        </w:rPr>
        <w:fldChar w:fldCharType="separate"/>
      </w:r>
      <w:r>
        <w:rPr>
          <w:rStyle w:val="1128"/>
        </w:rPr>
        <w:t xml:space="preserve">10. Услуги инкассации по отдельному договору с Российским объединением инкассации Банка России</w:t>
      </w:r>
      <w:r>
        <w:tab/>
      </w:r>
      <w:r>
        <w:fldChar w:fldCharType="begin"/>
      </w:r>
      <w:r>
        <w:instrText xml:space="preserve"> PAGEREF _Toc510170966 \h </w:instrText>
      </w:r>
      <w:r>
        <w:fldChar w:fldCharType="separate"/>
      </w:r>
      <w:r>
        <w:rPr>
          <w:b/>
          <w:bCs/>
        </w:rPr>
        <w:t xml:space="preserve">Ошибка! Закладка не определена.</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"_Toc510170967"</w:instrText>
      </w:r>
      <w:r>
        <w:rPr>
          <w:rStyle w:val="1128"/>
        </w:rPr>
        <w:instrText xml:space="preserve"> </w:instrText>
      </w:r>
      <w:r>
        <w:rPr>
          <w:rStyle w:val="1128"/>
        </w:rPr>
        <w:fldChar w:fldCharType="separate"/>
      </w:r>
      <w:r>
        <w:rPr>
          <w:rStyle w:val="1128"/>
        </w:rPr>
        <w:t xml:space="preserve">11. Операции по покупке-продаже иностранной валюты</w:t>
      </w:r>
      <w:r>
        <w:tab/>
      </w:r>
      <w:r>
        <w:fldChar w:fldCharType="begin"/>
      </w:r>
      <w:r>
        <w:instrText xml:space="preserve"> PAGEREF _Toc510170967 \h </w:instrText>
      </w:r>
      <w:r>
        <w:fldChar w:fldCharType="separate"/>
      </w:r>
      <w:r>
        <w:rPr>
          <w:b/>
          <w:bCs/>
        </w:rPr>
        <w:t xml:space="preserve">Ошибка! Закладка не определена.</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"_Toc510170968"</w:instrText>
      </w:r>
      <w:r>
        <w:rPr>
          <w:rStyle w:val="1128"/>
        </w:rPr>
        <w:instrText xml:space="preserve"> </w:instrText>
      </w:r>
      <w:r>
        <w:rPr>
          <w:rStyle w:val="1128"/>
        </w:rPr>
        <w:fldChar w:fldCharType="separate"/>
      </w:r>
      <w:r>
        <w:rPr>
          <w:rStyle w:val="1128"/>
        </w:rPr>
        <w:t xml:space="preserve">12. Кредитные оп</w:t>
      </w:r>
      <w:bookmarkStart w:id="4" w:name="_Hlt90040468"/>
      <w:r/>
      <w:bookmarkStart w:id="5" w:name="_Hlt90040469"/>
      <w:r>
        <w:rPr>
          <w:rStyle w:val="1128"/>
        </w:rPr>
        <w:t xml:space="preserve">е</w:t>
      </w:r>
      <w:bookmarkEnd w:id="4"/>
      <w:r/>
      <w:bookmarkEnd w:id="5"/>
      <w:r>
        <w:rPr>
          <w:rStyle w:val="1128"/>
        </w:rPr>
        <w:t xml:space="preserve">ра</w:t>
      </w:r>
      <w:bookmarkStart w:id="6" w:name="_Hlt86135400"/>
      <w:r/>
      <w:bookmarkStart w:id="7" w:name="_Hlt86135401"/>
      <w:r>
        <w:rPr>
          <w:rStyle w:val="1128"/>
        </w:rPr>
        <w:t xml:space="preserve">ц</w:t>
      </w:r>
      <w:bookmarkEnd w:id="6"/>
      <w:r/>
      <w:bookmarkEnd w:id="7"/>
      <w:r>
        <w:rPr>
          <w:rStyle w:val="1128"/>
        </w:rPr>
        <w:t xml:space="preserve">ии</w:t>
      </w:r>
      <w:r>
        <w:tab/>
      </w:r>
      <w:r>
        <w:fldChar w:fldCharType="begin"/>
      </w:r>
      <w:r>
        <w:instrText xml:space="preserve"> PAGEREF _Toc510170968 \h </w:instrText>
      </w:r>
      <w:r>
        <w:fldChar w:fldCharType="separate"/>
      </w:r>
      <w:r>
        <w:t xml:space="preserve">49</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lang w:val="en-US"/>
        </w:rPr>
      </w:pPr>
      <w:r>
        <w:rPr>
          <w:rStyle w:val="1128"/>
        </w:rPr>
        <w:fldChar w:fldCharType="begin"/>
      </w:r>
      <w:r>
        <w:rPr>
          <w:rStyle w:val="1128"/>
        </w:rPr>
        <w:instrText xml:space="preserve"> </w:instrText>
      </w:r>
      <w:r>
        <w:instrText xml:space="preserve">HYPERLINK \l "_Toc510170969"</w:instrText>
      </w:r>
      <w:r>
        <w:rPr>
          <w:rStyle w:val="1128"/>
        </w:rPr>
        <w:instrText xml:space="preserve"> </w:instrText>
      </w:r>
      <w:r>
        <w:rPr>
          <w:rStyle w:val="1128"/>
        </w:rPr>
        <w:fldChar w:fldCharType="separate"/>
      </w:r>
      <w:r>
        <w:rPr>
          <w:rStyle w:val="1128"/>
          <w:i/>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MOSPR</w:t>
      </w:r>
      <w:r>
        <w:rPr>
          <w:rStyle w:val="1128"/>
          <w:i/>
        </w:rPr>
        <w:t xml:space="preserve">IME, LIBOR, EURIBOR,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договора</w:t>
      </w:r>
      <w:r>
        <w:rPr>
          <w:rStyle w:val="1128"/>
        </w:rPr>
        <w:t xml:space="preserve"> </w:t>
      </w:r>
      <w:bookmarkStart w:id="8" w:name="_Hlt119505779"/>
      <w:r/>
      <w:bookmarkEnd w:id="8"/>
      <w:r/>
      <w:bookmarkStart w:id="9" w:name="_Hlt119505780"/>
      <w:r/>
      <w:bookmarkEnd w:id="9"/>
      <w:r>
        <w:rPr>
          <w:rStyle w:val="1128"/>
        </w:rPr>
        <w:t xml:space="preserve">13. Обслуживание торгово-сервисных предприятий*, принимающих к оплате платежные карты</w:t>
      </w:r>
      <w:r>
        <w:tab/>
      </w:r>
      <w:r>
        <w:fldChar w:fldCharType="begin"/>
      </w:r>
      <w:r>
        <w:instrText xml:space="preserve"> PAGEREF _Toc510170969 \h </w:instrText>
      </w:r>
      <w:r>
        <w:fldChar w:fldCharType="separate"/>
      </w:r>
      <w:r>
        <w:t xml:space="preserve">60</w:t>
      </w:r>
      <w:r>
        <w:fldChar w:fldCharType="end"/>
      </w:r>
      <w:r>
        <w:rPr>
          <w:rStyle w:val="1128"/>
        </w:rPr>
        <w:fldChar w:fldCharType="end"/>
      </w:r>
      <w:r>
        <w:rPr>
          <w:rStyle w:val="1128"/>
          <w:lang w:val="en-US"/>
        </w:rPr>
        <w:t xml:space="preserve">8</w:t>
      </w:r>
      <w:r>
        <w:rPr>
          <w:rFonts w:ascii="Calibri" w:hAnsi="Calibri"/>
          <w:szCs w:val="22"/>
          <w:lang w:val="en-US"/>
        </w:rPr>
      </w:r>
      <w:r>
        <w:rPr>
          <w:rFonts w:ascii="Calibri" w:hAnsi="Calibri"/>
          <w:szCs w:val="22"/>
          <w:lang w:val="en-US"/>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"_Toc510170970"</w:instrText>
      </w:r>
      <w:r>
        <w:rPr>
          <w:rStyle w:val="1128"/>
        </w:rPr>
        <w:instrText xml:space="preserve"> </w:instrText>
      </w:r>
      <w:r>
        <w:rPr>
          <w:rStyle w:val="1128"/>
        </w:rPr>
        <w:fldChar w:fldCharType="separate"/>
      </w:r>
      <w:r>
        <w:rPr>
          <w:rStyle w:val="1128"/>
        </w:rPr>
        <w:t xml:space="preserve">14. Депозитарные услуги*</w:t>
      </w:r>
      <w:r>
        <w:tab/>
      </w:r>
      <w:r>
        <w:fldChar w:fldCharType="begin"/>
      </w:r>
      <w:r>
        <w:instrText xml:space="preserve"> PAGEREF _Toc510170970 \h </w:instrText>
      </w:r>
      <w:r>
        <w:fldChar w:fldCharType="separate"/>
      </w:r>
      <w:r>
        <w:t xml:space="preserve">64</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"_Toc510170971"</w:instrText>
      </w:r>
      <w:r>
        <w:rPr>
          <w:rStyle w:val="1128"/>
        </w:rPr>
        <w:instrText xml:space="preserve"> </w:instrText>
      </w:r>
      <w:r>
        <w:rPr>
          <w:rStyle w:val="1128"/>
        </w:rPr>
        <w:fldChar w:fldCharType="separate"/>
      </w:r>
      <w:r>
        <w:rPr>
          <w:rStyle w:val="1128"/>
        </w:rPr>
        <w:t xml:space="preserve">15. Операции с монетами из драгоценных металлов</w:t>
      </w:r>
      <w:r>
        <w:tab/>
      </w:r>
      <w:r>
        <w:fldChar w:fldCharType="begin"/>
      </w:r>
      <w:r>
        <w:instrText xml:space="preserve"> PAGEREF _Toc510170971 \h </w:instrText>
      </w:r>
      <w:r>
        <w:fldChar w:fldCharType="separate"/>
      </w:r>
      <w:r>
        <w:t xml:space="preserve">68</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"_Toc510170972"</w:instrText>
      </w:r>
      <w:r>
        <w:rPr>
          <w:rStyle w:val="1128"/>
        </w:rPr>
        <w:instrText xml:space="preserve"> </w:instrText>
      </w:r>
      <w:r>
        <w:rPr>
          <w:rStyle w:val="1128"/>
        </w:rPr>
        <w:fldChar w:fldCharType="separate"/>
      </w:r>
      <w:r>
        <w:rPr>
          <w:rStyle w:val="1128"/>
        </w:rPr>
        <w:t xml:space="preserve">16. Операции с драгоценными металлами</w:t>
      </w:r>
      <w:bookmarkStart w:id="10" w:name="_Hlt8989086"/>
      <w:r/>
      <w:bookmarkStart w:id="11" w:name="_Hlt8989087"/>
      <w:r>
        <w:tab/>
      </w:r>
      <w:bookmarkEnd w:id="10"/>
      <w:r/>
      <w:bookmarkEnd w:id="11"/>
      <w:r>
        <w:fldChar w:fldCharType="begin"/>
      </w:r>
      <w:r>
        <w:instrText xml:space="preserve"> PAGEREF _Toc510170972 \h </w:instrText>
      </w:r>
      <w:r>
        <w:fldChar w:fldCharType="separate"/>
      </w:r>
      <w:r>
        <w:t xml:space="preserve">68</w:t>
      </w:r>
      <w:r>
        <w:fldChar w:fldCharType="end"/>
      </w:r>
      <w:r>
        <w:rPr>
          <w:rStyle w:val="1128"/>
        </w:rPr>
        <w:fldChar w:fldCharType="end"/>
      </w:r>
      <w:r>
        <w:rPr>
          <w:rFonts w:ascii="Calibri" w:hAnsi="Calibri"/>
          <w:szCs w:val="22"/>
        </w:rPr>
      </w:r>
      <w:r>
        <w:rPr>
          <w:rFonts w:ascii="Calibri" w:hAnsi="Calibri"/>
          <w:szCs w:val="22"/>
        </w:rPr>
      </w:r>
    </w:p>
    <w:p>
      <w:pPr>
        <w:pStyle w:val="1129"/>
        <w:rPr>
          <w:rFonts w:ascii="Calibri" w:hAnsi="Calibri"/>
          <w:szCs w:val="22"/>
        </w:rPr>
      </w:pPr>
      <w:r>
        <w:rPr>
          <w:rStyle w:val="1128"/>
        </w:rPr>
        <w:fldChar w:fldCharType="begin"/>
      </w:r>
      <w:r>
        <w:rPr>
          <w:rStyle w:val="1128"/>
        </w:rPr>
        <w:instrText xml:space="preserve"> </w:instrText>
      </w:r>
      <w:r>
        <w:instrText xml:space="preserve">HYPERLINK \l "_Toc510170973"</w:instrText>
      </w:r>
      <w:r>
        <w:rPr>
          <w:rStyle w:val="1128"/>
        </w:rPr>
        <w:instrText xml:space="preserve"> </w:instrText>
      </w:r>
      <w:r>
        <w:rPr>
          <w:rStyle w:val="1128"/>
        </w:rPr>
        <w:fldChar w:fldCharType="separate"/>
      </w:r>
      <w:r>
        <w:rPr>
          <w:rStyle w:val="1128"/>
        </w:rPr>
        <w:t xml:space="preserve">17. Обслуживание с использованием Торговой системы  РСХБ-Дилинг АО «Россельхозбанк»</w:t>
      </w:r>
      <w:r>
        <w:tab/>
      </w:r>
      <w:r>
        <w:fldChar w:fldCharType="begin"/>
      </w:r>
      <w:r>
        <w:instrText xml:space="preserve"> PAGEREF _Toc510170973 \h </w:instrText>
      </w:r>
      <w:r>
        <w:fldChar w:fldCharType="separate"/>
      </w:r>
      <w:r>
        <w:t xml:space="preserve">70</w:t>
      </w:r>
      <w:r>
        <w:fldChar w:fldCharType="end"/>
      </w:r>
      <w:r>
        <w:rPr>
          <w:rStyle w:val="1128"/>
        </w:rPr>
        <w:fldChar w:fldCharType="end"/>
      </w:r>
      <w:r>
        <w:rPr>
          <w:rFonts w:ascii="Calibri" w:hAnsi="Calibri"/>
          <w:szCs w:val="22"/>
        </w:rPr>
      </w:r>
      <w:r>
        <w:rPr>
          <w:rFonts w:ascii="Calibri" w:hAnsi="Calibri"/>
          <w:szCs w:val="22"/>
        </w:rPr>
      </w:r>
    </w:p>
    <w:p>
      <w:pPr>
        <w:pStyle w:val="1114"/>
        <w:jc w:val="left"/>
      </w:pPr>
      <w:r>
        <w:fldChar w:fldCharType="end"/>
      </w:r>
      <w:r/>
    </w:p>
    <w:p>
      <w:pPr>
        <w:pStyle w:val="1114"/>
        <w:jc w:val="left"/>
      </w:pPr>
      <w:r>
        <w:br w:type="page" w:clear="all"/>
      </w:r>
      <w:bookmarkStart w:id="12" w:name="_Toc288480352"/>
      <w:r/>
      <w:bookmarkStart w:id="13" w:name="_Toc510170957"/>
      <w:r/>
      <w:r/>
    </w:p>
    <w:p>
      <w:pPr>
        <w:pStyle w:val="1114"/>
        <w:jc w:val="left"/>
      </w:pPr>
      <w:r/>
      <w:r/>
    </w:p>
    <w:p>
      <w:pPr>
        <w:pStyle w:val="1114"/>
        <w:numPr>
          <w:ilvl w:val="0"/>
          <w:numId w:val="35"/>
        </w:numPr>
      </w:pPr>
      <w:r>
        <w:t xml:space="preserve">Открытие</w:t>
      </w:r>
      <w:r>
        <w:t xml:space="preserve"> </w:t>
      </w:r>
      <w:r>
        <w:t xml:space="preserve">и</w:t>
      </w:r>
      <w:r>
        <w:t xml:space="preserve"> </w:t>
      </w:r>
      <w:r>
        <w:t xml:space="preserve">ведение</w:t>
      </w:r>
      <w:r>
        <w:t xml:space="preserve"> </w:t>
      </w:r>
      <w:r>
        <w:t xml:space="preserve">счетов</w:t>
      </w:r>
      <w:bookmarkEnd w:id="12"/>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РФ</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sz w:val="20"/>
                <w:szCs w:val="20"/>
              </w:rPr>
            </w:pPr>
            <w:r>
              <w:rPr>
                <w:sz w:val="20"/>
                <w:szCs w:val="20"/>
              </w:rPr>
              <w:t xml:space="preserve">Открытие счета</w:t>
            </w:r>
            <w:r>
              <w:rPr>
                <w:sz w:val="20"/>
                <w:szCs w:val="20"/>
              </w:rPr>
            </w:r>
            <w:r>
              <w:rPr>
                <w:sz w:val="20"/>
                <w:szCs w:val="20"/>
              </w:rPr>
            </w:r>
          </w:p>
          <w:p>
            <w:pPr>
              <w:pStyle w:val="1110"/>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p>
            <w:pPr>
              <w:pStyle w:val="1110"/>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p>
            <w:pPr>
              <w:pStyle w:val="1110"/>
              <w:jc w:val="both"/>
              <w:spacing w:before="40"/>
              <w:rPr>
                <w:b/>
                <w:bCs/>
                <w:sz w:val="20"/>
                <w:szCs w:val="20"/>
              </w:rPr>
            </w:pPr>
            <w:r>
              <w:rPr>
                <w:bCs/>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
                <w:bCs/>
                <w:sz w:val="20"/>
                <w:szCs w:val="20"/>
              </w:rPr>
              <w:t xml:space="preserve"> </w:t>
            </w:r>
            <w:r>
              <w:rPr>
                <w:b/>
                <w:bCs/>
                <w:sz w:val="20"/>
                <w:szCs w:val="20"/>
              </w:rPr>
            </w:r>
            <w:r>
              <w:rPr>
                <w:b/>
                <w:bCs/>
                <w:sz w:val="20"/>
                <w:szCs w:val="20"/>
              </w:rPr>
            </w:r>
          </w:p>
          <w:p>
            <w:pPr>
              <w:pStyle w:val="1110"/>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0"/>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11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w:t>
            </w:r>
            <w:r>
              <w:rPr>
                <w:sz w:val="20"/>
                <w:szCs w:val="20"/>
              </w:rPr>
              <w:t xml:space="preserve">ностей опекунов или попечителей</w:t>
            </w:r>
            <w:r>
              <w:rPr>
                <w:sz w:val="20"/>
                <w:szCs w:val="20"/>
              </w:rPr>
            </w:r>
            <w:r>
              <w:rPr>
                <w:sz w:val="20"/>
                <w:szCs w:val="20"/>
              </w:rPr>
            </w:r>
          </w:p>
          <w:p>
            <w:pPr>
              <w:pStyle w:val="111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10"/>
              <w:rPr>
                <w:sz w:val="20"/>
                <w:szCs w:val="20"/>
              </w:rPr>
            </w:pPr>
            <w:r>
              <w:rPr>
                <w:sz w:val="20"/>
                <w:szCs w:val="20"/>
              </w:rPr>
              <w:t xml:space="preserve">- по договору расчетного счета застройщика, заключенному в соответствии с требованиями Федерального закона от 30.12.2004 № 214-ФЗ </w:t>
            </w:r>
            <w:r>
              <w:rPr>
                <w:sz w:val="20"/>
                <w:szCs w:val="20"/>
              </w:rPr>
              <w:t xml:space="preserve">«</w:t>
            </w:r>
            <w:r>
              <w:rPr>
                <w:sz w:val="20"/>
                <w:szCs w:val="20"/>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bCs/>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bCs/>
                <w:sz w:val="20"/>
                <w:szCs w:val="20"/>
              </w:rPr>
              <w:t xml:space="preserve">-</w:t>
            </w:r>
            <w:r>
              <w:rPr>
                <w:sz w:val="20"/>
                <w:szCs w:val="20"/>
              </w:rPr>
              <w:t xml:space="preserve">для клиентов, имеющих обязательства перед АО «Россельхозбанк» по кредитным сделкам***, в отношении которых введена любая из процедур, применяемых в деле </w:t>
              <w:br w:type="textWrapping" w:clear="all"/>
            </w:r>
            <w:r>
              <w:rPr>
                <w:sz w:val="20"/>
                <w:szCs w:val="20"/>
              </w:rPr>
              <w:t xml:space="preserve">о банкротстве в соответствии с </w:t>
            </w:r>
            <w:r>
              <w:rPr>
                <w:sz w:val="20"/>
                <w:szCs w:val="20"/>
              </w:rPr>
              <w:t xml:space="preserve">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2 500 руб.</w:t>
            </w:r>
            <w:r>
              <w:rPr>
                <w:sz w:val="20"/>
                <w:szCs w:val="20"/>
              </w:rPr>
            </w:r>
            <w:r>
              <w:rPr>
                <w:sz w:val="20"/>
                <w:szCs w:val="20"/>
              </w:rPr>
            </w:r>
          </w:p>
          <w:p>
            <w:pPr>
              <w:pStyle w:val="1110"/>
              <w:jc w:val="center"/>
              <w:spacing w:before="40"/>
              <w:rPr>
                <w:bCs/>
                <w:sz w:val="20"/>
                <w:szCs w:val="20"/>
              </w:rPr>
            </w:pPr>
            <w:r>
              <w:rPr>
                <w:sz w:val="20"/>
                <w:szCs w:val="20"/>
              </w:rPr>
              <w:t xml:space="preserve">Не взимается</w:t>
            </w:r>
            <w:r>
              <w:rPr>
                <w:bCs/>
                <w:sz w:val="20"/>
                <w:szCs w:val="20"/>
              </w:rPr>
            </w:r>
            <w:r>
              <w:rPr>
                <w:bCs/>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bCs/>
                <w:sz w:val="20"/>
                <w:szCs w:val="20"/>
              </w:rPr>
            </w:pPr>
            <w:r>
              <w:rPr>
                <w:sz w:val="20"/>
                <w:szCs w:val="20"/>
              </w:rPr>
              <w:t xml:space="preserve">Не взимается</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t xml:space="preserve">2 500 руб.</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rFonts w:eastAsia="Calibri"/>
                <w:sz w:val="20"/>
                <w:szCs w:val="20"/>
              </w:rPr>
            </w:pPr>
            <w:r>
              <w:rPr>
                <w:rFonts w:eastAsia="Calibri"/>
                <w:sz w:val="20"/>
                <w:szCs w:val="20"/>
              </w:rPr>
              <w:t xml:space="preserve">В случае необходимости за оформление Банком карточки с образцами подписей и оттиска печати комиссия не взимается</w:t>
            </w:r>
            <w:r>
              <w:rPr>
                <w:rFonts w:eastAsia="Calibri"/>
                <w:sz w:val="20"/>
                <w:szCs w:val="20"/>
              </w:rPr>
            </w:r>
            <w:r>
              <w:rPr>
                <w:rFonts w:eastAsia="Calibri"/>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10"/>
              <w:numPr>
                <w:ilvl w:val="0"/>
                <w:numId w:val="37"/>
              </w:numPr>
              <w:contextualSpacing/>
              <w:ind w:left="0" w:firstLine="0"/>
              <w:jc w:val="both"/>
              <w:spacing w:after="200" w:line="276" w:lineRule="auto"/>
              <w:tabs>
                <w:tab w:val="left" w:pos="447" w:leader="none"/>
              </w:tabs>
              <w:rPr>
                <w:rFonts w:eastAsia="Calibri"/>
                <w:bCs/>
                <w:sz w:val="20"/>
                <w:szCs w:val="20"/>
                <w:lang w:eastAsia="en-US"/>
              </w:rPr>
            </w:pPr>
            <w:r>
              <w:rPr>
                <w:rFonts w:eastAsia="Calibri"/>
                <w:bCs/>
                <w:sz w:val="20"/>
                <w:szCs w:val="20"/>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0"/>
              <w:numPr>
                <w:ilvl w:val="0"/>
                <w:numId w:val="37"/>
              </w:numPr>
              <w:contextualSpacing/>
              <w:ind w:left="0" w:firstLine="0"/>
              <w:jc w:val="both"/>
              <w:spacing w:after="200" w:line="276" w:lineRule="auto"/>
              <w:tabs>
                <w:tab w:val="left" w:pos="447" w:leader="none"/>
              </w:tabs>
              <w:rPr>
                <w:color w:val="000000"/>
                <w:sz w:val="20"/>
                <w:szCs w:val="20"/>
              </w:rPr>
            </w:pPr>
            <w:r>
              <w:rPr>
                <w:color w:val="000000"/>
                <w:sz w:val="20"/>
                <w:szCs w:val="20"/>
              </w:rPr>
              <w:t xml:space="preserve">Подписание с клиентом договора эквайринга и </w:t>
            </w:r>
            <w:r>
              <w:rPr>
                <w:rFonts w:eastAsia="Calibri"/>
                <w:bCs/>
                <w:sz w:val="20"/>
                <w:szCs w:val="20"/>
                <w:lang w:eastAsia="en-US"/>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10"/>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0"/>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sz w:val="20"/>
                <w:szCs w:val="20"/>
              </w:rPr>
            </w:pPr>
            <w:r>
              <w:rPr>
                <w:bCs/>
                <w:color w:val="000000"/>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rFonts w:eastAsia="Calibri"/>
                <w:sz w:val="20"/>
                <w:szCs w:val="20"/>
                <w:lang w:eastAsia="en-US"/>
              </w:rPr>
            </w:pPr>
            <w:r>
              <w:rPr>
                <w:rFonts w:eastAsia="Calibri"/>
                <w:sz w:val="20"/>
                <w:szCs w:val="20"/>
                <w:lang w:eastAsia="en-US"/>
              </w:rPr>
              <w:t xml:space="preserve">Ведение счета</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t xml:space="preserve">- при использовании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p>
            <w:pPr>
              <w:pStyle w:val="1110"/>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1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bCs/>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bCs/>
                <w:sz w:val="20"/>
                <w:szCs w:val="20"/>
              </w:rPr>
            </w:pPr>
            <w:r>
              <w:rPr>
                <w:bCs/>
                <w:sz w:val="20"/>
                <w:szCs w:val="20"/>
              </w:rPr>
            </w:r>
            <w:r>
              <w:rPr>
                <w:bCs/>
                <w:sz w:val="20"/>
                <w:szCs w:val="20"/>
              </w:rPr>
            </w:r>
            <w:r>
              <w:rPr>
                <w:bCs/>
                <w:sz w:val="20"/>
                <w:szCs w:val="20"/>
              </w:rPr>
            </w:r>
          </w:p>
          <w:p>
            <w:pPr>
              <w:pStyle w:val="1110"/>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w:t>
            </w:r>
            <w:r>
              <w:rPr>
                <w:sz w:val="20"/>
                <w:szCs w:val="20"/>
              </w:rPr>
              <w:t xml:space="preserve">00 руб.</w:t>
            </w:r>
            <w:r>
              <w:rPr>
                <w:sz w:val="20"/>
                <w:szCs w:val="20"/>
              </w:rPr>
            </w:r>
            <w:r>
              <w:rPr>
                <w:sz w:val="20"/>
                <w:szCs w:val="20"/>
              </w:rPr>
            </w:r>
          </w:p>
          <w:p>
            <w:pPr>
              <w:pStyle w:val="1110"/>
              <w:jc w:val="center"/>
              <w:rPr>
                <w:sz w:val="20"/>
                <w:szCs w:val="20"/>
              </w:rPr>
            </w:pPr>
            <w:r>
              <w:rPr>
                <w:sz w:val="20"/>
                <w:szCs w:val="20"/>
              </w:rPr>
              <w:t xml:space="preserve">в месяц</w:t>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r>
              <w:rPr>
                <w:sz w:val="20"/>
                <w:szCs w:val="20"/>
              </w:rPr>
            </w:r>
          </w:p>
          <w:p>
            <w:pPr>
              <w:pStyle w:val="1110"/>
              <w:jc w:val="center"/>
              <w:rPr>
                <w:sz w:val="20"/>
                <w:szCs w:val="20"/>
              </w:rPr>
            </w:pPr>
            <w:r>
              <w:rPr>
                <w:sz w:val="20"/>
                <w:szCs w:val="20"/>
              </w:rPr>
              <w:t xml:space="preserve">в месяц</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110"/>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0"/>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ind w:left="35"/>
              <w:jc w:val="both"/>
              <w:spacing w:before="40"/>
              <w:rPr>
                <w:rFonts w:eastAsia="Calibri"/>
                <w:sz w:val="22"/>
                <w:szCs w:val="22"/>
                <w:lang w:eastAsia="en-US"/>
              </w:rPr>
            </w:pPr>
            <w:r>
              <w:rPr>
                <w:rFonts w:eastAsia="Calibri"/>
                <w:sz w:val="22"/>
                <w:szCs w:val="22"/>
                <w:lang w:eastAsia="en-US"/>
              </w:rPr>
              <w:t xml:space="preserve">В случ</w:t>
            </w:r>
            <w:r>
              <w:rPr>
                <w:rFonts w:eastAsia="Calibri"/>
                <w:sz w:val="22"/>
                <w:szCs w:val="22"/>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Calibri"/>
                <w:sz w:val="22"/>
                <w:szCs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Calibri"/>
                <w:sz w:val="22"/>
                <w:szCs w:val="22"/>
                <w:lang w:eastAsia="en-US"/>
              </w:rPr>
            </w:r>
            <w:r>
              <w:rPr>
                <w:rFonts w:eastAsia="Calibri"/>
                <w:sz w:val="22"/>
                <w:szCs w:val="22"/>
                <w:lang w:eastAsia="en-US"/>
              </w:rPr>
            </w:r>
          </w:p>
          <w:p>
            <w:pPr>
              <w:pStyle w:val="1110"/>
              <w:rPr>
                <w:sz w:val="20"/>
                <w:szCs w:val="20"/>
              </w:rPr>
            </w:pPr>
            <w:r>
              <w:rPr>
                <w:rFonts w:eastAsia="Calibri"/>
                <w:sz w:val="22"/>
                <w:szCs w:val="22"/>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eastAsia="Calibri"/>
                <w:sz w:val="22"/>
                <w:szCs w:val="22"/>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t xml:space="preserve">Не признаются операциями по счету:</w:t>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t xml:space="preserve">- причисление процентов к счету;</w:t>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t xml:space="preserve">- взимание комиссий Банка; </w:t>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t xml:space="preserve">- зачисление/списание со счета ошибочно зачисленных Банком денежных средств.</w:t>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t xml:space="preserve">Перечисление/выдача остатка денежных средств при закрытии счета признается операцией по счету.</w:t>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bCs/>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bCs/>
                <w:sz w:val="20"/>
                <w:szCs w:val="20"/>
                <w:lang w:eastAsia="en-US"/>
              </w:rPr>
              <w:t xml:space="preserve">Комиссия за ведение счета не взимается при одновременном выполнении следующих условий:</w:t>
            </w:r>
            <w:r>
              <w:rPr>
                <w:rFonts w:eastAsia="Calibri"/>
                <w:bCs/>
                <w:sz w:val="20"/>
                <w:szCs w:val="20"/>
                <w:lang w:eastAsia="en-US"/>
              </w:rPr>
            </w:r>
            <w:r>
              <w:rPr>
                <w:rFonts w:eastAsia="Calibri"/>
                <w:bCs/>
                <w:sz w:val="20"/>
                <w:szCs w:val="20"/>
                <w:lang w:eastAsia="en-US"/>
              </w:rPr>
            </w:r>
          </w:p>
          <w:p>
            <w:pPr>
              <w:pStyle w:val="1110"/>
              <w:numPr>
                <w:ilvl w:val="0"/>
                <w:numId w:val="38"/>
              </w:numPr>
              <w:contextualSpacing/>
              <w:ind w:left="0" w:firstLine="0"/>
              <w:jc w:val="both"/>
              <w:spacing w:after="200" w:line="276" w:lineRule="auto"/>
              <w:tabs>
                <w:tab w:val="left" w:pos="434" w:leader="none"/>
              </w:tabs>
              <w:rPr>
                <w:bCs/>
                <w:sz w:val="20"/>
                <w:szCs w:val="20"/>
              </w:rPr>
            </w:pPr>
            <w:r>
              <w:rPr>
                <w:rFonts w:eastAsia="Calibri"/>
                <w:bCs/>
                <w:sz w:val="20"/>
                <w:szCs w:val="20"/>
                <w:lang w:eastAsia="en-US"/>
              </w:rPr>
              <w:t xml:space="preserve">Наличие у клиента в </w:t>
            </w:r>
            <w:r>
              <w:rPr>
                <w:rFonts w:eastAsia="Calibri"/>
                <w:sz w:val="20"/>
                <w:szCs w:val="20"/>
                <w:lang w:eastAsia="en-US"/>
              </w:rPr>
              <w:t xml:space="preserve">Банке </w:t>
            </w:r>
            <w:r>
              <w:rPr>
                <w:rFonts w:eastAsia="Calibri"/>
                <w:bCs/>
                <w:sz w:val="20"/>
                <w:szCs w:val="20"/>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bCs/>
                <w:sz w:val="20"/>
                <w:szCs w:val="20"/>
              </w:rPr>
            </w:r>
            <w:r>
              <w:rPr>
                <w:bCs/>
                <w:sz w:val="20"/>
                <w:szCs w:val="20"/>
              </w:rPr>
            </w:r>
          </w:p>
          <w:p>
            <w:pPr>
              <w:pStyle w:val="1110"/>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rFonts w:eastAsia="Calibri"/>
                <w:sz w:val="20"/>
                <w:szCs w:val="20"/>
                <w:lang w:eastAsia="en-US"/>
              </w:rPr>
              <w:t xml:space="preserve">Банком.</w:t>
            </w:r>
            <w:r>
              <w:rPr>
                <w:bCs/>
                <w:sz w:val="20"/>
                <w:szCs w:val="20"/>
              </w:rPr>
            </w:r>
            <w:r>
              <w:rPr>
                <w:bCs/>
                <w:sz w:val="20"/>
                <w:szCs w:val="20"/>
              </w:rPr>
            </w:r>
          </w:p>
          <w:p>
            <w:pPr>
              <w:pStyle w:val="1110"/>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10"/>
              <w:jc w:val="both"/>
              <w:tabs>
                <w:tab w:val="left" w:pos="434" w:leader="none"/>
              </w:tabs>
              <w:rPr>
                <w:rFonts w:eastAsia="Calibri"/>
                <w:bCs/>
                <w:sz w:val="20"/>
                <w:szCs w:val="20"/>
                <w:lang w:eastAsia="en-US"/>
              </w:rPr>
            </w:pPr>
            <w:r>
              <w:rPr>
                <w:rFonts w:eastAsia="Calibri"/>
                <w:bCs/>
                <w:sz w:val="20"/>
                <w:szCs w:val="20"/>
                <w:lang w:eastAsia="en-US"/>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110"/>
              <w:rPr>
                <w:rFonts w:eastAsia="Calibri"/>
                <w:bCs/>
                <w:sz w:val="20"/>
                <w:szCs w:val="20"/>
                <w:lang w:eastAsia="en-US"/>
              </w:rPr>
            </w:pPr>
            <w:r>
              <w:rPr>
                <w:rFonts w:eastAsia="Calibri"/>
                <w:bCs/>
                <w:sz w:val="20"/>
                <w:szCs w:val="20"/>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11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rFonts w:eastAsia="Calibri"/>
                <w:sz w:val="20"/>
                <w:szCs w:val="20"/>
                <w:lang w:eastAsia="en-US"/>
              </w:rPr>
              <w:t xml:space="preserve">Перевод денежных средств со счета клиента (в том числе при закрытии счета)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w:t>
            </w:r>
            <w:r>
              <w:rPr>
                <w:rFonts w:eastAsia="Calibri"/>
                <w:sz w:val="20"/>
                <w:szCs w:val="20"/>
                <w:lang w:eastAsia="en-US"/>
              </w:rPr>
              <w:t xml:space="preserve">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0"/>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w:t>
            </w:r>
            <w:r>
              <w:rPr>
                <w:sz w:val="20"/>
                <w:szCs w:val="20"/>
              </w:rPr>
              <w:t xml:space="preserve">ом по которым является клиент.</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К</w:t>
            </w:r>
            <w:r>
              <w:rPr>
                <w:sz w:val="20"/>
                <w:szCs w:val="20"/>
              </w:rPr>
              <w:t xml:space="preserve">омиссия за совершение платежа на основании платежного требования, поступивше</w:t>
            </w:r>
            <w:r>
              <w:rPr>
                <w:sz w:val="20"/>
                <w:szCs w:val="20"/>
              </w:rPr>
              <w:t xml:space="preserve">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w:t>
            </w:r>
            <w:r>
              <w:rPr>
                <w:sz w:val="20"/>
                <w:szCs w:val="20"/>
              </w:rPr>
              <w:t xml:space="preserve">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w:t>
            </w:r>
            <w:r>
              <w:rPr>
                <w:sz w:val="20"/>
                <w:szCs w:val="20"/>
              </w:rPr>
              <w:t xml:space="preserve">едставлен на бумажном носителе.</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 </w:t>
            </w: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w:t>
            </w:r>
            <w:r>
              <w:rPr>
                <w:sz w:val="20"/>
                <w:szCs w:val="20"/>
              </w:rPr>
              <w:t xml:space="preserve">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w:t>
            </w:r>
            <w:r>
              <w:rPr>
                <w:sz w:val="20"/>
                <w:szCs w:val="20"/>
              </w:rPr>
              <w:t xml:space="preserve">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w:t>
            </w:r>
            <w:r>
              <w:rPr>
                <w:sz w:val="20"/>
                <w:szCs w:val="20"/>
              </w:rPr>
              <w:t xml:space="preserve">ований и инкассовых поручений).</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p>
            <w:pPr>
              <w:pStyle w:val="1110"/>
              <w:jc w:val="both"/>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ind w:firstLine="34"/>
              <w:jc w:val="both"/>
              <w:tabs>
                <w:tab w:val="left" w:pos="0" w:leader="none"/>
                <w:tab w:val="left" w:pos="1134" w:leader="none"/>
              </w:tabs>
              <w:rPr>
                <w:sz w:val="20"/>
                <w:szCs w:val="20"/>
              </w:rPr>
            </w:pPr>
            <w:r>
              <w:rPr>
                <w:sz w:val="20"/>
                <w:szCs w:val="20"/>
              </w:rPr>
              <w:t xml:space="preserve">О</w:t>
            </w:r>
            <w:r>
              <w:rPr>
                <w:sz w:val="20"/>
                <w:szCs w:val="20"/>
              </w:rPr>
              <w:t xml:space="preserve">ткрытые в АО «Россельхозбанк»:</w:t>
            </w:r>
            <w:r>
              <w:rPr>
                <w:sz w:val="20"/>
                <w:szCs w:val="20"/>
              </w:rPr>
            </w:r>
            <w:r>
              <w:rPr>
                <w:sz w:val="20"/>
                <w:szCs w:val="20"/>
              </w:rPr>
            </w:r>
          </w:p>
          <w:p>
            <w:pPr>
              <w:pStyle w:val="1110"/>
              <w:jc w:val="both"/>
              <w:tabs>
                <w:tab w:val="left" w:pos="182" w:leader="none"/>
                <w:tab w:val="left" w:pos="1134"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0"/>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8</w:t>
            </w:r>
            <w:r>
              <w:rPr>
                <w:sz w:val="20"/>
                <w:szCs w:val="20"/>
              </w:rPr>
              <w:t xml:space="preserve">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1.1.5.2.</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1.1.5.3</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10"/>
              <w:jc w:val="both"/>
              <w:rPr>
                <w:bCs/>
                <w:sz w:val="20"/>
                <w:szCs w:val="20"/>
              </w:rPr>
            </w:pPr>
            <w:r>
              <w:rPr>
                <w:bCs/>
                <w:sz w:val="20"/>
                <w:szCs w:val="20"/>
              </w:rPr>
              <w:t xml:space="preserve"> </w:t>
            </w:r>
            <w:r>
              <w:rPr>
                <w:bCs/>
                <w:sz w:val="20"/>
                <w:szCs w:val="20"/>
              </w:rPr>
              <w:t xml:space="preserve">О</w:t>
            </w:r>
            <w:r>
              <w:rPr>
                <w:bCs/>
                <w:sz w:val="20"/>
                <w:szCs w:val="20"/>
              </w:rPr>
              <w:t xml:space="preserve">ткрытые в других кредитных организациях на территории Российской Федерации:</w:t>
            </w:r>
            <w:r>
              <w:rPr>
                <w:bCs/>
                <w:sz w:val="20"/>
                <w:szCs w:val="20"/>
              </w:rPr>
            </w:r>
            <w:r>
              <w:rPr>
                <w:bCs/>
                <w:sz w:val="20"/>
                <w:szCs w:val="20"/>
              </w:rPr>
            </w:r>
          </w:p>
          <w:p>
            <w:pPr>
              <w:pStyle w:val="1110"/>
              <w:jc w:val="both"/>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0"/>
              <w:jc w:val="both"/>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 отправленный клиентом,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p>
            <w:pPr>
              <w:pStyle w:val="1110"/>
              <w:jc w:val="both"/>
              <w:rPr>
                <w:bCs/>
                <w:sz w:val="20"/>
                <w:szCs w:val="20"/>
              </w:rPr>
            </w:pPr>
            <w:r>
              <w:rPr>
                <w:bCs/>
                <w:sz w:val="20"/>
                <w:szCs w:val="20"/>
              </w:rPr>
              <w:t xml:space="preserve">- отпра</w:t>
            </w:r>
            <w:r>
              <w:rPr>
                <w:bCs/>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t xml:space="preserve">При закрытии счета клиента:</w:t>
            </w:r>
            <w:r>
              <w:rPr>
                <w:sz w:val="20"/>
                <w:szCs w:val="20"/>
              </w:rPr>
            </w:r>
            <w:r>
              <w:rPr>
                <w:sz w:val="20"/>
                <w:szCs w:val="20"/>
              </w:rPr>
            </w:r>
          </w:p>
          <w:p>
            <w:pPr>
              <w:pStyle w:val="1110"/>
              <w:jc w:val="both"/>
              <w:rPr>
                <w:sz w:val="20"/>
                <w:szCs w:val="20"/>
              </w:rPr>
            </w:pPr>
            <w:r>
              <w:rPr>
                <w:sz w:val="20"/>
                <w:szCs w:val="20"/>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sz w:val="20"/>
                <w:szCs w:val="20"/>
              </w:rPr>
            </w:r>
            <w:r>
              <w:rPr>
                <w:sz w:val="20"/>
                <w:szCs w:val="20"/>
              </w:rPr>
            </w:r>
          </w:p>
          <w:p>
            <w:pPr>
              <w:pStyle w:val="1110"/>
              <w:jc w:val="both"/>
              <w:rPr>
                <w:sz w:val="20"/>
                <w:szCs w:val="20"/>
              </w:rPr>
            </w:pPr>
            <w:r>
              <w:rPr>
                <w:sz w:val="20"/>
                <w:szCs w:val="20"/>
              </w:rPr>
              <w:t xml:space="preserve">-отправленный в пользу третьих лиц при закрытии счета по заявлению клиента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10"/>
              <w:jc w:val="center"/>
              <w:tabs>
                <w:tab w:val="left" w:pos="0" w:leader="none"/>
                <w:tab w:val="left" w:pos="1134" w:leader="none"/>
              </w:tabs>
              <w:rPr>
                <w:bCs/>
                <w:i/>
                <w:sz w:val="22"/>
                <w:szCs w:val="22"/>
              </w:rPr>
            </w:pPr>
            <w:r>
              <w:rPr>
                <w:bCs/>
                <w:i/>
                <w:sz w:val="22"/>
                <w:szCs w:val="22"/>
              </w:rPr>
            </w:r>
            <w:r>
              <w:rPr>
                <w:bCs/>
                <w:i/>
                <w:sz w:val="22"/>
                <w:szCs w:val="22"/>
              </w:rPr>
            </w:r>
            <w:r>
              <w:rPr>
                <w:bCs/>
                <w:i/>
                <w:sz w:val="22"/>
                <w:szCs w:val="22"/>
              </w:rPr>
            </w:r>
          </w:p>
          <w:p>
            <w:pPr>
              <w:pStyle w:val="1110"/>
              <w:jc w:val="center"/>
              <w:tabs>
                <w:tab w:val="left" w:pos="0" w:leader="none"/>
                <w:tab w:val="left" w:pos="1134" w:leader="none"/>
              </w:tabs>
              <w:rPr>
                <w:bCs/>
                <w:i/>
                <w:sz w:val="22"/>
                <w:szCs w:val="22"/>
              </w:rPr>
            </w:pPr>
            <w:r>
              <w:rPr>
                <w:bCs/>
                <w:i/>
                <w:sz w:val="22"/>
                <w:szCs w:val="22"/>
              </w:rPr>
            </w:r>
            <w:r>
              <w:rPr>
                <w:bCs/>
                <w:i/>
                <w:sz w:val="22"/>
                <w:szCs w:val="22"/>
              </w:rPr>
            </w:r>
            <w:r>
              <w:rPr>
                <w:bCs/>
                <w:i/>
                <w:sz w:val="22"/>
                <w:szCs w:val="22"/>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t xml:space="preserve">5</w:t>
            </w:r>
            <w:r>
              <w:rPr>
                <w:rFonts w:eastAsia="Calibri"/>
                <w:color w:val="000000"/>
                <w:sz w:val="20"/>
                <w:szCs w:val="20"/>
                <w:lang w:eastAsia="en-US"/>
              </w:rPr>
              <w:t xml:space="preserve">50 руб.</w:t>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t xml:space="preserve">37 руб.</w:t>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t xml:space="preserve">если сумма платежа до 100 млн.руб. (включительно)</w:t>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t xml:space="preserve">200 руб.</w:t>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t xml:space="preserve">если сумма платежа свыше 100 млн.руб.</w:t>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0"/>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0"/>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0"/>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r>
              <w:rPr>
                <w:sz w:val="20"/>
                <w:szCs w:val="20"/>
              </w:rPr>
            </w:r>
          </w:p>
          <w:p>
            <w:pPr>
              <w:pStyle w:val="1110"/>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0"/>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0"/>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0"/>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r>
              <w:rPr>
                <w:sz w:val="20"/>
                <w:szCs w:val="20"/>
              </w:rPr>
            </w:r>
          </w:p>
          <w:p>
            <w:pPr>
              <w:pStyle w:val="1110"/>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trPr>
        <w:tc>
          <w:tcPr>
            <w:tcBorders>
              <w:top w:val="none" w:color="000000" w:sz="4" w:space="0"/>
              <w:left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w:t>
            </w:r>
            <w:r>
              <w:rPr>
                <w:sz w:val="20"/>
                <w:szCs w:val="20"/>
              </w:rPr>
              <w:t xml:space="preserve">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0"/>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18"/>
                <w:szCs w:val="18"/>
              </w:rPr>
            </w:pPr>
            <w:r>
              <w:rPr>
                <w:sz w:val="18"/>
                <w:szCs w:val="18"/>
              </w:rPr>
              <w:t xml:space="preserve">Перевод денежных средств со счета клиента на счета физических лиц, открытые </w:t>
              <w:br w:type="textWrapping" w:clear="all"/>
              <w:t xml:space="preserve">в АО «Россельхозбанк» и/или в других кредитных организациях</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both"/>
              <w:rPr>
                <w:sz w:val="16"/>
                <w:szCs w:val="16"/>
              </w:rPr>
            </w:pPr>
            <w:r>
              <w:rPr>
                <w:sz w:val="16"/>
                <w:szCs w:val="16"/>
              </w:rPr>
              <w:t xml:space="preserve">300</w:t>
            </w:r>
            <w:r>
              <w:rPr>
                <w:sz w:val="16"/>
                <w:szCs w:val="16"/>
              </w:rPr>
              <w:t xml:space="preserve"> руб. </w:t>
              <w:br w:type="textWrapping" w:clear="all"/>
              <w:t xml:space="preserve">при ОБЩЕЙ СУММЕ </w:t>
            </w:r>
            <w:r>
              <w:rPr>
                <w:sz w:val="16"/>
                <w:szCs w:val="16"/>
              </w:rPr>
            </w:r>
            <w:r>
              <w:rPr>
                <w:sz w:val="16"/>
                <w:szCs w:val="16"/>
              </w:rPr>
            </w:r>
          </w:p>
          <w:p>
            <w:pPr>
              <w:pStyle w:val="1110"/>
              <w:jc w:val="both"/>
              <w:rPr>
                <w:sz w:val="16"/>
                <w:szCs w:val="16"/>
              </w:rPr>
            </w:pPr>
            <w:r>
              <w:rPr>
                <w:sz w:val="16"/>
                <w:szCs w:val="16"/>
              </w:rPr>
              <w:t xml:space="preserve">до 150 000,00 руб. (включительно);</w:t>
            </w:r>
            <w:r>
              <w:rPr>
                <w:sz w:val="16"/>
                <w:szCs w:val="16"/>
              </w:rPr>
            </w:r>
            <w:r>
              <w:rPr>
                <w:sz w:val="16"/>
                <w:szCs w:val="16"/>
              </w:rPr>
            </w:r>
          </w:p>
          <w:p>
            <w:pPr>
              <w:pStyle w:val="1110"/>
              <w:jc w:val="both"/>
              <w:rPr>
                <w:sz w:val="16"/>
                <w:szCs w:val="16"/>
              </w:rPr>
            </w:pPr>
            <w:r>
              <w:rPr>
                <w:sz w:val="16"/>
                <w:szCs w:val="16"/>
              </w:rPr>
              <w:br w:type="textWrapping" w:clear="all"/>
              <w:t xml:space="preserve">1% от суммы </w:t>
              <w:br w:type="textWrapping" w:clear="all"/>
              <w:t xml:space="preserve">при ОБЩЕЙ СУММЕ</w:t>
            </w:r>
            <w:r>
              <w:rPr>
                <w:sz w:val="16"/>
                <w:szCs w:val="16"/>
              </w:rPr>
            </w:r>
            <w:r>
              <w:rPr>
                <w:sz w:val="16"/>
                <w:szCs w:val="16"/>
              </w:rPr>
            </w:r>
          </w:p>
          <w:p>
            <w:pPr>
              <w:pStyle w:val="1110"/>
              <w:jc w:val="both"/>
              <w:rPr>
                <w:sz w:val="16"/>
                <w:szCs w:val="16"/>
              </w:rPr>
            </w:pPr>
            <w:r>
              <w:rPr>
                <w:sz w:val="16"/>
                <w:szCs w:val="16"/>
              </w:rPr>
              <w:t xml:space="preserve">с 150 000,01 руб.</w:t>
            </w:r>
            <w:r>
              <w:rPr>
                <w:sz w:val="16"/>
                <w:szCs w:val="16"/>
              </w:rPr>
            </w:r>
            <w:r>
              <w:rPr>
                <w:sz w:val="16"/>
                <w:szCs w:val="16"/>
              </w:rPr>
            </w:r>
          </w:p>
          <w:p>
            <w:pPr>
              <w:pStyle w:val="1110"/>
              <w:jc w:val="both"/>
              <w:rPr>
                <w:sz w:val="16"/>
                <w:szCs w:val="16"/>
              </w:rPr>
            </w:pPr>
            <w:r>
              <w:rPr>
                <w:sz w:val="16"/>
                <w:szCs w:val="16"/>
              </w:rPr>
              <w:t xml:space="preserve">до 300 000,00 руб. (включительно);</w:t>
              <w:br w:type="textWrapping" w:clear="all"/>
              <w:br w:type="textWrapping" w:clear="all"/>
              <w:t xml:space="preserve">1,</w:t>
            </w:r>
            <w:r>
              <w:rPr>
                <w:sz w:val="16"/>
                <w:szCs w:val="16"/>
              </w:rPr>
              <w:t xml:space="preserve">7</w:t>
            </w:r>
            <w:r>
              <w:rPr>
                <w:sz w:val="16"/>
                <w:szCs w:val="16"/>
              </w:rPr>
              <w:t xml:space="preserve">% от суммы </w:t>
              <w:br w:type="textWrapping" w:clear="all"/>
              <w:t xml:space="preserve">при ОБЩЕЙ СУММЕ</w:t>
            </w:r>
            <w:r>
              <w:rPr>
                <w:sz w:val="16"/>
                <w:szCs w:val="16"/>
              </w:rPr>
            </w:r>
            <w:r>
              <w:rPr>
                <w:sz w:val="16"/>
                <w:szCs w:val="16"/>
              </w:rPr>
            </w:r>
          </w:p>
          <w:p>
            <w:pPr>
              <w:pStyle w:val="1110"/>
              <w:jc w:val="both"/>
              <w:rPr>
                <w:sz w:val="16"/>
                <w:szCs w:val="16"/>
              </w:rPr>
            </w:pPr>
            <w:r>
              <w:rPr>
                <w:sz w:val="16"/>
                <w:szCs w:val="16"/>
              </w:rPr>
              <w:t xml:space="preserve">с 300 000,01 руб. </w:t>
              <w:br w:type="textWrapping" w:clear="all"/>
              <w:t xml:space="preserve">до 2 000 000,00 руб. (включительно);</w:t>
              <w:br w:type="textWrapping" w:clear="all"/>
              <w:br w:type="textWrapping" w:clear="all"/>
              <w:t xml:space="preserve">3</w:t>
            </w:r>
            <w:r>
              <w:rPr>
                <w:sz w:val="16"/>
                <w:szCs w:val="16"/>
              </w:rPr>
              <w:t xml:space="preserve">,</w:t>
            </w:r>
            <w:r>
              <w:rPr>
                <w:sz w:val="16"/>
                <w:szCs w:val="16"/>
              </w:rPr>
              <w:t xml:space="preserve">7</w:t>
            </w:r>
            <w:r>
              <w:rPr>
                <w:sz w:val="16"/>
                <w:szCs w:val="16"/>
              </w:rPr>
              <w:t xml:space="preserve">% от суммы </w:t>
              <w:br w:type="textWrapping" w:clear="all"/>
              <w:t xml:space="preserve">при ОБЩЕЙ СУММЕ</w:t>
            </w:r>
            <w:r>
              <w:rPr>
                <w:sz w:val="16"/>
                <w:szCs w:val="16"/>
              </w:rPr>
            </w:r>
            <w:r>
              <w:rPr>
                <w:sz w:val="16"/>
                <w:szCs w:val="16"/>
              </w:rPr>
            </w:r>
          </w:p>
          <w:p>
            <w:pPr>
              <w:pStyle w:val="1110"/>
              <w:jc w:val="both"/>
              <w:rPr>
                <w:sz w:val="16"/>
                <w:szCs w:val="16"/>
              </w:rPr>
            </w:pPr>
            <w:r>
              <w:rPr>
                <w:sz w:val="16"/>
                <w:szCs w:val="16"/>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16"/>
                <w:szCs w:val="16"/>
              </w:rPr>
            </w:r>
            <w:r>
              <w:rPr>
                <w:sz w:val="16"/>
                <w:szCs w:val="16"/>
              </w:rPr>
            </w:r>
          </w:p>
          <w:p>
            <w:pPr>
              <w:pStyle w:val="1110"/>
              <w:jc w:val="center"/>
              <w:rPr>
                <w:sz w:val="16"/>
                <w:szCs w:val="16"/>
              </w:rPr>
            </w:pPr>
            <w:r>
              <w:rPr>
                <w:sz w:val="16"/>
                <w:szCs w:val="16"/>
              </w:rPr>
              <w:t xml:space="preserve">свыше 5 000 000,00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both"/>
              <w:rPr>
                <w:sz w:val="18"/>
                <w:szCs w:val="18"/>
              </w:rPr>
            </w:pPr>
            <w:r>
              <w:rPr>
                <w:sz w:val="18"/>
                <w:szCs w:val="18"/>
              </w:rPr>
              <w:t xml:space="preserve">1. Комиссия взимается при переводе денежных средств на счета физических лиц, в том числе:</w:t>
            </w:r>
            <w:r>
              <w:rPr>
                <w:sz w:val="18"/>
                <w:szCs w:val="18"/>
              </w:rPr>
            </w:r>
            <w:r>
              <w:rPr>
                <w:sz w:val="18"/>
                <w:szCs w:val="18"/>
              </w:rPr>
            </w:r>
          </w:p>
          <w:p>
            <w:pPr>
              <w:pStyle w:val="1110"/>
              <w:jc w:val="both"/>
              <w:rPr>
                <w:sz w:val="18"/>
                <w:szCs w:val="18"/>
              </w:rPr>
            </w:pPr>
            <w:r>
              <w:rPr>
                <w:sz w:val="18"/>
                <w:szCs w:val="18"/>
              </w:rPr>
              <w:t xml:space="preserve">- на текущие счета и счета вкладов;</w:t>
            </w:r>
            <w:r>
              <w:rPr>
                <w:sz w:val="18"/>
                <w:szCs w:val="18"/>
              </w:rPr>
            </w:r>
            <w:r>
              <w:rPr>
                <w:sz w:val="18"/>
                <w:szCs w:val="18"/>
              </w:rPr>
            </w:r>
          </w:p>
          <w:p>
            <w:pPr>
              <w:pStyle w:val="1110"/>
              <w:jc w:val="both"/>
              <w:rPr>
                <w:sz w:val="18"/>
                <w:szCs w:val="18"/>
              </w:rPr>
            </w:pPr>
            <w:r>
              <w:rPr>
                <w:sz w:val="18"/>
                <w:szCs w:val="18"/>
              </w:rPr>
              <w:t xml:space="preserve">- на счета, открытые для расчетов с использованием карт;</w:t>
            </w:r>
            <w:r>
              <w:rPr>
                <w:sz w:val="18"/>
                <w:szCs w:val="18"/>
              </w:rPr>
            </w:r>
            <w:r>
              <w:rPr>
                <w:sz w:val="18"/>
                <w:szCs w:val="18"/>
              </w:rPr>
            </w:r>
          </w:p>
          <w:p>
            <w:pPr>
              <w:pStyle w:val="1110"/>
              <w:jc w:val="both"/>
              <w:rPr>
                <w:sz w:val="18"/>
                <w:szCs w:val="18"/>
              </w:rPr>
            </w:pPr>
            <w:r>
              <w:rPr>
                <w:sz w:val="18"/>
                <w:szCs w:val="18"/>
              </w:rPr>
              <w:t xml:space="preserve">- </w:t>
            </w:r>
            <w:r>
              <w:rPr>
                <w:sz w:val="18"/>
                <w:szCs w:val="18"/>
              </w:rPr>
              <w:t xml:space="preserve">на счета кредитных организаций с </w:t>
            </w:r>
            <w:r>
              <w:rPr>
                <w:sz w:val="18"/>
                <w:szCs w:val="18"/>
              </w:rPr>
              <w:t xml:space="preserve">балансовой позицией 30102, 30109, 30232, 30301, 30302, 47422</w:t>
            </w:r>
            <w:r>
              <w:rPr>
                <w:sz w:val="18"/>
                <w:szCs w:val="18"/>
              </w:rPr>
              <w:t xml:space="preserve"> </w:t>
            </w:r>
            <w:r>
              <w:rPr>
                <w:sz w:val="18"/>
                <w:szCs w:val="18"/>
              </w:rPr>
              <w:t xml:space="preserve">для последующего</w:t>
            </w:r>
            <w:r>
              <w:rPr>
                <w:sz w:val="18"/>
                <w:szCs w:val="18"/>
              </w:rPr>
              <w:t xml:space="preserve"> зачисления денежных средств на</w:t>
            </w:r>
            <w:r>
              <w:rPr>
                <w:sz w:val="18"/>
                <w:szCs w:val="18"/>
              </w:rPr>
              <w:t xml:space="preserve"> счета</w:t>
            </w:r>
            <w:r>
              <w:rPr>
                <w:sz w:val="18"/>
                <w:szCs w:val="18"/>
              </w:rPr>
              <w:t xml:space="preserve"> физических лиц.</w:t>
            </w:r>
            <w:r>
              <w:rPr>
                <w:sz w:val="18"/>
                <w:szCs w:val="18"/>
              </w:rPr>
            </w:r>
            <w:r>
              <w:rPr>
                <w:sz w:val="18"/>
                <w:szCs w:val="18"/>
              </w:rPr>
            </w:r>
          </w:p>
          <w:p>
            <w:pPr>
              <w:pStyle w:val="1110"/>
              <w:jc w:val="both"/>
              <w:rPr>
                <w:sz w:val="18"/>
                <w:szCs w:val="18"/>
              </w:rPr>
            </w:pPr>
            <w:r>
              <w:rPr>
                <w:sz w:val="18"/>
                <w:szCs w:val="18"/>
              </w:rPr>
              <w:t xml:space="preserve">2. При осуществлении следующих операций комиссия взимается согласно п. 1.1.5 Тарифов:</w:t>
            </w:r>
            <w:r>
              <w:rPr>
                <w:sz w:val="18"/>
                <w:szCs w:val="18"/>
              </w:rPr>
            </w:r>
            <w:r>
              <w:rPr>
                <w:sz w:val="18"/>
                <w:szCs w:val="18"/>
              </w:rPr>
            </w:r>
          </w:p>
          <w:p>
            <w:pPr>
              <w:pStyle w:val="1110"/>
              <w:jc w:val="both"/>
              <w:rPr>
                <w:sz w:val="18"/>
                <w:szCs w:val="18"/>
              </w:rPr>
            </w:pPr>
            <w:r>
              <w:rPr>
                <w:sz w:val="18"/>
                <w:szCs w:val="18"/>
              </w:rPr>
              <w:t xml:space="preserve">- перевод денежных средств со счетов страховых и управляющих компаний;</w:t>
            </w:r>
            <w:r>
              <w:rPr>
                <w:sz w:val="18"/>
                <w:szCs w:val="18"/>
              </w:rPr>
            </w:r>
            <w:r>
              <w:rPr>
                <w:sz w:val="18"/>
                <w:szCs w:val="18"/>
              </w:rPr>
            </w:r>
          </w:p>
          <w:p>
            <w:pPr>
              <w:pStyle w:val="1110"/>
              <w:jc w:val="both"/>
              <w:rPr>
                <w:sz w:val="18"/>
                <w:szCs w:val="18"/>
              </w:rPr>
            </w:pPr>
            <w:r>
              <w:rPr>
                <w:sz w:val="18"/>
                <w:szCs w:val="18"/>
              </w:rPr>
              <w:t xml:space="preserve">- перевод денежных средств с расчетного счета застройщика;</w:t>
            </w:r>
            <w:r>
              <w:rPr>
                <w:sz w:val="18"/>
                <w:szCs w:val="18"/>
              </w:rPr>
            </w:r>
            <w:r>
              <w:rPr>
                <w:sz w:val="18"/>
                <w:szCs w:val="18"/>
              </w:rPr>
            </w:r>
          </w:p>
          <w:p>
            <w:pPr>
              <w:pStyle w:val="1110"/>
              <w:jc w:val="both"/>
              <w:rPr>
                <w:sz w:val="18"/>
                <w:szCs w:val="18"/>
              </w:rPr>
            </w:pPr>
            <w:r>
              <w:rPr>
                <w:sz w:val="18"/>
                <w:szCs w:val="18"/>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18"/>
                <w:szCs w:val="18"/>
              </w:rPr>
            </w:r>
            <w:r>
              <w:rPr>
                <w:sz w:val="18"/>
                <w:szCs w:val="18"/>
              </w:rPr>
            </w:r>
          </w:p>
          <w:p>
            <w:pPr>
              <w:pStyle w:val="1110"/>
              <w:jc w:val="both"/>
              <w:rPr>
                <w:sz w:val="18"/>
                <w:szCs w:val="18"/>
              </w:rPr>
            </w:pPr>
            <w:r>
              <w:rPr>
                <w:sz w:val="18"/>
                <w:szCs w:val="18"/>
              </w:rPr>
              <w:t xml:space="preserve">- перечисление алиментов, пенсий,</w:t>
            </w:r>
            <w:r>
              <w:rPr>
                <w:sz w:val="18"/>
                <w:szCs w:val="18"/>
              </w:rPr>
            </w:r>
            <w:r>
              <w:rPr>
                <w:sz w:val="18"/>
                <w:szCs w:val="18"/>
              </w:rPr>
            </w:r>
          </w:p>
          <w:p>
            <w:pPr>
              <w:pStyle w:val="1110"/>
              <w:jc w:val="both"/>
              <w:rPr>
                <w:sz w:val="18"/>
                <w:szCs w:val="18"/>
              </w:rPr>
            </w:pPr>
            <w:r>
              <w:rPr>
                <w:sz w:val="18"/>
                <w:szCs w:val="18"/>
              </w:rPr>
              <w:t xml:space="preserve"> стипендий, иных социальных выплат;</w:t>
            </w:r>
            <w:r>
              <w:rPr>
                <w:sz w:val="18"/>
                <w:szCs w:val="18"/>
              </w:rPr>
            </w:r>
            <w:r>
              <w:rPr>
                <w:sz w:val="18"/>
                <w:szCs w:val="18"/>
              </w:rPr>
            </w:r>
          </w:p>
          <w:p>
            <w:pPr>
              <w:pStyle w:val="1110"/>
              <w:jc w:val="both"/>
              <w:rPr>
                <w:sz w:val="18"/>
                <w:szCs w:val="18"/>
              </w:rPr>
            </w:pPr>
            <w:r>
              <w:rPr>
                <w:sz w:val="18"/>
                <w:szCs w:val="18"/>
              </w:rPr>
              <w:t xml:space="preserve">- перечисление дохода лицам, занимающимся частной практикой;</w:t>
            </w:r>
            <w:r>
              <w:rPr>
                <w:sz w:val="18"/>
                <w:szCs w:val="18"/>
              </w:rPr>
            </w:r>
            <w:r>
              <w:rPr>
                <w:sz w:val="18"/>
                <w:szCs w:val="18"/>
              </w:rPr>
            </w:r>
          </w:p>
          <w:p>
            <w:pPr>
              <w:pStyle w:val="1110"/>
              <w:jc w:val="both"/>
              <w:rPr>
                <w:sz w:val="18"/>
                <w:szCs w:val="18"/>
              </w:rPr>
            </w:pPr>
            <w:r>
              <w:rPr>
                <w:sz w:val="18"/>
                <w:szCs w:val="18"/>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18"/>
                <w:szCs w:val="18"/>
              </w:rPr>
            </w:r>
            <w:r>
              <w:rPr>
                <w:sz w:val="18"/>
                <w:szCs w:val="18"/>
              </w:rPr>
            </w:r>
          </w:p>
          <w:p>
            <w:pPr>
              <w:pStyle w:val="1110"/>
              <w:jc w:val="both"/>
              <w:rPr>
                <w:sz w:val="18"/>
                <w:szCs w:val="18"/>
              </w:rPr>
            </w:pPr>
            <w:r>
              <w:rPr>
                <w:sz w:val="18"/>
                <w:szCs w:val="18"/>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18"/>
                <w:szCs w:val="18"/>
              </w:rPr>
            </w:r>
            <w:r>
              <w:rPr>
                <w:sz w:val="18"/>
                <w:szCs w:val="18"/>
              </w:rPr>
            </w:r>
          </w:p>
          <w:p>
            <w:pPr>
              <w:pStyle w:val="1110"/>
              <w:jc w:val="both"/>
              <w:rPr>
                <w:sz w:val="18"/>
                <w:szCs w:val="18"/>
              </w:rPr>
            </w:pPr>
            <w:r>
              <w:rPr>
                <w:sz w:val="18"/>
                <w:szCs w:val="18"/>
              </w:rPr>
              <w:t xml:space="preserve">Пункт 2 настоящего примечани</w:t>
            </w:r>
            <w:r>
              <w:rPr>
                <w:sz w:val="18"/>
                <w:szCs w:val="18"/>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18"/>
                <w:szCs w:val="18"/>
              </w:rPr>
            </w:r>
            <w:r>
              <w:rPr>
                <w:sz w:val="18"/>
                <w:szCs w:val="18"/>
              </w:rPr>
            </w:r>
          </w:p>
          <w:p>
            <w:pPr>
              <w:pStyle w:val="1110"/>
              <w:jc w:val="both"/>
              <w:rPr>
                <w:sz w:val="18"/>
                <w:szCs w:val="18"/>
              </w:rPr>
            </w:pPr>
            <w:r>
              <w:rPr>
                <w:sz w:val="18"/>
                <w:szCs w:val="18"/>
              </w:rPr>
              <w:t xml:space="preserve">При указании в поле «Назначение платежа» нескол</w:t>
            </w:r>
            <w:r>
              <w:rPr>
                <w:sz w:val="18"/>
                <w:szCs w:val="18"/>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18"/>
                <w:szCs w:val="18"/>
              </w:rPr>
            </w:r>
            <w:r>
              <w:rPr>
                <w:sz w:val="18"/>
                <w:szCs w:val="18"/>
              </w:rPr>
            </w:r>
          </w:p>
          <w:p>
            <w:pPr>
              <w:pStyle w:val="1110"/>
              <w:jc w:val="both"/>
              <w:rPr>
                <w:sz w:val="18"/>
                <w:szCs w:val="18"/>
              </w:rPr>
            </w:pPr>
            <w:r>
              <w:rPr>
                <w:sz w:val="18"/>
                <w:szCs w:val="18"/>
              </w:rPr>
              <w:t xml:space="preserve">3. Комиссия не взимается за перевод денежных средств:</w:t>
            </w:r>
            <w:r>
              <w:rPr>
                <w:sz w:val="18"/>
                <w:szCs w:val="18"/>
              </w:rPr>
            </w:r>
            <w:r>
              <w:rPr>
                <w:sz w:val="18"/>
                <w:szCs w:val="18"/>
              </w:rPr>
            </w:r>
          </w:p>
          <w:p>
            <w:pPr>
              <w:pStyle w:val="1110"/>
              <w:jc w:val="both"/>
              <w:rPr>
                <w:sz w:val="18"/>
                <w:szCs w:val="18"/>
              </w:rPr>
            </w:pPr>
            <w:r>
              <w:rPr>
                <w:sz w:val="18"/>
                <w:szCs w:val="18"/>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18"/>
                <w:szCs w:val="18"/>
              </w:rPr>
            </w:r>
            <w:r>
              <w:rPr>
                <w:sz w:val="18"/>
                <w:szCs w:val="18"/>
              </w:rPr>
            </w:r>
          </w:p>
          <w:p>
            <w:pPr>
              <w:pStyle w:val="1110"/>
              <w:jc w:val="both"/>
              <w:rPr>
                <w:sz w:val="18"/>
                <w:szCs w:val="18"/>
              </w:rPr>
            </w:pPr>
            <w:r>
              <w:rPr>
                <w:sz w:val="18"/>
                <w:szCs w:val="18"/>
              </w:rPr>
              <w:t xml:space="preserve">- в благотворительных целях (при наличии решения АО «Россельхозбанк» о приеме и перечислении переводов денежных средств в по</w:t>
            </w:r>
            <w:r>
              <w:rPr>
                <w:sz w:val="18"/>
                <w:szCs w:val="18"/>
              </w:rPr>
              <w:t xml:space="preserve">льзу конкретных физических лиц);</w:t>
            </w:r>
            <w:r>
              <w:rPr>
                <w:sz w:val="18"/>
                <w:szCs w:val="18"/>
              </w:rPr>
            </w:r>
            <w:r>
              <w:rPr>
                <w:sz w:val="18"/>
                <w:szCs w:val="18"/>
              </w:rPr>
            </w:r>
          </w:p>
          <w:p>
            <w:pPr>
              <w:pStyle w:val="1110"/>
              <w:jc w:val="both"/>
              <w:rPr>
                <w:sz w:val="18"/>
                <w:szCs w:val="18"/>
              </w:rPr>
            </w:pPr>
            <w:r>
              <w:rPr>
                <w:sz w:val="18"/>
                <w:szCs w:val="18"/>
              </w:rPr>
              <w:t xml:space="preserve">- со счетов клиентов, имеющих обязательства перед АО «Р</w:t>
            </w:r>
            <w:r>
              <w:rPr>
                <w:sz w:val="18"/>
                <w:szCs w:val="18"/>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18"/>
                <w:szCs w:val="18"/>
              </w:rPr>
              <w:t xml:space="preserve">.</w:t>
            </w:r>
            <w:r>
              <w:rPr>
                <w:sz w:val="18"/>
                <w:szCs w:val="18"/>
              </w:rPr>
            </w:r>
            <w:r>
              <w:rPr>
                <w:sz w:val="18"/>
                <w:szCs w:val="18"/>
              </w:rPr>
            </w:r>
          </w:p>
          <w:p>
            <w:pPr>
              <w:pStyle w:val="1110"/>
              <w:jc w:val="both"/>
              <w:rPr>
                <w:sz w:val="18"/>
                <w:szCs w:val="18"/>
              </w:rPr>
            </w:pPr>
            <w:r>
              <w:rPr>
                <w:sz w:val="18"/>
                <w:szCs w:val="18"/>
              </w:rPr>
              <w:t xml:space="preserve">4. При переводе сумм заработной платы, пенсионных, стр</w:t>
            </w:r>
            <w:r>
              <w:rPr>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18"/>
                <w:szCs w:val="18"/>
              </w:rPr>
            </w:r>
            <w:r>
              <w:rPr>
                <w:sz w:val="18"/>
                <w:szCs w:val="18"/>
              </w:rPr>
            </w:r>
          </w:p>
          <w:p>
            <w:pPr>
              <w:pStyle w:val="1110"/>
              <w:jc w:val="both"/>
              <w:rPr>
                <w:sz w:val="18"/>
                <w:szCs w:val="18"/>
              </w:rPr>
            </w:pPr>
            <w:r>
              <w:rPr>
                <w:sz w:val="18"/>
                <w:szCs w:val="18"/>
              </w:rPr>
              <w:t xml:space="preserve">Для </w:t>
            </w:r>
            <w:r>
              <w:rPr>
                <w:sz w:val="18"/>
                <w:szCs w:val="18"/>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18"/>
                <w:szCs w:val="18"/>
              </w:rPr>
            </w:r>
            <w:r>
              <w:rPr>
                <w:sz w:val="18"/>
                <w:szCs w:val="18"/>
              </w:rPr>
            </w:r>
          </w:p>
          <w:p>
            <w:pPr>
              <w:pStyle w:val="1110"/>
              <w:jc w:val="both"/>
              <w:rPr>
                <w:sz w:val="18"/>
                <w:szCs w:val="18"/>
              </w:rPr>
            </w:pPr>
            <w:r>
              <w:rPr>
                <w:sz w:val="18"/>
                <w:szCs w:val="18"/>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18"/>
                <w:szCs w:val="18"/>
              </w:rPr>
            </w:r>
            <w:r>
              <w:rPr>
                <w:sz w:val="18"/>
                <w:szCs w:val="18"/>
              </w:rPr>
            </w:r>
          </w:p>
          <w:p>
            <w:pPr>
              <w:pStyle w:val="1110"/>
              <w:jc w:val="both"/>
              <w:rPr>
                <w:sz w:val="18"/>
                <w:szCs w:val="18"/>
              </w:rPr>
            </w:pPr>
            <w:r>
              <w:rPr>
                <w:sz w:val="18"/>
                <w:szCs w:val="18"/>
              </w:rPr>
              <w:t xml:space="preserve">При определении тарифа в расчет принимаются переводы денежных средств, совершенные по одному счету клиента.</w:t>
            </w:r>
            <w:r>
              <w:rPr>
                <w:sz w:val="18"/>
                <w:szCs w:val="18"/>
              </w:rPr>
            </w:r>
            <w:r>
              <w:rPr>
                <w:sz w:val="18"/>
                <w:szCs w:val="18"/>
              </w:rPr>
            </w:r>
          </w:p>
          <w:p>
            <w:pPr>
              <w:pStyle w:val="1110"/>
              <w:rPr>
                <w:sz w:val="18"/>
                <w:szCs w:val="18"/>
              </w:rPr>
            </w:pPr>
            <w:r>
              <w:rPr>
                <w:sz w:val="18"/>
                <w:szCs w:val="18"/>
              </w:rPr>
              <w:t xml:space="preserve">При расчете ОБЩЕЙ СУММЫ не учитываются операции, указанные в пунктах 2, 3, 4 настоящего примечания.»</w:t>
            </w:r>
            <w:r>
              <w:rPr>
                <w:sz w:val="18"/>
                <w:szCs w:val="18"/>
              </w:rPr>
            </w:r>
            <w:r>
              <w:rPr>
                <w:sz w:val="18"/>
                <w:szCs w:val="18"/>
              </w:rPr>
            </w:r>
          </w:p>
          <w:p>
            <w:pPr>
              <w:pStyle w:val="1110"/>
              <w:rPr>
                <w:sz w:val="18"/>
                <w:szCs w:val="18"/>
              </w:rPr>
            </w:pPr>
            <w:r>
              <w:rPr>
                <w:sz w:val="18"/>
                <w:szCs w:val="18"/>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18"/>
                <w:szCs w:val="18"/>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18"/>
                <w:szCs w:val="18"/>
              </w:rPr>
              <w:t xml:space="preserve">.</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0"/>
              <w:spacing w:before="40"/>
              <w:rPr>
                <w:sz w:val="20"/>
                <w:szCs w:val="20"/>
              </w:rPr>
            </w:pPr>
            <w:r>
              <w:rPr>
                <w:sz w:val="20"/>
                <w:szCs w:val="20"/>
              </w:rPr>
              <w:t xml:space="preserve">- на бумажном носителе</w:t>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0"/>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10"/>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300 руб. по каждому платежу</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lang w:eastAsia="en-US"/>
              </w:rPr>
              <w:t xml:space="preserve">500 руб.</w:t>
              <w:br w:type="textWrapping" w:clear="all"/>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По платежам внутри АО «Россельхозбанк» производится бесплатно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10"/>
              <w:rPr>
                <w:sz w:val="20"/>
                <w:szCs w:val="20"/>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p>
            <w:pPr>
              <w:pStyle w:val="1110"/>
              <w:jc w:val="center"/>
              <w:rPr>
                <w:sz w:val="20"/>
                <w:szCs w:val="20"/>
              </w:rPr>
            </w:pPr>
            <w:r>
              <w:rPr>
                <w:sz w:val="20"/>
                <w:szCs w:val="20"/>
              </w:rPr>
              <w:t xml:space="preserve">за каждый запрос</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150 руб. за каждый</w:t>
            </w:r>
            <w:r>
              <w:rPr>
                <w:sz w:val="20"/>
                <w:szCs w:val="20"/>
              </w:rPr>
              <w:t xml:space="preserve">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w:t>
            </w:r>
            <w:r>
              <w:rPr>
                <w:sz w:val="20"/>
                <w:szCs w:val="20"/>
              </w:rPr>
              <w:t xml:space="preserve">1.1.8</w:t>
            </w:r>
            <w:r>
              <w:rPr>
                <w:sz w:val="20"/>
                <w:szCs w:val="20"/>
              </w:rPr>
              <w:t xml:space="preserve"> Тарифов.</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250 руб.</w:t>
            </w:r>
            <w:r>
              <w:rPr>
                <w:sz w:val="20"/>
                <w:szCs w:val="20"/>
              </w:rPr>
            </w:r>
            <w:r>
              <w:rPr>
                <w:sz w:val="20"/>
                <w:szCs w:val="20"/>
              </w:rPr>
            </w:r>
          </w:p>
          <w:p>
            <w:pPr>
              <w:pStyle w:val="1110"/>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p>
            <w:pPr>
              <w:pStyle w:val="1110"/>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sz w:val="20"/>
                <w:szCs w:val="20"/>
              </w:rPr>
            </w:pPr>
            <w:r>
              <w:rPr>
                <w:bCs/>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sz w:val="20"/>
                <w:szCs w:val="20"/>
              </w:rPr>
            </w:pPr>
            <w:r>
              <w:rPr>
                <w:bCs/>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0"/>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
                <w:bCs/>
                <w:sz w:val="20"/>
                <w:szCs w:val="20"/>
              </w:rPr>
            </w:pPr>
            <w:r>
              <w:rPr>
                <w:sz w:val="20"/>
                <w:szCs w:val="20"/>
              </w:rPr>
              <w:t xml:space="preserve">Открытие счета </w:t>
            </w:r>
            <w:r>
              <w:rPr>
                <w:b/>
                <w:bCs/>
                <w:sz w:val="20"/>
                <w:szCs w:val="20"/>
              </w:rPr>
            </w:r>
            <w:r>
              <w:rPr>
                <w:b/>
                <w:bCs/>
                <w:sz w:val="20"/>
                <w:szCs w:val="20"/>
              </w:rPr>
            </w:r>
          </w:p>
          <w:p>
            <w:pPr>
              <w:pStyle w:val="1110"/>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p>
            <w:pPr>
              <w:pStyle w:val="111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110"/>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0"/>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rPr>
                <w:sz w:val="20"/>
                <w:szCs w:val="20"/>
              </w:rPr>
            </w:pPr>
            <w:r>
              <w:rPr>
                <w:rFonts w:eastAsia="Calibri"/>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2500 руб. в месяц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800 руб. в месяц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0"/>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1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0"/>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w:t>
            </w:r>
            <w:r>
              <w:rPr>
                <w:sz w:val="20"/>
                <w:szCs w:val="20"/>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111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1.2.3.1.</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1.2.3.2.</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1.2.3.3.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Ведение счета в евро</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t xml:space="preserve">- при совокупном среднедневном остатке более 100 000 евро </w:t>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Ведение счета в долларах США:</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совокупном среднедневном остатке до 100 000 долларов США (включительно)</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совокупном среднедневном остатке более 100 000 долларов США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0"/>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0"/>
              <w:jc w:val="center"/>
              <w:tabs>
                <w:tab w:val="left" w:pos="708" w:leader="none"/>
                <w:tab w:val="center" w:pos="4677" w:leader="none"/>
                <w:tab w:val="right" w:pos="9355" w:leader="none"/>
              </w:tabs>
              <w:rPr>
                <w:i/>
                <w:sz w:val="20"/>
                <w:szCs w:val="20"/>
                <w:lang w:eastAsia="en-US"/>
              </w:rPr>
            </w:pPr>
            <w:r>
              <w:rPr>
                <w:sz w:val="20"/>
                <w:szCs w:val="20"/>
              </w:rPr>
              <w:t xml:space="preserve">2</w:t>
            </w:r>
            <w:r>
              <w:rPr>
                <w:sz w:val="20"/>
                <w:szCs w:val="20"/>
              </w:rPr>
              <w:t xml:space="preserve">750</w:t>
            </w:r>
            <w:r>
              <w:rPr>
                <w:sz w:val="20"/>
                <w:szCs w:val="20"/>
              </w:rPr>
              <w:t xml:space="preserve"> руб. в месяц</w:t>
            </w:r>
            <w:r>
              <w:rPr>
                <w:i/>
                <w:sz w:val="20"/>
                <w:szCs w:val="20"/>
                <w:lang w:eastAsia="en-US"/>
              </w:rPr>
              <w:t xml:space="preserve"> </w:t>
            </w:r>
            <w:r>
              <w:rPr>
                <w:i/>
                <w:sz w:val="20"/>
                <w:szCs w:val="20"/>
                <w:lang w:eastAsia="en-US"/>
              </w:rPr>
            </w:r>
            <w:r>
              <w:rPr>
                <w:i/>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i/>
                <w:sz w:val="20"/>
                <w:szCs w:val="20"/>
                <w:lang w:eastAsia="en-US"/>
              </w:rPr>
            </w:pPr>
            <w:r>
              <w:rPr>
                <w:sz w:val="20"/>
                <w:szCs w:val="20"/>
                <w:lang w:eastAsia="en-US"/>
              </w:rPr>
              <w:t xml:space="preserve">0,25% от совокупного среднедневного остатка</w:t>
            </w:r>
            <w:r>
              <w:rPr>
                <w:i/>
                <w:sz w:val="20"/>
                <w:szCs w:val="20"/>
                <w:lang w:eastAsia="en-US"/>
              </w:rPr>
              <w:t xml:space="preserve"> </w:t>
            </w:r>
            <w:r>
              <w:rPr>
                <w:i/>
                <w:sz w:val="20"/>
                <w:szCs w:val="20"/>
                <w:lang w:eastAsia="en-US"/>
              </w:rPr>
            </w:r>
            <w:r>
              <w:rPr>
                <w:i/>
                <w:sz w:val="20"/>
                <w:szCs w:val="20"/>
                <w:lang w:eastAsia="en-US"/>
              </w:rPr>
            </w:r>
          </w:p>
          <w:p>
            <w:pPr>
              <w:pStyle w:val="1110"/>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750</w:t>
            </w:r>
            <w:r>
              <w:rPr>
                <w:sz w:val="20"/>
                <w:szCs w:val="20"/>
                <w:lang w:eastAsia="en-US"/>
              </w:rPr>
              <w:t xml:space="preserve"> руб. в месяц</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bCs/>
                <w:sz w:val="20"/>
                <w:szCs w:val="20"/>
                <w:lang w:eastAsia="en-US"/>
              </w:rPr>
            </w:pPr>
            <w:r>
              <w:rPr>
                <w:sz w:val="20"/>
                <w:szCs w:val="20"/>
                <w:lang w:eastAsia="en-US"/>
              </w:rPr>
              <w:t xml:space="preserve">0,25% от совокупного среднедневного остатка</w:t>
            </w:r>
            <w:r>
              <w:rPr>
                <w:bCs/>
                <w:sz w:val="20"/>
                <w:szCs w:val="20"/>
                <w:lang w:eastAsia="en-US"/>
              </w:rPr>
            </w:r>
            <w:r>
              <w:rPr>
                <w:bCs/>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110"/>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110"/>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110"/>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0"/>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10"/>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11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rPr>
              <w:br w:type="textWrapping" w:clear="all"/>
            </w: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Комиссия взимается с расчетного счета в долларах США.</w:t>
            </w:r>
            <w:r>
              <w:rPr>
                <w:sz w:val="20"/>
                <w:szCs w:val="20"/>
              </w:rPr>
            </w:r>
            <w:r>
              <w:rPr>
                <w:sz w:val="20"/>
                <w:szCs w:val="20"/>
              </w:rPr>
            </w:r>
          </w:p>
          <w:p>
            <w:pPr>
              <w:pStyle w:val="1110"/>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110"/>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110"/>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0"/>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10"/>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с расчетного счета в соответствующей иностранной валюте.</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по ставке тарифа, действующей на дату начисления комиссии.</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не взимается если совокупный среднедневной остаток равен нулю.</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отсутствии на расчетном счете в ино</w:t>
            </w:r>
            <w:r>
              <w:rPr>
                <w:rFonts w:eastAsia="Calibri"/>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rFonts w:eastAsia="Calibri"/>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rFonts w:eastAsia="Calibri"/>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rFonts w:eastAsia="Calibri"/>
                <w:sz w:val="20"/>
                <w:szCs w:val="20"/>
                <w:lang w:eastAsia="en-US"/>
              </w:rPr>
              <w:t xml:space="preserve">купного среднедневного остатка.</w:t>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r>
            <w:r>
              <w:rPr>
                <w:sz w:val="20"/>
                <w:szCs w:val="20"/>
              </w:rPr>
            </w:r>
          </w:p>
          <w:p>
            <w:pPr>
              <w:pStyle w:val="1110"/>
              <w:jc w:val="center"/>
              <w:rPr>
                <w:sz w:val="20"/>
                <w:szCs w:val="20"/>
              </w:rPr>
            </w:pPr>
            <w:r>
              <w:rPr>
                <w:sz w:val="20"/>
                <w:szCs w:val="20"/>
              </w:rPr>
              <w:t xml:space="preserve">2</w:t>
            </w:r>
            <w:r>
              <w:rPr>
                <w:sz w:val="20"/>
                <w:szCs w:val="20"/>
              </w:rPr>
              <w:t xml:space="preserve">5</w:t>
            </w:r>
            <w:r>
              <w:rPr>
                <w:sz w:val="20"/>
                <w:szCs w:val="20"/>
              </w:rPr>
              <w:t xml:space="preserve"> долл. США,</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ind w:left="34"/>
              <w:rPr>
                <w:rFonts w:eastAsia="Calibri"/>
                <w:sz w:val="20"/>
                <w:szCs w:val="20"/>
                <w:lang w:eastAsia="en-US"/>
              </w:rPr>
            </w:pPr>
            <w:r>
              <w:rPr>
                <w:rFonts w:eastAsia="Calibri"/>
                <w:sz w:val="20"/>
                <w:szCs w:val="20"/>
                <w:lang w:eastAsia="en-US"/>
              </w:rPr>
              <w:t xml:space="preserve">Комиссия Банка взимается в день совершения операции отдельно от суммы перевода.</w:t>
            </w:r>
            <w:r>
              <w:rPr>
                <w:rFonts w:eastAsia="Calibri"/>
                <w:sz w:val="20"/>
                <w:szCs w:val="20"/>
                <w:lang w:eastAsia="en-US"/>
              </w:rPr>
            </w:r>
            <w:r>
              <w:rPr>
                <w:rFonts w:eastAsia="Calibri"/>
                <w:sz w:val="20"/>
                <w:szCs w:val="20"/>
                <w:lang w:eastAsia="en-US"/>
              </w:rPr>
            </w:r>
          </w:p>
          <w:p>
            <w:pPr>
              <w:pStyle w:val="1110"/>
              <w:ind w:left="34"/>
              <w:rPr>
                <w:rFonts w:eastAsia="Calibri"/>
                <w:sz w:val="20"/>
                <w:szCs w:val="20"/>
                <w:lang w:eastAsia="en-US"/>
              </w:rPr>
            </w:pPr>
            <w:r>
              <w:rPr>
                <w:rFonts w:eastAsia="Calibri"/>
                <w:sz w:val="20"/>
                <w:szCs w:val="20"/>
                <w:lang w:eastAsia="en-US"/>
              </w:rPr>
              <w:t xml:space="preserve">Комиссия взимается дополнительно к комиссии, указанной в п. 1.2.5.1 настоящих Тарифов.</w:t>
            </w:r>
            <w:r>
              <w:rPr>
                <w:rFonts w:eastAsia="Calibri"/>
                <w:sz w:val="20"/>
                <w:szCs w:val="20"/>
                <w:lang w:eastAsia="en-US"/>
              </w:rPr>
            </w:r>
            <w:r>
              <w:rPr>
                <w:rFonts w:eastAsia="Calibri"/>
                <w:sz w:val="20"/>
                <w:szCs w:val="20"/>
                <w:lang w:eastAsia="en-US"/>
              </w:rPr>
            </w:r>
          </w:p>
          <w:p>
            <w:pPr>
              <w:pStyle w:val="1110"/>
              <w:ind w:left="34"/>
              <w:rPr>
                <w:rFonts w:eastAsia="Calibri"/>
                <w:sz w:val="20"/>
                <w:szCs w:val="20"/>
                <w:lang w:eastAsia="en-US"/>
              </w:rPr>
            </w:pPr>
            <w:r>
              <w:rPr>
                <w:rFonts w:eastAsia="Calibri"/>
                <w:sz w:val="20"/>
                <w:szCs w:val="20"/>
                <w:lang w:eastAsia="en-US"/>
              </w:rPr>
              <w:t xml:space="preserve">Услуга предоставляется при одновременном выполнении следующих условий:</w:t>
            </w:r>
            <w:r>
              <w:rPr>
                <w:rFonts w:eastAsia="Calibri"/>
                <w:sz w:val="20"/>
                <w:szCs w:val="20"/>
                <w:lang w:eastAsia="en-US"/>
              </w:rPr>
            </w:r>
            <w:r>
              <w:rPr>
                <w:rFonts w:eastAsia="Calibri"/>
                <w:sz w:val="20"/>
                <w:szCs w:val="20"/>
                <w:lang w:eastAsia="en-US"/>
              </w:rPr>
            </w:r>
          </w:p>
          <w:p>
            <w:pPr>
              <w:pStyle w:val="1110"/>
              <w:ind w:left="34"/>
              <w:rPr>
                <w:rFonts w:eastAsia="Calibri"/>
                <w:sz w:val="20"/>
                <w:szCs w:val="20"/>
                <w:lang w:eastAsia="en-US"/>
              </w:rPr>
            </w:pPr>
            <w:r>
              <w:rPr>
                <w:rFonts w:eastAsia="Calibri"/>
                <w:sz w:val="20"/>
                <w:szCs w:val="20"/>
                <w:lang w:eastAsia="en-US"/>
              </w:rPr>
              <w:t xml:space="preserve">1. Валюта перевода – доллары США.</w:t>
            </w:r>
            <w:r>
              <w:rPr>
                <w:rFonts w:eastAsia="Calibri"/>
                <w:sz w:val="20"/>
                <w:szCs w:val="20"/>
                <w:lang w:eastAsia="en-US"/>
              </w:rPr>
            </w:r>
            <w:r>
              <w:rPr>
                <w:rFonts w:eastAsia="Calibri"/>
                <w:sz w:val="20"/>
                <w:szCs w:val="20"/>
                <w:lang w:eastAsia="en-US"/>
              </w:rPr>
            </w:r>
          </w:p>
          <w:p>
            <w:pPr>
              <w:pStyle w:val="1110"/>
              <w:ind w:left="34"/>
              <w:rPr>
                <w:rFonts w:eastAsia="Calibri"/>
                <w:sz w:val="20"/>
                <w:szCs w:val="20"/>
                <w:lang w:eastAsia="en-US"/>
              </w:rPr>
            </w:pPr>
            <w:r>
              <w:rPr>
                <w:rFonts w:eastAsia="Calibri"/>
                <w:sz w:val="20"/>
                <w:szCs w:val="20"/>
                <w:lang w:eastAsia="en-US"/>
              </w:rPr>
              <w:t xml:space="preserve">2. Счет бенефициара открыт в кредитной организации, которая не находится на территории США.</w:t>
            </w:r>
            <w:r>
              <w:rPr>
                <w:rFonts w:eastAsia="Calibri"/>
                <w:sz w:val="20"/>
                <w:szCs w:val="20"/>
                <w:lang w:eastAsia="en-US"/>
              </w:rPr>
            </w:r>
            <w:r>
              <w:rPr>
                <w:rFonts w:eastAsia="Calibri"/>
                <w:sz w:val="20"/>
                <w:szCs w:val="20"/>
                <w:lang w:eastAsia="en-US"/>
              </w:rPr>
            </w:r>
          </w:p>
          <w:p>
            <w:pPr>
              <w:pStyle w:val="1110"/>
              <w:rPr>
                <w:sz w:val="20"/>
                <w:szCs w:val="20"/>
              </w:rPr>
            </w:pPr>
            <w:r>
              <w:rPr>
                <w:rFonts w:eastAsia="Calibri"/>
                <w:sz w:val="20"/>
                <w:szCs w:val="20"/>
                <w:lang w:eastAsia="en-US"/>
              </w:rPr>
              <w:t xml:space="preserve">3. Наличие в платежном поручении инструкции «OUR» в поле «71» и инструкции «/PPRO/» в поле «70» или «72</w:t>
            </w:r>
            <w:r>
              <w:rPr>
                <w:rFonts w:eastAsia="Calibri"/>
                <w:sz w:val="20"/>
                <w:szCs w:val="20"/>
                <w:lang w:eastAsia="en-US"/>
              </w:rPr>
              <w:t xml:space="preserve">»</w:t>
            </w:r>
            <w:r>
              <w:rPr>
                <w:rFonts w:eastAsia="Calibri"/>
                <w:sz w:val="20"/>
                <w:szCs w:val="20"/>
                <w:lang w:eastAsia="en-US"/>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p>
            <w:pPr>
              <w:pStyle w:val="1110"/>
              <w:rPr>
                <w:sz w:val="20"/>
                <w:szCs w:val="20"/>
              </w:rPr>
            </w:pPr>
            <w:r>
              <w:rPr>
                <w:sz w:val="20"/>
                <w:szCs w:val="20"/>
              </w:rPr>
              <w:t xml:space="preserve">- до трех месяцев</w:t>
            </w:r>
            <w:r>
              <w:rPr>
                <w:sz w:val="20"/>
                <w:szCs w:val="20"/>
              </w:rPr>
            </w:r>
            <w:r>
              <w:rPr>
                <w:sz w:val="20"/>
                <w:szCs w:val="20"/>
              </w:rPr>
            </w:r>
          </w:p>
          <w:p>
            <w:pPr>
              <w:pStyle w:val="1110"/>
              <w:rPr>
                <w:sz w:val="20"/>
                <w:szCs w:val="20"/>
                <w:lang w:val="en-US"/>
              </w:rPr>
            </w:pPr>
            <w:r>
              <w:rPr>
                <w:sz w:val="20"/>
                <w:szCs w:val="20"/>
                <w:lang w:val="en-US"/>
              </w:rPr>
            </w:r>
            <w:r>
              <w:rPr>
                <w:sz w:val="20"/>
                <w:szCs w:val="20"/>
                <w:lang w:val="en-US"/>
              </w:rPr>
            </w:r>
            <w:r>
              <w:rPr>
                <w:sz w:val="20"/>
                <w:szCs w:val="20"/>
                <w:lang w:val="en-US"/>
              </w:rPr>
            </w:r>
          </w:p>
          <w:p>
            <w:pPr>
              <w:pStyle w:val="1110"/>
              <w:rPr>
                <w:sz w:val="20"/>
                <w:szCs w:val="20"/>
                <w:lang w:val="en-US"/>
              </w:rPr>
            </w:pPr>
            <w:r>
              <w:rPr>
                <w:sz w:val="20"/>
                <w:szCs w:val="20"/>
                <w:lang w:val="en-US"/>
              </w:rPr>
            </w:r>
            <w:r>
              <w:rPr>
                <w:sz w:val="20"/>
                <w:szCs w:val="20"/>
                <w:lang w:val="en-US"/>
              </w:rPr>
            </w:r>
            <w:r>
              <w:rPr>
                <w:sz w:val="20"/>
                <w:szCs w:val="20"/>
                <w:lang w:val="en-US"/>
              </w:rPr>
            </w:r>
          </w:p>
          <w:p>
            <w:pPr>
              <w:pStyle w:val="1110"/>
              <w:rPr>
                <w:sz w:val="20"/>
                <w:szCs w:val="20"/>
              </w:rPr>
            </w:pPr>
            <w:r>
              <w:rPr>
                <w:sz w:val="20"/>
                <w:szCs w:val="20"/>
              </w:rPr>
              <w:t xml:space="preserve">- свыше трех месяцев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35 долл. США за каждый перевод</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pageBreakBefore/>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p>
            <w:pPr>
              <w:pStyle w:val="1110"/>
              <w:jc w:val="both"/>
              <w:spacing w:before="40"/>
              <w:rPr>
                <w:bCs/>
                <w:sz w:val="20"/>
                <w:szCs w:val="20"/>
              </w:rPr>
            </w:pPr>
            <w:r>
              <w:rPr>
                <w:bCs/>
                <w:sz w:val="20"/>
                <w:szCs w:val="20"/>
              </w:rPr>
            </w:r>
            <w:r>
              <w:rPr>
                <w:bCs/>
                <w:sz w:val="20"/>
                <w:szCs w:val="20"/>
              </w:rPr>
            </w:r>
            <w:r>
              <w:rPr>
                <w:bCs/>
                <w:sz w:val="20"/>
                <w:szCs w:val="20"/>
              </w:rPr>
            </w:r>
          </w:p>
          <w:p>
            <w:pPr>
              <w:pStyle w:val="1110"/>
              <w:jc w:val="both"/>
              <w:spacing w:before="40"/>
              <w:rPr>
                <w:bCs/>
                <w:sz w:val="20"/>
                <w:szCs w:val="20"/>
              </w:rPr>
            </w:pPr>
            <w:r>
              <w:rPr>
                <w:bCs/>
                <w:sz w:val="20"/>
                <w:szCs w:val="20"/>
              </w:rPr>
            </w:r>
            <w:r>
              <w:rPr>
                <w:bCs/>
                <w:sz w:val="20"/>
                <w:szCs w:val="20"/>
              </w:rPr>
            </w:r>
            <w:r>
              <w:rPr>
                <w:bCs/>
                <w:sz w:val="20"/>
                <w:szCs w:val="20"/>
              </w:rPr>
            </w:r>
          </w:p>
          <w:p>
            <w:pPr>
              <w:pStyle w:val="1110"/>
              <w:jc w:val="both"/>
              <w:spacing w:before="40"/>
              <w:rPr>
                <w:bCs/>
                <w:i/>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i/>
                <w:sz w:val="20"/>
                <w:szCs w:val="20"/>
              </w:rPr>
            </w:r>
            <w:r>
              <w:rPr>
                <w:bCs/>
                <w: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rPr>
                <w:sz w:val="20"/>
                <w:szCs w:val="20"/>
              </w:rPr>
            </w:pPr>
            <w:r>
              <w:rPr>
                <w:sz w:val="20"/>
                <w:szCs w:val="20"/>
              </w:rPr>
              <w:t xml:space="preserve">5</w:t>
            </w:r>
            <w:r>
              <w:rPr>
                <w:sz w:val="20"/>
                <w:szCs w:val="20"/>
              </w:rPr>
              <w:t xml:space="preserve">00 руб. за документ</w:t>
            </w:r>
            <w:r>
              <w:rPr>
                <w:sz w:val="20"/>
                <w:szCs w:val="20"/>
              </w:rPr>
            </w:r>
            <w:r>
              <w:rPr>
                <w:sz w:val="20"/>
                <w:szCs w:val="20"/>
              </w:rPr>
            </w:r>
          </w:p>
          <w:p>
            <w:pPr>
              <w:pStyle w:val="1110"/>
              <w:jc w:val="center"/>
              <w:spacing w:before="40"/>
              <w:rPr>
                <w:bCs/>
                <w:sz w:val="20"/>
                <w:szCs w:val="20"/>
              </w:rPr>
            </w:pPr>
            <w:r>
              <w:rPr>
                <w:sz w:val="20"/>
                <w:szCs w:val="20"/>
              </w:rPr>
              <w:t xml:space="preserve">200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pageBreakBefore/>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0"/>
              <w:jc w:val="both"/>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both"/>
              <w:spacing w:after="120"/>
              <w:rPr>
                <w:rFonts w:eastAsia="Calibri"/>
                <w:color w:val="000000"/>
                <w:sz w:val="20"/>
                <w:szCs w:val="20"/>
                <w:lang w:eastAsia="en-US"/>
              </w:rPr>
            </w:pPr>
            <w:r>
              <w:rPr>
                <w:rFonts w:eastAsia="Calibri"/>
                <w:color w:val="000000"/>
                <w:sz w:val="20"/>
                <w:szCs w:val="20"/>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10"/>
              <w:jc w:val="both"/>
              <w:spacing w:after="120"/>
              <w:rPr>
                <w:rFonts w:eastAsia="Calibri"/>
                <w:color w:val="000000"/>
                <w:sz w:val="20"/>
                <w:szCs w:val="20"/>
                <w:lang w:eastAsia="en-US"/>
              </w:rPr>
            </w:pPr>
            <w:r>
              <w:rPr>
                <w:rFonts w:eastAsia="Calibri"/>
                <w:color w:val="000000"/>
                <w:sz w:val="20"/>
                <w:szCs w:val="20"/>
                <w:lang w:eastAsia="en-US"/>
              </w:rPr>
              <w:t xml:space="preserve">Комиссионное вознаграждение взимается Банком дополнительно к комиссии, указанной в п. 1.3.3.</w:t>
            </w:r>
            <w:r>
              <w:rPr>
                <w:rFonts w:eastAsia="Calibri"/>
                <w:color w:val="000000"/>
                <w:sz w:val="20"/>
                <w:szCs w:val="20"/>
                <w:lang w:eastAsia="en-US"/>
              </w:rPr>
            </w:r>
            <w:r>
              <w:rPr>
                <w:rFonts w:eastAsia="Calibri"/>
                <w:color w:val="000000"/>
                <w:sz w:val="20"/>
                <w:szCs w:val="20"/>
                <w:lang w:eastAsia="en-US"/>
              </w:rPr>
            </w:r>
          </w:p>
          <w:p>
            <w:pPr>
              <w:pStyle w:val="1110"/>
              <w:rPr>
                <w:sz w:val="20"/>
                <w:szCs w:val="20"/>
              </w:rPr>
            </w:pPr>
            <w:r>
              <w:rPr>
                <w:rFonts w:eastAsia="Calibri"/>
                <w:color w:val="000000"/>
                <w:sz w:val="20"/>
                <w:szCs w:val="20"/>
                <w:lang w:eastAsia="en-US"/>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p>
            <w:pPr>
              <w:pStyle w:val="1110"/>
              <w:rPr>
                <w:sz w:val="20"/>
                <w:szCs w:val="20"/>
                <w:lang w:eastAsia="en-US"/>
              </w:rPr>
            </w:pPr>
            <w:r>
              <w:rPr>
                <w:sz w:val="20"/>
                <w:szCs w:val="20"/>
                <w:lang w:eastAsia="en-US"/>
              </w:rPr>
            </w:r>
            <w:r>
              <w:rPr>
                <w:sz w:val="20"/>
                <w:szCs w:val="20"/>
                <w:lang w:eastAsia="en-US"/>
              </w:rPr>
            </w:r>
            <w:r>
              <w:rPr>
                <w:sz w:val="20"/>
                <w:szCs w:val="20"/>
                <w:lang w:eastAsia="en-US"/>
              </w:rPr>
            </w:r>
          </w:p>
          <w:p>
            <w:pPr>
              <w:pStyle w:val="1110"/>
              <w:rPr>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200 руб. за один лист, но не более 2000 руб.</w:t>
            </w:r>
            <w:r>
              <w:rPr>
                <w:sz w:val="20"/>
                <w:szCs w:val="20"/>
              </w:rPr>
            </w:r>
            <w:r>
              <w:rPr>
                <w:sz w:val="20"/>
                <w:szCs w:val="20"/>
              </w:rPr>
            </w:r>
          </w:p>
          <w:p>
            <w:pPr>
              <w:pStyle w:val="1110"/>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50 руб.</w:t>
            </w:r>
            <w:r>
              <w:rPr>
                <w:sz w:val="20"/>
                <w:szCs w:val="20"/>
              </w:rPr>
            </w:r>
            <w:r>
              <w:rPr>
                <w:sz w:val="20"/>
                <w:szCs w:val="20"/>
              </w:rPr>
            </w:r>
          </w:p>
          <w:p>
            <w:pPr>
              <w:pStyle w:val="1110"/>
              <w:jc w:val="center"/>
              <w:rPr>
                <w:sz w:val="20"/>
                <w:szCs w:val="20"/>
              </w:rPr>
            </w:pPr>
            <w:r>
              <w:rPr>
                <w:sz w:val="20"/>
                <w:szCs w:val="20"/>
              </w:rPr>
              <w:t xml:space="preserve">за один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0"/>
              <w:jc w:val="both"/>
              <w:spacing w:before="40" w:after="40"/>
              <w:rPr>
                <w:b/>
                <w:bCs/>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b/>
                <w:bCs/>
                <w:sz w:val="20"/>
                <w:szCs w:val="20"/>
              </w:rPr>
            </w:r>
            <w:r>
              <w:rPr>
                <w:b/>
                <w:bCs/>
                <w:sz w:val="20"/>
                <w:szCs w:val="20"/>
              </w:rPr>
            </w:r>
          </w:p>
          <w:p>
            <w:pPr>
              <w:pStyle w:val="1110"/>
              <w:jc w:val="both"/>
              <w:spacing w:before="40" w:after="40"/>
              <w:rPr>
                <w:bCs/>
                <w:color w:val="000000"/>
                <w:sz w:val="20"/>
                <w:szCs w:val="20"/>
              </w:rPr>
            </w:pPr>
            <w:r>
              <w:rPr>
                <w:bCs/>
                <w:color w:val="000000"/>
                <w:sz w:val="20"/>
                <w:szCs w:val="20"/>
              </w:rPr>
              <w:t xml:space="preserve">- давностью до трех месяцев</w:t>
            </w:r>
            <w:r>
              <w:rPr>
                <w:bCs/>
                <w:color w:val="000000"/>
                <w:sz w:val="20"/>
                <w:szCs w:val="20"/>
              </w:rPr>
            </w:r>
            <w:r>
              <w:rPr>
                <w:bCs/>
                <w:color w:val="000000"/>
                <w:sz w:val="20"/>
                <w:szCs w:val="20"/>
              </w:rPr>
            </w:r>
          </w:p>
          <w:p>
            <w:pPr>
              <w:pStyle w:val="1110"/>
              <w:jc w:val="both"/>
              <w:spacing w:before="40"/>
              <w:rPr>
                <w:bCs/>
                <w:sz w:val="20"/>
                <w:szCs w:val="20"/>
              </w:rPr>
            </w:pPr>
            <w:r>
              <w:rPr>
                <w:bCs/>
                <w:color w:val="000000"/>
                <w:sz w:val="20"/>
                <w:szCs w:val="20"/>
              </w:rPr>
              <w:t xml:space="preserve">- давностью свыше трех месяцев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bCs/>
                <w:iCs/>
                <w:sz w:val="20"/>
                <w:szCs w:val="20"/>
              </w:rPr>
              <w:t xml:space="preserve">300 руб. за документ</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0"/>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0"/>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0"/>
              <w:jc w:val="center"/>
              <w:spacing w:before="40" w:after="40"/>
              <w:rPr>
                <w:rFonts w:eastAsia="Arial Unicode MS"/>
                <w:iCs/>
                <w:color w:val="000000"/>
                <w:sz w:val="20"/>
                <w:szCs w:val="20"/>
              </w:rPr>
            </w:pPr>
            <w:r>
              <w:rPr>
                <w:rFonts w:eastAsia="Arial Unicode MS"/>
                <w:iCs/>
                <w:color w:val="000000"/>
                <w:sz w:val="20"/>
                <w:szCs w:val="20"/>
              </w:rPr>
              <w:t xml:space="preserve">50 руб. за документ</w:t>
            </w:r>
            <w:r>
              <w:rPr>
                <w:rFonts w:eastAsia="Arial Unicode MS"/>
                <w:iCs/>
                <w:color w:val="000000"/>
                <w:sz w:val="20"/>
                <w:szCs w:val="20"/>
              </w:rPr>
            </w:r>
            <w:r>
              <w:rPr>
                <w:rFonts w:eastAsia="Arial Unicode MS"/>
                <w:iCs/>
                <w:color w:val="000000"/>
                <w:sz w:val="20"/>
                <w:szCs w:val="20"/>
              </w:rPr>
            </w:r>
          </w:p>
          <w:p>
            <w:pPr>
              <w:pStyle w:val="1110"/>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110"/>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400 руб. за одну подпись</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pageBreakBefore/>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110"/>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rFonts w:eastAsia="Calibri"/>
                <w:color w:val="000000"/>
                <w:sz w:val="20"/>
                <w:szCs w:val="20"/>
                <w:lang w:eastAsia="en-US"/>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Ксерокопирование документов клиента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after="160"/>
              <w:rPr>
                <w:rFonts w:eastAsia="Calibri"/>
                <w:color w:val="000000"/>
                <w:sz w:val="20"/>
                <w:szCs w:val="20"/>
                <w:lang w:eastAsia="en-US"/>
              </w:rPr>
            </w:pPr>
            <w:r>
              <w:rPr>
                <w:rFonts w:eastAsia="Calibri"/>
                <w:color w:val="000000"/>
                <w:sz w:val="20"/>
                <w:szCs w:val="20"/>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0"/>
                <w:szCs w:val="20"/>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соглашения, заключенного между Банком и Клиентом. </w:t>
            </w:r>
            <w:r>
              <w:rPr>
                <w:rFonts w:eastAsia="Calibri"/>
                <w:sz w:val="20"/>
                <w:szCs w:val="20"/>
                <w:lang w:eastAsia="en-US"/>
              </w:rPr>
            </w:r>
            <w:r>
              <w:rPr>
                <w:rFonts w:eastAsia="Calibri"/>
                <w:sz w:val="20"/>
                <w:szCs w:val="20"/>
                <w:lang w:eastAsia="en-US"/>
              </w:rPr>
            </w:r>
          </w:p>
          <w:p>
            <w:pPr>
              <w:pStyle w:val="111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соглашением Сторон. </w:t>
            </w:r>
            <w:r>
              <w:rPr>
                <w:rFonts w:eastAsia="Calibri"/>
                <w:sz w:val="20"/>
                <w:szCs w:val="20"/>
                <w:lang w:eastAsia="en-US"/>
              </w:rPr>
            </w:r>
            <w:r>
              <w:rPr>
                <w:rFonts w:eastAsia="Calibri"/>
                <w:sz w:val="20"/>
                <w:szCs w:val="20"/>
                <w:lang w:eastAsia="en-US"/>
              </w:rPr>
            </w:r>
          </w:p>
          <w:p>
            <w:pPr>
              <w:pStyle w:val="1110"/>
              <w:rPr>
                <w:sz w:val="20"/>
                <w:szCs w:val="20"/>
              </w:rPr>
            </w:pPr>
            <w:r>
              <w:rPr>
                <w:rFonts w:eastAsia="Calibri"/>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after="160"/>
              <w:rPr>
                <w:rFonts w:eastAsia="Calibri"/>
                <w:color w:val="000000"/>
                <w:sz w:val="20"/>
                <w:szCs w:val="20"/>
                <w:lang w:eastAsia="en-US"/>
              </w:rPr>
            </w:pPr>
            <w:r>
              <w:rPr>
                <w:sz w:val="20"/>
                <w:szCs w:val="20"/>
              </w:rPr>
              <w:t xml:space="preserve">Предоставление услуг по расширенному банковскому сопровождению счета</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договора/соглашения, заключенного Банком и Клиентом.</w:t>
            </w:r>
            <w:r>
              <w:rPr>
                <w:rFonts w:eastAsia="Calibri"/>
                <w:sz w:val="20"/>
                <w:szCs w:val="20"/>
                <w:lang w:eastAsia="en-US"/>
              </w:rPr>
            </w:r>
            <w:r>
              <w:rPr>
                <w:rFonts w:eastAsia="Calibri"/>
                <w:sz w:val="20"/>
                <w:szCs w:val="20"/>
                <w:lang w:eastAsia="en-US"/>
              </w:rPr>
            </w:r>
          </w:p>
          <w:p>
            <w:pPr>
              <w:pStyle w:val="1110"/>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0"/>
                <w:szCs w:val="20"/>
                <w:lang w:eastAsia="en-US"/>
              </w:rPr>
            </w:r>
            <w:r>
              <w:rPr>
                <w:rFonts w:eastAsia="Calibri"/>
                <w:sz w:val="20"/>
                <w:szCs w:val="20"/>
                <w:lang w:eastAsia="en-US"/>
              </w:rPr>
            </w:r>
          </w:p>
          <w:p>
            <w:pPr>
              <w:pStyle w:val="111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облагается НДС.</w:t>
            </w:r>
            <w:r>
              <w:rPr>
                <w:rFonts w:eastAsia="Calibri"/>
                <w:sz w:val="20"/>
                <w:szCs w:val="20"/>
                <w:lang w:eastAsia="en-US"/>
              </w:rPr>
            </w:r>
            <w:r>
              <w:rPr>
                <w:rFonts w:eastAsia="Calibri"/>
                <w:sz w:val="20"/>
                <w:szCs w:val="20"/>
                <w:lang w:eastAsia="en-US"/>
              </w:rPr>
            </w:r>
          </w:p>
        </w:tc>
      </w:tr>
    </w:tbl>
    <w:p>
      <w:pPr>
        <w:pStyle w:val="1114"/>
        <w:jc w:val="left"/>
        <w:rPr>
          <w:b w:val="0"/>
          <w:i/>
          <w:iCs/>
          <w:sz w:val="16"/>
          <w:szCs w:val="16"/>
        </w:rPr>
      </w:pPr>
      <w:r/>
      <w:bookmarkStart w:id="14" w:name="_Toc288480353"/>
      <w:r/>
      <w:bookmarkStart w:id="15" w:name="_Toc510170958"/>
      <w:r>
        <w:rPr>
          <w:b w:val="0"/>
          <w:i/>
          <w:iCs/>
          <w:sz w:val="16"/>
          <w:szCs w:val="16"/>
        </w:rPr>
        <w:t xml:space="preserve">* Срок действия – до 31 декабря 2025 (включительно).</w:t>
      </w:r>
      <w:r>
        <w:rPr>
          <w:b w:val="0"/>
          <w:i/>
          <w:iCs/>
          <w:sz w:val="16"/>
          <w:szCs w:val="16"/>
        </w:rPr>
      </w:r>
      <w:r>
        <w:rPr>
          <w:b w:val="0"/>
          <w:i/>
          <w:iCs/>
          <w:sz w:val="16"/>
          <w:szCs w:val="16"/>
        </w:rPr>
      </w:r>
    </w:p>
    <w:p>
      <w:pPr>
        <w:pStyle w:val="1110"/>
        <w:jc w:val="both"/>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110"/>
        <w:ind w:firstLine="709"/>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110"/>
        <w:jc w:val="both"/>
        <w:tabs>
          <w:tab w:val="left" w:pos="1080" w:leader="none"/>
        </w:tabs>
        <w:rPr>
          <w:rFonts w:eastAsia="Calibri"/>
          <w:sz w:val="20"/>
          <w:szCs w:val="20"/>
          <w:lang w:val="en-US" w:eastAsia="en-US"/>
        </w:rPr>
      </w:pPr>
      <w:r>
        <w:rPr>
          <w:rFonts w:eastAsia="Calibri"/>
          <w:sz w:val="20"/>
          <w:szCs w:val="20"/>
          <w:lang w:val="en-US" w:eastAsia="en-US"/>
        </w:rPr>
        <w:t xml:space="preserve">*** Под обязательствами перед АО</w:t>
      </w:r>
      <w:r>
        <w:rPr>
          <w:rFonts w:eastAsia="Calibri"/>
          <w:sz w:val="20"/>
          <w:szCs w:val="20"/>
          <w:lang w:eastAsia="en-US"/>
        </w:rPr>
        <w:t xml:space="preserve"> </w:t>
      </w:r>
      <w:r>
        <w:rPr>
          <w:rFonts w:eastAsia="Calibri"/>
          <w:sz w:val="20"/>
          <w:szCs w:val="20"/>
          <w:lang w:val="en-US" w:eastAsia="en-US"/>
        </w:rPr>
        <w:t xml:space="preserve">«Россельхозбанк»</w:t>
      </w:r>
      <w:r>
        <w:rPr>
          <w:rFonts w:eastAsia="Calibri"/>
          <w:sz w:val="20"/>
          <w:szCs w:val="20"/>
          <w:lang w:eastAsia="en-US"/>
        </w:rPr>
        <w:t xml:space="preserve"> по кредитным сделкам</w:t>
      </w:r>
      <w:r>
        <w:rPr>
          <w:rFonts w:eastAsia="Calibri"/>
          <w:sz w:val="20"/>
          <w:szCs w:val="20"/>
          <w:lang w:val="en-US" w:eastAsia="en-US"/>
        </w:rPr>
        <w:t xml:space="preserve"> понима</w:t>
      </w:r>
      <w:r>
        <w:rPr>
          <w:rFonts w:eastAsia="Calibri"/>
          <w:sz w:val="20"/>
          <w:szCs w:val="20"/>
          <w:lang w:eastAsia="en-US"/>
        </w:rPr>
        <w:t xml:space="preserve">ю</w:t>
      </w:r>
      <w:r>
        <w:rPr>
          <w:rFonts w:eastAsia="Calibri"/>
          <w:sz w:val="20"/>
          <w:szCs w:val="20"/>
          <w:lang w:val="en-US" w:eastAsia="en-US"/>
        </w:rPr>
        <w:t xml:space="preserve">тся:</w:t>
      </w:r>
      <w:r>
        <w:rPr>
          <w:rFonts w:eastAsia="Calibri"/>
          <w:sz w:val="20"/>
          <w:szCs w:val="20"/>
          <w:lang w:val="en-US" w:eastAsia="en-US"/>
        </w:rPr>
      </w:r>
      <w:r>
        <w:rPr>
          <w:rFonts w:eastAsia="Calibri"/>
          <w:sz w:val="20"/>
          <w:szCs w:val="20"/>
          <w:lang w:val="en-US" w:eastAsia="en-US"/>
        </w:rPr>
      </w:r>
    </w:p>
    <w:p>
      <w:pPr>
        <w:pStyle w:val="1110"/>
        <w:jc w:val="both"/>
        <w:tabs>
          <w:tab w:val="left" w:pos="1080" w:leader="none"/>
        </w:tabs>
        <w:rPr>
          <w:rFonts w:eastAsia="Calibri"/>
          <w:sz w:val="20"/>
          <w:szCs w:val="20"/>
          <w:lang w:val="en-US" w:eastAsia="en-US"/>
        </w:rPr>
      </w:pPr>
      <w:r>
        <w:rPr>
          <w:rFonts w:eastAsia="Calibri"/>
          <w:sz w:val="20"/>
          <w:szCs w:val="20"/>
          <w:lang w:val="en-US" w:eastAsia="en-US"/>
        </w:rPr>
        <w:t xml:space="preserve">- неисполненные обязательства по кредитны</w:t>
      </w:r>
      <w:r>
        <w:rPr>
          <w:rFonts w:eastAsia="Calibri"/>
          <w:sz w:val="20"/>
          <w:szCs w:val="20"/>
          <w:lang w:eastAsia="en-US"/>
        </w:rPr>
        <w:t xml:space="preserve">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об открытии кредитной линии</w:t>
      </w:r>
      <w:r>
        <w:rPr>
          <w:rFonts w:eastAsia="Calibri"/>
          <w:sz w:val="20"/>
          <w:szCs w:val="20"/>
          <w:lang w:eastAsia="en-US"/>
        </w:rPr>
        <w:t xml:space="preserve"> (в том числе прекратившим свое действие)</w:t>
      </w:r>
      <w:r>
        <w:rPr>
          <w:rFonts w:eastAsia="Calibri"/>
          <w:sz w:val="20"/>
          <w:szCs w:val="20"/>
          <w:lang w:val="en-US" w:eastAsia="en-US"/>
        </w:rPr>
        <w:t xml:space="preserve">;</w:t>
      </w:r>
      <w:r>
        <w:rPr>
          <w:rFonts w:eastAsia="Calibri"/>
          <w:sz w:val="20"/>
          <w:szCs w:val="20"/>
          <w:lang w:val="en-US" w:eastAsia="en-US"/>
        </w:rPr>
      </w:r>
      <w:r>
        <w:rPr>
          <w:rFonts w:eastAsia="Calibri"/>
          <w:sz w:val="20"/>
          <w:szCs w:val="20"/>
          <w:lang w:val="en-US" w:eastAsia="en-US"/>
        </w:rPr>
      </w:r>
    </w:p>
    <w:p>
      <w:pPr>
        <w:pStyle w:val="1110"/>
        <w:jc w:val="both"/>
        <w:tabs>
          <w:tab w:val="left" w:pos="1080" w:leader="none"/>
        </w:tabs>
        <w:rPr>
          <w:rFonts w:eastAsia="Calibri"/>
          <w:sz w:val="20"/>
          <w:szCs w:val="20"/>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sz w:val="20"/>
          <w:szCs w:val="20"/>
          <w:lang w:eastAsia="en-US"/>
        </w:rPr>
      </w:r>
      <w:r>
        <w:rPr>
          <w:rFonts w:eastAsia="Calibri"/>
          <w:sz w:val="20"/>
          <w:szCs w:val="20"/>
          <w:lang w:eastAsia="en-US"/>
        </w:rPr>
      </w:r>
    </w:p>
    <w:p>
      <w:pPr>
        <w:pStyle w:val="1114"/>
        <w:jc w:val="left"/>
        <w:rPr>
          <w:b w:val="0"/>
          <w:sz w:val="16"/>
          <w:szCs w:val="16"/>
          <w:u w:val="single"/>
        </w:rPr>
      </w:pPr>
      <w:r>
        <w:rPr>
          <w:b w:val="0"/>
          <w:sz w:val="16"/>
          <w:szCs w:val="16"/>
          <w:u w:val="single"/>
        </w:rPr>
        <w:t xml:space="preserve">При</w:t>
      </w:r>
      <w:r>
        <w:rPr>
          <w:b w:val="0"/>
          <w:sz w:val="16"/>
          <w:szCs w:val="16"/>
          <w:u w:val="single"/>
        </w:rPr>
        <w:t xml:space="preserve">мечание:</w:t>
      </w:r>
      <w:r>
        <w:rPr>
          <w:b w:val="0"/>
          <w:sz w:val="16"/>
          <w:szCs w:val="16"/>
          <w:u w:val="single"/>
        </w:rPr>
      </w:r>
      <w:r>
        <w:rPr>
          <w:b w:val="0"/>
          <w:sz w:val="16"/>
          <w:szCs w:val="16"/>
          <w:u w:val="single"/>
        </w:rPr>
      </w:r>
    </w:p>
    <w:p>
      <w:pPr>
        <w:pStyle w:val="1114"/>
        <w:jc w:val="left"/>
        <w:rPr>
          <w:b w:val="0"/>
          <w:sz w:val="16"/>
          <w:szCs w:val="16"/>
        </w:rPr>
      </w:pPr>
      <w:r>
        <w:rPr>
          <w:b w:val="0"/>
          <w:sz w:val="16"/>
          <w:szCs w:val="16"/>
        </w:rPr>
        <w:t xml:space="preserve">1. Без взимания комиссии в Банке открываются и обслуживаются:</w:t>
      </w:r>
      <w:r>
        <w:rPr>
          <w:b w:val="0"/>
          <w:sz w:val="16"/>
          <w:szCs w:val="16"/>
        </w:rPr>
      </w:r>
      <w:r>
        <w:rPr>
          <w:b w:val="0"/>
          <w:sz w:val="16"/>
          <w:szCs w:val="16"/>
        </w:rPr>
      </w:r>
    </w:p>
    <w:p>
      <w:pPr>
        <w:pStyle w:val="1114"/>
        <w:jc w:val="left"/>
        <w:rPr>
          <w:b w:val="0"/>
          <w:sz w:val="16"/>
          <w:szCs w:val="16"/>
        </w:rPr>
      </w:pPr>
      <w:r>
        <w:rPr>
          <w:b w:val="0"/>
          <w:sz w:val="16"/>
          <w:szCs w:val="16"/>
        </w:rPr>
        <w:t xml:space="preserve">- бюджетные счета (счета, открываемые на балансовых позициях 401-404);</w:t>
      </w:r>
      <w:r>
        <w:rPr>
          <w:b w:val="0"/>
          <w:sz w:val="16"/>
          <w:szCs w:val="16"/>
        </w:rPr>
      </w:r>
      <w:r>
        <w:rPr>
          <w:b w:val="0"/>
          <w:sz w:val="16"/>
          <w:szCs w:val="16"/>
        </w:rPr>
      </w:r>
    </w:p>
    <w:p>
      <w:pPr>
        <w:pStyle w:val="1114"/>
        <w:jc w:val="left"/>
        <w:rPr>
          <w:b w:val="0"/>
          <w:sz w:val="16"/>
          <w:szCs w:val="16"/>
        </w:rPr>
      </w:pPr>
      <w:r>
        <w:rPr>
          <w:b w:val="0"/>
          <w:sz w:val="16"/>
          <w:szCs w:val="16"/>
        </w:rPr>
        <w:t xml:space="preserve">- счета бюджетных учреждений/казенных учреждений/автономных учреждений;</w:t>
      </w:r>
      <w:r>
        <w:rPr>
          <w:b w:val="0"/>
          <w:sz w:val="16"/>
          <w:szCs w:val="16"/>
        </w:rPr>
      </w:r>
      <w:r>
        <w:rPr>
          <w:b w:val="0"/>
          <w:sz w:val="16"/>
          <w:szCs w:val="16"/>
        </w:rPr>
      </w:r>
    </w:p>
    <w:p>
      <w:pPr>
        <w:pStyle w:val="1114"/>
        <w:jc w:val="left"/>
        <w:rPr>
          <w:b w:val="0"/>
          <w:sz w:val="16"/>
          <w:szCs w:val="16"/>
        </w:rPr>
      </w:pPr>
      <w:r>
        <w:rPr>
          <w:b w:val="0"/>
          <w:sz w:val="16"/>
          <w:szCs w:val="16"/>
        </w:rPr>
        <w:t xml:space="preserve">- депозитные счета нотариусов</w:t>
      </w:r>
      <w:r>
        <w:rPr>
          <w:b w:val="0"/>
          <w:sz w:val="16"/>
          <w:szCs w:val="16"/>
        </w:rPr>
      </w:r>
      <w:r>
        <w:rPr>
          <w:b w:val="0"/>
          <w:sz w:val="16"/>
          <w:szCs w:val="16"/>
        </w:rPr>
      </w:r>
    </w:p>
    <w:p>
      <w:pPr>
        <w:pStyle w:val="1114"/>
        <w:jc w:val="left"/>
        <w:rPr>
          <w:b w:val="0"/>
          <w:sz w:val="16"/>
          <w:szCs w:val="16"/>
        </w:rPr>
      </w:pPr>
      <w:r>
        <w:rPr>
          <w:b w:val="0"/>
          <w:sz w:val="16"/>
          <w:szCs w:val="16"/>
        </w:rPr>
        <w:t xml:space="preserve">- отдельные счета головного исполнителя;</w:t>
      </w:r>
      <w:r>
        <w:rPr>
          <w:b w:val="0"/>
          <w:sz w:val="16"/>
          <w:szCs w:val="16"/>
        </w:rPr>
      </w:r>
      <w:r>
        <w:rPr>
          <w:b w:val="0"/>
          <w:sz w:val="16"/>
          <w:szCs w:val="16"/>
        </w:rPr>
      </w:r>
    </w:p>
    <w:p>
      <w:pPr>
        <w:pStyle w:val="1114"/>
        <w:jc w:val="left"/>
        <w:rPr>
          <w:b w:val="0"/>
          <w:sz w:val="16"/>
          <w:szCs w:val="16"/>
        </w:rPr>
      </w:pPr>
      <w:r>
        <w:rPr>
          <w:b w:val="0"/>
          <w:sz w:val="16"/>
          <w:szCs w:val="16"/>
        </w:rPr>
        <w:t xml:space="preserve">- отдельные счета исполнителя государственного оборонного заказа;</w:t>
      </w:r>
      <w:r>
        <w:rPr>
          <w:b w:val="0"/>
          <w:sz w:val="16"/>
          <w:szCs w:val="16"/>
        </w:rPr>
      </w:r>
      <w:r>
        <w:rPr>
          <w:b w:val="0"/>
          <w:sz w:val="16"/>
          <w:szCs w:val="16"/>
        </w:rPr>
      </w:r>
    </w:p>
    <w:p>
      <w:pPr>
        <w:pStyle w:val="1114"/>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w:t>
      </w:r>
      <w:r>
        <w:rPr>
          <w:b w:val="0"/>
          <w:sz w:val="16"/>
          <w:szCs w:val="16"/>
        </w:rPr>
      </w:r>
      <w:r>
        <w:rPr>
          <w:b w:val="0"/>
          <w:sz w:val="16"/>
          <w:szCs w:val="16"/>
        </w:rPr>
      </w:r>
    </w:p>
    <w:p>
      <w:pPr>
        <w:pStyle w:val="1114"/>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 w:val="0"/>
          <w:sz w:val="16"/>
          <w:szCs w:val="16"/>
        </w:rPr>
      </w:r>
      <w:r>
        <w:rPr>
          <w:b w:val="0"/>
          <w:sz w:val="16"/>
          <w:szCs w:val="16"/>
        </w:rPr>
      </w:r>
    </w:p>
    <w:p>
      <w:pPr>
        <w:pStyle w:val="1114"/>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 w:val="0"/>
          <w:sz w:val="16"/>
          <w:szCs w:val="16"/>
        </w:rPr>
      </w:r>
      <w:r>
        <w:rPr>
          <w:b w:val="0"/>
          <w:sz w:val="16"/>
          <w:szCs w:val="16"/>
        </w:rPr>
      </w:r>
    </w:p>
    <w:p>
      <w:pPr>
        <w:pStyle w:val="1114"/>
        <w:jc w:val="left"/>
        <w:rPr>
          <w:b w:val="0"/>
          <w:sz w:val="16"/>
          <w:szCs w:val="16"/>
        </w:rPr>
      </w:pPr>
      <w:r>
        <w:rPr>
          <w:b w:val="0"/>
          <w:sz w:val="16"/>
          <w:szCs w:val="16"/>
        </w:rPr>
        <w:t xml:space="preserve">- публичные депозитные счета;</w:t>
      </w:r>
      <w:r>
        <w:rPr>
          <w:b w:val="0"/>
          <w:sz w:val="16"/>
          <w:szCs w:val="16"/>
        </w:rPr>
      </w:r>
      <w:r>
        <w:rPr>
          <w:b w:val="0"/>
          <w:sz w:val="16"/>
          <w:szCs w:val="16"/>
        </w:rPr>
      </w:r>
    </w:p>
    <w:p>
      <w:pPr>
        <w:pStyle w:val="1114"/>
        <w:jc w:val="left"/>
        <w:rPr>
          <w:b w:val="0"/>
          <w:sz w:val="16"/>
          <w:szCs w:val="16"/>
        </w:rPr>
      </w:pPr>
      <w:r>
        <w:rPr>
          <w:b w:val="0"/>
          <w:sz w:val="16"/>
          <w:szCs w:val="16"/>
        </w:rPr>
        <w:t xml:space="preserve">- счета эскроу для расчетов по договору участия в долевом строительстве.</w:t>
      </w:r>
      <w:r>
        <w:rPr>
          <w:b w:val="0"/>
          <w:sz w:val="16"/>
          <w:szCs w:val="16"/>
        </w:rPr>
      </w:r>
      <w:r>
        <w:rPr>
          <w:b w:val="0"/>
          <w:sz w:val="16"/>
          <w:szCs w:val="16"/>
        </w:rPr>
      </w:r>
    </w:p>
    <w:p>
      <w:pPr>
        <w:pStyle w:val="1114"/>
        <w:jc w:val="left"/>
        <w:rPr>
          <w:b w:val="0"/>
          <w:sz w:val="16"/>
          <w:szCs w:val="16"/>
        </w:rPr>
      </w:pPr>
      <w:r>
        <w:rPr>
          <w:b w:val="0"/>
          <w:sz w:val="16"/>
          <w:szCs w:val="16"/>
        </w:rPr>
        <w:t xml:space="preserve">Применяется при предоставлении услуг, указанных в разделе 1 «Открытие и ведение счетов» настоящих тарифов.».</w:t>
      </w:r>
      <w:r>
        <w:rPr>
          <w:b w:val="0"/>
          <w:sz w:val="16"/>
          <w:szCs w:val="16"/>
        </w:rPr>
      </w:r>
      <w:r>
        <w:rPr>
          <w:b w:val="0"/>
          <w:sz w:val="16"/>
          <w:szCs w:val="16"/>
        </w:rPr>
      </w:r>
    </w:p>
    <w:p>
      <w:pPr>
        <w:pStyle w:val="1114"/>
        <w:jc w:val="left"/>
        <w:rPr>
          <w:b w:val="0"/>
          <w:sz w:val="16"/>
          <w:szCs w:val="16"/>
        </w:rPr>
      </w:pPr>
      <w:r>
        <w:rPr>
          <w:b w:val="0"/>
          <w:sz w:val="16"/>
          <w:szCs w:val="16"/>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w:t>
      </w:r>
      <w:r>
        <w:rPr>
          <w:b w:val="0"/>
          <w:sz w:val="16"/>
          <w:szCs w:val="16"/>
        </w:rPr>
        <w:t xml:space="preserve">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w:t>
      </w:r>
      <w:r>
        <w:rPr>
          <w:b w:val="0"/>
          <w:sz w:val="16"/>
          <w:szCs w:val="16"/>
        </w:rPr>
        <w:t xml:space="preserve">8</w:t>
      </w:r>
      <w:r>
        <w:rPr>
          <w:b w:val="0"/>
          <w:sz w:val="16"/>
          <w:szCs w:val="16"/>
        </w:rPr>
        <w:t xml:space="preserve">, 1.1.1</w:t>
      </w:r>
      <w:r>
        <w:rPr>
          <w:b w:val="0"/>
          <w:sz w:val="16"/>
          <w:szCs w:val="16"/>
        </w:rPr>
        <w:t xml:space="preserve">2</w:t>
      </w:r>
      <w:r>
        <w:rPr>
          <w:b w:val="0"/>
          <w:sz w:val="16"/>
          <w:szCs w:val="16"/>
        </w:rPr>
        <w:t xml:space="preserve">, Тарифов).</w:t>
      </w:r>
      <w:r>
        <w:rPr>
          <w:b w:val="0"/>
          <w:sz w:val="16"/>
          <w:szCs w:val="16"/>
        </w:rPr>
      </w:r>
      <w:r>
        <w:rPr>
          <w:b w:val="0"/>
          <w:sz w:val="16"/>
          <w:szCs w:val="16"/>
        </w:rPr>
      </w:r>
    </w:p>
    <w:p>
      <w:pPr>
        <w:pStyle w:val="1114"/>
        <w:jc w:val="left"/>
        <w:rPr>
          <w:b w:val="0"/>
          <w:sz w:val="16"/>
          <w:szCs w:val="16"/>
        </w:rPr>
      </w:pPr>
      <w:r>
        <w:rPr>
          <w:b w:val="0"/>
          <w:sz w:val="16"/>
          <w:szCs w:val="16"/>
        </w:rPr>
        <w:t xml:space="preserve">3.</w:t>
        <w:tab/>
        <w:t xml:space="preserve">Комиссии взимаются Банком в день оказания соответствующих услуг, если иной порядок не указан в примечании к Тарифу.</w:t>
      </w:r>
      <w:r>
        <w:rPr>
          <w:b w:val="0"/>
          <w:sz w:val="16"/>
          <w:szCs w:val="16"/>
        </w:rPr>
      </w:r>
      <w:r>
        <w:rPr>
          <w:b w:val="0"/>
          <w:sz w:val="16"/>
          <w:szCs w:val="16"/>
        </w:rPr>
      </w:r>
    </w:p>
    <w:p>
      <w:pPr>
        <w:pStyle w:val="1114"/>
        <w:jc w:val="left"/>
        <w:rPr>
          <w:b w:val="0"/>
          <w:sz w:val="16"/>
          <w:szCs w:val="16"/>
        </w:rPr>
      </w:pPr>
      <w:r>
        <w:rPr>
          <w:b w:val="0"/>
          <w:sz w:val="16"/>
          <w:szCs w:val="16"/>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b w:val="0"/>
          <w:sz w:val="16"/>
          <w:szCs w:val="16"/>
        </w:rPr>
      </w:r>
      <w:r>
        <w:rPr>
          <w:b w:val="0"/>
          <w:sz w:val="16"/>
          <w:szCs w:val="16"/>
        </w:rPr>
      </w:r>
    </w:p>
    <w:p>
      <w:pPr>
        <w:pStyle w:val="1114"/>
        <w:jc w:val="left"/>
        <w:rPr>
          <w:b w:val="0"/>
          <w:sz w:val="16"/>
          <w:szCs w:val="16"/>
        </w:rPr>
      </w:pPr>
      <w:r>
        <w:rPr>
          <w:b w:val="0"/>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w:t>
      </w:r>
      <w:r>
        <w:rPr>
          <w:b w:val="0"/>
          <w:sz w:val="16"/>
          <w:szCs w:val="16"/>
        </w:rPr>
        <w:t xml:space="preserve"> комиссионного вознаграждения.</w:t>
      </w:r>
      <w:r>
        <w:rPr>
          <w:b w:val="0"/>
          <w:sz w:val="16"/>
          <w:szCs w:val="16"/>
        </w:rPr>
      </w:r>
      <w:r>
        <w:rPr>
          <w:b w:val="0"/>
          <w:sz w:val="16"/>
          <w:szCs w:val="16"/>
        </w:rPr>
      </w:r>
    </w:p>
    <w:p>
      <w:pPr>
        <w:pStyle w:val="1114"/>
      </w:pPr>
      <w:r>
        <w:t xml:space="preserve">2.</w:t>
      </w:r>
      <w:r>
        <w:t xml:space="preserve"> </w:t>
      </w:r>
      <w:r>
        <w:t xml:space="preserve">Кассовые</w:t>
      </w:r>
      <w:r>
        <w:t xml:space="preserve"> </w:t>
      </w:r>
      <w:r>
        <w:t xml:space="preserve">операции*</w:t>
      </w:r>
      <w:bookmarkEnd w:id="14"/>
      <w:r/>
      <w:bookmarkEnd w:id="15"/>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120"/>
              <w:rPr>
                <w:rFonts w:eastAsia="Calibri"/>
                <w:sz w:val="20"/>
                <w:szCs w:val="20"/>
                <w:lang w:eastAsia="en-US"/>
              </w:rPr>
            </w:pPr>
            <w:r>
              <w:rPr>
                <w:rFonts w:eastAsia="Calibri"/>
                <w:sz w:val="20"/>
                <w:szCs w:val="20"/>
                <w:lang w:eastAsia="en-US"/>
              </w:rPr>
              <w:t xml:space="preserve">25 листов – 200 руб.,</w:t>
            </w:r>
            <w:r>
              <w:rPr>
                <w:rFonts w:eastAsia="Calibri"/>
                <w:sz w:val="20"/>
                <w:szCs w:val="20"/>
                <w:lang w:eastAsia="en-US"/>
              </w:rPr>
            </w:r>
            <w:r>
              <w:rPr>
                <w:rFonts w:eastAsia="Calibri"/>
                <w:sz w:val="20"/>
                <w:szCs w:val="20"/>
                <w:lang w:eastAsia="en-US"/>
              </w:rPr>
            </w:r>
          </w:p>
          <w:p>
            <w:pPr>
              <w:pStyle w:val="1110"/>
              <w:jc w:val="center"/>
              <w:rPr>
                <w:sz w:val="20"/>
                <w:szCs w:val="20"/>
              </w:rPr>
            </w:pPr>
            <w:r>
              <w:rPr>
                <w:rFonts w:eastAsia="Calibri"/>
                <w:sz w:val="20"/>
                <w:szCs w:val="20"/>
                <w:lang w:eastAsia="en-US"/>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2.2.</w:t>
            </w:r>
            <w:r>
              <w:rPr>
                <w:sz w:val="20"/>
                <w:szCs w:val="20"/>
              </w:rPr>
              <w:t xml:space="preserve"> </w:t>
            </w:r>
            <w:r>
              <w:rPr>
                <w:bCs/>
                <w:sz w:val="20"/>
                <w:szCs w:val="20"/>
              </w:rPr>
              <w:t xml:space="preserve">Выдача денежной наличности с банковского счета в валюте Российской Федерации</w:t>
            </w:r>
            <w:r>
              <w:rPr>
                <w:bCs/>
                <w:sz w:val="20"/>
                <w:szCs w:val="20"/>
              </w:rPr>
              <w:t xml:space="preserve"> (в том числе при закрытии счета)</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Юриди</w:t>
            </w:r>
            <w:r>
              <w:rPr>
                <w:bCs/>
                <w:sz w:val="20"/>
                <w:szCs w:val="20"/>
              </w:rPr>
              <w:t xml:space="preserve">ческим лицам, крестьянским (фермерским) хозяйствам, независимо </w:t>
              <w:br/>
              <w:t xml:space="preserve">от правового статуса, </w:t>
              <w:br/>
              <w:t xml:space="preserve">и сельскохозяйственным потребительским кооперативам, функционирующим </w:t>
              <w:br/>
              <w:t xml:space="preserve">в соответствии с Федеральным законом </w:t>
              <w:br/>
              <w:t xml:space="preserve">«О сельскохозяйственной кооперации», </w:t>
              <w:br/>
              <w:t xml:space="preserve">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rFonts w:eastAsia="Calibri"/>
                <w:bCs/>
                <w:sz w:val="20"/>
                <w:szCs w:val="20"/>
                <w:lang w:eastAsia="en-US"/>
              </w:rPr>
            </w:pPr>
            <w:r>
              <w:rPr>
                <w:rFonts w:eastAsia="Calibri"/>
                <w:bCs/>
                <w:sz w:val="20"/>
                <w:szCs w:val="20"/>
                <w:lang w:eastAsia="en-US"/>
              </w:rPr>
              <w:t xml:space="preserve">0,</w:t>
            </w:r>
            <w:r>
              <w:rPr>
                <w:rFonts w:eastAsia="Calibri"/>
                <w:bCs/>
                <w:sz w:val="20"/>
                <w:szCs w:val="20"/>
                <w:lang w:eastAsia="en-US"/>
              </w:rPr>
              <w:t xml:space="preserve">9</w:t>
            </w:r>
            <w:r>
              <w:rPr>
                <w:rFonts w:eastAsia="Calibri"/>
                <w:bCs/>
                <w:sz w:val="20"/>
                <w:szCs w:val="20"/>
                <w:lang w:eastAsia="en-US"/>
              </w:rPr>
              <w:t xml:space="preserve">% от суммы,</w:t>
            </w:r>
            <w:r>
              <w:rPr>
                <w:rFonts w:eastAsia="Calibri"/>
                <w:bCs/>
                <w:sz w:val="20"/>
                <w:szCs w:val="20"/>
                <w:lang w:eastAsia="en-US"/>
              </w:rPr>
            </w:r>
            <w:r>
              <w:rPr>
                <w:rFonts w:eastAsia="Calibri"/>
                <w:bCs/>
                <w:sz w:val="20"/>
                <w:szCs w:val="20"/>
                <w:lang w:eastAsia="en-US"/>
              </w:rPr>
            </w:r>
          </w:p>
          <w:p>
            <w:pPr>
              <w:pStyle w:val="1110"/>
              <w:jc w:val="center"/>
              <w:rPr>
                <w:sz w:val="20"/>
                <w:szCs w:val="20"/>
              </w:rPr>
            </w:pPr>
            <w:r>
              <w:rPr>
                <w:rFonts w:eastAsia="Calibri"/>
                <w:bCs/>
                <w:sz w:val="20"/>
                <w:szCs w:val="20"/>
                <w:lang w:eastAsia="en-US"/>
              </w:rPr>
              <w:t xml:space="preserve">минимум </w:t>
            </w:r>
            <w:r>
              <w:rPr>
                <w:rFonts w:eastAsia="Calibri"/>
                <w:bCs/>
                <w:sz w:val="20"/>
                <w:szCs w:val="20"/>
                <w:lang w:eastAsia="en-US"/>
              </w:rPr>
              <w:t xml:space="preserve">5</w:t>
            </w:r>
            <w:r>
              <w:rPr>
                <w:rFonts w:eastAsia="Calibri"/>
                <w:bCs/>
                <w:sz w:val="20"/>
                <w:szCs w:val="20"/>
                <w:lang w:eastAsia="en-US"/>
              </w:rPr>
              <w:t xml:space="preserve">0</w:t>
            </w:r>
            <w:r>
              <w:rPr>
                <w:rFonts w:eastAsia="Calibri"/>
                <w:bCs/>
                <w:sz w:val="20"/>
                <w:szCs w:val="20"/>
                <w:lang w:eastAsia="en-US"/>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rFonts w:eastAsia="Calibri"/>
                <w:bCs/>
                <w:sz w:val="20"/>
                <w:szCs w:val="20"/>
                <w:lang w:eastAsia="en-US"/>
              </w:rPr>
            </w:pPr>
            <w:r>
              <w:rPr>
                <w:rFonts w:eastAsia="Calibri"/>
                <w:bCs/>
                <w:sz w:val="20"/>
                <w:szCs w:val="20"/>
                <w:lang w:eastAsia="en-US"/>
              </w:rPr>
              <w:t xml:space="preserve">2</w:t>
            </w:r>
            <w:r>
              <w:rPr>
                <w:rFonts w:eastAsia="Calibri"/>
                <w:bCs/>
                <w:sz w:val="20"/>
                <w:szCs w:val="20"/>
                <w:lang w:eastAsia="en-US"/>
              </w:rPr>
              <w:t xml:space="preserve">% от суммы </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до 300 000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3,5% от суммы </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с 300 000,01 руб. </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до 1 500 000,00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6,5% от суммы </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с 1 500 000,01 руб. </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до 4 000 000,00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10% от суммы</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lang w:eastAsia="en-US"/>
              </w:rPr>
            </w:pPr>
            <w:r>
              <w:rPr>
                <w:rFonts w:eastAsia="Calibri"/>
                <w:bCs/>
                <w:sz w:val="20"/>
                <w:szCs w:val="20"/>
                <w:lang w:eastAsia="en-US"/>
              </w:rPr>
              <w:t xml:space="preserve">с 4 000 000,01 руб.</w:t>
            </w:r>
            <w:r>
              <w:rPr>
                <w:rFonts w:eastAsia="Calibri"/>
                <w:bCs/>
                <w:sz w:val="20"/>
                <w:szCs w:val="20"/>
                <w:lang w:eastAsia="en-US"/>
              </w:rPr>
            </w:r>
            <w:r>
              <w:rPr>
                <w:rFonts w:eastAsia="Calibri"/>
                <w:bCs/>
                <w:sz w:val="20"/>
                <w:szCs w:val="20"/>
                <w:lang w:eastAsia="en-US"/>
              </w:rPr>
            </w:r>
          </w:p>
          <w:p>
            <w:pPr>
              <w:pStyle w:val="1110"/>
              <w:jc w:val="center"/>
              <w:spacing w:before="40"/>
              <w:rPr>
                <w:rFonts w:eastAsia="Calibri"/>
                <w:bCs/>
                <w:sz w:val="20"/>
                <w:szCs w:val="20"/>
                <w:lang w:eastAsia="en-US"/>
              </w:rPr>
            </w:pPr>
            <w:r>
              <w:rPr>
                <w:rFonts w:eastAsia="Calibri"/>
                <w:bCs/>
                <w:sz w:val="20"/>
                <w:szCs w:val="20"/>
                <w:lang w:eastAsia="en-US"/>
              </w:rPr>
              <w:t xml:space="preserve">и выше в течение календарного месяц</w:t>
            </w:r>
            <w:r>
              <w:rPr>
                <w:rFonts w:eastAsia="Calibri"/>
                <w:bCs/>
                <w:sz w:val="20"/>
                <w:szCs w:val="20"/>
                <w:lang w:eastAsia="en-US"/>
              </w:rPr>
            </w:r>
            <w:r>
              <w:rPr>
                <w:rFonts w:eastAsia="Calibri"/>
                <w:bCs/>
                <w:sz w:val="20"/>
                <w:szCs w:val="20"/>
                <w:lang w:eastAsia="en-US"/>
              </w:rPr>
            </w:r>
          </w:p>
          <w:p>
            <w:pPr>
              <w:pStyle w:val="1110"/>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0"/>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10"/>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10"/>
              <w:ind w:firstLine="709"/>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0"/>
              <w:ind w:firstLine="709"/>
              <w:jc w:val="both"/>
              <w:tabs>
                <w:tab w:val="left" w:pos="0" w:leader="none"/>
                <w:tab w:val="left" w:pos="1134" w:leader="none"/>
              </w:tabs>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p>
            <w:pPr>
              <w:pStyle w:val="1110"/>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110"/>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110"/>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110"/>
              <w:ind w:firstLine="709"/>
              <w:jc w:val="both"/>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rFonts w:eastAsia="Calibri"/>
                <w:sz w:val="20"/>
                <w:szCs w:val="20"/>
                <w:lang w:eastAsia="en-US"/>
              </w:rPr>
            </w:pPr>
            <w:r>
              <w:rPr>
                <w:rFonts w:eastAsia="Calibri"/>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eastAsia="Calibri"/>
                <w:sz w:val="20"/>
                <w:szCs w:val="20"/>
                <w:lang w:eastAsia="en-US"/>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rFonts w:eastAsia="Calibri"/>
                <w:sz w:val="20"/>
                <w:szCs w:val="20"/>
                <w:lang w:eastAsia="en-US"/>
              </w:rPr>
            </w:pPr>
            <w:r>
              <w:rPr>
                <w:rFonts w:eastAsia="Calibri"/>
                <w:sz w:val="20"/>
                <w:szCs w:val="20"/>
                <w:lang w:eastAsia="en-US"/>
              </w:rPr>
              <w:t xml:space="preserve">1</w:t>
            </w:r>
            <w:r>
              <w:rPr>
                <w:rFonts w:eastAsia="Calibri"/>
                <w:sz w:val="20"/>
                <w:szCs w:val="20"/>
                <w:lang w:eastAsia="en-US"/>
              </w:rPr>
              <w:t xml:space="preserve">,3</w:t>
            </w:r>
            <w:r>
              <w:rPr>
                <w:rFonts w:eastAsia="Calibri"/>
                <w:sz w:val="20"/>
                <w:szCs w:val="20"/>
                <w:lang w:eastAsia="en-US"/>
              </w:rPr>
              <w:t xml:space="preserve">% от суммы</w:t>
              <w:br w:type="textWrapping" w:clear="all"/>
              <w:t xml:space="preserve">до 3 500 000,00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0"/>
              <w:jc w:val="center"/>
              <w:spacing w:before="4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0"/>
              <w:jc w:val="center"/>
              <w:spacing w:before="4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0"/>
              <w:jc w:val="center"/>
              <w:spacing w:before="4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0"/>
              <w:jc w:val="center"/>
              <w:rPr>
                <w:rFonts w:eastAsia="Calibri"/>
                <w:bCs/>
                <w:sz w:val="20"/>
                <w:szCs w:val="20"/>
                <w:lang w:eastAsia="en-US"/>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rFonts w:eastAsia="Calibri"/>
                <w:bCs/>
                <w:sz w:val="20"/>
                <w:szCs w:val="20"/>
                <w:lang w:eastAsia="en-US"/>
              </w:rPr>
            </w:r>
            <w:r>
              <w:rPr>
                <w:rFonts w:eastAsia="Calibri"/>
                <w:bCs/>
                <w:sz w:val="20"/>
                <w:szCs w:val="20"/>
                <w:lang w:eastAsia="en-US"/>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0"/>
              <w:ind w:firstLine="709"/>
              <w:jc w:val="both"/>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w:t>
            </w:r>
            <w:r>
              <w:rPr>
                <w:sz w:val="20"/>
                <w:szCs w:val="20"/>
              </w:rPr>
              <w:t xml:space="preserve"> </w:t>
            </w:r>
            <w:r>
              <w:rPr>
                <w:sz w:val="20"/>
                <w:szCs w:val="20"/>
              </w:rPr>
              <w:t xml:space="preserve">остатка</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при</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2.3.1.</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color w:val="000000"/>
                <w:sz w:val="20"/>
                <w:szCs w:val="20"/>
              </w:rPr>
              <w:t xml:space="preserve">Выдача остатка денежной наличности при закрытии счета в связи с проведением в отношении клиента  мероприятий по ПОД/ФТ, в соответствии с требованием законодательства Российской Федерации</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color w:val="000000"/>
                <w:sz w:val="20"/>
                <w:szCs w:val="20"/>
              </w:rPr>
              <w:t xml:space="preserve">15% от суммы</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color w:val="000000"/>
                <w:sz w:val="20"/>
                <w:szCs w:val="20"/>
              </w:rPr>
              <w:t xml:space="preserve">По письменной предварительной заявке** за 5 рабочих дней до проведения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и</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0"/>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0"/>
              <w:jc w:val="both"/>
              <w:rPr>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поступивших</w:t>
            </w:r>
            <w:r>
              <w:rPr>
                <w:sz w:val="20"/>
                <w:szCs w:val="20"/>
              </w:rPr>
              <w:t xml:space="preserve"> </w:t>
            </w:r>
            <w:r>
              <w:rPr>
                <w:sz w:val="20"/>
                <w:szCs w:val="20"/>
              </w:rPr>
              <w:t xml:space="preserve">по</w:t>
            </w:r>
            <w:r>
              <w:rPr>
                <w:sz w:val="20"/>
                <w:szCs w:val="20"/>
              </w:rPr>
              <w:t xml:space="preserve"> </w:t>
            </w:r>
            <w:r>
              <w:rPr>
                <w:sz w:val="20"/>
                <w:szCs w:val="20"/>
              </w:rPr>
              <w:t xml:space="preserve">объявлению</w:t>
            </w:r>
            <w:r>
              <w:rPr>
                <w:sz w:val="20"/>
                <w:szCs w:val="20"/>
              </w:rPr>
              <w:t xml:space="preserve"> </w:t>
            </w:r>
            <w:r>
              <w:rPr>
                <w:sz w:val="20"/>
                <w:szCs w:val="20"/>
              </w:rPr>
              <w:t xml:space="preserve">на</w:t>
            </w:r>
            <w:r>
              <w:rPr>
                <w:sz w:val="20"/>
                <w:szCs w:val="20"/>
              </w:rPr>
              <w:t xml:space="preserve"> </w:t>
            </w:r>
            <w:r>
              <w:rPr>
                <w:sz w:val="20"/>
                <w:szCs w:val="20"/>
              </w:rPr>
              <w:t xml:space="preserve">взнос</w:t>
            </w:r>
            <w:r>
              <w:rPr>
                <w:sz w:val="20"/>
                <w:szCs w:val="20"/>
              </w:rPr>
              <w:t xml:space="preserve"> </w:t>
            </w:r>
            <w:r>
              <w:rPr>
                <w:sz w:val="20"/>
                <w:szCs w:val="20"/>
              </w:rPr>
              <w:t xml:space="preserve">наличными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0,2</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t xml:space="preserve"> </w:t>
            </w:r>
            <w:r>
              <w:rPr>
                <w:sz w:val="20"/>
                <w:szCs w:val="20"/>
              </w:rPr>
              <w:t xml:space="preserve">2</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tabs>
                <w:tab w:val="left" w:pos="315" w:leader="none"/>
              </w:tabs>
              <w:rPr>
                <w:bCs/>
                <w:sz w:val="20"/>
                <w:szCs w:val="20"/>
              </w:rPr>
            </w:pPr>
            <w:r>
              <w:rPr>
                <w:bCs/>
                <w:sz w:val="20"/>
                <w:szCs w:val="20"/>
              </w:rPr>
              <w:tab/>
            </w:r>
            <w:r>
              <w:rPr>
                <w:bCs/>
                <w:sz w:val="20"/>
                <w:szCs w:val="20"/>
              </w:rPr>
              <w:t xml:space="preserve">2% от суммы, минимум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r>
            <w:r>
              <w:rPr>
                <w:sz w:val="20"/>
                <w:szCs w:val="20"/>
              </w:rPr>
            </w:r>
          </w:p>
          <w:p>
            <w:pPr>
              <w:pStyle w:val="1110"/>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2.9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0"/>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2.10</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0"/>
              <w:jc w:val="center"/>
              <w:rPr>
                <w:sz w:val="20"/>
                <w:szCs w:val="20"/>
              </w:rPr>
            </w:pPr>
            <w:r>
              <w:rPr>
                <w:bCs/>
                <w:sz w:val="20"/>
                <w:szCs w:val="20"/>
              </w:rPr>
              <w:t xml:space="preserve">минимум 300 руб</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0"/>
              <w:jc w:val="center"/>
              <w:rPr>
                <w:sz w:val="20"/>
                <w:szCs w:val="20"/>
              </w:rPr>
            </w:pPr>
            <w:r>
              <w:rPr>
                <w:bCs/>
                <w:sz w:val="20"/>
                <w:szCs w:val="20"/>
              </w:rPr>
              <w:t xml:space="preserve">минимум 200 руб</w:t>
            </w:r>
            <w:r>
              <w:rPr>
                <w:bCs/>
                <w:i/>
                <w:sz w:val="22"/>
                <w:szCs w:val="22"/>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1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10"/>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10"/>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t xml:space="preserve">.</w:t>
            </w:r>
            <w:r>
              <w:rPr>
                <w:sz w:val="20"/>
                <w:szCs w:val="20"/>
              </w:rPr>
            </w:r>
            <w:r>
              <w:rPr>
                <w:sz w:val="20"/>
                <w:szCs w:val="20"/>
              </w:rPr>
            </w:r>
          </w:p>
        </w:tc>
      </w:tr>
    </w:tbl>
    <w:p>
      <w:pPr>
        <w:pStyle w:val="1110"/>
        <w:rPr>
          <w:sz w:val="16"/>
          <w:szCs w:val="16"/>
        </w:rPr>
      </w:pPr>
      <w:r/>
      <w:bookmarkStart w:id="16" w:name="_Toc288480354"/>
      <w:r>
        <w:rPr>
          <w:sz w:val="16"/>
          <w:szCs w:val="16"/>
        </w:rPr>
        <w:t xml:space="preserve">Примечание:</w:t>
      </w:r>
      <w:r>
        <w:rPr>
          <w:sz w:val="16"/>
          <w:szCs w:val="16"/>
        </w:rPr>
      </w:r>
      <w:r>
        <w:rPr>
          <w:sz w:val="16"/>
          <w:szCs w:val="16"/>
        </w:rPr>
      </w:r>
    </w:p>
    <w:p>
      <w:pPr>
        <w:pStyle w:val="1110"/>
        <w:rPr>
          <w:bCs/>
          <w:sz w:val="16"/>
          <w:szCs w:val="16"/>
        </w:rPr>
      </w:pPr>
      <w:r>
        <w:rPr>
          <w:bCs/>
          <w:sz w:val="16"/>
          <w:szCs w:val="16"/>
        </w:rPr>
        <w:t xml:space="preserve">Операции по обслуживанию бюджетных счетов (счета, открываемые на балансовых позициях 401-404)</w:t>
      </w:r>
      <w:r>
        <w:rPr>
          <w:sz w:val="16"/>
          <w:szCs w:val="16"/>
        </w:rPr>
        <w:t xml:space="preserve">, </w:t>
      </w:r>
      <w:r>
        <w:rPr>
          <w:bCs/>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16"/>
          <w:szCs w:val="16"/>
        </w:rPr>
      </w:r>
      <w:r>
        <w:rPr>
          <w:bCs/>
          <w:sz w:val="16"/>
          <w:szCs w:val="16"/>
        </w:rPr>
      </w:r>
    </w:p>
    <w:p>
      <w:pPr>
        <w:pStyle w:val="1110"/>
        <w:rPr>
          <w:sz w:val="16"/>
          <w:szCs w:val="16"/>
        </w:rPr>
      </w:pPr>
      <w:r>
        <w:rPr>
          <w:sz w:val="16"/>
          <w:szCs w:val="16"/>
        </w:rPr>
        <w:t xml:space="preserve"> </w:t>
      </w:r>
      <w:r>
        <w:rPr>
          <w:sz w:val="16"/>
          <w:szCs w:val="16"/>
        </w:rPr>
        <w:t xml:space="preserve">*)</w:t>
      </w:r>
      <w:r>
        <w:rPr>
          <w:sz w:val="16"/>
          <w:szCs w:val="16"/>
        </w:rPr>
        <w:t xml:space="preserve"> </w:t>
      </w:r>
      <w:r>
        <w:rPr>
          <w:sz w:val="16"/>
          <w:szCs w:val="16"/>
        </w:rPr>
        <w:t xml:space="preserve">Плата</w:t>
      </w:r>
      <w:r>
        <w:rPr>
          <w:sz w:val="16"/>
          <w:szCs w:val="16"/>
        </w:rPr>
        <w:t xml:space="preserve"> </w:t>
      </w:r>
      <w:r>
        <w:rPr>
          <w:sz w:val="16"/>
          <w:szCs w:val="16"/>
        </w:rPr>
        <w:t xml:space="preserve">за</w:t>
      </w:r>
      <w:r>
        <w:rPr>
          <w:sz w:val="16"/>
          <w:szCs w:val="16"/>
        </w:rPr>
        <w:t xml:space="preserve"> </w:t>
      </w:r>
      <w:r>
        <w:rPr>
          <w:sz w:val="16"/>
          <w:szCs w:val="16"/>
        </w:rPr>
        <w:t xml:space="preserve">услуги</w:t>
      </w:r>
      <w:r>
        <w:rPr>
          <w:sz w:val="16"/>
          <w:szCs w:val="16"/>
        </w:rPr>
        <w:t xml:space="preserve"> </w:t>
      </w:r>
      <w:r>
        <w:rPr>
          <w:sz w:val="16"/>
          <w:szCs w:val="16"/>
        </w:rPr>
        <w:t xml:space="preserve">Банка</w:t>
      </w:r>
      <w:r>
        <w:rPr>
          <w:sz w:val="16"/>
          <w:szCs w:val="16"/>
        </w:rPr>
        <w:t xml:space="preserve"> </w:t>
      </w:r>
      <w:r>
        <w:rPr>
          <w:sz w:val="16"/>
          <w:szCs w:val="16"/>
        </w:rPr>
        <w:t xml:space="preserve">взимается</w:t>
      </w:r>
      <w:r>
        <w:rPr>
          <w:sz w:val="16"/>
          <w:szCs w:val="16"/>
        </w:rPr>
        <w:t xml:space="preserve"> </w:t>
      </w:r>
      <w:r>
        <w:rPr>
          <w:sz w:val="16"/>
          <w:szCs w:val="16"/>
        </w:rPr>
        <w:t xml:space="preserve">в</w:t>
      </w:r>
      <w:r>
        <w:rPr>
          <w:sz w:val="16"/>
          <w:szCs w:val="16"/>
        </w:rPr>
        <w:t xml:space="preserve"> </w:t>
      </w:r>
      <w:r>
        <w:rPr>
          <w:sz w:val="16"/>
          <w:szCs w:val="16"/>
        </w:rPr>
        <w:t xml:space="preserve">момент</w:t>
      </w:r>
      <w:r>
        <w:rPr>
          <w:sz w:val="16"/>
          <w:szCs w:val="16"/>
        </w:rPr>
        <w:t xml:space="preserve"> </w:t>
      </w:r>
      <w:r>
        <w:rPr>
          <w:sz w:val="16"/>
          <w:szCs w:val="16"/>
        </w:rPr>
        <w:t xml:space="preserve">совершения</w:t>
      </w:r>
      <w:r>
        <w:rPr>
          <w:sz w:val="16"/>
          <w:szCs w:val="16"/>
        </w:rPr>
        <w:t xml:space="preserve"> </w:t>
      </w:r>
      <w:r>
        <w:rPr>
          <w:sz w:val="16"/>
          <w:szCs w:val="16"/>
        </w:rPr>
        <w:t xml:space="preserve">операции,</w:t>
      </w:r>
      <w:r>
        <w:rPr>
          <w:sz w:val="16"/>
          <w:szCs w:val="16"/>
        </w:rPr>
        <w:t xml:space="preserve"> </w:t>
      </w:r>
      <w:r>
        <w:rPr>
          <w:sz w:val="16"/>
          <w:szCs w:val="16"/>
        </w:rPr>
        <w:t xml:space="preserve">если</w:t>
      </w:r>
      <w:r>
        <w:rPr>
          <w:sz w:val="16"/>
          <w:szCs w:val="16"/>
        </w:rPr>
        <w:t xml:space="preserve"> </w:t>
      </w:r>
      <w:r>
        <w:rPr>
          <w:sz w:val="16"/>
          <w:szCs w:val="16"/>
        </w:rPr>
        <w:t xml:space="preserve">конкретным</w:t>
      </w:r>
      <w:r>
        <w:rPr>
          <w:sz w:val="16"/>
          <w:szCs w:val="16"/>
        </w:rPr>
        <w:t xml:space="preserve"> </w:t>
      </w:r>
      <w:r>
        <w:rPr>
          <w:sz w:val="16"/>
          <w:szCs w:val="16"/>
        </w:rPr>
        <w:t xml:space="preserve">пунктом</w:t>
      </w:r>
      <w:r>
        <w:rPr>
          <w:sz w:val="16"/>
          <w:szCs w:val="16"/>
        </w:rPr>
        <w:t xml:space="preserve"> </w:t>
      </w:r>
      <w:r>
        <w:rPr>
          <w:sz w:val="16"/>
          <w:szCs w:val="16"/>
        </w:rPr>
        <w:t xml:space="preserve">Тарифов</w:t>
      </w:r>
      <w:r>
        <w:rPr>
          <w:sz w:val="16"/>
          <w:szCs w:val="16"/>
        </w:rPr>
        <w:t xml:space="preserve"> </w:t>
      </w:r>
      <w:r>
        <w:rPr>
          <w:sz w:val="16"/>
          <w:szCs w:val="16"/>
        </w:rPr>
        <w:t xml:space="preserve">не</w:t>
      </w:r>
      <w:r>
        <w:rPr>
          <w:sz w:val="16"/>
          <w:szCs w:val="16"/>
        </w:rPr>
        <w:t xml:space="preserve"> </w:t>
      </w:r>
      <w:r>
        <w:rPr>
          <w:sz w:val="16"/>
          <w:szCs w:val="16"/>
        </w:rPr>
        <w:t xml:space="preserve">предусмотрено</w:t>
      </w:r>
      <w:r>
        <w:rPr>
          <w:sz w:val="16"/>
          <w:szCs w:val="16"/>
        </w:rPr>
        <w:t xml:space="preserve"> </w:t>
      </w:r>
      <w:r>
        <w:rPr>
          <w:sz w:val="16"/>
          <w:szCs w:val="16"/>
        </w:rPr>
        <w:t xml:space="preserve">иное.</w:t>
      </w:r>
      <w:r>
        <w:rPr>
          <w:sz w:val="16"/>
          <w:szCs w:val="16"/>
        </w:rPr>
      </w:r>
      <w:r>
        <w:rPr>
          <w:sz w:val="16"/>
          <w:szCs w:val="16"/>
        </w:rPr>
      </w:r>
    </w:p>
    <w:p>
      <w:pPr>
        <w:pStyle w:val="1110"/>
        <w:rPr>
          <w:sz w:val="18"/>
          <w:szCs w:val="18"/>
        </w:rPr>
      </w:pPr>
      <w:r>
        <w:rPr>
          <w:sz w:val="18"/>
          <w:szCs w:val="18"/>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sz w:val="18"/>
          <w:szCs w:val="18"/>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18"/>
          <w:szCs w:val="18"/>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18"/>
          <w:szCs w:val="18"/>
        </w:rPr>
      </w:r>
      <w:r>
        <w:rPr>
          <w:sz w:val="18"/>
          <w:szCs w:val="18"/>
        </w:rPr>
      </w:r>
    </w:p>
    <w:p>
      <w:pPr>
        <w:pStyle w:val="1110"/>
        <w:rPr>
          <w:sz w:val="18"/>
          <w:szCs w:val="18"/>
        </w:rPr>
      </w:pPr>
      <w:r>
        <w:rPr>
          <w:sz w:val="18"/>
          <w:szCs w:val="18"/>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18"/>
          <w:szCs w:val="18"/>
        </w:rPr>
      </w:r>
      <w:r>
        <w:rPr>
          <w:sz w:val="18"/>
          <w:szCs w:val="18"/>
        </w:rPr>
      </w:r>
    </w:p>
    <w:p>
      <w:pPr>
        <w:pStyle w:val="1110"/>
        <w:rPr>
          <w:sz w:val="16"/>
          <w:szCs w:val="16"/>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16"/>
          <w:szCs w:val="16"/>
        </w:rPr>
      </w:r>
      <w:r>
        <w:rPr>
          <w:sz w:val="16"/>
          <w:szCs w:val="16"/>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10"/>
        <w:jc w:val="both"/>
        <w:tabs>
          <w:tab w:val="left" w:pos="1134"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w:t>
      </w:r>
      <w:r>
        <w:rPr>
          <w:rFonts w:eastAsia="Calibri"/>
          <w:sz w:val="16"/>
          <w:szCs w:val="16"/>
          <w:lang w:eastAsia="en-US"/>
        </w:rPr>
        <w:t xml:space="preserve">в специализированных магазинах.</w:t>
      </w:r>
      <w:r>
        <w:rPr>
          <w:rFonts w:eastAsia="Calibri"/>
          <w:sz w:val="16"/>
          <w:szCs w:val="16"/>
          <w:lang w:eastAsia="en-US"/>
        </w:rPr>
      </w:r>
      <w:r>
        <w:rPr>
          <w:rFonts w:eastAsia="Calibri"/>
          <w:sz w:val="16"/>
          <w:szCs w:val="16"/>
          <w:lang w:eastAsia="en-US"/>
        </w:rPr>
      </w:r>
    </w:p>
    <w:p>
      <w:pPr>
        <w:pStyle w:val="1110"/>
        <w:tabs>
          <w:tab w:val="left" w:pos="1134" w:leader="none"/>
        </w:tabs>
        <w:rPr>
          <w:rFonts w:eastAsia="Calibri"/>
          <w:sz w:val="16"/>
          <w:szCs w:val="16"/>
          <w:lang w:eastAsia="en-US"/>
        </w:rPr>
      </w:pPr>
      <w:r>
        <w:rPr>
          <w:rFonts w:eastAsia="Calibri"/>
          <w:sz w:val="16"/>
          <w:szCs w:val="16"/>
          <w:lang w:eastAsia="en-US"/>
        </w:rPr>
        <w:t xml:space="preserve">*****) В соответствии с</w:t>
      </w:r>
      <w:r>
        <w:rPr>
          <w:rFonts w:eastAsia="Calibri"/>
          <w:sz w:val="16"/>
          <w:szCs w:val="16"/>
          <w:lang w:eastAsia="en-US"/>
        </w:rPr>
        <w:t xml:space="preserve">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w:t>
      </w:r>
      <w:r>
        <w:rPr>
          <w:rFonts w:eastAsia="Calibri"/>
          <w:sz w:val="16"/>
          <w:szCs w:val="16"/>
          <w:lang w:eastAsia="en-US"/>
        </w:rPr>
        <w:t xml:space="preserve">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w:t>
      </w:r>
      <w:r>
        <w:rPr>
          <w:rFonts w:eastAsia="Calibri"/>
          <w:sz w:val="16"/>
          <w:szCs w:val="16"/>
          <w:lang w:eastAsia="en-US"/>
        </w:rPr>
        <w:t xml:space="preserve">ых металлов у физических лиц.</w:t>
      </w:r>
      <w:r>
        <w:rPr>
          <w:rFonts w:eastAsia="Calibri"/>
          <w:sz w:val="16"/>
          <w:szCs w:val="16"/>
          <w:lang w:eastAsia="en-US"/>
        </w:rPr>
      </w:r>
      <w:r>
        <w:rPr>
          <w:rFonts w:eastAsia="Calibri"/>
          <w:sz w:val="16"/>
          <w:szCs w:val="16"/>
          <w:lang w:eastAsia="en-US"/>
        </w:rPr>
      </w:r>
    </w:p>
    <w:p>
      <w:pPr>
        <w:pStyle w:val="1110"/>
        <w:tabs>
          <w:tab w:val="left" w:pos="1134" w:leader="none"/>
        </w:tabs>
        <w:rPr>
          <w:rFonts w:eastAsia="Calibri"/>
          <w:sz w:val="18"/>
          <w:szCs w:val="18"/>
          <w:lang w:eastAsia="en-US"/>
        </w:rPr>
      </w:pPr>
      <w:r>
        <w:rPr>
          <w:bCs/>
          <w:sz w:val="18"/>
          <w:szCs w:val="18"/>
        </w:rPr>
        <w:t xml:space="preserve">******) Банк не принимает поврежденные банкноты иностранных государств.</w:t>
      </w:r>
      <w:r>
        <w:rPr>
          <w:rFonts w:eastAsia="Calibri"/>
          <w:sz w:val="18"/>
          <w:szCs w:val="18"/>
          <w:lang w:eastAsia="en-US"/>
        </w:rPr>
      </w:r>
      <w:r>
        <w:rPr>
          <w:rFonts w:eastAsia="Calibri"/>
          <w:sz w:val="18"/>
          <w:szCs w:val="18"/>
          <w:lang w:eastAsia="en-US"/>
        </w:rPr>
      </w:r>
    </w:p>
    <w:p>
      <w:pPr>
        <w:pStyle w:val="1110"/>
        <w:jc w:val="both"/>
        <w:tabs>
          <w:tab w:val="left" w:pos="1134" w:leader="none"/>
        </w:tabs>
        <w:rPr>
          <w:rFonts w:ascii="Calibri" w:hAnsi="Calibri" w:eastAsia="Calibri"/>
          <w:sz w:val="16"/>
          <w:szCs w:val="16"/>
          <w:lang w:eastAsia="en-US"/>
        </w:rPr>
      </w:pPr>
      <w:r>
        <w:rPr>
          <w:rFonts w:ascii="Calibri" w:hAnsi="Calibri" w:eastAsia="Calibri"/>
          <w:sz w:val="16"/>
          <w:szCs w:val="16"/>
          <w:lang w:eastAsia="en-US"/>
        </w:rPr>
      </w:r>
      <w:r>
        <w:rPr>
          <w:rFonts w:ascii="Calibri" w:hAnsi="Calibri" w:eastAsia="Calibri"/>
          <w:sz w:val="16"/>
          <w:szCs w:val="16"/>
          <w:lang w:eastAsia="en-US"/>
        </w:rPr>
      </w:r>
      <w:r>
        <w:rPr>
          <w:rFonts w:ascii="Calibri" w:hAnsi="Calibri" w:eastAsia="Calibri"/>
          <w:sz w:val="16"/>
          <w:szCs w:val="16"/>
          <w:lang w:eastAsia="en-US"/>
        </w:rPr>
      </w:r>
    </w:p>
    <w:p>
      <w:pPr>
        <w:pStyle w:val="1110"/>
        <w:jc w:val="both"/>
        <w:rPr>
          <w:b/>
          <w:szCs w:val="20"/>
        </w:rPr>
      </w:pPr>
      <w:r>
        <w:rPr>
          <w:b/>
          <w:szCs w:val="20"/>
        </w:rPr>
      </w:r>
      <w:r>
        <w:rPr>
          <w:b/>
          <w:szCs w:val="20"/>
        </w:rPr>
      </w:r>
      <w:r>
        <w:rPr>
          <w:b/>
          <w:szCs w:val="20"/>
        </w:rPr>
      </w:r>
    </w:p>
    <w:p>
      <w:pPr>
        <w:pStyle w:val="1110"/>
        <w:rPr>
          <w:i/>
          <w:sz w:val="16"/>
          <w:szCs w:val="16"/>
        </w:rPr>
      </w:pPr>
      <w:r>
        <w:rPr>
          <w:i/>
          <w:sz w:val="16"/>
          <w:szCs w:val="16"/>
        </w:rPr>
      </w:r>
      <w:r>
        <w:rPr>
          <w:i/>
          <w:sz w:val="16"/>
          <w:szCs w:val="16"/>
        </w:rPr>
      </w:r>
      <w:r>
        <w:rPr>
          <w:i/>
          <w:sz w:val="16"/>
          <w:szCs w:val="16"/>
        </w:rPr>
      </w:r>
    </w:p>
    <w:p>
      <w:pPr>
        <w:pStyle w:val="1110"/>
      </w:pPr>
      <w:r/>
      <w:r/>
    </w:p>
    <w:p>
      <w:pPr>
        <w:pStyle w:val="1114"/>
        <w:rPr>
          <w:rFonts w:eastAsia="Calibri"/>
        </w:rPr>
      </w:pPr>
      <w:r/>
      <w:bookmarkStart w:id="17" w:name="_Toc510170959"/>
      <w:r>
        <w:t xml:space="preserve">3.</w:t>
      </w:r>
      <w:r>
        <w:t xml:space="preserve"> </w:t>
      </w:r>
      <w:bookmarkEnd w:id="16"/>
      <w:r>
        <w:rPr>
          <w:rFonts w:eastAsia="Calibri"/>
        </w:rPr>
        <w:t xml:space="preserve">Выполнение функций агента валютного контроля</w:t>
      </w:r>
      <w:bookmarkEnd w:id="17"/>
      <w:r>
        <w:rPr>
          <w:rFonts w:eastAsia="Calibri"/>
        </w:rPr>
      </w:r>
      <w:r>
        <w:rPr>
          <w:rFonts w:eastAsia="Calibri"/>
        </w:rPr>
      </w:r>
    </w:p>
    <w:p>
      <w:pPr>
        <w:pStyle w:val="1110"/>
        <w:jc w:val="center"/>
        <w:rPr>
          <w:rFonts w:eastAsia="Calibri"/>
          <w:sz w:val="20"/>
          <w:szCs w:val="20"/>
          <w:lang w:val="en-US"/>
        </w:rPr>
      </w:pPr>
      <w:r>
        <w:rPr>
          <w:rFonts w:eastAsia="Calibri"/>
          <w:sz w:val="20"/>
          <w:szCs w:val="20"/>
        </w:rPr>
        <w:t xml:space="preserve">(размер тарифов указан без учета НДС)*</w:t>
      </w:r>
      <w:r>
        <w:rPr>
          <w:rFonts w:eastAsia="Calibri"/>
          <w:sz w:val="20"/>
          <w:szCs w:val="20"/>
          <w:lang w:val="en-US"/>
        </w:rPr>
      </w:r>
      <w:r>
        <w:rPr>
          <w:rFonts w:eastAsia="Calibri"/>
          <w:sz w:val="20"/>
          <w:szCs w:val="20"/>
          <w:lang w:val="en-US"/>
        </w:rPr>
      </w:r>
    </w:p>
    <w:p>
      <w:pPr>
        <w:pStyle w:val="1110"/>
        <w:rPr>
          <w:rFonts w:eastAsia="Calibri"/>
          <w:lang w:val="en-US"/>
        </w:rPr>
      </w:pPr>
      <w:r>
        <w:rPr>
          <w:rFonts w:eastAsia="Calibri"/>
          <w:lang w:val="en-US"/>
        </w:rPr>
      </w:r>
      <w:r>
        <w:rPr>
          <w:rFonts w:eastAsia="Calibri"/>
          <w:lang w:val="en-US"/>
        </w:rPr>
      </w:r>
      <w:r>
        <w:rPr>
          <w:rFonts w:eastAsia="Calibri"/>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3.1.</w:t>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W w:w="1985" w:type="dxa"/>
            <w:vAlign w:val="top"/>
            <w:textDirection w:val="lrTb"/>
            <w:noWrap w:val="false"/>
          </w:tcPr>
          <w:p>
            <w:pPr>
              <w:pStyle w:val="1110"/>
              <w:contextualSpacing/>
              <w:jc w:val="center"/>
              <w:spacing w:before="40" w:after="200"/>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r>
              <w:rPr>
                <w:rFonts w:eastAsia="Calibri"/>
                <w:sz w:val="18"/>
                <w:szCs w:val="18"/>
                <w:lang w:eastAsia="en-US"/>
              </w:rPr>
            </w:r>
          </w:p>
          <w:p>
            <w:pPr>
              <w:pStyle w:val="1110"/>
              <w:jc w:val="center"/>
              <w:rPr>
                <w:sz w:val="20"/>
                <w:szCs w:val="20"/>
              </w:rPr>
            </w:pPr>
            <w:r>
              <w:rPr>
                <w:rFonts w:eastAsia="Calibri"/>
                <w:sz w:val="18"/>
                <w:szCs w:val="18"/>
                <w:lang w:eastAsia="en-US"/>
              </w:rPr>
              <w:t xml:space="preserve">минимум </w:t>
            </w:r>
            <w:r>
              <w:rPr>
                <w:rFonts w:eastAsia="Calibri"/>
                <w:sz w:val="18"/>
                <w:szCs w:val="18"/>
                <w:lang w:eastAsia="en-US"/>
              </w:rPr>
              <w:t xml:space="preserve">3</w:t>
            </w:r>
            <w:r>
              <w:rPr>
                <w:rFonts w:eastAsia="Calibri"/>
                <w:sz w:val="18"/>
                <w:szCs w:val="18"/>
                <w:lang w:eastAsia="en-US"/>
              </w:rPr>
              <w:t xml:space="preserve">00 руб.</w:t>
            </w:r>
            <w:r>
              <w:rPr>
                <w:sz w:val="20"/>
                <w:szCs w:val="20"/>
              </w:rPr>
            </w:r>
            <w:r>
              <w:rPr>
                <w:sz w:val="20"/>
                <w:szCs w:val="20"/>
              </w:rPr>
            </w:r>
          </w:p>
        </w:tc>
        <w:tc>
          <w:tcPr>
            <w:tcW w:w="3543" w:type="dxa"/>
            <w:vAlign w:val="top"/>
            <w:textDirection w:val="lrTb"/>
            <w:noWrap w:val="false"/>
          </w:tcPr>
          <w:p>
            <w:pPr>
              <w:pStyle w:val="1110"/>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10"/>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0"/>
              <w:rPr>
                <w:sz w:val="20"/>
                <w:szCs w:val="20"/>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3.2.</w:t>
            </w:r>
            <w:r>
              <w:rPr>
                <w:sz w:val="20"/>
                <w:szCs w:val="20"/>
              </w:rPr>
            </w:r>
            <w:r>
              <w:rPr>
                <w:sz w:val="20"/>
                <w:szCs w:val="20"/>
              </w:rPr>
            </w:r>
          </w:p>
        </w:tc>
        <w:tc>
          <w:tcPr>
            <w:tcW w:w="3969" w:type="dxa"/>
            <w:vAlign w:val="top"/>
            <w:textDirection w:val="lrTb"/>
            <w:noWrap w:val="false"/>
          </w:tcPr>
          <w:p>
            <w:pPr>
              <w:pStyle w:val="1110"/>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0"/>
              <w:rPr>
                <w:sz w:val="20"/>
                <w:szCs w:val="20"/>
              </w:rPr>
            </w:pPr>
            <w:r>
              <w:rPr>
                <w:rFonts w:eastAsia="Calibri"/>
                <w:sz w:val="20"/>
                <w:szCs w:val="20"/>
                <w:lang w:eastAsia="en-US"/>
              </w:rPr>
              <w:t xml:space="preserve">- на бумажном носителе</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450 руб.                     за одну операцию</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700 руб.                     за одну операцию</w:t>
            </w:r>
            <w:r>
              <w:rPr>
                <w:sz w:val="20"/>
                <w:szCs w:val="20"/>
              </w:rPr>
            </w:r>
            <w:r>
              <w:rPr>
                <w:sz w:val="20"/>
                <w:szCs w:val="20"/>
              </w:rPr>
            </w:r>
          </w:p>
        </w:tc>
        <w:tc>
          <w:tcPr>
            <w:tcW w:w="3543" w:type="dxa"/>
            <w:vAlign w:val="top"/>
            <w:textDirection w:val="lrTb"/>
            <w:noWrap w:val="false"/>
          </w:tcPr>
          <w:p>
            <w:pPr>
              <w:pStyle w:val="1110"/>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3.3.</w:t>
            </w:r>
            <w:r>
              <w:rPr>
                <w:sz w:val="20"/>
                <w:szCs w:val="20"/>
              </w:rPr>
            </w:r>
            <w:r>
              <w:rPr>
                <w:sz w:val="20"/>
                <w:szCs w:val="20"/>
              </w:rPr>
            </w:r>
          </w:p>
        </w:tc>
        <w:tc>
          <w:tcPr>
            <w:gridSpan w:val="3"/>
            <w:tcW w:w="9497" w:type="dxa"/>
            <w:vAlign w:val="top"/>
            <w:textDirection w:val="lrTb"/>
            <w:noWrap w:val="false"/>
          </w:tcPr>
          <w:p>
            <w:pPr>
              <w:pStyle w:val="1110"/>
              <w:rPr>
                <w:rFonts w:eastAsia="Calibri"/>
                <w:sz w:val="20"/>
                <w:szCs w:val="20"/>
              </w:rPr>
            </w:pPr>
            <w:r>
              <w:rPr>
                <w:sz w:val="20"/>
                <w:szCs w:val="20"/>
              </w:rPr>
              <w:t xml:space="preserve">Постановка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3.3.</w:t>
            </w:r>
            <w:r>
              <w:rPr>
                <w:sz w:val="20"/>
                <w:szCs w:val="20"/>
              </w:rPr>
              <w:t xml:space="preserve">1</w:t>
            </w:r>
            <w:r>
              <w:rPr>
                <w:sz w:val="20"/>
                <w:szCs w:val="20"/>
              </w:rPr>
            </w:r>
            <w:r>
              <w:rPr>
                <w:sz w:val="20"/>
                <w:szCs w:val="20"/>
              </w:rPr>
            </w:r>
          </w:p>
        </w:tc>
        <w:tc>
          <w:tcPr>
            <w:tcW w:w="3969" w:type="dxa"/>
            <w:vAlign w:val="top"/>
            <w:textDirection w:val="lrTb"/>
            <w:noWrap w:val="false"/>
          </w:tcPr>
          <w:p>
            <w:pPr>
              <w:pStyle w:val="1110"/>
              <w:rPr>
                <w:rFonts w:eastAsia="Calibri"/>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rPr>
            </w:r>
            <w:r>
              <w:rPr>
                <w:rFonts w:eastAsia="Calibri"/>
                <w:sz w:val="20"/>
                <w:szCs w:val="20"/>
              </w:rPr>
            </w:r>
          </w:p>
        </w:tc>
        <w:tc>
          <w:tcPr>
            <w:tcW w:w="1985" w:type="dxa"/>
            <w:vAlign w:val="top"/>
            <w:textDirection w:val="lrTb"/>
            <w:noWrap w:val="false"/>
          </w:tcPr>
          <w:p>
            <w:pPr>
              <w:pStyle w:val="1110"/>
              <w:jc w:val="center"/>
              <w:rPr>
                <w:rFonts w:eastAsia="Calibri"/>
                <w:sz w:val="20"/>
                <w:szCs w:val="20"/>
              </w:rPr>
            </w:pPr>
            <w:r>
              <w:rPr>
                <w:sz w:val="20"/>
                <w:szCs w:val="20"/>
              </w:rPr>
              <w:t xml:space="preserve">Не взимается</w:t>
            </w:r>
            <w:r>
              <w:rPr>
                <w:rFonts w:eastAsia="Calibri"/>
                <w:sz w:val="20"/>
                <w:szCs w:val="20"/>
              </w:rPr>
            </w:r>
            <w:r>
              <w:rPr>
                <w:rFonts w:eastAsia="Calibri"/>
                <w:sz w:val="20"/>
                <w:szCs w:val="20"/>
              </w:rPr>
            </w:r>
          </w:p>
        </w:tc>
        <w:tc>
          <w:tcPr>
            <w:tcW w:w="3543" w:type="dxa"/>
            <w:vAlign w:val="top"/>
            <w:textDirection w:val="lrTb"/>
            <w:noWrap w:val="false"/>
          </w:tcPr>
          <w:p>
            <w:pPr>
              <w:pStyle w:val="1110"/>
              <w:rPr>
                <w:rFonts w:eastAsia="Calibri"/>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3.3.2.</w:t>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1 500 руб.</w:t>
            </w:r>
            <w:r>
              <w:rPr>
                <w:sz w:val="20"/>
                <w:szCs w:val="20"/>
              </w:rPr>
            </w:r>
            <w:r>
              <w:rPr>
                <w:sz w:val="20"/>
                <w:szCs w:val="20"/>
              </w:rPr>
            </w:r>
          </w:p>
        </w:tc>
        <w:tc>
          <w:tcPr>
            <w:tcW w:w="3543" w:type="dxa"/>
            <w:vAlign w:val="top"/>
            <w:textDirection w:val="lrTb"/>
            <w:noWrap w:val="false"/>
          </w:tcPr>
          <w:p>
            <w:pPr>
              <w:pStyle w:val="1110"/>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3.3.3.</w:t>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0"/>
              <w:rPr>
                <w:sz w:val="20"/>
                <w:szCs w:val="20"/>
              </w:rPr>
            </w:pPr>
            <w:r>
              <w:rPr>
                <w:sz w:val="20"/>
                <w:szCs w:val="20"/>
              </w:rPr>
              <w:t xml:space="preserve">- на бумажном носителе</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3543" w:type="dxa"/>
            <w:vAlign w:val="top"/>
            <w:textDirection w:val="lrTb"/>
            <w:noWrap w:val="false"/>
          </w:tcPr>
          <w:p>
            <w:pPr>
              <w:pStyle w:val="1110"/>
              <w:jc w:val="both"/>
              <w:spacing w:before="40" w:after="40"/>
              <w:tabs>
                <w:tab w:val="left" w:pos="269" w:leader="none"/>
              </w:tabs>
              <w:rPr>
                <w:rFonts w:eastAsia="Calibri"/>
                <w:sz w:val="20"/>
                <w:szCs w:val="20"/>
                <w:lang w:eastAsia="en-US"/>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3.3.4.</w:t>
            </w:r>
            <w:r>
              <w:rPr>
                <w:sz w:val="20"/>
                <w:szCs w:val="20"/>
              </w:rPr>
            </w:r>
            <w:r>
              <w:rPr>
                <w:sz w:val="20"/>
                <w:szCs w:val="20"/>
              </w:rPr>
            </w:r>
          </w:p>
        </w:tc>
        <w:tc>
          <w:tcPr>
            <w:tcW w:w="3969" w:type="dxa"/>
            <w:vAlign w:val="top"/>
            <w:textDirection w:val="lrTb"/>
            <w:noWrap w:val="false"/>
          </w:tcPr>
          <w:p>
            <w:pPr>
              <w:pStyle w:val="1110"/>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p>
            <w:pPr>
              <w:pStyle w:val="1110"/>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110"/>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10"/>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10"/>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10"/>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10"/>
              <w:jc w:val="both"/>
              <w:spacing w:before="40" w:after="40"/>
              <w:tabs>
                <w:tab w:val="left" w:pos="269" w:leader="none"/>
              </w:tabs>
              <w:rPr>
                <w:sz w:val="20"/>
                <w:szCs w:val="20"/>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p>
            <w:pPr>
              <w:pStyle w:val="111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1110"/>
              <w:jc w:val="center"/>
              <w:rPr>
                <w:sz w:val="20"/>
                <w:szCs w:val="20"/>
              </w:rPr>
            </w:pPr>
            <w:r>
              <w:rPr>
                <w:sz w:val="22"/>
                <w:szCs w:val="22"/>
              </w:rPr>
              <w:t xml:space="preserve">1 500 руб.</w:t>
            </w:r>
            <w:r>
              <w:rPr>
                <w:sz w:val="20"/>
                <w:szCs w:val="20"/>
              </w:rPr>
            </w:r>
            <w:r>
              <w:rPr>
                <w:sz w:val="20"/>
                <w:szCs w:val="20"/>
              </w:rPr>
            </w:r>
          </w:p>
        </w:tc>
        <w:tc>
          <w:tcPr>
            <w:tcW w:w="3543"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rFonts w:eastAsia="Calibri"/>
                <w:sz w:val="22"/>
                <w:szCs w:val="22"/>
                <w:lang w:eastAsia="en-US"/>
              </w:rPr>
            </w:pPr>
            <w:r>
              <w:rPr>
                <w:sz w:val="22"/>
                <w:szCs w:val="22"/>
              </w:rPr>
              <w:t xml:space="preserve">- при предоставлении/ получении документов на бумажном носителе</w:t>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1110"/>
              <w:jc w:val="center"/>
              <w:rPr>
                <w:sz w:val="20"/>
                <w:szCs w:val="20"/>
              </w:rPr>
            </w:pPr>
            <w:r>
              <w:rPr>
                <w:sz w:val="22"/>
                <w:szCs w:val="22"/>
              </w:rPr>
              <w:t xml:space="preserve">4 000 руб.</w:t>
            </w:r>
            <w:r>
              <w:rPr>
                <w:sz w:val="20"/>
                <w:szCs w:val="20"/>
              </w:rPr>
            </w:r>
            <w:r>
              <w:rPr>
                <w:sz w:val="20"/>
                <w:szCs w:val="20"/>
              </w:rPr>
            </w:r>
          </w:p>
        </w:tc>
        <w:tc>
          <w:tcPr>
            <w:tcW w:w="3543"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
        </w:trPr>
        <w:tc>
          <w:tcPr>
            <w:shd w:val="clear" w:color="auto" w:fill="ffffff"/>
            <w:tcW w:w="851" w:type="dxa"/>
            <w:vAlign w:val="top"/>
            <w:textDirection w:val="lrTb"/>
            <w:noWrap w:val="false"/>
          </w:tcPr>
          <w:p>
            <w:pPr>
              <w:pStyle w:val="1110"/>
              <w:jc w:val="center"/>
              <w:rPr>
                <w:sz w:val="20"/>
                <w:szCs w:val="20"/>
              </w:rPr>
            </w:pPr>
            <w:r>
              <w:rPr>
                <w:sz w:val="20"/>
                <w:szCs w:val="20"/>
              </w:rPr>
              <w:t xml:space="preserve">3.4.</w:t>
            </w:r>
            <w:r>
              <w:rPr>
                <w:sz w:val="20"/>
                <w:szCs w:val="20"/>
              </w:rPr>
            </w:r>
            <w:r>
              <w:rPr>
                <w:sz w:val="20"/>
                <w:szCs w:val="20"/>
              </w:rPr>
            </w:r>
          </w:p>
        </w:tc>
        <w:tc>
          <w:tcPr>
            <w:gridSpan w:val="3"/>
            <w:shd w:val="clear" w:color="auto" w:fill="ffffff"/>
            <w:tcW w:w="9497" w:type="dxa"/>
            <w:vAlign w:val="top"/>
            <w:textDirection w:val="lrTb"/>
            <w:noWrap w:val="false"/>
          </w:tcPr>
          <w:p>
            <w:pPr>
              <w:pStyle w:val="1110"/>
              <w:jc w:val="center"/>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3.4.1.</w:t>
            </w:r>
            <w:r>
              <w:rPr>
                <w:sz w:val="20"/>
                <w:szCs w:val="20"/>
              </w:rPr>
            </w:r>
            <w:r>
              <w:rPr>
                <w:sz w:val="20"/>
                <w:szCs w:val="20"/>
              </w:rPr>
            </w:r>
          </w:p>
        </w:tc>
        <w:tc>
          <w:tcPr>
            <w:shd w:val="clear" w:color="auto" w:fill="ffffff"/>
            <w:tcW w:w="3969" w:type="dxa"/>
            <w:vAlign w:val="top"/>
            <w:textDirection w:val="lrTb"/>
            <w:noWrap w:val="false"/>
          </w:tcPr>
          <w:p>
            <w:pPr>
              <w:pStyle w:val="1110"/>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0"/>
              <w:rPr>
                <w:sz w:val="20"/>
                <w:szCs w:val="20"/>
              </w:rPr>
            </w:pPr>
            <w:r>
              <w:rPr>
                <w:sz w:val="20"/>
                <w:szCs w:val="20"/>
              </w:rPr>
              <w:t xml:space="preserve">- на бумажном носителе</w:t>
            </w:r>
            <w:r>
              <w:rPr>
                <w:sz w:val="20"/>
                <w:szCs w:val="20"/>
              </w:rPr>
            </w:r>
            <w:r>
              <w:rPr>
                <w:sz w:val="20"/>
                <w:szCs w:val="20"/>
              </w:rPr>
            </w:r>
          </w:p>
        </w:tc>
        <w:tc>
          <w:tcPr>
            <w:shd w:val="clear" w:color="auto" w:fill="ffffff"/>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500 руб.                    за один документ</w:t>
            </w:r>
            <w:r>
              <w:rPr>
                <w:sz w:val="20"/>
                <w:szCs w:val="20"/>
              </w:rPr>
            </w:r>
            <w:r>
              <w:rPr>
                <w:sz w:val="20"/>
                <w:szCs w:val="20"/>
              </w:rPr>
            </w:r>
          </w:p>
          <w:p>
            <w:pPr>
              <w:pStyle w:val="1110"/>
              <w:jc w:val="center"/>
              <w:rPr>
                <w:i/>
              </w:rPr>
            </w:pPr>
            <w:r>
              <w:rPr>
                <w:i/>
              </w:rPr>
            </w:r>
            <w:r>
              <w:rPr>
                <w:i/>
              </w:rPr>
            </w:r>
            <w:r>
              <w:rPr>
                <w:i/>
              </w:rPr>
            </w:r>
          </w:p>
        </w:tc>
        <w:tc>
          <w:tcPr>
            <w:shd w:val="clear" w:color="auto" w:fill="ffffff"/>
            <w:tcW w:w="3543" w:type="dxa"/>
            <w:vAlign w:val="top"/>
            <w:textDirection w:val="lrTb"/>
            <w:noWrap w:val="false"/>
          </w:tcPr>
          <w:p>
            <w:pPr>
              <w:pStyle w:val="1110"/>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3.4</w:t>
            </w:r>
            <w:r>
              <w:rPr>
                <w:sz w:val="20"/>
                <w:szCs w:val="20"/>
              </w:rPr>
              <w:t xml:space="preserve">.2</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0"/>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0"/>
              <w:rPr>
                <w:i/>
              </w:rPr>
            </w:pPr>
            <w:r>
              <w:rPr>
                <w:sz w:val="20"/>
                <w:szCs w:val="20"/>
              </w:rPr>
              <w:t xml:space="preserve">- на бумажном носителе</w:t>
            </w:r>
            <w:r>
              <w:rPr>
                <w:i/>
              </w:rPr>
            </w:r>
            <w:r>
              <w:rPr>
                <w:i/>
              </w:rPr>
            </w:r>
          </w:p>
        </w:tc>
        <w:tc>
          <w:tcPr>
            <w:shd w:val="clear" w:color="auto" w:fill="ffffff"/>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11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shd w:val="clear" w:color="auto" w:fill="ffffff"/>
            <w:tcW w:w="3543" w:type="dxa"/>
            <w:vAlign w:val="top"/>
            <w:textDirection w:val="lrTb"/>
            <w:noWrap w:val="false"/>
          </w:tcPr>
          <w:p>
            <w:pPr>
              <w:pStyle w:val="1110"/>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3.5.</w:t>
            </w:r>
            <w:r>
              <w:rPr>
                <w:sz w:val="20"/>
                <w:szCs w:val="20"/>
              </w:rPr>
            </w:r>
            <w:r>
              <w:rPr>
                <w:sz w:val="20"/>
                <w:szCs w:val="20"/>
              </w:rPr>
            </w:r>
          </w:p>
        </w:tc>
        <w:tc>
          <w:tcPr>
            <w:gridSpan w:val="3"/>
            <w:shd w:val="clear" w:color="auto" w:fill="ffffff"/>
            <w:tcW w:w="9497" w:type="dxa"/>
            <w:vAlign w:val="top"/>
            <w:textDirection w:val="lrTb"/>
            <w:noWrap w:val="false"/>
          </w:tcPr>
          <w:p>
            <w:pPr>
              <w:pStyle w:val="1110"/>
              <w:jc w:val="center"/>
              <w:tabs>
                <w:tab w:val="left" w:pos="3742" w:leader="none"/>
              </w:tabs>
              <w:rPr>
                <w:rFonts w:eastAsia="Calibri"/>
                <w:sz w:val="20"/>
                <w:szCs w:val="20"/>
              </w:rPr>
            </w:pPr>
            <w:r>
              <w:rPr>
                <w:sz w:val="20"/>
                <w:szCs w:val="20"/>
              </w:rPr>
              <w:t xml:space="preserve">Снятие контракта (кредитного договора) с учета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3.5.</w:t>
            </w:r>
            <w:r>
              <w:rPr>
                <w:sz w:val="20"/>
                <w:szCs w:val="20"/>
              </w:rPr>
              <w:t xml:space="preserve">1.</w:t>
            </w:r>
            <w:r>
              <w:rPr>
                <w:sz w:val="20"/>
                <w:szCs w:val="20"/>
              </w:rPr>
            </w:r>
            <w:r>
              <w:rPr>
                <w:sz w:val="20"/>
                <w:szCs w:val="20"/>
              </w:rPr>
            </w:r>
          </w:p>
        </w:tc>
        <w:tc>
          <w:tcPr>
            <w:shd w:val="clear" w:color="auto" w:fill="ffffff"/>
            <w:tcW w:w="3969" w:type="dxa"/>
            <w:vAlign w:val="top"/>
            <w:textDirection w:val="lrTb"/>
            <w:noWrap w:val="false"/>
          </w:tcPr>
          <w:p>
            <w:pPr>
              <w:pStyle w:val="1110"/>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10"/>
              <w:rPr>
                <w:rFonts w:eastAsia="Calibri"/>
                <w:sz w:val="20"/>
                <w:szCs w:val="20"/>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rPr>
            </w:r>
            <w:r>
              <w:rPr>
                <w:rFonts w:eastAsia="Calibri"/>
                <w:sz w:val="20"/>
                <w:szCs w:val="20"/>
              </w:rPr>
            </w:r>
          </w:p>
        </w:tc>
        <w:tc>
          <w:tcPr>
            <w:shd w:val="clear" w:color="auto" w:fill="ffffff"/>
            <w:tcW w:w="1985" w:type="dxa"/>
            <w:vAlign w:val="top"/>
            <w:textDirection w:val="lrTb"/>
            <w:noWrap w:val="false"/>
          </w:tcPr>
          <w:p>
            <w:pPr>
              <w:pStyle w:val="1110"/>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rPr>
            </w:pPr>
            <w:r>
              <w:rPr>
                <w:rFonts w:eastAsia="Calibri"/>
                <w:sz w:val="20"/>
                <w:szCs w:val="20"/>
              </w:rPr>
            </w:r>
            <w:r>
              <w:rPr>
                <w:rFonts w:eastAsia="Calibri"/>
                <w:sz w:val="20"/>
                <w:szCs w:val="20"/>
              </w:rPr>
            </w:r>
            <w:r>
              <w:rPr>
                <w:rFonts w:eastAsia="Calibri"/>
                <w:sz w:val="20"/>
                <w:szCs w:val="20"/>
              </w:rPr>
            </w:r>
          </w:p>
        </w:tc>
        <w:tc>
          <w:tcPr>
            <w:shd w:val="clear" w:color="auto" w:fill="ffffff"/>
            <w:tcW w:w="3543" w:type="dxa"/>
            <w:vAlign w:val="top"/>
            <w:vMerge w:val="restart"/>
            <w:textDirection w:val="lrTb"/>
            <w:noWrap w:val="false"/>
          </w:tcPr>
          <w:p>
            <w:pPr>
              <w:pStyle w:val="1110"/>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0"/>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10"/>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10"/>
              <w:rPr>
                <w:rFonts w:eastAsia="Calibri"/>
                <w:sz w:val="20"/>
                <w:szCs w:val="20"/>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3.5.2.</w:t>
            </w:r>
            <w:r>
              <w:rPr>
                <w:sz w:val="20"/>
                <w:szCs w:val="20"/>
              </w:rPr>
            </w:r>
            <w:r>
              <w:rPr>
                <w:sz w:val="20"/>
                <w:szCs w:val="20"/>
              </w:rPr>
            </w:r>
          </w:p>
        </w:tc>
        <w:tc>
          <w:tcPr>
            <w:shd w:val="clear" w:color="auto" w:fill="ffffff"/>
            <w:tcW w:w="3969" w:type="dxa"/>
            <w:vAlign w:val="top"/>
            <w:textDirection w:val="lrTb"/>
            <w:noWrap w:val="false"/>
          </w:tcPr>
          <w:p>
            <w:pPr>
              <w:pStyle w:val="1110"/>
              <w:rPr>
                <w:rFonts w:eastAsia="Calibri"/>
                <w:sz w:val="20"/>
                <w:szCs w:val="20"/>
                <w:lang w:eastAsia="en-US"/>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w:t>
            </w:r>
            <w:r>
              <w:rPr>
                <w:rFonts w:eastAsia="Calibri"/>
                <w:sz w:val="20"/>
                <w:szCs w:val="20"/>
                <w:lang w:eastAsia="en-US"/>
              </w:rPr>
            </w:r>
            <w:r>
              <w:rPr>
                <w:rFonts w:eastAsia="Calibri"/>
                <w:sz w:val="20"/>
                <w:szCs w:val="20"/>
                <w:lang w:eastAsia="en-US"/>
              </w:rPr>
            </w:r>
          </w:p>
        </w:tc>
        <w:tc>
          <w:tcPr>
            <w:shd w:val="clear" w:color="auto" w:fill="ffffff"/>
            <w:tcW w:w="1985" w:type="dxa"/>
            <w:vAlign w:val="top"/>
            <w:textDirection w:val="lrTb"/>
            <w:noWrap w:val="false"/>
          </w:tcPr>
          <w:p>
            <w:pPr>
              <w:pStyle w:val="1110"/>
              <w:jc w:val="center"/>
              <w:rPr>
                <w:rFonts w:eastAsia="Calibri"/>
                <w:sz w:val="20"/>
                <w:szCs w:val="20"/>
                <w:lang w:eastAsia="en-US"/>
              </w:rPr>
            </w:pPr>
            <w:r>
              <w:rPr>
                <w:sz w:val="20"/>
                <w:szCs w:val="20"/>
              </w:rPr>
              <w:t xml:space="preserve">10</w:t>
            </w:r>
            <w:r>
              <w:rPr>
                <w:sz w:val="20"/>
                <w:szCs w:val="20"/>
              </w:rPr>
              <w:t xml:space="preserve"> 000 руб.</w:t>
            </w:r>
            <w:r>
              <w:rPr>
                <w:rFonts w:eastAsia="Calibri"/>
                <w:sz w:val="20"/>
                <w:szCs w:val="20"/>
                <w:lang w:eastAsia="en-US"/>
              </w:rPr>
            </w:r>
            <w:r>
              <w:rPr>
                <w:rFonts w:eastAsia="Calibri"/>
                <w:sz w:val="20"/>
                <w:szCs w:val="20"/>
                <w:lang w:eastAsia="en-US"/>
              </w:rPr>
            </w:r>
          </w:p>
        </w:tc>
        <w:tc>
          <w:tcPr>
            <w:shd w:val="clear" w:color="auto" w:fill="ffffff"/>
            <w:tcW w:w="3543" w:type="dxa"/>
            <w:vAlign w:val="top"/>
            <w:vMerge w:val="continue"/>
            <w:textDirection w:val="lrTb"/>
            <w:noWrap w:val="false"/>
          </w:tcPr>
          <w:p>
            <w:pPr>
              <w:pStyle w:val="1110"/>
              <w:jc w:val="both"/>
              <w:tabs>
                <w:tab w:val="left" w:pos="257"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3.5.3.</w:t>
            </w:r>
            <w:r>
              <w:rPr>
                <w:sz w:val="20"/>
                <w:szCs w:val="20"/>
              </w:rPr>
            </w:r>
            <w:r>
              <w:rPr>
                <w:sz w:val="20"/>
                <w:szCs w:val="20"/>
              </w:rPr>
            </w:r>
          </w:p>
        </w:tc>
        <w:tc>
          <w:tcPr>
            <w:shd w:val="clear" w:color="auto" w:fill="ffffff"/>
            <w:tcW w:w="3969" w:type="dxa"/>
            <w:vAlign w:val="top"/>
            <w:textDirection w:val="lrTb"/>
            <w:noWrap w:val="false"/>
          </w:tcPr>
          <w:p>
            <w:pPr>
              <w:pStyle w:val="1110"/>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shd w:val="clear" w:color="auto" w:fill="ffffff"/>
            <w:tcW w:w="1985" w:type="dxa"/>
            <w:vAlign w:val="top"/>
            <w:textDirection w:val="lrTb"/>
            <w:noWrap w:val="false"/>
          </w:tcPr>
          <w:p>
            <w:pPr>
              <w:pStyle w:val="1110"/>
              <w:jc w:val="center"/>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r>
              <w:rPr>
                <w:rFonts w:eastAsia="Calibri"/>
                <w:sz w:val="18"/>
                <w:szCs w:val="18"/>
                <w:lang w:eastAsia="en-US"/>
              </w:rPr>
            </w:r>
          </w:p>
          <w:p>
            <w:pPr>
              <w:pStyle w:val="1110"/>
              <w:jc w:val="center"/>
              <w:rPr>
                <w:rFonts w:eastAsia="Calibri"/>
                <w:sz w:val="18"/>
                <w:szCs w:val="18"/>
                <w:lang w:eastAsia="en-US"/>
              </w:rPr>
            </w:pPr>
            <w:r>
              <w:rPr>
                <w:rFonts w:eastAsia="Calibri"/>
                <w:sz w:val="18"/>
                <w:szCs w:val="18"/>
                <w:lang w:eastAsia="en-US"/>
              </w:rPr>
              <w:t xml:space="preserve">минимум 300 руб., максимум 80 000 руб. </w:t>
            </w:r>
            <w:r>
              <w:rPr>
                <w:rFonts w:eastAsia="Calibri"/>
                <w:sz w:val="18"/>
                <w:szCs w:val="18"/>
                <w:lang w:eastAsia="en-US"/>
              </w:rPr>
            </w:r>
            <w:r>
              <w:rPr>
                <w:rFonts w:eastAsia="Calibri"/>
                <w:sz w:val="18"/>
                <w:szCs w:val="18"/>
                <w:lang w:eastAsia="en-US"/>
              </w:rPr>
            </w:r>
          </w:p>
          <w:p>
            <w:pPr>
              <w:pStyle w:val="1110"/>
              <w:jc w:val="center"/>
              <w:rPr>
                <w:sz w:val="20"/>
                <w:szCs w:val="20"/>
              </w:rPr>
            </w:pPr>
            <w:r>
              <w:rPr>
                <w:sz w:val="20"/>
                <w:szCs w:val="20"/>
              </w:rPr>
            </w:r>
            <w:r>
              <w:rPr>
                <w:sz w:val="20"/>
                <w:szCs w:val="20"/>
              </w:rPr>
            </w:r>
            <w:r>
              <w:rPr>
                <w:sz w:val="20"/>
                <w:szCs w:val="20"/>
              </w:rPr>
            </w:r>
          </w:p>
        </w:tc>
        <w:tc>
          <w:tcPr>
            <w:shd w:val="clear" w:color="auto" w:fill="ffffff"/>
            <w:tcW w:w="3543" w:type="dxa"/>
            <w:vAlign w:val="top"/>
            <w:textDirection w:val="lrTb"/>
            <w:noWrap w:val="false"/>
          </w:tcPr>
          <w:p>
            <w:pPr>
              <w:pStyle w:val="1110"/>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10"/>
              <w:jc w:val="both"/>
              <w:tabs>
                <w:tab w:val="left" w:pos="257" w:leader="none"/>
              </w:tabs>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3.6.</w:t>
            </w:r>
            <w:r>
              <w:rPr>
                <w:sz w:val="20"/>
                <w:szCs w:val="20"/>
              </w:rPr>
            </w:r>
            <w:r>
              <w:rPr>
                <w:sz w:val="20"/>
                <w:szCs w:val="20"/>
              </w:rPr>
            </w:r>
          </w:p>
        </w:tc>
        <w:tc>
          <w:tcPr>
            <w:shd w:val="clear" w:color="auto" w:fill="ffffff"/>
            <w:tcW w:w="3969" w:type="dxa"/>
            <w:vAlign w:val="top"/>
            <w:textDirection w:val="lrTb"/>
            <w:noWrap w:val="false"/>
          </w:tcPr>
          <w:p>
            <w:pPr>
              <w:pStyle w:val="111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shd w:val="clear" w:color="auto" w:fill="ffffff"/>
            <w:tcW w:w="1985" w:type="dxa"/>
            <w:vAlign w:val="top"/>
            <w:textDirection w:val="lrTb"/>
            <w:noWrap w:val="false"/>
          </w:tcPr>
          <w:p>
            <w:pPr>
              <w:pStyle w:val="1110"/>
              <w:contextualSpacing/>
              <w:jc w:val="center"/>
              <w:rPr>
                <w:rFonts w:eastAsia="Calibri"/>
                <w:sz w:val="18"/>
                <w:szCs w:val="18"/>
                <w:lang w:eastAsia="en-US"/>
              </w:rPr>
            </w:pPr>
            <w:r>
              <w:rPr>
                <w:rFonts w:eastAsia="Calibri"/>
                <w:sz w:val="18"/>
                <w:szCs w:val="18"/>
                <w:lang w:eastAsia="en-US"/>
              </w:rPr>
              <w:t xml:space="preserve">0,12%</w:t>
            </w:r>
            <w:r>
              <w:rPr>
                <w:rFonts w:eastAsia="Calibri"/>
                <w:sz w:val="18"/>
                <w:szCs w:val="18"/>
                <w:lang w:eastAsia="en-US"/>
              </w:rPr>
            </w:r>
            <w:r>
              <w:rPr>
                <w:rFonts w:eastAsia="Calibri"/>
                <w:sz w:val="18"/>
                <w:szCs w:val="18"/>
                <w:lang w:eastAsia="en-US"/>
              </w:rPr>
            </w:r>
          </w:p>
          <w:p>
            <w:pPr>
              <w:pStyle w:val="1110"/>
              <w:contextualSpacing/>
              <w:jc w:val="center"/>
              <w:rPr>
                <w:rFonts w:eastAsia="Calibri"/>
                <w:sz w:val="18"/>
                <w:szCs w:val="18"/>
                <w:lang w:eastAsia="en-US"/>
              </w:rPr>
            </w:pPr>
            <w:r>
              <w:rPr>
                <w:rFonts w:eastAsia="Calibri"/>
                <w:sz w:val="18"/>
                <w:szCs w:val="18"/>
                <w:lang w:eastAsia="en-US"/>
              </w:rPr>
              <w:t xml:space="preserve">минимум 150 руб.,</w:t>
            </w:r>
            <w:r>
              <w:rPr>
                <w:rFonts w:eastAsia="Calibri"/>
                <w:sz w:val="18"/>
                <w:szCs w:val="18"/>
                <w:lang w:eastAsia="en-US"/>
              </w:rPr>
            </w:r>
            <w:r>
              <w:rPr>
                <w:rFonts w:eastAsia="Calibri"/>
                <w:sz w:val="18"/>
                <w:szCs w:val="18"/>
                <w:lang w:eastAsia="en-US"/>
              </w:rPr>
            </w:r>
          </w:p>
          <w:p>
            <w:pPr>
              <w:pStyle w:val="1110"/>
              <w:contextualSpacing/>
              <w:jc w:val="center"/>
              <w:rPr>
                <w:rFonts w:eastAsia="Calibri"/>
                <w:sz w:val="18"/>
                <w:szCs w:val="18"/>
                <w:lang w:eastAsia="en-US"/>
              </w:rPr>
            </w:pPr>
            <w:r>
              <w:rPr>
                <w:rFonts w:eastAsia="Calibri"/>
                <w:sz w:val="18"/>
                <w:szCs w:val="18"/>
                <w:lang w:eastAsia="en-US"/>
              </w:rPr>
              <w:t xml:space="preserve">максимум 5 000 руб.</w:t>
            </w:r>
            <w:r>
              <w:rPr>
                <w:rFonts w:eastAsia="Calibri"/>
                <w:sz w:val="18"/>
                <w:szCs w:val="18"/>
                <w:lang w:eastAsia="en-US"/>
              </w:rPr>
            </w:r>
            <w:r>
              <w:rPr>
                <w:rFonts w:eastAsia="Calibri"/>
                <w:sz w:val="18"/>
                <w:szCs w:val="18"/>
                <w:lang w:eastAsia="en-US"/>
              </w:rPr>
            </w:r>
          </w:p>
          <w:p>
            <w:pPr>
              <w:pStyle w:val="1110"/>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shd w:val="clear" w:color="auto" w:fill="ffffff"/>
            <w:tcW w:w="3543" w:type="dxa"/>
            <w:vAlign w:val="top"/>
            <w:textDirection w:val="lrTb"/>
            <w:noWrap w:val="false"/>
          </w:tcPr>
          <w:p>
            <w:pPr>
              <w:pStyle w:val="1110"/>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0"/>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pageBreakBefore/>
              <w:rPr>
                <w:sz w:val="20"/>
                <w:szCs w:val="20"/>
              </w:rPr>
            </w:pPr>
            <w:r>
              <w:rPr>
                <w:sz w:val="20"/>
                <w:szCs w:val="20"/>
              </w:rPr>
              <w:t xml:space="preserve">3.7</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shd w:val="clear" w:color="auto" w:fill="ffffff"/>
            <w:tcW w:w="1985" w:type="dxa"/>
            <w:vAlign w:val="top"/>
            <w:textDirection w:val="lrTb"/>
            <w:noWrap w:val="false"/>
          </w:tcPr>
          <w:p>
            <w:pPr>
              <w:pStyle w:val="1110"/>
              <w:jc w:val="center"/>
              <w:rPr>
                <w:sz w:val="20"/>
                <w:szCs w:val="20"/>
              </w:rPr>
            </w:pPr>
            <w:r>
              <w:rPr>
                <w:rFonts w:eastAsia="Calibri"/>
                <w:sz w:val="20"/>
                <w:szCs w:val="20"/>
              </w:rPr>
              <w:t xml:space="preserve">Не взимается</w:t>
            </w:r>
            <w:r>
              <w:rPr>
                <w:sz w:val="20"/>
                <w:szCs w:val="20"/>
              </w:rPr>
            </w:r>
            <w:r>
              <w:rPr>
                <w:sz w:val="20"/>
                <w:szCs w:val="20"/>
              </w:rPr>
            </w:r>
          </w:p>
        </w:tc>
        <w:tc>
          <w:tcPr>
            <w:shd w:val="clear" w:color="auto" w:fill="ffffff"/>
            <w:tcW w:w="3543" w:type="dxa"/>
            <w:vAlign w:val="top"/>
            <w:textDirection w:val="lrTb"/>
            <w:noWrap w:val="false"/>
          </w:tcPr>
          <w:p>
            <w:pPr>
              <w:pStyle w:val="1110"/>
              <w:rPr>
                <w:rFonts w:eastAsia="Calibri"/>
                <w:sz w:val="20"/>
                <w:szCs w:val="20"/>
              </w:rPr>
            </w:pPr>
            <w:r>
              <w:rPr>
                <w:rFonts w:eastAsia="Calibri"/>
                <w:sz w:val="20"/>
                <w:szCs w:val="20"/>
              </w:rPr>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w:t>
            </w:r>
            <w:r>
              <w:rPr>
                <w:sz w:val="20"/>
                <w:szCs w:val="20"/>
              </w:rPr>
              <w:t xml:space="preserve">8</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0"/>
              <w:rPr>
                <w:sz w:val="20"/>
                <w:szCs w:val="20"/>
              </w:rPr>
            </w:pPr>
            <w:r>
              <w:rPr>
                <w:rFonts w:eastAsia="Calibri"/>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shd w:val="clear" w:color="auto" w:fill="ffffff"/>
            <w:tcW w:w="1985" w:type="dxa"/>
            <w:vAlign w:val="top"/>
            <w:textDirection w:val="lrTb"/>
            <w:noWrap w:val="false"/>
          </w:tcPr>
          <w:p>
            <w:pPr>
              <w:pStyle w:val="1110"/>
              <w:jc w:val="center"/>
              <w:rPr>
                <w:sz w:val="20"/>
                <w:szCs w:val="20"/>
              </w:rPr>
            </w:pPr>
            <w:r>
              <w:rPr>
                <w:sz w:val="20"/>
                <w:szCs w:val="20"/>
              </w:rPr>
              <w:t xml:space="preserve">50 руб. за лист, максимум 1 000 руб.</w:t>
            </w:r>
            <w:r>
              <w:rPr>
                <w:sz w:val="20"/>
                <w:szCs w:val="20"/>
              </w:rPr>
            </w:r>
            <w:r>
              <w:rPr>
                <w:sz w:val="20"/>
                <w:szCs w:val="20"/>
              </w:rPr>
            </w:r>
          </w:p>
        </w:tc>
        <w:tc>
          <w:tcPr>
            <w:shd w:val="clear" w:color="auto" w:fill="ffffff"/>
            <w:tcW w:w="3543" w:type="dxa"/>
            <w:vAlign w:val="top"/>
            <w:textDirection w:val="lrTb"/>
            <w:noWrap w:val="false"/>
          </w:tcPr>
          <w:p>
            <w:pPr>
              <w:pStyle w:val="1110"/>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0"/>
              <w:jc w:val="center"/>
              <w:rPr>
                <w:sz w:val="20"/>
                <w:szCs w:val="20"/>
              </w:rPr>
            </w:pPr>
            <w:r>
              <w:rPr>
                <w:sz w:val="20"/>
                <w:szCs w:val="20"/>
              </w:rPr>
              <w:t xml:space="preserve">3.9.</w:t>
            </w:r>
            <w:r>
              <w:rPr>
                <w:sz w:val="20"/>
                <w:szCs w:val="20"/>
              </w:rPr>
            </w:r>
            <w:r>
              <w:rPr>
                <w:sz w:val="20"/>
                <w:szCs w:val="20"/>
              </w:rPr>
            </w:r>
          </w:p>
        </w:tc>
        <w:tc>
          <w:tcPr>
            <w:shd w:val="clear" w:color="auto" w:fill="ffffff"/>
            <w:tcW w:w="3969" w:type="dxa"/>
            <w:vAlign w:val="top"/>
            <w:textDirection w:val="lrTb"/>
            <w:noWrap w:val="false"/>
          </w:tcPr>
          <w:p>
            <w:pPr>
              <w:pStyle w:val="1110"/>
              <w:jc w:val="both"/>
              <w:spacing w:after="120"/>
              <w:rPr>
                <w:rFonts w:eastAsia="Calibri"/>
                <w:color w:val="000000"/>
                <w:sz w:val="20"/>
                <w:szCs w:val="20"/>
                <w:lang w:eastAsia="en-US"/>
              </w:rPr>
            </w:pPr>
            <w:r>
              <w:rPr>
                <w:rFonts w:eastAsia="Calibri"/>
                <w:color w:val="000000"/>
                <w:sz w:val="20"/>
                <w:szCs w:val="20"/>
                <w:lang w:eastAsia="en-US"/>
              </w:rPr>
              <w:t xml:space="preserve">СМС-информирование о статусах документов валютного контроля</w:t>
            </w:r>
            <w:r>
              <w:rPr>
                <w:rFonts w:eastAsia="Calibri"/>
                <w:color w:val="000000"/>
                <w:sz w:val="20"/>
                <w:szCs w:val="20"/>
                <w:lang w:eastAsia="en-US"/>
              </w:rPr>
            </w:r>
            <w:r>
              <w:rPr>
                <w:rFonts w:eastAsia="Calibri"/>
                <w:color w:val="000000"/>
                <w:sz w:val="20"/>
                <w:szCs w:val="20"/>
                <w:lang w:eastAsia="en-US"/>
              </w:rPr>
            </w:r>
          </w:p>
        </w:tc>
        <w:tc>
          <w:tcPr>
            <w:shd w:val="clear" w:color="auto" w:fill="ffffff"/>
            <w:tcW w:w="1985" w:type="dxa"/>
            <w:vAlign w:val="top"/>
            <w:textDirection w:val="lrTb"/>
            <w:noWrap w:val="false"/>
          </w:tcPr>
          <w:p>
            <w:pPr>
              <w:pStyle w:val="1110"/>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shd w:val="clear" w:color="auto" w:fill="ffffff"/>
            <w:tcW w:w="3543" w:type="dxa"/>
            <w:vAlign w:val="top"/>
            <w:textDirection w:val="lrTb"/>
            <w:noWrap w:val="false"/>
          </w:tcPr>
          <w:p>
            <w:pPr>
              <w:pStyle w:val="1110"/>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0"/>
                <w:szCs w:val="20"/>
                <w:lang w:eastAsia="en-US"/>
              </w:rPr>
            </w:r>
            <w:r>
              <w:rPr>
                <w:rFonts w:eastAsia="Calibri"/>
                <w:color w:val="000000"/>
                <w:sz w:val="20"/>
                <w:szCs w:val="20"/>
                <w:lang w:eastAsia="en-US"/>
              </w:rPr>
            </w:r>
          </w:p>
          <w:p>
            <w:pPr>
              <w:pStyle w:val="1110"/>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0"/>
                <w:szCs w:val="20"/>
                <w:lang w:eastAsia="en-US"/>
              </w:rPr>
            </w:r>
            <w:r>
              <w:rPr>
                <w:rFonts w:eastAsia="Calibri"/>
                <w:color w:val="000000"/>
                <w:sz w:val="20"/>
                <w:szCs w:val="20"/>
                <w:lang w:eastAsia="en-US"/>
              </w:rPr>
            </w:r>
          </w:p>
          <w:p>
            <w:pPr>
              <w:pStyle w:val="1110"/>
              <w:rPr>
                <w:sz w:val="20"/>
                <w:szCs w:val="20"/>
              </w:rPr>
            </w:pPr>
            <w:r>
              <w:rPr>
                <w:rFonts w:eastAsia="Calibri"/>
                <w:color w:val="000000"/>
                <w:sz w:val="20"/>
                <w:szCs w:val="20"/>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10"/>
        <w:jc w:val="both"/>
        <w:spacing w:before="120"/>
        <w:rPr>
          <w:rFonts w:eastAsia="Calibri"/>
          <w:sz w:val="16"/>
          <w:szCs w:val="16"/>
          <w:u w:val="single"/>
          <w:lang w:eastAsia="en-US"/>
        </w:rPr>
      </w:pPr>
      <w:r>
        <w:rPr>
          <w:rFonts w:eastAsia="Calibri"/>
          <w:sz w:val="16"/>
          <w:szCs w:val="16"/>
          <w:u w:val="single"/>
          <w:lang w:eastAsia="en-US"/>
        </w:rPr>
        <w:t xml:space="preserve">Примечание:</w:t>
      </w:r>
      <w:r>
        <w:rPr>
          <w:rFonts w:eastAsia="Calibri"/>
          <w:sz w:val="16"/>
          <w:szCs w:val="16"/>
          <w:u w:val="single"/>
          <w:lang w:eastAsia="en-US"/>
        </w:rPr>
      </w:r>
      <w:r>
        <w:rPr>
          <w:rFonts w:eastAsia="Calibri"/>
          <w:sz w:val="16"/>
          <w:szCs w:val="16"/>
          <w:u w:val="single"/>
          <w:lang w:eastAsia="en-US"/>
        </w:rPr>
      </w:r>
    </w:p>
    <w:p>
      <w:pPr>
        <w:pStyle w:val="1110"/>
        <w:rPr>
          <w:rFonts w:eastAsia="Calibri"/>
          <w:bCs/>
          <w:sz w:val="16"/>
          <w:szCs w:val="16"/>
          <w:lang w:eastAsia="en-US"/>
        </w:rPr>
      </w:pPr>
      <w:r>
        <w:rPr>
          <w:rFonts w:eastAsia="Calibri"/>
          <w:bCs/>
          <w:sz w:val="16"/>
          <w:szCs w:val="16"/>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rFonts w:eastAsia="Calibri"/>
          <w:bCs/>
          <w:sz w:val="16"/>
          <w:szCs w:val="16"/>
          <w:lang w:eastAsia="en-US"/>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Комиссионное вознаграждение начисляется в валюте РФ. Комиссионное вознаграждение по операциям в и</w:t>
      </w:r>
      <w:r>
        <w:rPr>
          <w:rFonts w:eastAsia="Calibri"/>
          <w:bCs/>
          <w:sz w:val="16"/>
          <w:szCs w:val="16"/>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16"/>
          <w:szCs w:val="16"/>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В случае перевода (зачисления) денежных средств общей суммой:</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по нескольким контрактам (договорам) расчет комиссии производится по каждому контракту (договору);</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Комиссионное вознаграждение взимается: </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w:t>
      </w:r>
      <w:r>
        <w:rPr>
          <w:rFonts w:eastAsia="Calibri"/>
          <w:bCs/>
          <w:sz w:val="16"/>
          <w:szCs w:val="16"/>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резидентом-агентом (комиссионером) и де</w:t>
      </w:r>
      <w:r>
        <w:rPr>
          <w:rFonts w:eastAsia="Calibri"/>
          <w:bCs/>
          <w:sz w:val="16"/>
          <w:szCs w:val="16"/>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Комиссионное вознаграждение взимается, в том числе, при использовании резидентом аккре</w:t>
      </w:r>
      <w:r>
        <w:rPr>
          <w:rFonts w:eastAsia="Calibri"/>
          <w:bCs/>
          <w:sz w:val="16"/>
          <w:szCs w:val="16"/>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Днем оказания услуги по валютному контролю является:</w:t>
      </w:r>
      <w:r>
        <w:rPr>
          <w:rFonts w:eastAsia="Calibri"/>
          <w:bCs/>
          <w:sz w:val="16"/>
          <w:szCs w:val="16"/>
          <w:lang w:eastAsia="en-US"/>
        </w:rPr>
      </w:r>
      <w:r>
        <w:rPr>
          <w:rFonts w:eastAsia="Calibri"/>
          <w:bCs/>
          <w:sz w:val="16"/>
          <w:szCs w:val="16"/>
          <w:lang w:eastAsia="en-US"/>
        </w:rPr>
      </w:r>
    </w:p>
    <w:p>
      <w:pPr>
        <w:pStyle w:val="1110"/>
        <w:numPr>
          <w:ilvl w:val="0"/>
          <w:numId w:val="31"/>
        </w:numPr>
        <w:rPr>
          <w:rFonts w:eastAsia="Calibri"/>
          <w:bCs/>
          <w:sz w:val="16"/>
          <w:szCs w:val="16"/>
          <w:lang w:eastAsia="en-US"/>
        </w:rPr>
      </w:pPr>
      <w:r>
        <w:rPr>
          <w:rFonts w:eastAsia="Calibri"/>
          <w:bCs/>
          <w:sz w:val="16"/>
          <w:szCs w:val="16"/>
          <w:lang w:eastAsia="en-US"/>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w:t>
      </w:r>
      <w:r>
        <w:rPr>
          <w:rFonts w:eastAsia="Calibri"/>
          <w:b/>
          <w:bCs/>
          <w:sz w:val="16"/>
          <w:szCs w:val="16"/>
          <w:lang w:eastAsia="en-US"/>
        </w:rPr>
        <w:t xml:space="preserve">день списания денежных средств с расчетного счета клиента-резидента;</w:t>
      </w:r>
      <w:r>
        <w:rPr>
          <w:rFonts w:eastAsia="Calibri"/>
          <w:bCs/>
          <w:sz w:val="16"/>
          <w:szCs w:val="16"/>
          <w:lang w:eastAsia="en-US"/>
        </w:rPr>
      </w:r>
      <w:r>
        <w:rPr>
          <w:rFonts w:eastAsia="Calibri"/>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bCs/>
          <w:sz w:val="16"/>
          <w:szCs w:val="16"/>
          <w:lang w:eastAsia="en-US"/>
        </w:rPr>
      </w:r>
      <w:r>
        <w:rPr>
          <w:rFonts w:eastAsia="Calibri"/>
          <w:b/>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принятия Банком информации об уникальном номере контракта (кредитного договора);</w:t>
      </w:r>
      <w:r>
        <w:rPr>
          <w:rFonts w:eastAsia="Calibri"/>
          <w:b/>
          <w:bCs/>
          <w:sz w:val="16"/>
          <w:szCs w:val="16"/>
          <w:lang w:eastAsia="en-US"/>
        </w:rPr>
      </w:r>
      <w:r>
        <w:rPr>
          <w:rFonts w:eastAsia="Calibri"/>
          <w:b/>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принятия Банком документов, связанных с проведением валютной операции;</w:t>
      </w:r>
      <w:r>
        <w:rPr>
          <w:rFonts w:eastAsia="Calibri"/>
          <w:b/>
          <w:bCs/>
          <w:sz w:val="16"/>
          <w:szCs w:val="16"/>
          <w:lang w:eastAsia="en-US"/>
        </w:rPr>
      </w:r>
      <w:r>
        <w:rPr>
          <w:rFonts w:eastAsia="Calibri"/>
          <w:b/>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принятия Банком сведений уполномоченного банка о проведенной операции.</w:t>
      </w:r>
      <w:r>
        <w:rPr>
          <w:rFonts w:eastAsia="Calibri"/>
          <w:b/>
          <w:bCs/>
          <w:sz w:val="16"/>
          <w:szCs w:val="16"/>
          <w:lang w:eastAsia="en-US"/>
        </w:rPr>
      </w:r>
      <w:r>
        <w:rPr>
          <w:rFonts w:eastAsia="Calibri"/>
          <w:b/>
          <w:bCs/>
          <w:sz w:val="16"/>
          <w:szCs w:val="16"/>
          <w:lang w:eastAsia="en-US"/>
        </w:rPr>
      </w:r>
    </w:p>
    <w:p>
      <w:pPr>
        <w:pStyle w:val="1110"/>
        <w:numPr>
          <w:ilvl w:val="0"/>
          <w:numId w:val="31"/>
        </w:numPr>
        <w:rPr>
          <w:rFonts w:eastAsia="Calibri"/>
          <w:bCs/>
          <w:sz w:val="16"/>
          <w:szCs w:val="16"/>
          <w:lang w:eastAsia="en-US"/>
        </w:rPr>
      </w:pPr>
      <w:r>
        <w:rPr>
          <w:rFonts w:eastAsia="Calibri"/>
          <w:bCs/>
          <w:sz w:val="16"/>
          <w:szCs w:val="16"/>
          <w:lang w:eastAsia="en-US"/>
        </w:rPr>
        <w:t xml:space="preserve">При представлении клиенту информации о коде вида операции, который отражен Банком в данных по операциям:</w:t>
      </w:r>
      <w:r>
        <w:rPr>
          <w:rFonts w:eastAsia="Calibri"/>
          <w:bCs/>
          <w:sz w:val="16"/>
          <w:szCs w:val="16"/>
          <w:lang w:eastAsia="en-US"/>
        </w:rPr>
      </w:r>
      <w:r>
        <w:rPr>
          <w:rFonts w:eastAsia="Calibri"/>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направления резиденту информации о коде вида операции.</w:t>
      </w:r>
      <w:r>
        <w:rPr>
          <w:rFonts w:eastAsia="Calibri"/>
          <w:b/>
          <w:bCs/>
          <w:sz w:val="16"/>
          <w:szCs w:val="16"/>
          <w:lang w:eastAsia="en-US"/>
        </w:rPr>
      </w:r>
      <w:r>
        <w:rPr>
          <w:rFonts w:eastAsia="Calibri"/>
          <w:b/>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bCs/>
          <w:sz w:val="16"/>
          <w:szCs w:val="16"/>
          <w:lang w:eastAsia="en-US"/>
        </w:rPr>
      </w:r>
      <w:r>
        <w:rPr>
          <w:rFonts w:eastAsia="Calibri"/>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присвоения Банком экспортному контракту уникального номера.</w:t>
      </w:r>
      <w:r>
        <w:rPr>
          <w:rFonts w:eastAsia="Calibri"/>
          <w:b/>
          <w:bCs/>
          <w:sz w:val="16"/>
          <w:szCs w:val="16"/>
          <w:lang w:eastAsia="en-US"/>
        </w:rPr>
      </w:r>
      <w:r>
        <w:rPr>
          <w:rFonts w:eastAsia="Calibri"/>
          <w:b/>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4.</w:t>
        <w:tab/>
        <w:t xml:space="preserve">При проверке СПД:</w:t>
      </w:r>
      <w:r>
        <w:rPr>
          <w:rFonts w:eastAsia="Calibri"/>
          <w:bCs/>
          <w:sz w:val="16"/>
          <w:szCs w:val="16"/>
          <w:lang w:eastAsia="en-US"/>
        </w:rPr>
      </w:r>
      <w:r>
        <w:rPr>
          <w:rFonts w:eastAsia="Calibri"/>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принятия Банком СПД.</w:t>
      </w:r>
      <w:r>
        <w:rPr>
          <w:rFonts w:eastAsia="Calibri"/>
          <w:b/>
          <w:bCs/>
          <w:sz w:val="16"/>
          <w:szCs w:val="16"/>
          <w:lang w:eastAsia="en-US"/>
        </w:rPr>
      </w:r>
      <w:r>
        <w:rPr>
          <w:rFonts w:eastAsia="Calibri"/>
          <w:b/>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5.</w:t>
        <w:tab/>
        <w:t xml:space="preserve">При оформлении Банком СПД за клиента:</w:t>
      </w:r>
      <w:r>
        <w:rPr>
          <w:rFonts w:eastAsia="Calibri"/>
          <w:bCs/>
          <w:sz w:val="16"/>
          <w:szCs w:val="16"/>
          <w:lang w:eastAsia="en-US"/>
        </w:rPr>
      </w:r>
      <w:r>
        <w:rPr>
          <w:rFonts w:eastAsia="Calibri"/>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оформления Банком СПД.</w:t>
      </w:r>
      <w:r>
        <w:rPr>
          <w:rFonts w:eastAsia="Calibri"/>
          <w:b/>
          <w:bCs/>
          <w:sz w:val="16"/>
          <w:szCs w:val="16"/>
          <w:lang w:eastAsia="en-US"/>
        </w:rPr>
      </w:r>
      <w:r>
        <w:rPr>
          <w:rFonts w:eastAsia="Calibri"/>
          <w:b/>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6.</w:t>
        <w:tab/>
        <w:t xml:space="preserve">При снятии контракта (кредитного договора) с учета:</w:t>
      </w:r>
      <w:r>
        <w:rPr>
          <w:rFonts w:eastAsia="Calibri"/>
          <w:bCs/>
          <w:sz w:val="16"/>
          <w:szCs w:val="16"/>
          <w:lang w:eastAsia="en-US"/>
        </w:rPr>
      </w:r>
      <w:r>
        <w:rPr>
          <w:rFonts w:eastAsia="Calibri"/>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снятия Банком контракта (кредитного договора) с учета.</w:t>
      </w:r>
      <w:r>
        <w:rPr>
          <w:rFonts w:eastAsia="Calibri"/>
          <w:b/>
          <w:bCs/>
          <w:sz w:val="16"/>
          <w:szCs w:val="16"/>
          <w:lang w:eastAsia="en-US"/>
        </w:rPr>
      </w:r>
      <w:r>
        <w:rPr>
          <w:rFonts w:eastAsia="Calibri"/>
          <w:b/>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bCs/>
          <w:sz w:val="16"/>
          <w:szCs w:val="16"/>
          <w:lang w:eastAsia="en-US"/>
        </w:rPr>
      </w:r>
      <w:r>
        <w:rPr>
          <w:rFonts w:eastAsia="Calibri"/>
          <w:bCs/>
          <w:sz w:val="16"/>
          <w:szCs w:val="16"/>
          <w:lang w:eastAsia="en-US"/>
        </w:rPr>
      </w:r>
    </w:p>
    <w:p>
      <w:pPr>
        <w:pStyle w:val="1110"/>
        <w:rPr>
          <w:rFonts w:eastAsia="Calibri"/>
          <w:b/>
          <w:bCs/>
          <w:sz w:val="16"/>
          <w:szCs w:val="16"/>
          <w:lang w:eastAsia="en-US"/>
        </w:rPr>
      </w:pPr>
      <w:r>
        <w:rPr>
          <w:rFonts w:eastAsia="Calibri"/>
          <w:b/>
          <w:bCs/>
          <w:sz w:val="16"/>
          <w:szCs w:val="16"/>
          <w:lang w:eastAsia="en-US"/>
        </w:rPr>
        <w:t xml:space="preserve">- день списания денежных средств с расчетного счета клиента-нерезидента.</w:t>
      </w:r>
      <w:r>
        <w:rPr>
          <w:rFonts w:eastAsia="Calibri"/>
          <w:b/>
          <w:bCs/>
          <w:sz w:val="16"/>
          <w:szCs w:val="16"/>
          <w:lang w:eastAsia="en-US"/>
        </w:rPr>
      </w:r>
      <w:r>
        <w:rPr>
          <w:rFonts w:eastAsia="Calibri"/>
          <w:b/>
          <w:bCs/>
          <w:sz w:val="16"/>
          <w:szCs w:val="16"/>
          <w:lang w:eastAsia="en-US"/>
        </w:rPr>
      </w:r>
    </w:p>
    <w:p>
      <w:pPr>
        <w:pStyle w:val="1110"/>
        <w:rPr>
          <w:rFonts w:eastAsia="Calibri"/>
          <w:b/>
          <w:bCs/>
          <w:sz w:val="16"/>
          <w:szCs w:val="16"/>
          <w:lang w:eastAsia="en-US"/>
        </w:rPr>
      </w:pPr>
      <w:r>
        <w:rPr>
          <w:rFonts w:eastAsia="Calibri"/>
          <w:bCs/>
          <w:sz w:val="16"/>
          <w:szCs w:val="16"/>
          <w:lang w:eastAsia="en-US"/>
        </w:rPr>
        <w:t xml:space="preserve">8.</w:t>
        <w:tab/>
        <w:t xml:space="preserve">При представлении клиенту копий документов из досье валютного контроля:</w:t>
      </w:r>
      <w:r>
        <w:rPr>
          <w:rFonts w:eastAsia="Calibri"/>
          <w:b/>
          <w:bCs/>
          <w:sz w:val="16"/>
          <w:szCs w:val="16"/>
          <w:lang w:eastAsia="en-US"/>
        </w:rPr>
      </w:r>
      <w:r>
        <w:rPr>
          <w:rFonts w:eastAsia="Calibri"/>
          <w:b/>
          <w:bCs/>
          <w:sz w:val="16"/>
          <w:szCs w:val="16"/>
          <w:lang w:eastAsia="en-US"/>
        </w:rPr>
      </w:r>
    </w:p>
    <w:p>
      <w:pPr>
        <w:pStyle w:val="1110"/>
        <w:rPr>
          <w:rFonts w:eastAsia="Calibri"/>
          <w:bCs/>
          <w:sz w:val="16"/>
          <w:szCs w:val="16"/>
          <w:lang w:eastAsia="en-US"/>
        </w:rPr>
      </w:pPr>
      <w:r>
        <w:rPr>
          <w:rFonts w:eastAsia="Calibri"/>
          <w:b/>
          <w:bCs/>
          <w:sz w:val="16"/>
          <w:szCs w:val="16"/>
          <w:lang w:eastAsia="en-US"/>
        </w:rPr>
        <w:t xml:space="preserve">- день направления клиенту копий документов.</w:t>
      </w:r>
      <w:r>
        <w:rPr>
          <w:rFonts w:eastAsia="Calibri"/>
          <w:bCs/>
          <w:sz w:val="16"/>
          <w:szCs w:val="16"/>
          <w:lang w:eastAsia="en-US"/>
        </w:rPr>
        <w:t xml:space="preserve"> </w:t>
      </w:r>
      <w:r>
        <w:rPr>
          <w:rFonts w:eastAsia="Calibri"/>
          <w:bCs/>
          <w:sz w:val="16"/>
          <w:szCs w:val="16"/>
          <w:lang w:eastAsia="en-US"/>
        </w:rPr>
      </w:r>
      <w:r>
        <w:rPr>
          <w:rFonts w:eastAsia="Calibri"/>
          <w:bCs/>
          <w:sz w:val="16"/>
          <w:szCs w:val="16"/>
          <w:lang w:eastAsia="en-US"/>
        </w:rPr>
      </w:r>
    </w:p>
    <w:p>
      <w:pPr>
        <w:pStyle w:val="1110"/>
        <w:rPr>
          <w:rFonts w:eastAsia="Calibri"/>
          <w:bCs/>
          <w:sz w:val="16"/>
          <w:szCs w:val="16"/>
          <w:lang w:eastAsia="en-US"/>
        </w:rPr>
      </w:pPr>
      <w:r>
        <w:rPr>
          <w:rFonts w:eastAsia="Calibri"/>
          <w:bCs/>
          <w:sz w:val="16"/>
          <w:szCs w:val="16"/>
          <w:lang w:eastAsia="en-US"/>
        </w:rPr>
        <w:t xml:space="preserve">**** В случае перевода контракта (кредитного договора) на учет в другой уполномоченный банк либо при закрытии резидентом вс</w:t>
      </w:r>
      <w:r>
        <w:rPr>
          <w:rFonts w:eastAsia="Calibri"/>
          <w:bCs/>
          <w:sz w:val="16"/>
          <w:szCs w:val="16"/>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bCs/>
          <w:sz w:val="16"/>
          <w:szCs w:val="16"/>
          <w:lang w:eastAsia="en-US"/>
        </w:rPr>
      </w:r>
      <w:r>
        <w:rPr>
          <w:rFonts w:eastAsia="Calibri"/>
          <w:bCs/>
          <w:sz w:val="16"/>
          <w:szCs w:val="16"/>
          <w:lang w:eastAsia="en-US"/>
        </w:rPr>
      </w:r>
    </w:p>
    <w:p>
      <w:pPr>
        <w:pStyle w:val="1110"/>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10"/>
      </w:pPr>
      <w:r/>
      <w:r/>
    </w:p>
    <w:p>
      <w:pPr>
        <w:pStyle w:val="1114"/>
      </w:pPr>
      <w:r/>
      <w:bookmarkStart w:id="18" w:name="_Toc288480355"/>
      <w:r/>
      <w:bookmarkStart w:id="19" w:name="_Toc510170960"/>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8"/>
      <w:r/>
      <w:bookmarkEnd w:id="19"/>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110"/>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110"/>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110"/>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в региональных филиалах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«К»</w:t>
            </w:r>
            <w:r>
              <w:rPr>
                <w:sz w:val="20"/>
                <w:szCs w:val="20"/>
              </w:rPr>
            </w:r>
            <w:r>
              <w:rPr>
                <w:sz w:val="20"/>
                <w:szCs w:val="20"/>
              </w:rPr>
            </w:r>
          </w:p>
        </w:tc>
        <w:tc>
          <w:tcPr>
            <w:tcW w:w="1985" w:type="dxa"/>
            <w:vAlign w:val="top"/>
            <w:textDirection w:val="lrTb"/>
            <w:noWrap w:val="false"/>
          </w:tcPr>
          <w:p>
            <w:pPr>
              <w:pStyle w:val="1110"/>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10"/>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restart"/>
            <w:textDirection w:val="lrTb"/>
            <w:noWrap w:val="false"/>
          </w:tcPr>
          <w:p>
            <w:pPr>
              <w:pStyle w:val="1110"/>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bCs/>
                <w:sz w:val="20"/>
                <w:szCs w:val="20"/>
              </w:rPr>
              <w:t xml:space="preserve">- </w:t>
            </w:r>
            <w:r>
              <w:rPr>
                <w:bCs/>
                <w:sz w:val="20"/>
                <w:szCs w:val="20"/>
              </w:rPr>
              <w:t xml:space="preserve">по предъявлении, но не ранее» и срочные векселя со сроком обращения менее </w:t>
              <w:br w:type="textWrapping" w:clear="all"/>
            </w:r>
            <w:r>
              <w:rPr>
                <w:bCs/>
                <w:sz w:val="20"/>
                <w:szCs w:val="20"/>
              </w:rPr>
              <w:t xml:space="preserve">30 дней</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w:t>
            </w:r>
            <w:r>
              <w:rPr>
                <w:bCs/>
                <w:sz w:val="20"/>
                <w:szCs w:val="20"/>
              </w:rPr>
              <w:t xml:space="preserve"> по предъявлении, но не ранее» и срочные векселя со сроком обращения </w:t>
            </w:r>
            <w:r>
              <w:rPr>
                <w:bCs/>
                <w:sz w:val="20"/>
                <w:szCs w:val="20"/>
              </w:rPr>
              <w:t xml:space="preserve">30 дней</w:t>
            </w:r>
            <w:r>
              <w:rPr>
                <w:bCs/>
                <w:sz w:val="20"/>
                <w:szCs w:val="20"/>
              </w:rPr>
              <w:t xml:space="preserve"> и более</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110"/>
              <w:rPr>
                <w:sz w:val="20"/>
                <w:szCs w:val="20"/>
              </w:rPr>
            </w:pPr>
            <w:r>
              <w:rPr>
                <w:sz w:val="20"/>
                <w:szCs w:val="20"/>
              </w:rPr>
              <w:t xml:space="preserve">Проведение залоговых операций с векселем 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Перерасчет и проверка векселей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10"/>
              <w:rPr>
                <w:sz w:val="20"/>
                <w:szCs w:val="20"/>
              </w:rPr>
            </w:pPr>
            <w:r>
              <w:rPr>
                <w:sz w:val="20"/>
                <w:szCs w:val="20"/>
              </w:rPr>
              <w:t xml:space="preserve">Взимается при передаче векселя АО «Россельхозбанк» в заклад Банку.</w:t>
            </w:r>
            <w:r>
              <w:rPr>
                <w:sz w:val="20"/>
                <w:szCs w:val="20"/>
              </w:rPr>
            </w:r>
            <w:r>
              <w:rPr>
                <w:sz w:val="20"/>
                <w:szCs w:val="20"/>
              </w:rPr>
            </w:r>
          </w:p>
          <w:p>
            <w:pPr>
              <w:pStyle w:val="1110"/>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0"/>
              <w:rPr>
                <w:sz w:val="20"/>
                <w:szCs w:val="20"/>
              </w:rPr>
            </w:pPr>
            <w:r>
              <w:rPr>
                <w:color w:val="000000"/>
                <w:sz w:val="20"/>
                <w:szCs w:val="20"/>
              </w:rPr>
              <w:t xml:space="preserve">Предоставление копий сообщений и иных документов, обязательное раскрыт</w:t>
            </w:r>
            <w:r>
              <w:rPr>
                <w:color w:val="000000"/>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10"/>
              <w:jc w:val="center"/>
              <w:rPr>
                <w:sz w:val="20"/>
                <w:szCs w:val="20"/>
              </w:rPr>
            </w:pPr>
            <w:r>
              <w:rPr>
                <w:color w:val="000000"/>
                <w:sz w:val="20"/>
                <w:szCs w:val="20"/>
              </w:rPr>
              <w:t xml:space="preserve">11 руб. за один лист с односторонним расположением текста </w:t>
            </w:r>
            <w:r>
              <w:rPr>
                <w:sz w:val="20"/>
                <w:szCs w:val="20"/>
              </w:rPr>
            </w:r>
            <w:r>
              <w:rPr>
                <w:sz w:val="20"/>
                <w:szCs w:val="20"/>
              </w:rPr>
            </w:r>
          </w:p>
        </w:tc>
        <w:tc>
          <w:tcPr>
            <w:tcW w:w="3543" w:type="dxa"/>
            <w:vAlign w:val="top"/>
            <w:textDirection w:val="lrTb"/>
            <w:noWrap w:val="false"/>
          </w:tcPr>
          <w:p>
            <w:pPr>
              <w:pStyle w:val="1148"/>
              <w:rPr>
                <w:sz w:val="20"/>
                <w:szCs w:val="20"/>
              </w:rPr>
            </w:pPr>
            <w:r>
              <w:rPr>
                <w:sz w:val="20"/>
                <w:szCs w:val="20"/>
              </w:rPr>
              <w:t xml:space="preserve">Комиссия включает НДС.</w:t>
            </w:r>
            <w:r>
              <w:rPr>
                <w:sz w:val="20"/>
                <w:szCs w:val="20"/>
              </w:rPr>
            </w:r>
            <w:r>
              <w:rPr>
                <w:sz w:val="20"/>
                <w:szCs w:val="20"/>
              </w:rPr>
            </w:r>
          </w:p>
          <w:p>
            <w:pPr>
              <w:pStyle w:val="1148"/>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10"/>
              <w:rPr>
                <w:sz w:val="20"/>
                <w:szCs w:val="20"/>
              </w:rPr>
            </w:pPr>
            <w:r>
              <w:rPr>
                <w:color w:val="000000"/>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10"/>
      </w:pPr>
      <w:r/>
      <w:r/>
    </w:p>
    <w:p>
      <w:pPr>
        <w:pStyle w:val="1110"/>
        <w:jc w:val="center"/>
        <w:keepNext/>
        <w:spacing w:before="120" w:after="120"/>
        <w:rPr>
          <w:b/>
          <w:bCs/>
          <w:sz w:val="20"/>
          <w:szCs w:val="20"/>
        </w:rPr>
        <w:outlineLvl w:val="4"/>
      </w:pPr>
      <w:r>
        <w:rPr>
          <w:b/>
          <w:bCs/>
          <w:sz w:val="20"/>
          <w:szCs w:val="20"/>
        </w:rPr>
        <w:t xml:space="preserve">5. Документарные операции</w:t>
      </w:r>
      <w:r>
        <w:rPr>
          <w:b/>
          <w:bCs/>
          <w:sz w:val="20"/>
          <w:szCs w:val="20"/>
        </w:rPr>
      </w:r>
      <w:r>
        <w:rPr>
          <w:b/>
          <w:bCs/>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10"/>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0"/>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0"/>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0"/>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0"/>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10"/>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0"/>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10"/>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0"/>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0"/>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10"/>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0"/>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0"/>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0"/>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0"/>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0"/>
              <w:jc w:val="both"/>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10"/>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0"/>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0"/>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0"/>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0"/>
              <w:jc w:val="both"/>
              <w:rPr>
                <w:bCs/>
                <w:color w:val="000000"/>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0"/>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0"/>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0"/>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Изменение условий т</w:t>
            </w:r>
            <w:r>
              <w:rPr>
                <w:bCs/>
                <w:color w:val="000000"/>
                <w:sz w:val="20"/>
                <w:szCs w:val="20"/>
              </w:rPr>
              <w:t xml:space="preserve">рансферированного аккредитива, не связанное с увеличением суммы;</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1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0"/>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0"/>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10"/>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0"/>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0"/>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10"/>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10"/>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0"/>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0"/>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0"/>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10"/>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10"/>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0"/>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10"/>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10"/>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10"/>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10"/>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10"/>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10"/>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10"/>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10"/>
        <w:rPr>
          <w:sz w:val="20"/>
          <w:szCs w:val="20"/>
        </w:rPr>
      </w:pPr>
      <w:r>
        <w:rPr>
          <w:sz w:val="20"/>
          <w:szCs w:val="20"/>
        </w:rPr>
      </w:r>
      <w:r>
        <w:rPr>
          <w:sz w:val="20"/>
          <w:szCs w:val="20"/>
        </w:rPr>
      </w:r>
      <w:r>
        <w:rPr>
          <w:sz w:val="20"/>
          <w:szCs w:val="20"/>
        </w:rPr>
      </w:r>
    </w:p>
    <w:p>
      <w:pPr>
        <w:pStyle w:val="1110"/>
        <w:jc w:val="center"/>
        <w:keepNext/>
        <w:spacing w:before="120" w:after="120"/>
        <w:rPr>
          <w:b/>
          <w:bCs/>
          <w:sz w:val="20"/>
          <w:szCs w:val="20"/>
        </w:rPr>
        <w:outlineLvl w:val="4"/>
      </w:pPr>
      <w:r>
        <w:rPr>
          <w:b/>
          <w:bCs/>
          <w:sz w:val="20"/>
          <w:szCs w:val="20"/>
        </w:rPr>
        <w:t xml:space="preserve">6. Гарантийные операции</w:t>
      </w:r>
      <w:r>
        <w:rPr>
          <w:b/>
          <w:bCs/>
          <w:sz w:val="20"/>
          <w:szCs w:val="20"/>
        </w:rPr>
      </w:r>
      <w:r>
        <w:rPr>
          <w:b/>
          <w:bCs/>
          <w:sz w:val="20"/>
          <w:szCs w:val="20"/>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0"/>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0"/>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1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0"/>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0"/>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10"/>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0"/>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0"/>
              <w:jc w:val="center"/>
              <w:spacing w:before="40"/>
              <w:rPr>
                <w:sz w:val="20"/>
                <w:szCs w:val="20"/>
              </w:rPr>
            </w:pPr>
            <w:r>
              <w:rPr>
                <w:sz w:val="20"/>
                <w:szCs w:val="20"/>
              </w:rPr>
              <w:t xml:space="preserve">6.2.2.</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0"/>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10"/>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10"/>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0"/>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0"/>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0"/>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0"/>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0"/>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0"/>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0"/>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0"/>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0"/>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0"/>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0"/>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0"/>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0"/>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0"/>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0"/>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10"/>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10"/>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10"/>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10"/>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10"/>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10"/>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10"/>
      </w:pPr>
      <w:r/>
      <w:r/>
    </w:p>
    <w:p>
      <w:pPr>
        <w:pStyle w:val="1114"/>
      </w:pPr>
      <w:r/>
      <w:bookmarkStart w:id="20" w:name="_Toc288480358"/>
      <w:r/>
      <w:bookmarkStart w:id="21" w:name="_Toc510170963"/>
      <w:r/>
      <w:r/>
    </w:p>
    <w:p>
      <w:pPr>
        <w:pStyle w:val="1114"/>
      </w:pPr>
      <w:r>
        <w:t xml:space="preserve">7.</w:t>
      </w:r>
      <w:r>
        <w:t xml:space="preserve"> </w:t>
      </w:r>
      <w:bookmarkEnd w:id="20"/>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21"/>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7.1.</w:t>
            </w:r>
            <w:r>
              <w:rPr>
                <w:sz w:val="20"/>
                <w:szCs w:val="20"/>
              </w:rPr>
              <w:t xml:space="preserve"> </w:t>
            </w: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spacing w:before="40" w:after="40"/>
              <w:rPr>
                <w:bCs/>
                <w:sz w:val="20"/>
                <w:szCs w:val="20"/>
              </w:rPr>
            </w:pPr>
            <w:r>
              <w:rPr>
                <w:bCs/>
                <w:sz w:val="20"/>
                <w:szCs w:val="20"/>
              </w:rPr>
              <w:t xml:space="preserve">- по г. Нижний Новгород</w:t>
            </w:r>
            <w:r>
              <w:rPr>
                <w:bCs/>
                <w:sz w:val="20"/>
                <w:szCs w:val="20"/>
              </w:rPr>
            </w:r>
            <w:r>
              <w:rPr>
                <w:bCs/>
                <w:sz w:val="20"/>
                <w:szCs w:val="20"/>
              </w:rPr>
            </w:r>
          </w:p>
          <w:p>
            <w:pPr>
              <w:pStyle w:val="1110"/>
              <w:spacing w:before="40" w:after="40"/>
              <w:rPr>
                <w:bCs/>
                <w:sz w:val="20"/>
                <w:szCs w:val="20"/>
              </w:rPr>
            </w:pPr>
            <w:r>
              <w:rPr>
                <w:bCs/>
                <w:sz w:val="20"/>
                <w:szCs w:val="20"/>
              </w:rPr>
              <w:t xml:space="preserve">- по Нижегородской области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p>
            <w:pPr>
              <w:pStyle w:val="1110"/>
              <w:jc w:val="center"/>
              <w:spacing w:before="40" w:after="40"/>
              <w:rPr>
                <w:bCs/>
                <w:sz w:val="20"/>
                <w:szCs w:val="20"/>
                <w:lang w:val="en-US"/>
              </w:rPr>
            </w:pPr>
            <w:r>
              <w:rPr>
                <w:bCs/>
                <w:sz w:val="20"/>
                <w:szCs w:val="20"/>
              </w:rPr>
              <w:t xml:space="preserve">4000 руб.</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11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7.2. 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rPr>
                <w:sz w:val="20"/>
                <w:szCs w:val="20"/>
              </w:rPr>
            </w:pPr>
            <w:r>
              <w:rPr>
                <w:sz w:val="20"/>
                <w:szCs w:val="20"/>
              </w:rPr>
              <w:t xml:space="preserve">Комиссия взимается в день подачи клиентом в Банк заявления.</w:t>
            </w:r>
            <w:r>
              <w:rPr>
                <w:sz w:val="20"/>
                <w:szCs w:val="20"/>
              </w:rPr>
            </w:r>
            <w:r>
              <w:rPr>
                <w:sz w:val="20"/>
                <w:szCs w:val="20"/>
              </w:rPr>
            </w:r>
          </w:p>
          <w:p>
            <w:pPr>
              <w:pStyle w:val="1110"/>
              <w:rPr>
                <w:sz w:val="20"/>
                <w:szCs w:val="20"/>
              </w:rPr>
            </w:pPr>
            <w:r>
              <w:rPr>
                <w:sz w:val="20"/>
                <w:szCs w:val="20"/>
              </w:rPr>
              <w:t xml:space="preserve">Перевод клиента на другую систему ДБО осуществляется в течение 15 рабочих дней с момента подачи клиентом заявления.</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7.3. 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jc w:val="both"/>
              <w:spacing w:before="40" w:after="40"/>
              <w:tabs>
                <w:tab w:val="num" w:pos="306" w:leader="none"/>
              </w:tabs>
              <w:rPr>
                <w:bCs/>
                <w:sz w:val="20"/>
                <w:szCs w:val="20"/>
              </w:rPr>
            </w:pPr>
            <w:r>
              <w:rPr>
                <w:bCs/>
                <w:sz w:val="20"/>
                <w:szCs w:val="20"/>
              </w:rPr>
              <w:t xml:space="preserve">- «Банк-Клиент»</w:t>
            </w:r>
            <w:r>
              <w:rPr>
                <w:bCs/>
                <w:sz w:val="20"/>
                <w:szCs w:val="20"/>
              </w:rPr>
            </w:r>
            <w:r>
              <w:rPr>
                <w:bCs/>
                <w:sz w:val="20"/>
                <w:szCs w:val="20"/>
              </w:rPr>
            </w:r>
          </w:p>
          <w:p>
            <w:pPr>
              <w:pStyle w:val="1110"/>
              <w:jc w:val="both"/>
              <w:spacing w:before="40" w:after="40"/>
              <w:tabs>
                <w:tab w:val="num" w:pos="306" w:leader="none"/>
              </w:tabs>
              <w:rPr>
                <w:bCs/>
                <w:sz w:val="20"/>
                <w:szCs w:val="20"/>
              </w:rPr>
            </w:pPr>
            <w:r>
              <w:rPr>
                <w:bCs/>
                <w:sz w:val="20"/>
                <w:szCs w:val="20"/>
              </w:rPr>
              <w:t xml:space="preserve">- «Интернет-Клиент»</w:t>
            </w:r>
            <w:r>
              <w:rPr>
                <w:bCs/>
                <w:sz w:val="20"/>
                <w:szCs w:val="20"/>
              </w:rPr>
            </w:r>
            <w:r>
              <w:rPr>
                <w:bCs/>
                <w:sz w:val="20"/>
                <w:szCs w:val="20"/>
              </w:rPr>
            </w:r>
          </w:p>
          <w:p>
            <w:pPr>
              <w:pStyle w:val="1110"/>
              <w:jc w:val="both"/>
              <w:spacing w:before="40" w:after="40"/>
              <w:tabs>
                <w:tab w:val="num" w:pos="306" w:leader="none"/>
              </w:tabs>
              <w:rPr>
                <w:bCs/>
                <w:sz w:val="20"/>
                <w:szCs w:val="20"/>
              </w:rPr>
            </w:pPr>
            <w:r>
              <w:rPr>
                <w:bCs/>
                <w:sz w:val="20"/>
                <w:szCs w:val="20"/>
              </w:rPr>
              <w:t xml:space="preserve">- </w:t>
            </w:r>
            <w:r>
              <w:rPr>
                <w:bCs/>
                <w:sz w:val="20"/>
                <w:szCs w:val="20"/>
              </w:rPr>
              <w:t xml:space="preserve">«Мобильный банк»</w:t>
            </w:r>
            <w:r>
              <w:rPr>
                <w:bCs/>
                <w:sz w:val="20"/>
                <w:szCs w:val="20"/>
              </w:rPr>
            </w:r>
            <w:r>
              <w:rPr>
                <w:bCs/>
                <w:sz w:val="20"/>
                <w:szCs w:val="20"/>
              </w:rPr>
            </w:r>
          </w:p>
          <w:p>
            <w:pPr>
              <w:pStyle w:val="1110"/>
              <w:jc w:val="both"/>
              <w:spacing w:before="40" w:after="40"/>
              <w:tabs>
                <w:tab w:val="num" w:pos="306" w:leader="none"/>
              </w:tabs>
              <w:rPr>
                <w:bCs/>
                <w:sz w:val="20"/>
                <w:szCs w:val="20"/>
              </w:rPr>
            </w:pPr>
            <w:r>
              <w:rPr>
                <w:bCs/>
                <w:sz w:val="20"/>
                <w:szCs w:val="20"/>
              </w:rPr>
              <w:t xml:space="preserve">- «Свой бизнес»</w:t>
            </w:r>
            <w:r>
              <w:rPr>
                <w:bCs/>
                <w:sz w:val="20"/>
                <w:szCs w:val="20"/>
              </w:rPr>
            </w:r>
            <w:r>
              <w:rPr>
                <w:bCs/>
                <w:sz w:val="20"/>
                <w:szCs w:val="20"/>
              </w:rPr>
            </w:r>
          </w:p>
          <w:p>
            <w:pPr>
              <w:pStyle w:val="1110"/>
              <w:jc w:val="both"/>
              <w:spacing w:before="40" w:after="40"/>
              <w:tabs>
                <w:tab w:val="num" w:pos="306" w:leader="none"/>
              </w:tabs>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t xml:space="preserve">- для клиентов, имеющих обязательства перед АО «Р</w:t>
            </w:r>
            <w:r>
              <w:rPr>
                <w:bCs/>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line="276" w:lineRule="auto"/>
              <w:rPr>
                <w:sz w:val="20"/>
                <w:szCs w:val="20"/>
              </w:rPr>
            </w:pPr>
            <w:r>
              <w:rPr>
                <w:sz w:val="20"/>
                <w:szCs w:val="20"/>
              </w:rPr>
              <w:t xml:space="preserve">5 </w:t>
            </w:r>
            <w:r>
              <w:rPr>
                <w:sz w:val="20"/>
                <w:szCs w:val="20"/>
              </w:rPr>
              <w:t xml:space="preserve">0</w:t>
            </w:r>
            <w:r>
              <w:rPr>
                <w:sz w:val="20"/>
                <w:szCs w:val="20"/>
              </w:rPr>
              <w:t xml:space="preserve">00</w:t>
            </w:r>
            <w:r>
              <w:rPr>
                <w:sz w:val="20"/>
                <w:szCs w:val="20"/>
              </w:rPr>
              <w:t xml:space="preserve"> руб. в месяц</w:t>
            </w:r>
            <w:r>
              <w:rPr>
                <w:sz w:val="20"/>
                <w:szCs w:val="20"/>
              </w:rPr>
            </w:r>
            <w:r>
              <w:rPr>
                <w:sz w:val="20"/>
                <w:szCs w:val="20"/>
              </w:rPr>
            </w:r>
          </w:p>
          <w:p>
            <w:pPr>
              <w:pStyle w:val="1110"/>
              <w:jc w:val="center"/>
              <w:spacing w:line="276" w:lineRule="auto"/>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110"/>
              <w:jc w:val="center"/>
              <w:spacing w:line="276" w:lineRule="auto"/>
              <w:rPr>
                <w:bCs/>
                <w:sz w:val="20"/>
                <w:szCs w:val="20"/>
              </w:rPr>
            </w:pPr>
            <w:r>
              <w:rPr>
                <w:bCs/>
                <w:sz w:val="20"/>
                <w:szCs w:val="20"/>
              </w:rPr>
              <w:t xml:space="preserve">Не взимается</w:t>
            </w:r>
            <w:r>
              <w:rPr>
                <w:bCs/>
                <w:sz w:val="20"/>
                <w:szCs w:val="20"/>
              </w:rPr>
            </w:r>
            <w:r>
              <w:rPr>
                <w:bCs/>
                <w:sz w:val="20"/>
                <w:szCs w:val="20"/>
              </w:rPr>
            </w:r>
          </w:p>
          <w:p>
            <w:pPr>
              <w:pStyle w:val="1110"/>
              <w:jc w:val="center"/>
              <w:spacing w:line="276" w:lineRule="auto"/>
              <w:rPr>
                <w:sz w:val="20"/>
                <w:szCs w:val="20"/>
              </w:rPr>
            </w:pPr>
            <w:r>
              <w:rPr>
                <w:sz w:val="20"/>
                <w:szCs w:val="20"/>
              </w:rPr>
              <w:t xml:space="preserve">90</w:t>
            </w:r>
            <w:r>
              <w:rPr>
                <w:sz w:val="20"/>
                <w:szCs w:val="20"/>
              </w:rPr>
              <w:t xml:space="preserve">0</w:t>
            </w:r>
            <w:r>
              <w:rPr>
                <w:sz w:val="20"/>
                <w:szCs w:val="20"/>
              </w:rPr>
              <w:t xml:space="preserve"> руб. в месяц</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10"/>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10"/>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jc w:val="both"/>
              <w:spacing w:before="40"/>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10"/>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10"/>
              <w:jc w:val="both"/>
              <w:spacing w:before="40"/>
              <w:rPr>
                <w:bCs/>
                <w:sz w:val="20"/>
                <w:szCs w:val="20"/>
              </w:rPr>
            </w:pPr>
            <w:r>
              <w:rPr>
                <w:bCs/>
                <w:sz w:val="20"/>
                <w:szCs w:val="20"/>
              </w:rPr>
              <w:t xml:space="preserve">При пользовании клиентом услуг Банка по п.п. 7.3.2-7.3.3 комиссия по п.</w:t>
            </w:r>
            <w:r>
              <w:rPr>
                <w:bCs/>
                <w:sz w:val="20"/>
                <w:szCs w:val="20"/>
                <w:lang w:val="en-US"/>
              </w:rPr>
              <w:t xml:space="preserve"> </w:t>
            </w:r>
            <w:r>
              <w:rPr>
                <w:bCs/>
                <w:sz w:val="20"/>
                <w:szCs w:val="20"/>
              </w:rPr>
              <w:t xml:space="preserve">7.3.1 Банком </w:t>
              <w:br w:type="textWrapping" w:clear="all"/>
              <w:t xml:space="preserve">не взимается.</w:t>
            </w:r>
            <w:r>
              <w:rPr>
                <w:bCs/>
                <w:sz w:val="20"/>
                <w:szCs w:val="20"/>
              </w:rPr>
            </w:r>
            <w:r>
              <w:rPr>
                <w:bCs/>
                <w:sz w:val="20"/>
                <w:szCs w:val="20"/>
              </w:rPr>
            </w:r>
          </w:p>
          <w:p>
            <w:pPr>
              <w:pStyle w:val="111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0"/>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2 00</w:t>
            </w:r>
            <w:r>
              <w:rPr>
                <w:sz w:val="20"/>
                <w:szCs w:val="20"/>
              </w:rPr>
              <w:t xml:space="preserve">0,00 руб.</w:t>
            </w:r>
            <w:r>
              <w:rPr>
                <w:sz w:val="20"/>
                <w:szCs w:val="20"/>
              </w:rPr>
            </w:r>
            <w:r>
              <w:rPr>
                <w:sz w:val="20"/>
                <w:szCs w:val="20"/>
              </w:rPr>
            </w:r>
          </w:p>
          <w:p>
            <w:pPr>
              <w:pStyle w:val="1110"/>
              <w:jc w:val="center"/>
              <w:rPr>
                <w:sz w:val="20"/>
                <w:szCs w:val="20"/>
              </w:rPr>
            </w:pPr>
            <w:r>
              <w:rPr>
                <w:sz w:val="20"/>
                <w:szCs w:val="20"/>
              </w:rPr>
              <w:t xml:space="preserve">в месяц с каждого 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7.4. Сопровождение криптографической защиты 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bCs/>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bCs/>
                <w:sz w:val="20"/>
                <w:szCs w:val="20"/>
              </w:rPr>
            </w:r>
            <w:r>
              <w:rPr>
                <w:bCs/>
                <w:sz w:val="20"/>
                <w:szCs w:val="20"/>
              </w:rPr>
            </w:r>
          </w:p>
          <w:p>
            <w:pPr>
              <w:pStyle w:val="111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t xml:space="preserve">.</w:t>
            </w:r>
            <w:r>
              <w:rPr>
                <w:bCs/>
                <w:sz w:val="20"/>
                <w:szCs w:val="20"/>
              </w:rPr>
            </w:r>
            <w:r>
              <w:rPr>
                <w:bCs/>
                <w:sz w:val="20"/>
                <w:szCs w:val="20"/>
              </w:rPr>
            </w:r>
          </w:p>
          <w:p>
            <w:pPr>
              <w:pStyle w:val="111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20</w:t>
            </w:r>
            <w:r>
              <w:rPr>
                <w:sz w:val="20"/>
                <w:szCs w:val="20"/>
              </w:rPr>
              <w:t xml:space="preserve">50</w:t>
            </w:r>
            <w:r>
              <w:rPr>
                <w:sz w:val="20"/>
                <w:szCs w:val="20"/>
              </w:rPr>
              <w:t xml:space="preserve">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110"/>
              <w:rPr>
                <w:bCs/>
                <w:sz w:val="20"/>
                <w:szCs w:val="20"/>
              </w:rPr>
            </w:pPr>
            <w:r>
              <w:rPr>
                <w:bCs/>
                <w:sz w:val="20"/>
                <w:szCs w:val="20"/>
              </w:rPr>
              <w:t xml:space="preserve">Услуга не предоставляется при </w:t>
            </w:r>
            <w:r>
              <w:rPr>
                <w:bCs/>
                <w:sz w:val="20"/>
                <w:szCs w:val="20"/>
              </w:rPr>
              <w:t xml:space="preserve">к «Интернет-Клиент»/«Свой Бизнес</w:t>
            </w:r>
            <w:r>
              <w:rPr>
                <w:bCs/>
                <w:sz w:val="20"/>
                <w:szCs w:val="20"/>
              </w:rPr>
              <w:t xml:space="preserve">»</w:t>
            </w:r>
            <w:r>
              <w:rPr>
                <w:bCs/>
                <w:sz w:val="20"/>
                <w:szCs w:val="20"/>
              </w:rPr>
              <w:t xml:space="preserve"> с использованием Личного кабинета.</w:t>
            </w:r>
            <w:r>
              <w:rPr>
                <w:bCs/>
                <w:sz w:val="20"/>
                <w:szCs w:val="20"/>
              </w:rPr>
            </w:r>
            <w:r>
              <w:rPr>
                <w:bCs/>
                <w:sz w:val="20"/>
                <w:szCs w:val="20"/>
              </w:rPr>
            </w:r>
          </w:p>
          <w:p>
            <w:pPr>
              <w:pStyle w:val="111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0"/>
              <w:rPr>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w:t>
            </w:r>
            <w:r>
              <w:rPr>
                <w:bCs/>
                <w:sz w:val="20"/>
                <w:szCs w:val="20"/>
              </w:rPr>
              <w:t xml:space="preserve">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815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10"/>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0"/>
              <w:rPr>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 </w:t>
            </w:r>
            <w:r>
              <w:rPr>
                <w:bCs/>
                <w:sz w:val="20"/>
                <w:szCs w:val="20"/>
              </w:rPr>
              <w:t xml:space="preserve">/ «Свой бизнес» </w:t>
            </w:r>
            <w:r>
              <w:rPr>
                <w:bCs/>
                <w:sz w:val="20"/>
                <w:szCs w:val="20"/>
              </w:rPr>
              <w:t xml:space="preserve">с использованием Личного кабинета</w:t>
            </w:r>
            <w:r>
              <w:rPr>
                <w:bCs/>
                <w:sz w:val="20"/>
                <w:szCs w:val="20"/>
              </w:rPr>
            </w:r>
            <w:r>
              <w:rPr>
                <w:bCs/>
                <w:sz w:val="20"/>
                <w:szCs w:val="20"/>
              </w:rPr>
            </w:r>
          </w:p>
          <w:p>
            <w:pPr>
              <w:pStyle w:val="111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t xml:space="preserve">.</w:t>
            </w:r>
            <w:r>
              <w:rPr>
                <w:bCs/>
                <w:sz w:val="20"/>
                <w:szCs w:val="20"/>
              </w:rPr>
            </w:r>
            <w:r>
              <w:rPr>
                <w:bCs/>
                <w:sz w:val="20"/>
                <w:szCs w:val="20"/>
              </w:rPr>
            </w:r>
          </w:p>
          <w:p>
            <w:pPr>
              <w:pStyle w:val="1110"/>
              <w:spacing w:before="40" w:after="40"/>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к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p>
            <w:pPr>
              <w:pStyle w:val="111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1</w:t>
            </w:r>
            <w:r>
              <w:rPr>
                <w:sz w:val="20"/>
                <w:szCs w:val="20"/>
              </w:rPr>
              <w:t xml:space="preserve">55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1 53</w:t>
            </w:r>
            <w:r>
              <w:rPr>
                <w:bCs/>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1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7.5. Плановая смена сертификата ключа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7.6. Внеплановая смена сертификата ключа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i/>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20</w:t>
            </w:r>
            <w:r>
              <w:rPr>
                <w:sz w:val="20"/>
                <w:szCs w:val="20"/>
              </w:rPr>
              <w:t xml:space="preserve">5</w:t>
            </w:r>
            <w:r>
              <w:rPr>
                <w:sz w:val="20"/>
                <w:szCs w:val="20"/>
              </w:rPr>
              <w:t xml:space="preserve">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0"/>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Формирование временного/</w:t>
            </w:r>
            <w:r>
              <w:rPr>
                <w:sz w:val="20"/>
                <w:szCs w:val="20"/>
              </w:rPr>
              <w:t xml:space="preserve">постоянного</w:t>
            </w:r>
            <w:r>
              <w:rPr>
                <w:sz w:val="20"/>
                <w:szCs w:val="20"/>
                <w:highlight w:val="yellow"/>
                <w:vertAlign w:val="superscript"/>
              </w:rPr>
              <w:t xml:space="preserve"> </w:t>
            </w:r>
            <w:r>
              <w:rPr>
                <w:bCs/>
                <w:sz w:val="20"/>
                <w:szCs w:val="20"/>
              </w:rPr>
              <w:t xml:space="preserve">с</w:t>
            </w:r>
            <w:r>
              <w:rPr>
                <w:bCs/>
                <w:sz w:val="20"/>
                <w:szCs w:val="20"/>
              </w:rPr>
              <w:t xml:space="preserve">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0"/>
              <w:rPr>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0"/>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bCs/>
                <w:sz w:val="20"/>
                <w:szCs w:val="20"/>
              </w:rPr>
            </w:pPr>
            <w:r>
              <w:rPr>
                <w:sz w:val="20"/>
                <w:szCs w:val="20"/>
              </w:rPr>
              <w:t xml:space="preserve">Доступ к сервису проверки контрагентов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0"/>
              <w:jc w:val="center"/>
              <w:rPr>
                <w:sz w:val="20"/>
                <w:szCs w:val="20"/>
              </w:rPr>
            </w:pPr>
            <w:r>
              <w:rPr>
                <w:bCs/>
                <w:sz w:val="20"/>
                <w:szCs w:val="20"/>
              </w:rPr>
              <w:t xml:space="preserve">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0"/>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10"/>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0"/>
              <w:jc w:val="both"/>
              <w:spacing w:before="40"/>
              <w:rPr>
                <w:bCs/>
                <w:sz w:val="20"/>
                <w:szCs w:val="20"/>
              </w:rPr>
            </w:pPr>
            <w:r>
              <w:rPr>
                <w:rFonts w:eastAsia="Calibri"/>
                <w:sz w:val="20"/>
                <w:szCs w:val="20"/>
                <w:lang w:eastAsia="en-US"/>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1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10"/>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48"/>
        <w:rPr>
          <w:iCs/>
          <w:sz w:val="16"/>
          <w:szCs w:val="16"/>
          <w:lang w:val="en-US"/>
        </w:rPr>
      </w:pPr>
      <w:r/>
      <w:bookmarkStart w:id="22" w:name="_Toc288480359"/>
      <w:r>
        <w:rPr>
          <w:iCs/>
          <w:sz w:val="16"/>
          <w:szCs w:val="16"/>
          <w:lang w:val="en-US"/>
        </w:rPr>
        <w:t xml:space="preserve">* Под обязательствами перед АО</w:t>
      </w:r>
      <w:r>
        <w:rPr>
          <w:iCs/>
          <w:sz w:val="16"/>
          <w:szCs w:val="16"/>
        </w:rPr>
        <w:t xml:space="preserve"> </w:t>
      </w:r>
      <w:r>
        <w:rPr>
          <w:iCs/>
          <w:sz w:val="16"/>
          <w:szCs w:val="16"/>
          <w:lang w:val="en-US"/>
        </w:rPr>
        <w:t xml:space="preserve">«Россельхозбанк»</w:t>
      </w:r>
      <w:r>
        <w:rPr>
          <w:iCs/>
          <w:sz w:val="16"/>
          <w:szCs w:val="16"/>
        </w:rPr>
        <w:t xml:space="preserve"> по кредитным сделкам</w:t>
      </w:r>
      <w:r>
        <w:rPr>
          <w:iCs/>
          <w:sz w:val="16"/>
          <w:szCs w:val="16"/>
          <w:lang w:val="en-US"/>
        </w:rPr>
        <w:t xml:space="preserve"> понима</w:t>
      </w:r>
      <w:r>
        <w:rPr>
          <w:iCs/>
          <w:sz w:val="16"/>
          <w:szCs w:val="16"/>
        </w:rPr>
        <w:t xml:space="preserve">ю</w:t>
      </w:r>
      <w:r>
        <w:rPr>
          <w:iCs/>
          <w:sz w:val="16"/>
          <w:szCs w:val="16"/>
          <w:lang w:val="en-US"/>
        </w:rPr>
        <w:t xml:space="preserve">тся:</w:t>
      </w:r>
      <w:r>
        <w:rPr>
          <w:iCs/>
          <w:sz w:val="16"/>
          <w:szCs w:val="16"/>
          <w:lang w:val="en-US"/>
        </w:rPr>
      </w:r>
      <w:r>
        <w:rPr>
          <w:iCs/>
          <w:sz w:val="16"/>
          <w:szCs w:val="16"/>
          <w:lang w:val="en-US"/>
        </w:rPr>
      </w:r>
    </w:p>
    <w:p>
      <w:pPr>
        <w:pStyle w:val="1148"/>
        <w:rPr>
          <w:iCs/>
          <w:sz w:val="16"/>
          <w:szCs w:val="16"/>
          <w:lang w:val="en-US"/>
        </w:rPr>
      </w:pPr>
      <w:r>
        <w:rPr>
          <w:iCs/>
          <w:sz w:val="16"/>
          <w:szCs w:val="16"/>
          <w:lang w:val="en-US"/>
        </w:rPr>
        <w:t xml:space="preserve">- неисполненные обязательства по кредитны</w:t>
      </w:r>
      <w:r>
        <w:rPr>
          <w:iCs/>
          <w:sz w:val="16"/>
          <w:szCs w:val="16"/>
        </w:rPr>
        <w:t xml:space="preserve">м</w:t>
      </w:r>
      <w:r>
        <w:rPr>
          <w:iCs/>
          <w:sz w:val="16"/>
          <w:szCs w:val="16"/>
          <w:lang w:val="en-US"/>
        </w:rPr>
        <w:t xml:space="preserve"> договор</w:t>
      </w:r>
      <w:r>
        <w:rPr>
          <w:iCs/>
          <w:sz w:val="16"/>
          <w:szCs w:val="16"/>
        </w:rPr>
        <w:t xml:space="preserve">ам</w:t>
      </w:r>
      <w:r>
        <w:rPr>
          <w:iCs/>
          <w:sz w:val="16"/>
          <w:szCs w:val="16"/>
          <w:lang w:val="en-US"/>
        </w:rPr>
        <w:t xml:space="preserve">, договор</w:t>
      </w:r>
      <w:r>
        <w:rPr>
          <w:iCs/>
          <w:sz w:val="16"/>
          <w:szCs w:val="16"/>
        </w:rPr>
        <w:t xml:space="preserve">ам</w:t>
      </w:r>
      <w:r>
        <w:rPr>
          <w:iCs/>
          <w:sz w:val="16"/>
          <w:szCs w:val="16"/>
          <w:lang w:val="en-US"/>
        </w:rPr>
        <w:t xml:space="preserve"> об открытии кредитной линии</w:t>
      </w:r>
      <w:r>
        <w:rPr>
          <w:iCs/>
          <w:sz w:val="16"/>
          <w:szCs w:val="16"/>
        </w:rPr>
        <w:t xml:space="preserve"> (в том числе прекратившим свое действие)</w:t>
      </w:r>
      <w:r>
        <w:rPr>
          <w:iCs/>
          <w:sz w:val="16"/>
          <w:szCs w:val="16"/>
          <w:lang w:val="en-US"/>
        </w:rPr>
        <w:t xml:space="preserve">;</w:t>
      </w:r>
      <w:r>
        <w:rPr>
          <w:iCs/>
          <w:sz w:val="16"/>
          <w:szCs w:val="16"/>
          <w:lang w:val="en-US"/>
        </w:rPr>
      </w:r>
      <w:r>
        <w:rPr>
          <w:iCs/>
          <w:sz w:val="16"/>
          <w:szCs w:val="16"/>
          <w:lang w:val="en-US"/>
        </w:rPr>
      </w:r>
    </w:p>
    <w:p>
      <w:pPr>
        <w:pStyle w:val="1148"/>
        <w:rPr>
          <w:iCs/>
          <w:sz w:val="16"/>
          <w:szCs w:val="16"/>
        </w:rPr>
      </w:pPr>
      <w:r>
        <w:rPr>
          <w:iCs/>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Cs/>
          <w:sz w:val="16"/>
          <w:szCs w:val="16"/>
        </w:rPr>
      </w:r>
      <w:r>
        <w:rPr>
          <w:iCs/>
          <w:sz w:val="16"/>
          <w:szCs w:val="16"/>
        </w:rPr>
      </w:r>
    </w:p>
    <w:p>
      <w:pPr>
        <w:pStyle w:val="1148"/>
        <w:rPr>
          <w:iCs/>
          <w:sz w:val="16"/>
          <w:szCs w:val="16"/>
        </w:rPr>
      </w:pPr>
      <w:r>
        <w:rPr>
          <w:iCs/>
          <w:sz w:val="16"/>
          <w:szCs w:val="16"/>
        </w:rPr>
      </w:r>
      <w:r>
        <w:rPr>
          <w:iCs/>
          <w:sz w:val="16"/>
          <w:szCs w:val="16"/>
        </w:rPr>
      </w:r>
      <w:r>
        <w:rPr>
          <w:iCs/>
          <w:sz w:val="16"/>
          <w:szCs w:val="16"/>
        </w:rPr>
      </w:r>
    </w:p>
    <w:p>
      <w:pPr>
        <w:pStyle w:val="1148"/>
        <w:rPr>
          <w:sz w:val="16"/>
          <w:szCs w:val="16"/>
        </w:rPr>
      </w:pPr>
      <w:r>
        <w:rPr>
          <w:iCs/>
          <w:sz w:val="16"/>
          <w:szCs w:val="16"/>
        </w:rPr>
        <w:t xml:space="preserve">Примечание: </w:t>
      </w:r>
      <w:r>
        <w:rPr>
          <w:sz w:val="16"/>
          <w:szCs w:val="16"/>
        </w:rPr>
      </w:r>
      <w:r>
        <w:rPr>
          <w:sz w:val="16"/>
          <w:szCs w:val="16"/>
        </w:rPr>
      </w:r>
    </w:p>
    <w:p>
      <w:pPr>
        <w:pStyle w:val="1110"/>
        <w:jc w:val="both"/>
        <w:spacing w:before="40"/>
        <w:rPr>
          <w:bCs/>
          <w:iCs/>
          <w:color w:val="000000"/>
          <w:sz w:val="16"/>
          <w:szCs w:val="16"/>
        </w:rPr>
      </w:pPr>
      <w:r>
        <w:rPr>
          <w:rFonts w:eastAsia="Calibri"/>
          <w:bCs/>
          <w:sz w:val="16"/>
          <w:szCs w:val="16"/>
          <w:lang w:eastAsia="en-US"/>
        </w:rPr>
        <w:t xml:space="preserve">Без взимания комиссии в Банке обслуживаются</w:t>
      </w:r>
      <w:r>
        <w:rPr>
          <w:bCs/>
          <w:iCs/>
          <w:color w:val="000000"/>
          <w:sz w:val="16"/>
          <w:szCs w:val="16"/>
        </w:rPr>
        <w:t xml:space="preserve">:</w:t>
      </w:r>
      <w:r>
        <w:rPr>
          <w:bCs/>
          <w:iCs/>
          <w:color w:val="000000"/>
          <w:sz w:val="16"/>
          <w:szCs w:val="16"/>
        </w:rPr>
      </w:r>
      <w:r>
        <w:rPr>
          <w:bCs/>
          <w:iCs/>
          <w:color w:val="000000"/>
          <w:sz w:val="16"/>
          <w:szCs w:val="16"/>
        </w:rPr>
      </w:r>
    </w:p>
    <w:p>
      <w:pPr>
        <w:pStyle w:val="1110"/>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головного исполнителя;</w:t>
      </w:r>
      <w:r>
        <w:rPr>
          <w:rFonts w:eastAsia="Calibri"/>
          <w:bCs/>
          <w:sz w:val="16"/>
          <w:szCs w:val="16"/>
          <w:lang w:eastAsia="en-US"/>
        </w:rPr>
      </w:r>
      <w:r>
        <w:rPr>
          <w:rFonts w:eastAsia="Calibri"/>
          <w:bCs/>
          <w:sz w:val="16"/>
          <w:szCs w:val="16"/>
          <w:lang w:eastAsia="en-US"/>
        </w:rPr>
      </w:r>
    </w:p>
    <w:p>
      <w:pPr>
        <w:pStyle w:val="1110"/>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исполнителя государственного оборонного заказа;</w:t>
      </w:r>
      <w:r>
        <w:rPr>
          <w:rFonts w:eastAsia="Calibri"/>
          <w:bCs/>
          <w:sz w:val="16"/>
          <w:szCs w:val="16"/>
          <w:lang w:eastAsia="en-US"/>
        </w:rPr>
      </w:r>
      <w:r>
        <w:rPr>
          <w:rFonts w:eastAsia="Calibri"/>
          <w:bCs/>
          <w:sz w:val="16"/>
          <w:szCs w:val="16"/>
          <w:lang w:eastAsia="en-US"/>
        </w:rPr>
      </w:r>
    </w:p>
    <w:p>
      <w:pPr>
        <w:pStyle w:val="1110"/>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16"/>
          <w:szCs w:val="16"/>
          <w:lang w:eastAsia="en-US"/>
        </w:rPr>
      </w:r>
      <w:r>
        <w:rPr>
          <w:rFonts w:eastAsia="Calibri"/>
          <w:bCs/>
          <w:sz w:val="16"/>
          <w:szCs w:val="16"/>
          <w:lang w:eastAsia="en-US"/>
        </w:rPr>
      </w:r>
    </w:p>
    <w:p>
      <w:pPr>
        <w:pStyle w:val="1110"/>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16"/>
          <w:szCs w:val="16"/>
          <w:lang w:eastAsia="en-US"/>
        </w:rPr>
      </w:r>
      <w:r>
        <w:rPr>
          <w:rFonts w:eastAsia="Calibri"/>
          <w:bCs/>
          <w:sz w:val="16"/>
          <w:szCs w:val="16"/>
          <w:lang w:eastAsia="en-US"/>
        </w:rPr>
      </w:r>
    </w:p>
    <w:p>
      <w:pPr>
        <w:pStyle w:val="1110"/>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16"/>
          <w:szCs w:val="16"/>
          <w:lang w:eastAsia="en-US"/>
        </w:rPr>
      </w:r>
      <w:r>
        <w:rPr>
          <w:rFonts w:eastAsia="Calibri"/>
          <w:bCs/>
          <w:sz w:val="16"/>
          <w:szCs w:val="16"/>
          <w:lang w:eastAsia="en-US"/>
        </w:rPr>
      </w:r>
    </w:p>
    <w:p>
      <w:pPr>
        <w:pStyle w:val="1110"/>
        <w:jc w:val="both"/>
        <w:tabs>
          <w:tab w:val="left" w:pos="1134" w:leader="none"/>
        </w:tabs>
        <w:rPr>
          <w:rFonts w:eastAsia="Calibri"/>
          <w:bCs/>
          <w:sz w:val="16"/>
          <w:szCs w:val="16"/>
          <w:lang w:eastAsia="en-US"/>
        </w:rPr>
      </w:pPr>
      <w:r>
        <w:rPr>
          <w:rFonts w:eastAsia="Calibri"/>
          <w:bCs/>
          <w:sz w:val="16"/>
          <w:szCs w:val="16"/>
          <w:lang w:eastAsia="en-US"/>
        </w:rPr>
        <w:t xml:space="preserve">- публичные депозитные счета.</w:t>
      </w:r>
      <w:r>
        <w:rPr>
          <w:rFonts w:eastAsia="Calibri"/>
          <w:bCs/>
          <w:sz w:val="16"/>
          <w:szCs w:val="16"/>
          <w:lang w:eastAsia="en-US"/>
        </w:rPr>
      </w:r>
      <w:r>
        <w:rPr>
          <w:rFonts w:eastAsia="Calibri"/>
          <w:bCs/>
          <w:sz w:val="16"/>
          <w:szCs w:val="16"/>
          <w:lang w:eastAsia="en-US"/>
        </w:rPr>
      </w:r>
    </w:p>
    <w:p>
      <w:pPr>
        <w:pStyle w:val="1148"/>
        <w:rPr>
          <w:iCs/>
          <w:sz w:val="16"/>
          <w:szCs w:val="16"/>
        </w:rPr>
      </w:pPr>
      <w:r>
        <w:rPr>
          <w:rFonts w:eastAsia="Calibri"/>
          <w:bCs/>
          <w:color w:val="000000"/>
          <w:sz w:val="16"/>
          <w:szCs w:val="16"/>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iCs/>
          <w:sz w:val="16"/>
          <w:szCs w:val="16"/>
        </w:rPr>
      </w:r>
      <w:r>
        <w:rPr>
          <w:iCs/>
          <w:sz w:val="16"/>
          <w:szCs w:val="16"/>
        </w:rPr>
      </w:r>
    </w:p>
    <w:p>
      <w:pPr>
        <w:pStyle w:val="1148"/>
        <w:rPr>
          <w:sz w:val="16"/>
          <w:szCs w:val="16"/>
        </w:rPr>
      </w:pPr>
      <w:r>
        <w:rPr>
          <w:iCs/>
          <w:sz w:val="16"/>
          <w:szCs w:val="16"/>
        </w:rPr>
        <w:t xml:space="preserve">1. Плата за услуги Банка взимается в момент оказания услуги, если конкретным пунктом тарифов не предусмотрено иное. </w:t>
      </w:r>
      <w:r>
        <w:rPr>
          <w:sz w:val="16"/>
          <w:szCs w:val="16"/>
        </w:rPr>
      </w:r>
      <w:r>
        <w:rPr>
          <w:sz w:val="16"/>
          <w:szCs w:val="16"/>
        </w:rPr>
      </w:r>
    </w:p>
    <w:p>
      <w:pPr>
        <w:pStyle w:val="1148"/>
        <w:rPr>
          <w:bCs/>
        </w:rPr>
      </w:pPr>
      <w:r>
        <w:rPr>
          <w:iCs/>
          <w:sz w:val="16"/>
          <w:szCs w:val="16"/>
        </w:rPr>
        <w:t xml:space="preserve">2. </w:t>
      </w:r>
      <w:r>
        <w:rPr>
          <w:bCs/>
          <w:iCs/>
          <w:sz w:val="16"/>
          <w:szCs w:val="16"/>
        </w:rPr>
        <w:t xml:space="preserve">Дистанцио</w:t>
      </w:r>
      <w:r>
        <w:rPr>
          <w:bCs/>
          <w:iCs/>
          <w:sz w:val="16"/>
          <w:szCs w:val="16"/>
        </w:rPr>
        <w:t xml:space="preserve">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w:t>
      </w:r>
      <w:r>
        <w:rPr>
          <w:bCs/>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rPr>
      </w:r>
      <w:r>
        <w:rPr>
          <w:bCs/>
        </w:rPr>
      </w:r>
    </w:p>
    <w:p>
      <w:pPr>
        <w:pStyle w:val="1148"/>
        <w:rPr>
          <w:sz w:val="16"/>
          <w:szCs w:val="16"/>
        </w:rPr>
      </w:pPr>
      <w:r>
        <w:rPr>
          <w:iCs/>
          <w:sz w:val="16"/>
          <w:szCs w:val="16"/>
        </w:rPr>
        <w:t xml:space="preserve"> </w:t>
      </w:r>
      <w:r>
        <w:rPr>
          <w:iCs/>
          <w:sz w:val="16"/>
          <w:szCs w:val="16"/>
        </w:rPr>
        <w:t xml:space="preserve">3. В случае если на момент оказания услуги клиент не имеет счетов, открыты</w:t>
      </w:r>
      <w:r>
        <w:rPr>
          <w:iCs/>
          <w:sz w:val="16"/>
          <w:szCs w:val="16"/>
        </w:rPr>
        <w:t xml:space="preserve">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r>
        <w:rPr>
          <w:sz w:val="16"/>
          <w:szCs w:val="16"/>
        </w:rPr>
      </w:r>
      <w:r>
        <w:rPr>
          <w:sz w:val="16"/>
          <w:szCs w:val="16"/>
        </w:rPr>
      </w:r>
    </w:p>
    <w:p>
      <w:pPr>
        <w:pStyle w:val="1148"/>
        <w:rPr>
          <w:sz w:val="16"/>
          <w:szCs w:val="16"/>
        </w:rPr>
      </w:pPr>
      <w:r>
        <w:rPr>
          <w:iCs/>
          <w:sz w:val="16"/>
          <w:szCs w:val="16"/>
        </w:rPr>
        <w:t xml:space="preserve">4. </w:t>
      </w:r>
      <w:r>
        <w:rPr>
          <w:iCs/>
          <w:sz w:val="16"/>
          <w:szCs w:val="16"/>
        </w:rPr>
        <w:t xml:space="preserve">По операциям, совершаемым через «Мобильный банк»/«Мобильное приложение «Свой Бизнес Мобайл»</w:t>
      </w:r>
      <w:r>
        <w:rPr>
          <w:iCs/>
          <w:sz w:val="16"/>
          <w:szCs w:val="16"/>
        </w:rPr>
        <w:t xml:space="preserve">, установлены следующие лимиты</w:t>
      </w:r>
      <w:r>
        <w:rPr>
          <w:iCs/>
          <w:sz w:val="16"/>
          <w:szCs w:val="16"/>
        </w:rPr>
        <w:t xml:space="preserve">: </w:t>
      </w:r>
      <w:r>
        <w:rPr>
          <w:sz w:val="16"/>
          <w:szCs w:val="16"/>
        </w:rPr>
      </w:r>
      <w:r>
        <w:rPr>
          <w:sz w:val="16"/>
          <w:szCs w:val="16"/>
        </w:rPr>
      </w:r>
    </w:p>
    <w:p>
      <w:pPr>
        <w:pStyle w:val="1148"/>
        <w:rPr>
          <w:sz w:val="16"/>
          <w:szCs w:val="16"/>
        </w:rPr>
      </w:pPr>
      <w:r>
        <w:rPr>
          <w:iCs/>
          <w:sz w:val="16"/>
          <w:szCs w:val="16"/>
        </w:rPr>
        <w:t xml:space="preserve">- лимит на единовременную операцию – 5 000 000 (Пять миллионов) рублей; </w:t>
      </w:r>
      <w:r>
        <w:rPr>
          <w:sz w:val="16"/>
          <w:szCs w:val="16"/>
        </w:rPr>
      </w:r>
      <w:r>
        <w:rPr>
          <w:sz w:val="16"/>
          <w:szCs w:val="16"/>
        </w:rPr>
      </w:r>
    </w:p>
    <w:p>
      <w:pPr>
        <w:pStyle w:val="1148"/>
        <w:rPr>
          <w:sz w:val="16"/>
          <w:szCs w:val="16"/>
        </w:rPr>
      </w:pPr>
      <w:r>
        <w:rPr>
          <w:iCs/>
          <w:sz w:val="16"/>
          <w:szCs w:val="16"/>
        </w:rPr>
        <w:t xml:space="preserve">- лимит на совершение операций в течение суток - 10 000 000 (Десять миллионов) рублей. Сутки – с 0:00 до 24:00 по московскому времени. </w:t>
      </w:r>
      <w:r>
        <w:rPr>
          <w:sz w:val="16"/>
          <w:szCs w:val="16"/>
        </w:rPr>
      </w:r>
      <w:r>
        <w:rPr>
          <w:sz w:val="16"/>
          <w:szCs w:val="16"/>
        </w:rPr>
      </w:r>
    </w:p>
    <w:p>
      <w:pPr>
        <w:pStyle w:val="1148"/>
        <w:rPr>
          <w:sz w:val="16"/>
          <w:szCs w:val="16"/>
        </w:rPr>
      </w:pPr>
      <w:r>
        <w:rPr>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sz w:val="16"/>
          <w:szCs w:val="16"/>
        </w:rPr>
      </w:r>
      <w:r>
        <w:rPr>
          <w:sz w:val="16"/>
          <w:szCs w:val="16"/>
        </w:rPr>
      </w:r>
    </w:p>
    <w:p>
      <w:pPr>
        <w:pStyle w:val="1110"/>
        <w:rPr>
          <w:iCs/>
          <w:sz w:val="16"/>
          <w:szCs w:val="16"/>
        </w:rPr>
      </w:pPr>
      <w:r>
        <w:rPr>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Cs/>
          <w:sz w:val="16"/>
          <w:szCs w:val="16"/>
        </w:rPr>
      </w:r>
      <w:r>
        <w:rPr>
          <w:iCs/>
          <w:sz w:val="16"/>
          <w:szCs w:val="16"/>
        </w:rPr>
      </w:r>
    </w:p>
    <w:p>
      <w:pPr>
        <w:pStyle w:val="1110"/>
        <w:rPr>
          <w:i/>
          <w:iCs/>
          <w:sz w:val="16"/>
          <w:szCs w:val="16"/>
        </w:rPr>
      </w:pPr>
      <w:r>
        <w:rPr>
          <w:i/>
          <w:iCs/>
          <w:sz w:val="16"/>
          <w:szCs w:val="16"/>
        </w:rPr>
      </w:r>
      <w:r>
        <w:rPr>
          <w:i/>
          <w:iCs/>
          <w:sz w:val="16"/>
          <w:szCs w:val="16"/>
        </w:rPr>
      </w:r>
      <w:r>
        <w:rPr>
          <w:i/>
          <w:iCs/>
          <w:sz w:val="16"/>
          <w:szCs w:val="16"/>
        </w:rPr>
      </w:r>
    </w:p>
    <w:p>
      <w:pPr>
        <w:pStyle w:val="1110"/>
        <w:rPr>
          <w:i/>
          <w:iCs/>
          <w:sz w:val="16"/>
          <w:szCs w:val="16"/>
        </w:rPr>
      </w:pPr>
      <w:r>
        <w:rPr>
          <w:i/>
          <w:iCs/>
          <w:sz w:val="16"/>
          <w:szCs w:val="16"/>
        </w:rPr>
      </w:r>
      <w:r>
        <w:rPr>
          <w:i/>
          <w:iCs/>
          <w:sz w:val="16"/>
          <w:szCs w:val="16"/>
        </w:rPr>
      </w:r>
      <w:r>
        <w:rPr>
          <w:i/>
          <w:iCs/>
          <w:sz w:val="16"/>
          <w:szCs w:val="16"/>
        </w:rPr>
      </w:r>
    </w:p>
    <w:p>
      <w:pPr>
        <w:pStyle w:val="1110"/>
      </w:pPr>
      <w:r/>
      <w:r/>
    </w:p>
    <w:p>
      <w:pPr>
        <w:pStyle w:val="1114"/>
      </w:pPr>
      <w:r/>
      <w:bookmarkStart w:id="23" w:name="_Toc510170964"/>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2"/>
      <w:r/>
      <w:bookmarkEnd w:id="23"/>
      <w:r/>
      <w:r/>
    </w:p>
    <w:p>
      <w:pPr>
        <w:pStyle w:val="1110"/>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10"/>
      </w:pPr>
      <w:r/>
      <w:r/>
    </w:p>
    <w:p>
      <w:pPr>
        <w:pStyle w:val="1114"/>
      </w:pPr>
      <w:r/>
      <w:bookmarkStart w:id="24" w:name="_Toc288480360"/>
      <w:r/>
      <w:bookmarkStart w:id="25" w:name="_Toc510170965"/>
      <w:r>
        <w:t xml:space="preserve">9.</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24"/>
      <w:r/>
      <w:bookmarkEnd w:id="25"/>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rFonts w:eastAsia="Calibri"/>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0"/>
              <w:rPr>
                <w:rFonts w:eastAsia="Calibri"/>
                <w:sz w:val="20"/>
                <w:szCs w:val="20"/>
              </w:rPr>
            </w:pPr>
            <w:r>
              <w:rPr>
                <w:rFonts w:eastAsia="Calibri"/>
                <w:sz w:val="20"/>
                <w:szCs w:val="20"/>
              </w:rPr>
              <w:t xml:space="preserve">Тариф включает НДС (дополнительно не взимается). </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sz w:val="20"/>
                <w:szCs w:val="20"/>
              </w:rPr>
            </w:r>
            <w:r>
              <w:rPr>
                <w:rFonts w:eastAsia="Calibri"/>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rFonts w:eastAsia="Calibri"/>
                <w:sz w:val="20"/>
                <w:szCs w:val="20"/>
              </w:rPr>
            </w:pPr>
            <w:r>
              <w:rPr>
                <w:rFonts w:eastAsia="Calibri"/>
                <w:sz w:val="20"/>
                <w:szCs w:val="20"/>
              </w:rPr>
              <w:t xml:space="preserve">Размер сейфовой ячейки </w:t>
              <w:br w:type="textWrapping" w:clear="all"/>
              <w:t xml:space="preserve">от 75 до 124 (по высоте, мм)</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110"/>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0"/>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0"/>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10"/>
              <w:jc w:val="center"/>
              <w:rPr>
                <w:sz w:val="20"/>
                <w:szCs w:val="20"/>
              </w:rPr>
            </w:pPr>
            <w:r>
              <w:rPr>
                <w:rFonts w:eastAsia="Calibri"/>
                <w:sz w:val="20"/>
                <w:szCs w:val="20"/>
                <w:lang w:eastAsia="en-US"/>
              </w:rPr>
              <w:t xml:space="preserve">24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0"/>
              <w:rPr>
                <w:rFonts w:eastAsia="Calibri"/>
                <w:sz w:val="20"/>
                <w:szCs w:val="20"/>
              </w:rPr>
            </w:pPr>
            <w:r>
              <w:rPr>
                <w:rFonts w:eastAsia="Calibri"/>
                <w:sz w:val="20"/>
                <w:szCs w:val="20"/>
                <w:lang w:eastAsia="en-US"/>
              </w:rPr>
              <w:t xml:space="preserve">- на срок от 181 до 365 дней</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0"/>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0"/>
              <w:jc w:val="center"/>
              <w:rPr>
                <w:rFonts w:eastAsia="Calibri"/>
                <w:sz w:val="20"/>
                <w:szCs w:val="20"/>
              </w:rPr>
            </w:pPr>
            <w:r>
              <w:rPr>
                <w:rFonts w:eastAsia="Calibri"/>
                <w:sz w:val="20"/>
                <w:szCs w:val="20"/>
                <w:lang w:eastAsia="en-US"/>
              </w:rPr>
              <w:t xml:space="preserve">27 руб. в день</w:t>
            </w:r>
            <w:r>
              <w:rPr>
                <w:rFonts w:eastAsia="Calibri"/>
                <w:sz w:val="20"/>
                <w:szCs w:val="20"/>
              </w:rPr>
            </w:r>
            <w:r>
              <w:rPr>
                <w:rFonts w:eastAsia="Calibri"/>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9.1.3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rFonts w:eastAsia="Calibri"/>
                <w:sz w:val="20"/>
                <w:szCs w:val="20"/>
              </w:rPr>
            </w:pPr>
            <w:r>
              <w:rPr>
                <w:rFonts w:eastAsia="Calibri"/>
                <w:sz w:val="20"/>
                <w:szCs w:val="20"/>
              </w:rPr>
              <w:t xml:space="preserve">Размер сейфовой ячейки </w:t>
              <w:br w:type="textWrapping" w:clear="all"/>
              <w:t xml:space="preserve">от 170 до 299 (по высоте, мм)</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110"/>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0"/>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0"/>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10"/>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10"/>
              <w:jc w:val="center"/>
              <w:rPr>
                <w:sz w:val="20"/>
                <w:szCs w:val="20"/>
              </w:rPr>
            </w:pPr>
            <w:r>
              <w:rPr>
                <w:rFonts w:eastAsia="Calibri"/>
                <w:sz w:val="20"/>
                <w:szCs w:val="20"/>
                <w:lang w:eastAsia="en-US"/>
              </w:rPr>
              <w:t xml:space="preserve">33 руб. в день</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9.2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rFonts w:eastAsia="Calibri"/>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rFonts w:eastAsia="Calibri"/>
                <w:sz w:val="20"/>
                <w:szCs w:val="20"/>
              </w:rPr>
              <w:t xml:space="preserve">21</w:t>
            </w:r>
            <w:r>
              <w:rPr>
                <w:rFonts w:eastAsia="Calibri"/>
                <w:sz w:val="20"/>
                <w:szCs w:val="20"/>
              </w:rPr>
              <w:t xml:space="preserve">0 руб. за каждое посещение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rFonts w:eastAsia="Calibri"/>
                <w:sz w:val="20"/>
                <w:szCs w:val="20"/>
              </w:rPr>
              <w:t xml:space="preserve">6000</w:t>
            </w:r>
            <w:r>
              <w:rPr>
                <w:rFonts w:eastAsia="Calibri"/>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rFonts w:eastAsia="Calibri"/>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rFonts w:eastAsia="Calibri"/>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9.5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rFonts w:eastAsia="Calibri"/>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155</w:t>
            </w:r>
            <w:r>
              <w:rPr>
                <w:sz w:val="20"/>
                <w:szCs w:val="20"/>
              </w:rPr>
              <w:t xml:space="preserve"> </w:t>
            </w:r>
            <w:r>
              <w:rPr>
                <w:sz w:val="20"/>
                <w:szCs w:val="20"/>
              </w:rPr>
              <w:t xml:space="preserve">руб.</w:t>
            </w:r>
            <w:r>
              <w:rPr>
                <w:sz w:val="20"/>
                <w:szCs w:val="20"/>
              </w:rPr>
            </w:r>
            <w:r>
              <w:rPr>
                <w:sz w:val="20"/>
                <w:szCs w:val="20"/>
              </w:rPr>
            </w:r>
          </w:p>
          <w:p>
            <w:pPr>
              <w:pStyle w:val="1110"/>
              <w:jc w:val="center"/>
              <w:rPr>
                <w:sz w:val="20"/>
                <w:szCs w:val="20"/>
              </w:rPr>
            </w:pPr>
            <w:r>
              <w:rPr>
                <w:sz w:val="20"/>
                <w:szCs w:val="20"/>
              </w:rPr>
              <w:t xml:space="preserve">за</w:t>
            </w:r>
            <w:r>
              <w:rPr>
                <w:sz w:val="20"/>
                <w:szCs w:val="20"/>
              </w:rPr>
              <w:t xml:space="preserve"> </w:t>
            </w:r>
            <w:r>
              <w:rPr>
                <w:sz w:val="20"/>
                <w:szCs w:val="20"/>
              </w:rPr>
              <w:t xml:space="preserve">единицу</w:t>
            </w:r>
            <w:r>
              <w:rPr>
                <w:sz w:val="20"/>
                <w:szCs w:val="20"/>
              </w:rPr>
              <w:t xml:space="preserve"> </w:t>
            </w:r>
            <w:r>
              <w:rPr>
                <w:sz w:val="20"/>
                <w:szCs w:val="20"/>
              </w:rPr>
              <w:t xml:space="preserve">банковской</w:t>
            </w:r>
            <w:r>
              <w:rPr>
                <w:sz w:val="20"/>
                <w:szCs w:val="20"/>
              </w:rPr>
              <w:t xml:space="preserve"> </w:t>
            </w:r>
            <w:r>
              <w:rPr>
                <w:sz w:val="20"/>
                <w:szCs w:val="20"/>
              </w:rPr>
              <w:t xml:space="preserve">техники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bl>
    <w:p>
      <w:pPr>
        <w:pStyle w:val="1110"/>
      </w:pPr>
      <w:r/>
      <w:r/>
    </w:p>
    <w:p>
      <w:pPr>
        <w:pStyle w:val="1110"/>
        <w:jc w:val="center"/>
        <w:spacing w:before="120" w:after="120"/>
        <w:rPr>
          <w:rFonts w:eastAsia="Calibri"/>
          <w:b/>
          <w:bCs/>
          <w:sz w:val="20"/>
          <w:szCs w:val="20"/>
          <w:lang w:eastAsia="en-US"/>
        </w:rPr>
      </w:pPr>
      <w:r>
        <w:rPr>
          <w:rFonts w:eastAsia="Calibri"/>
          <w:b/>
          <w:bCs/>
          <w:sz w:val="20"/>
          <w:szCs w:val="20"/>
          <w:lang w:eastAsia="en-US"/>
        </w:rPr>
        <w:t xml:space="preserve">10. Услуги инкассации </w:t>
      </w:r>
      <w:r>
        <w:rPr>
          <w:rFonts w:eastAsia="Calibri"/>
          <w:b/>
          <w:bCs/>
          <w:sz w:val="20"/>
          <w:szCs w:val="20"/>
          <w:lang w:eastAsia="en-US"/>
        </w:rPr>
      </w:r>
      <w:r>
        <w:rPr>
          <w:rFonts w:eastAsia="Calibri"/>
          <w:b/>
          <w:bCs/>
          <w:sz w:val="20"/>
          <w:szCs w:val="20"/>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10"/>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10"/>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10"/>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10"/>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0"/>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0"/>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0"/>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0"/>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10"/>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10"/>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0"/>
              <w:ind w:left="-51" w:firstLine="51"/>
              <w:jc w:val="center"/>
              <w:rPr>
                <w:rFonts w:eastAsia="Calibri"/>
                <w:bCs/>
                <w:sz w:val="20"/>
                <w:szCs w:val="20"/>
                <w:lang w:eastAsia="en-US"/>
              </w:rPr>
            </w:pPr>
            <w:r>
              <w:rPr>
                <w:rFonts w:eastAsia="Calibri"/>
                <w:sz w:val="20"/>
                <w:szCs w:val="20"/>
                <w:lang w:eastAsia="en-US"/>
              </w:rPr>
              <w:t xml:space="preserve">Услуга не предоставляется</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0"/>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10"/>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10"/>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0"/>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0"/>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0"/>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0"/>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0"/>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0"/>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0"/>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0"/>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10"/>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0"/>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0"/>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0"/>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0"/>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10"/>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10"/>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0"/>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10"/>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10"/>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10"/>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10"/>
        <w:rPr>
          <w:sz w:val="20"/>
          <w:szCs w:val="20"/>
        </w:rPr>
      </w:pPr>
      <w:r>
        <w:rPr>
          <w:sz w:val="20"/>
          <w:szCs w:val="20"/>
        </w:rPr>
      </w:r>
      <w:r>
        <w:rPr>
          <w:sz w:val="20"/>
          <w:szCs w:val="20"/>
        </w:rPr>
      </w:r>
      <w:r>
        <w:rPr>
          <w:sz w:val="20"/>
          <w:szCs w:val="20"/>
        </w:rPr>
      </w:r>
    </w:p>
    <w:p>
      <w:pPr>
        <w:pStyle w:val="1110"/>
        <w:jc w:val="center"/>
        <w:keepNext/>
        <w:spacing w:before="120" w:after="120"/>
        <w:rPr>
          <w:b/>
          <w:bCs/>
          <w:sz w:val="20"/>
          <w:szCs w:val="20"/>
        </w:rPr>
        <w:outlineLvl w:val="5"/>
      </w:pPr>
      <w:r/>
      <w:bookmarkStart w:id="26" w:name="_Toc288480363"/>
      <w:r>
        <w:rPr>
          <w:b/>
          <w:bCs/>
          <w:sz w:val="20"/>
          <w:szCs w:val="20"/>
        </w:rPr>
        <w:t xml:space="preserve">11. Операции по покупке-продаже иностранной валюты</w:t>
      </w:r>
      <w:r>
        <w:rPr>
          <w:rFonts w:eastAsia="Calibri"/>
          <w:b/>
          <w:sz w:val="20"/>
          <w:szCs w:val="20"/>
          <w:vertAlign w:val="superscript"/>
          <w:lang w:eastAsia="en-US"/>
        </w:rPr>
        <w:t xml:space="preserve">1</w:t>
      </w:r>
      <w:r>
        <w:rPr>
          <w:b/>
          <w:bCs/>
          <w:sz w:val="20"/>
          <w:szCs w:val="20"/>
        </w:rPr>
      </w:r>
      <w:r>
        <w:rPr>
          <w:b/>
          <w:bCs/>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10"/>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10"/>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10"/>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10"/>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10"/>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10"/>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10"/>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10"/>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10"/>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10"/>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10"/>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10"/>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10"/>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10"/>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10"/>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0"/>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10"/>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10"/>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10"/>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10"/>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10"/>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10"/>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0"/>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10"/>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10"/>
              <w:ind w:left="11" w:hanging="11"/>
              <w:jc w:val="both"/>
              <w:spacing w:before="120" w:after="12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10"/>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10"/>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10"/>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10"/>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10"/>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10"/>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0"/>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10"/>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10"/>
              <w:jc w:val="both"/>
              <w:spacing w:before="120" w:after="12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10"/>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10"/>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10"/>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0"/>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10"/>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10"/>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10"/>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10"/>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10"/>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10"/>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10"/>
        <w:rPr>
          <w:sz w:val="20"/>
          <w:szCs w:val="20"/>
        </w:rPr>
      </w:pPr>
      <w:r>
        <w:rPr>
          <w:color w:val="000000"/>
          <w:sz w:val="20"/>
          <w:szCs w:val="20"/>
        </w:rPr>
        <w:br w:type="page" w:clear="all"/>
      </w:r>
      <w:r>
        <w:rPr>
          <w:sz w:val="20"/>
          <w:szCs w:val="20"/>
        </w:rPr>
      </w:r>
      <w:r>
        <w:rPr>
          <w:sz w:val="20"/>
          <w:szCs w:val="20"/>
        </w:rPr>
      </w:r>
    </w:p>
    <w:p>
      <w:pPr>
        <w:pStyle w:val="1114"/>
      </w:pPr>
      <w:r>
        <w:t xml:space="preserve">12.</w:t>
      </w:r>
      <w:r>
        <w:t xml:space="preserve"> </w:t>
      </w:r>
      <w:r>
        <w:t xml:space="preserve">Кредитные</w:t>
      </w:r>
      <w:r>
        <w:t xml:space="preserve"> </w:t>
      </w:r>
      <w:r>
        <w:t xml:space="preserve">операции</w:t>
      </w:r>
      <w:bookmarkEnd w:id="26"/>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p>
            <w:pPr>
              <w:pStyle w:val="111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p>
            <w:pPr>
              <w:pStyle w:val="111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p>
            <w:pPr>
              <w:pStyle w:val="1110"/>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r>
              <w:rPr>
                <w:sz w:val="20"/>
                <w:szCs w:val="20"/>
              </w:rPr>
            </w:r>
          </w:p>
          <w:p>
            <w:pPr>
              <w:pStyle w:val="1110"/>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p>
            <w:pPr>
              <w:pStyle w:val="1110"/>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r>
              <w:rPr>
                <w:sz w:val="20"/>
                <w:szCs w:val="20"/>
              </w:rPr>
            </w:r>
          </w:p>
          <w:p>
            <w:pPr>
              <w:pStyle w:val="1110"/>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0"/>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0"/>
              <w:rPr>
                <w:sz w:val="20"/>
                <w:szCs w:val="20"/>
              </w:rPr>
            </w:pPr>
            <w:r>
              <w:rPr>
                <w:sz w:val="20"/>
                <w:szCs w:val="20"/>
              </w:rPr>
              <w:t xml:space="preserve">АО «МСП Банк» № 547-П</w:t>
            </w:r>
            <w:r>
              <w:rPr>
                <w:sz w:val="20"/>
                <w:szCs w:val="20"/>
              </w:rPr>
            </w:r>
            <w:r>
              <w:rPr>
                <w:sz w:val="20"/>
                <w:szCs w:val="20"/>
              </w:rPr>
            </w:r>
          </w:p>
          <w:p>
            <w:pPr>
              <w:pStyle w:val="1110"/>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0"/>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0"/>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r>
              <w:rPr>
                <w:sz w:val="20"/>
                <w:szCs w:val="20"/>
              </w:rPr>
            </w:r>
          </w:p>
          <w:p>
            <w:pPr>
              <w:pStyle w:val="1110"/>
              <w:rPr>
                <w:sz w:val="20"/>
                <w:szCs w:val="20"/>
              </w:rPr>
            </w:pPr>
            <w:r>
              <w:rPr>
                <w:sz w:val="20"/>
                <w:szCs w:val="20"/>
              </w:rPr>
              <w:t xml:space="preserve">- при кредитовании в соответствии с Порядком рефинансирования </w:t>
            </w:r>
            <w:r>
              <w:rPr>
                <w:sz w:val="20"/>
                <w:szCs w:val="20"/>
              </w:rPr>
            </w:r>
            <w:r>
              <w:rPr>
                <w:sz w:val="20"/>
                <w:szCs w:val="20"/>
              </w:rPr>
            </w:r>
          </w:p>
          <w:p>
            <w:pPr>
              <w:pStyle w:val="1110"/>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0"/>
              <w:rPr>
                <w:sz w:val="20"/>
                <w:szCs w:val="20"/>
              </w:rPr>
            </w:pPr>
            <w:r>
              <w:rPr>
                <w:sz w:val="20"/>
                <w:szCs w:val="20"/>
              </w:rPr>
              <w:t xml:space="preserve">АО «Россельхозбанк» кредитов на цели приобретения залогового имущества с торгов/имущества Банка № 694-П</w:t>
            </w:r>
            <w:r>
              <w:rPr>
                <w:sz w:val="20"/>
                <w:szCs w:val="20"/>
              </w:rPr>
            </w:r>
            <w:r>
              <w:rPr>
                <w:sz w:val="20"/>
                <w:szCs w:val="20"/>
              </w:rPr>
            </w:r>
          </w:p>
          <w:p>
            <w:pPr>
              <w:pStyle w:val="111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0"/>
              <w:rPr>
                <w:sz w:val="20"/>
                <w:szCs w:val="20"/>
              </w:rPr>
            </w:pPr>
            <w:r>
              <w:rPr>
                <w:sz w:val="20"/>
                <w:szCs w:val="20"/>
              </w:rPr>
              <w:t xml:space="preserve">АО «Россельхозбанк» № 738-П</w:t>
            </w:r>
            <w:r>
              <w:rPr>
                <w:sz w:val="20"/>
                <w:szCs w:val="20"/>
              </w:rPr>
            </w:r>
            <w:r>
              <w:rPr>
                <w:sz w:val="20"/>
                <w:szCs w:val="20"/>
              </w:rPr>
            </w:r>
          </w:p>
          <w:p>
            <w:pPr>
              <w:pStyle w:val="111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0"/>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менее 0,1%</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0"/>
              <w:jc w:val="center"/>
              <w:spacing w:before="120" w:after="40"/>
              <w:widowControl w:val="off"/>
              <w:tabs>
                <w:tab w:val="left" w:pos="2844"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p>
            <w:pPr>
              <w:pStyle w:val="1110"/>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r>
              <w:rPr>
                <w:sz w:val="20"/>
                <w:szCs w:val="20"/>
              </w:rPr>
            </w:r>
          </w:p>
          <w:p>
            <w:pPr>
              <w:pStyle w:val="1110"/>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p>
            <w:pPr>
              <w:pStyle w:val="111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1110"/>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r>
              <w:rPr>
                <w:sz w:val="20"/>
                <w:szCs w:val="20"/>
              </w:rPr>
            </w:r>
          </w:p>
          <w:p>
            <w:pPr>
              <w:pStyle w:val="1110"/>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0"/>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0"/>
              <w:rPr>
                <w:sz w:val="20"/>
                <w:szCs w:val="20"/>
              </w:rPr>
            </w:pPr>
            <w:r>
              <w:rPr>
                <w:sz w:val="20"/>
                <w:szCs w:val="20"/>
              </w:rPr>
              <w:t xml:space="preserve">АО «МСП Банк» № 547-П</w:t>
            </w:r>
            <w:r>
              <w:rPr>
                <w:sz w:val="20"/>
                <w:szCs w:val="20"/>
              </w:rPr>
            </w:r>
            <w:r>
              <w:rPr>
                <w:sz w:val="20"/>
                <w:szCs w:val="20"/>
              </w:rPr>
            </w:r>
          </w:p>
          <w:p>
            <w:pPr>
              <w:pStyle w:val="1110"/>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0"/>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0"/>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r>
              <w:rPr>
                <w:sz w:val="20"/>
                <w:szCs w:val="20"/>
              </w:rPr>
            </w:r>
          </w:p>
          <w:p>
            <w:pPr>
              <w:pStyle w:val="1110"/>
              <w:rPr>
                <w:sz w:val="20"/>
                <w:szCs w:val="20"/>
              </w:rPr>
            </w:pPr>
            <w:r>
              <w:rPr>
                <w:sz w:val="20"/>
                <w:szCs w:val="20"/>
              </w:rPr>
              <w:t xml:space="preserve">- при кредитовании в соответствии с Порядком рефинансирования </w:t>
            </w:r>
            <w:r>
              <w:rPr>
                <w:sz w:val="20"/>
                <w:szCs w:val="20"/>
              </w:rPr>
            </w:r>
            <w:r>
              <w:rPr>
                <w:sz w:val="20"/>
                <w:szCs w:val="20"/>
              </w:rPr>
            </w:r>
          </w:p>
          <w:p>
            <w:pPr>
              <w:pStyle w:val="1110"/>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0"/>
              <w:rPr>
                <w:sz w:val="20"/>
                <w:szCs w:val="20"/>
              </w:rPr>
            </w:pPr>
            <w:r>
              <w:rPr>
                <w:sz w:val="20"/>
                <w:szCs w:val="20"/>
              </w:rPr>
              <w:t xml:space="preserve">АО «Россельхозбанк» № 738-П</w:t>
            </w:r>
            <w:r>
              <w:rPr>
                <w:sz w:val="20"/>
                <w:szCs w:val="20"/>
              </w:rPr>
            </w:r>
            <w:r>
              <w:rPr>
                <w:sz w:val="20"/>
                <w:szCs w:val="20"/>
              </w:rPr>
            </w:r>
          </w:p>
          <w:p>
            <w:pPr>
              <w:pStyle w:val="111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0"/>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jc w:val="center"/>
              <w:spacing w:before="40"/>
              <w:rPr>
                <w:sz w:val="20"/>
                <w:szCs w:val="20"/>
              </w:rPr>
            </w:pPr>
            <w:r>
              <w:rPr>
                <w:sz w:val="20"/>
                <w:szCs w:val="20"/>
              </w:rPr>
              <w:t xml:space="preserve">Не менее 0,5% годовых</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Резервирование (бронирование) денежных средств для выдачи кредита:</w:t>
            </w:r>
            <w:r>
              <w:rPr>
                <w:sz w:val="20"/>
                <w:szCs w:val="20"/>
              </w:rPr>
            </w:r>
            <w:r>
              <w:rPr>
                <w:sz w:val="20"/>
                <w:szCs w:val="20"/>
              </w:rPr>
            </w:r>
          </w:p>
          <w:p>
            <w:pPr>
              <w:pStyle w:val="1110"/>
              <w:rPr>
                <w:sz w:val="20"/>
                <w:szCs w:val="20"/>
              </w:rPr>
            </w:pPr>
            <w:r>
              <w:rPr>
                <w:sz w:val="20"/>
                <w:szCs w:val="20"/>
              </w:rPr>
              <w:t xml:space="preserve">- по договору об открытии кредитной линии</w:t>
            </w:r>
            <w:r>
              <w:rPr>
                <w:sz w:val="20"/>
                <w:szCs w:val="20"/>
              </w:rPr>
            </w:r>
            <w:r>
              <w:rPr>
                <w:sz w:val="20"/>
                <w:szCs w:val="20"/>
              </w:rPr>
            </w:r>
          </w:p>
          <w:p>
            <w:pPr>
              <w:pStyle w:val="1110"/>
              <w:rPr>
                <w:sz w:val="20"/>
                <w:szCs w:val="20"/>
              </w:rPr>
            </w:pPr>
            <w:r>
              <w:rPr>
                <w:sz w:val="20"/>
                <w:szCs w:val="20"/>
              </w:rPr>
              <w:t xml:space="preserve">- в форме «овердрафт»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0"/>
              <w:rPr>
                <w:sz w:val="20"/>
                <w:szCs w:val="20"/>
              </w:rPr>
            </w:pPr>
            <w:r>
              <w:rPr>
                <w:sz w:val="20"/>
                <w:szCs w:val="20"/>
              </w:rPr>
              <w:t xml:space="preserve">АО «Россельхозбанк» № 738-П</w:t>
            </w:r>
            <w:r>
              <w:rPr>
                <w:sz w:val="20"/>
                <w:szCs w:val="20"/>
              </w:rPr>
            </w:r>
            <w:r>
              <w:rPr>
                <w:sz w:val="20"/>
                <w:szCs w:val="20"/>
              </w:rPr>
            </w:r>
          </w:p>
          <w:p>
            <w:pPr>
              <w:pStyle w:val="1110"/>
              <w:rPr>
                <w:sz w:val="20"/>
                <w:szCs w:val="20"/>
              </w:rPr>
            </w:pPr>
            <w:r>
              <w:rPr>
                <w:sz w:val="20"/>
                <w:szCs w:val="20"/>
              </w:rPr>
              <w:t xml:space="preserve">- с использованием связанного финансирования</w:t>
            </w:r>
            <w:r>
              <w:rPr>
                <w:sz w:val="20"/>
                <w:szCs w:val="20"/>
              </w:rPr>
            </w:r>
            <w:r>
              <w:rPr>
                <w:sz w:val="20"/>
                <w:szCs w:val="20"/>
              </w:rPr>
            </w:r>
          </w:p>
          <w:p>
            <w:pPr>
              <w:pStyle w:val="111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0"/>
              <w:rPr>
                <w:sz w:val="20"/>
                <w:szCs w:val="20"/>
              </w:rPr>
            </w:pPr>
            <w:r>
              <w:rPr>
                <w:sz w:val="20"/>
                <w:szCs w:val="20"/>
              </w:rPr>
              <w:t xml:space="preserve">АО «МСП Банк» № 547-П</w:t>
            </w:r>
            <w:r>
              <w:rPr>
                <w:sz w:val="20"/>
                <w:szCs w:val="20"/>
              </w:rPr>
            </w:r>
            <w:r>
              <w:rPr>
                <w:sz w:val="20"/>
                <w:szCs w:val="20"/>
              </w:rPr>
            </w:r>
          </w:p>
          <w:p>
            <w:pPr>
              <w:pStyle w:val="1110"/>
              <w:rPr>
                <w:sz w:val="20"/>
                <w:szCs w:val="20"/>
              </w:rPr>
            </w:pPr>
            <w:r>
              <w:rPr>
                <w:sz w:val="20"/>
                <w:szCs w:val="20"/>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sz w:val="20"/>
                <w:szCs w:val="20"/>
              </w:rPr>
            </w:r>
            <w:r>
              <w:rPr>
                <w:sz w:val="20"/>
                <w:szCs w:val="20"/>
              </w:rPr>
            </w:r>
          </w:p>
          <w:p>
            <w:pPr>
              <w:pStyle w:val="1110"/>
              <w:rPr>
                <w:sz w:val="20"/>
                <w:szCs w:val="20"/>
              </w:rPr>
            </w:pPr>
            <w:r>
              <w:rPr>
                <w:sz w:val="20"/>
                <w:szCs w:val="20"/>
              </w:rPr>
              <w:t xml:space="preserve">№ 598-П</w:t>
            </w:r>
            <w:r>
              <w:rPr>
                <w:sz w:val="20"/>
                <w:szCs w:val="20"/>
              </w:rPr>
            </w:r>
            <w:r>
              <w:rPr>
                <w:sz w:val="20"/>
                <w:szCs w:val="20"/>
              </w:rPr>
            </w:r>
          </w:p>
          <w:p>
            <w:pPr>
              <w:pStyle w:val="111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0"/>
              <w:rPr>
                <w:sz w:val="20"/>
                <w:szCs w:val="20"/>
              </w:rPr>
            </w:pPr>
            <w:r>
              <w:rPr>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 </w:t>
            </w:r>
            <w:r>
              <w:rPr>
                <w:sz w:val="20"/>
                <w:szCs w:val="20"/>
              </w:rPr>
            </w:r>
            <w:r>
              <w:rPr>
                <w:sz w:val="20"/>
                <w:szCs w:val="20"/>
              </w:rPr>
            </w:r>
          </w:p>
          <w:p>
            <w:pPr>
              <w:pStyle w:val="1110"/>
              <w:rPr>
                <w:sz w:val="20"/>
                <w:szCs w:val="20"/>
              </w:rPr>
            </w:pPr>
            <w:r>
              <w:rPr>
                <w:bCs/>
                <w:sz w:val="20"/>
                <w:szCs w:val="20"/>
              </w:rPr>
              <w:t xml:space="preserve">-при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jc w:val="center"/>
              <w:spacing w:before="40"/>
              <w:widowControl w:val="off"/>
              <w:tabs>
                <w:tab w:val="left" w:pos="2844" w:leader="none"/>
              </w:tabs>
            </w:pPr>
            <w:r/>
            <w:r/>
          </w:p>
          <w:p>
            <w:pPr>
              <w:pStyle w:val="1110"/>
              <w:jc w:val="both"/>
              <w:tabs>
                <w:tab w:val="left" w:pos="1276" w:leader="none"/>
              </w:tabs>
              <w:rPr>
                <w:sz w:val="20"/>
                <w:szCs w:val="20"/>
              </w:rPr>
            </w:pPr>
            <w:r>
              <w:rPr>
                <w:sz w:val="20"/>
                <w:szCs w:val="20"/>
              </w:rPr>
            </w:r>
            <w:r>
              <w:rPr>
                <w:sz w:val="20"/>
                <w:szCs w:val="20"/>
              </w:rPr>
            </w:r>
            <w:r>
              <w:rPr>
                <w:sz w:val="20"/>
                <w:szCs w:val="20"/>
              </w:rPr>
            </w:r>
          </w:p>
          <w:p>
            <w:pPr>
              <w:pStyle w:val="1110"/>
              <w:jc w:val="both"/>
              <w:tabs>
                <w:tab w:val="left" w:pos="1276" w:leader="none"/>
              </w:tabs>
              <w:rPr>
                <w:sz w:val="20"/>
                <w:szCs w:val="20"/>
              </w:rPr>
            </w:pPr>
            <w:r>
              <w:rPr>
                <w:sz w:val="20"/>
                <w:szCs w:val="20"/>
              </w:rPr>
              <w:t xml:space="preserve">По договоренности сторон</w:t>
            </w:r>
            <w:r>
              <w:rPr>
                <w:sz w:val="20"/>
                <w:szCs w:val="20"/>
              </w:rPr>
            </w:r>
            <w:r>
              <w:rPr>
                <w:sz w:val="20"/>
                <w:szCs w:val="20"/>
              </w:rPr>
            </w:r>
          </w:p>
          <w:p>
            <w:pPr>
              <w:pStyle w:val="1110"/>
              <w:jc w:val="both"/>
              <w:tabs>
                <w:tab w:val="left" w:pos="1276" w:leader="none"/>
              </w:tabs>
            </w:pPr>
            <w:r>
              <w:rPr>
                <w:sz w:val="20"/>
                <w:szCs w:val="20"/>
              </w:rPr>
              <w:t xml:space="preserve">По договоренности сторон</w:t>
            </w:r>
            <w:r/>
          </w:p>
          <w:p>
            <w:pPr>
              <w:pStyle w:val="1110"/>
              <w:rPr>
                <w:sz w:val="20"/>
                <w:szCs w:val="20"/>
              </w:rPr>
            </w:pPr>
            <w:r>
              <w:rPr>
                <w:sz w:val="20"/>
                <w:szCs w:val="20"/>
              </w:rPr>
            </w:r>
            <w:r>
              <w:rPr>
                <w:sz w:val="20"/>
                <w:szCs w:val="20"/>
              </w:rPr>
            </w:r>
            <w:r>
              <w:rPr>
                <w:sz w:val="20"/>
                <w:szCs w:val="20"/>
              </w:rPr>
            </w:r>
          </w:p>
          <w:p>
            <w:pPr>
              <w:pStyle w:val="1110"/>
            </w:pPr>
            <w:r>
              <w:rPr>
                <w:sz w:val="20"/>
                <w:szCs w:val="20"/>
              </w:rPr>
              <w:t xml:space="preserve">Не взимается</w:t>
            </w:r>
            <w:r/>
          </w:p>
          <w:p>
            <w:pPr>
              <w:pStyle w:val="1110"/>
            </w:pPr>
            <w:r/>
            <w:r/>
          </w:p>
          <w:p>
            <w:pPr>
              <w:pStyle w:val="1110"/>
            </w:pPr>
            <w:r/>
            <w:r/>
          </w:p>
          <w:p>
            <w:pPr>
              <w:pStyle w:val="1110"/>
            </w:pPr>
            <w:r/>
            <w:r/>
          </w:p>
          <w:p>
            <w:pPr>
              <w:pStyle w:val="1110"/>
            </w:pPr>
            <w:r>
              <w:rPr>
                <w:sz w:val="20"/>
                <w:szCs w:val="20"/>
              </w:rPr>
              <w:t xml:space="preserve">Не взимается</w:t>
            </w:r>
            <w:r/>
          </w:p>
          <w:p>
            <w:pPr>
              <w:pStyle w:val="1110"/>
            </w:pPr>
            <w:r/>
            <w:r/>
          </w:p>
          <w:p>
            <w:pPr>
              <w:pStyle w:val="1110"/>
            </w:pPr>
            <w:r>
              <w:rPr>
                <w:sz w:val="20"/>
                <w:szCs w:val="20"/>
              </w:rPr>
              <w:t xml:space="preserve">Не взимается</w:t>
            </w:r>
            <w:r/>
          </w:p>
          <w:p>
            <w:pPr>
              <w:pStyle w:val="1110"/>
            </w:pPr>
            <w:r/>
            <w:r/>
          </w:p>
          <w:p>
            <w:pPr>
              <w:pStyle w:val="1110"/>
            </w:pPr>
            <w:r/>
            <w:r/>
          </w:p>
          <w:p>
            <w:pPr>
              <w:pStyle w:val="1110"/>
            </w:pPr>
            <w:r/>
            <w:r/>
          </w:p>
          <w:p>
            <w:pPr>
              <w:pStyle w:val="1110"/>
              <w:rPr>
                <w:sz w:val="20"/>
                <w:szCs w:val="20"/>
              </w:rPr>
            </w:pPr>
            <w:r>
              <w:rPr>
                <w:sz w:val="20"/>
                <w:szCs w:val="20"/>
              </w:rPr>
            </w:r>
            <w:r>
              <w:rPr>
                <w:sz w:val="20"/>
                <w:szCs w:val="20"/>
              </w:rPr>
            </w:r>
            <w:r>
              <w:rPr>
                <w:sz w:val="20"/>
                <w:szCs w:val="20"/>
              </w:rPr>
            </w:r>
          </w:p>
          <w:p>
            <w:pPr>
              <w:pStyle w:val="1110"/>
            </w:pPr>
            <w:r>
              <w:rPr>
                <w:sz w:val="20"/>
                <w:szCs w:val="20"/>
              </w:rPr>
              <w:t xml:space="preserve">Не взимается</w:t>
            </w:r>
            <w:r/>
          </w:p>
          <w:p>
            <w:pPr>
              <w:pStyle w:val="1110"/>
            </w:pPr>
            <w:r/>
            <w:r/>
          </w:p>
          <w:p>
            <w:pPr>
              <w:pStyle w:val="1110"/>
            </w:pPr>
            <w:r/>
            <w:r/>
          </w:p>
          <w:p>
            <w:pPr>
              <w:pStyle w:val="1110"/>
            </w:pPr>
            <w:r/>
            <w:r/>
          </w:p>
          <w:p>
            <w:pPr>
              <w:pStyle w:val="1110"/>
            </w:pPr>
            <w:r/>
            <w:r/>
          </w:p>
          <w:p>
            <w:pPr>
              <w:pStyle w:val="1110"/>
            </w:pPr>
            <w:r/>
            <w:r/>
          </w:p>
          <w:p>
            <w:pPr>
              <w:pStyle w:val="1110"/>
              <w:rPr>
                <w:sz w:val="20"/>
                <w:szCs w:val="20"/>
              </w:rPr>
            </w:pPr>
            <w:r>
              <w:rPr>
                <w:sz w:val="20"/>
                <w:szCs w:val="20"/>
              </w:rPr>
            </w:r>
            <w:r>
              <w:rPr>
                <w:sz w:val="20"/>
                <w:szCs w:val="20"/>
              </w:rPr>
            </w:r>
            <w:r>
              <w:rPr>
                <w:sz w:val="20"/>
                <w:szCs w:val="20"/>
              </w:rPr>
            </w:r>
          </w:p>
          <w:p>
            <w:pPr>
              <w:pStyle w:val="1110"/>
            </w:pPr>
            <w:r>
              <w:rPr>
                <w:sz w:val="20"/>
                <w:szCs w:val="20"/>
              </w:rPr>
              <w:t xml:space="preserve">Не взимается</w:t>
            </w:r>
            <w:r/>
          </w:p>
          <w:p>
            <w:pPr>
              <w:pStyle w:val="1110"/>
            </w:pPr>
            <w: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110"/>
              <w:jc w:val="center"/>
            </w:pPr>
            <w:r>
              <w:rPr>
                <w:sz w:val="20"/>
                <w:szCs w:val="20"/>
              </w:rPr>
              <w:t xml:space="preserve">1%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both"/>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r>
              <w:rPr>
                <w:sz w:val="20"/>
                <w:szCs w:val="20"/>
              </w:rPr>
            </w:r>
            <w:r>
              <w:rPr>
                <w:sz w:val="20"/>
                <w:szCs w:val="20"/>
              </w:rPr>
            </w:r>
          </w:p>
          <w:p>
            <w:pPr>
              <w:pStyle w:val="1110"/>
              <w:jc w:val="both"/>
              <w:tabs>
                <w:tab w:val="left" w:pos="1276"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0"/>
              <w:jc w:val="both"/>
              <w:tabs>
                <w:tab w:val="left" w:pos="1276"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0"/>
              <w:jc w:val="both"/>
              <w:tabs>
                <w:tab w:val="left" w:pos="1276" w:leader="none"/>
              </w:tabs>
              <w:rPr>
                <w:sz w:val="20"/>
                <w:szCs w:val="20"/>
              </w:rPr>
            </w:pPr>
            <w:r>
              <w:rPr>
                <w:sz w:val="20"/>
                <w:szCs w:val="20"/>
              </w:rPr>
              <w:t xml:space="preserve">или</w:t>
            </w:r>
            <w:r>
              <w:rPr>
                <w:sz w:val="20"/>
                <w:szCs w:val="20"/>
              </w:rPr>
            </w:r>
            <w:r>
              <w:rPr>
                <w:sz w:val="20"/>
                <w:szCs w:val="20"/>
              </w:rPr>
            </w:r>
          </w:p>
          <w:p>
            <w:pPr>
              <w:pStyle w:val="1110"/>
              <w:jc w:val="both"/>
              <w:tabs>
                <w:tab w:val="left" w:pos="1276"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0"/>
              <w:jc w:val="both"/>
              <w:tabs>
                <w:tab w:val="left" w:pos="1276"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10"/>
              <w:jc w:val="both"/>
              <w:tabs>
                <w:tab w:val="left" w:pos="1276" w:leader="none"/>
              </w:tabs>
              <w:rPr>
                <w:sz w:val="20"/>
                <w:szCs w:val="20"/>
              </w:rPr>
            </w:pPr>
            <w:r>
              <w:rPr>
                <w:sz w:val="20"/>
                <w:szCs w:val="20"/>
              </w:rPr>
              <w:t xml:space="preserve">датой выполнения отлагательных условий выдачи кредита/ транша.</w:t>
            </w:r>
            <w:r>
              <w:rPr>
                <w:sz w:val="20"/>
                <w:szCs w:val="20"/>
              </w:rPr>
            </w:r>
            <w:r>
              <w:rPr>
                <w:sz w:val="20"/>
                <w:szCs w:val="20"/>
              </w:rPr>
            </w:r>
          </w:p>
          <w:p>
            <w:pPr>
              <w:pStyle w:val="1110"/>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0"/>
              <w:jc w:val="both"/>
              <w:tabs>
                <w:tab w:val="left" w:pos="1276" w:leader="none"/>
              </w:tabs>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p>
            <w:pPr>
              <w:pStyle w:val="1110"/>
              <w:rPr>
                <w:rFonts w:eastAsia="Calibri"/>
                <w:sz w:val="20"/>
                <w:szCs w:val="20"/>
              </w:rPr>
            </w:pPr>
            <w:r>
              <w:rPr>
                <w:rFonts w:eastAsia="Calibri"/>
                <w:sz w:val="20"/>
                <w:szCs w:val="20"/>
              </w:rPr>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 </w:t>
            </w:r>
            <w:r>
              <w:rPr>
                <w:sz w:val="20"/>
                <w:szCs w:val="20"/>
              </w:rPr>
              <w:t xml:space="preserve">Изменение срока(ов) возврата кредита (основного долга) по инициативе заемщика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АО «МСП Банк» № 547-П</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при кредитовании в рамках Положения о предоставлении </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540-П на период действия льготных условий</w:t>
            </w:r>
            <w:r>
              <w:rPr>
                <w:rFonts w:eastAsia="Calibri"/>
                <w:sz w:val="20"/>
                <w:szCs w:val="20"/>
              </w:rPr>
            </w:r>
            <w:r>
              <w:rPr>
                <w:rFonts w:eastAsia="Calibri"/>
                <w:sz w:val="20"/>
                <w:szCs w:val="20"/>
              </w:rPr>
            </w:r>
          </w:p>
          <w:p>
            <w:pPr>
              <w:pStyle w:val="1110"/>
              <w:rPr>
                <w:rFonts w:eastAsia="Calibri"/>
                <w:sz w:val="20"/>
                <w:szCs w:val="20"/>
              </w:rPr>
            </w:pPr>
            <w:r>
              <w:rPr>
                <w:rFonts w:eastAsia="Calibri"/>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0"/>
                <w:szCs w:val="20"/>
              </w:rPr>
            </w:r>
            <w:r>
              <w:rPr>
                <w:rFonts w:eastAsia="Calibri"/>
                <w:sz w:val="20"/>
                <w:szCs w:val="20"/>
              </w:rPr>
            </w:r>
          </w:p>
          <w:p>
            <w:pPr>
              <w:pStyle w:val="1110"/>
              <w:rPr>
                <w:sz w:val="20"/>
                <w:szCs w:val="20"/>
              </w:rPr>
            </w:pPr>
            <w:r>
              <w:rPr>
                <w:rFonts w:eastAsia="Calibri"/>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w:t>
            </w:r>
            <w:r>
              <w:rPr>
                <w:rFonts w:eastAsia="Calibri"/>
                <w:sz w:val="20"/>
                <w:szCs w:val="20"/>
              </w:rPr>
              <w:t xml:space="preserve">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jc w:val="center"/>
              <w:spacing w:before="40"/>
              <w:rPr>
                <w:sz w:val="20"/>
                <w:szCs w:val="20"/>
              </w:rPr>
            </w:pPr>
            <w:r>
              <w:rPr>
                <w:sz w:val="20"/>
                <w:szCs w:val="20"/>
              </w:rPr>
              <w:t xml:space="preserve">При изменении:</w:t>
            </w:r>
            <w:r>
              <w:rPr>
                <w:sz w:val="20"/>
                <w:szCs w:val="20"/>
              </w:rPr>
            </w:r>
            <w:r>
              <w:rPr>
                <w:sz w:val="20"/>
                <w:szCs w:val="20"/>
              </w:rPr>
            </w:r>
          </w:p>
          <w:p>
            <w:pPr>
              <w:pStyle w:val="1110"/>
              <w:jc w:val="center"/>
              <w:spacing w:before="40"/>
              <w:rPr>
                <w:sz w:val="20"/>
                <w:szCs w:val="20"/>
              </w:rPr>
            </w:pPr>
            <w:r>
              <w:rPr>
                <w:sz w:val="20"/>
                <w:szCs w:val="20"/>
              </w:rPr>
              <w:t xml:space="preserve">1) окончательного срока возврата кредита (основного долга) – не менее 1%;</w:t>
            </w:r>
            <w:r>
              <w:rPr>
                <w:sz w:val="20"/>
                <w:szCs w:val="20"/>
              </w:rPr>
            </w:r>
            <w:r>
              <w:rPr>
                <w:sz w:val="20"/>
                <w:szCs w:val="20"/>
              </w:rPr>
            </w:r>
          </w:p>
          <w:p>
            <w:pPr>
              <w:pStyle w:val="1110"/>
              <w:jc w:val="center"/>
              <w:spacing w:before="40"/>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0"/>
              <w:jc w:val="center"/>
              <w:spacing w:before="40"/>
              <w:rPr>
                <w:sz w:val="20"/>
                <w:szCs w:val="20"/>
              </w:rPr>
            </w:pPr>
            <w:r>
              <w:rPr>
                <w:sz w:val="20"/>
                <w:szCs w:val="20"/>
              </w:rPr>
              <w:t xml:space="preserve">до 5 календарных дней (включительно) – не менее 0,15%;</w:t>
            </w:r>
            <w:r>
              <w:rPr>
                <w:sz w:val="20"/>
                <w:szCs w:val="20"/>
              </w:rPr>
            </w:r>
            <w:r>
              <w:rPr>
                <w:sz w:val="20"/>
                <w:szCs w:val="20"/>
              </w:rPr>
            </w:r>
          </w:p>
          <w:p>
            <w:pPr>
              <w:pStyle w:val="1110"/>
              <w:jc w:val="center"/>
              <w:spacing w:before="40"/>
              <w:rPr>
                <w:sz w:val="20"/>
                <w:szCs w:val="20"/>
              </w:rPr>
            </w:pPr>
            <w:r>
              <w:rPr>
                <w:sz w:val="20"/>
                <w:szCs w:val="20"/>
              </w:rPr>
              <w:t xml:space="preserve">от 6 до 30 календарных дней (включительно) – не менее 0,35%;</w:t>
            </w:r>
            <w:r>
              <w:rPr>
                <w:sz w:val="20"/>
                <w:szCs w:val="20"/>
              </w:rPr>
            </w:r>
            <w:r>
              <w:rPr>
                <w:sz w:val="20"/>
                <w:szCs w:val="20"/>
              </w:rPr>
            </w:r>
          </w:p>
          <w:p>
            <w:pPr>
              <w:pStyle w:val="1110"/>
              <w:jc w:val="center"/>
              <w:spacing w:before="40"/>
              <w:rPr>
                <w:sz w:val="20"/>
                <w:szCs w:val="20"/>
              </w:rPr>
            </w:pPr>
            <w:r>
              <w:rPr>
                <w:sz w:val="20"/>
                <w:szCs w:val="20"/>
              </w:rPr>
              <w:t xml:space="preserve">от 31 до 60 календарных дней (включительно) – не менее 0,7%;</w:t>
            </w:r>
            <w:r>
              <w:rPr>
                <w:sz w:val="20"/>
                <w:szCs w:val="20"/>
              </w:rPr>
            </w:r>
            <w:r>
              <w:rPr>
                <w:sz w:val="20"/>
                <w:szCs w:val="20"/>
              </w:rPr>
            </w:r>
          </w:p>
          <w:p>
            <w:pPr>
              <w:pStyle w:val="1110"/>
              <w:jc w:val="center"/>
              <w:spacing w:before="40"/>
            </w:pPr>
            <w:r>
              <w:rPr>
                <w:sz w:val="20"/>
                <w:szCs w:val="20"/>
              </w:rPr>
              <w:t xml:space="preserve">свыше 60 календарных дней – не менее 1%</w:t>
            </w:r>
            <w:r/>
          </w:p>
          <w:p>
            <w:pPr>
              <w:pStyle w:val="1110"/>
            </w:pPr>
            <w:r>
              <w:rPr>
                <w:sz w:val="20"/>
                <w:szCs w:val="20"/>
              </w:rPr>
              <w:t xml:space="preserve">Не взимается</w:t>
            </w:r>
            <w:r/>
          </w:p>
          <w:p>
            <w:pPr>
              <w:pStyle w:val="1110"/>
            </w:pPr>
            <w:r/>
            <w:r/>
          </w:p>
          <w:p>
            <w:pPr>
              <w:pStyle w:val="1110"/>
            </w:pPr>
            <w:r/>
            <w:r/>
          </w:p>
          <w:p>
            <w:pPr>
              <w:pStyle w:val="1110"/>
            </w:pPr>
            <w:r/>
            <w:r/>
          </w:p>
          <w:p>
            <w:pPr>
              <w:pStyle w:val="1110"/>
            </w:pPr>
            <w:r>
              <w:rPr>
                <w:sz w:val="20"/>
                <w:szCs w:val="20"/>
              </w:rPr>
              <w:t xml:space="preserve">Не взимается</w:t>
            </w:r>
            <w:r/>
          </w:p>
          <w:p>
            <w:pPr>
              <w:pStyle w:val="1110"/>
            </w:pPr>
            <w:r/>
            <w:r/>
          </w:p>
          <w:p>
            <w:pPr>
              <w:pStyle w:val="1110"/>
            </w:pPr>
            <w:r/>
            <w:r/>
          </w:p>
          <w:p>
            <w:pPr>
              <w:pStyle w:val="1110"/>
            </w:pPr>
            <w:r/>
            <w:r/>
          </w:p>
          <w:p>
            <w:pPr>
              <w:pStyle w:val="1110"/>
            </w:pPr>
            <w:r/>
            <w:r/>
          </w:p>
          <w:p>
            <w:pPr>
              <w:pStyle w:val="1110"/>
            </w:pPr>
            <w:r/>
            <w:r/>
          </w:p>
          <w:p>
            <w:pPr>
              <w:pStyle w:val="1110"/>
              <w:rPr>
                <w:sz w:val="20"/>
                <w:szCs w:val="20"/>
              </w:rPr>
            </w:pPr>
            <w:r>
              <w:rPr>
                <w:sz w:val="20"/>
                <w:szCs w:val="20"/>
              </w:rPr>
            </w:r>
            <w:r>
              <w:rPr>
                <w:sz w:val="20"/>
                <w:szCs w:val="20"/>
              </w:rPr>
            </w:r>
            <w:r>
              <w:rPr>
                <w:sz w:val="20"/>
                <w:szCs w:val="20"/>
              </w:rPr>
            </w:r>
          </w:p>
          <w:p>
            <w:pPr>
              <w:pStyle w:val="1110"/>
            </w:pPr>
            <w:r>
              <w:rPr>
                <w:sz w:val="20"/>
                <w:szCs w:val="20"/>
              </w:rPr>
              <w:t xml:space="preserve">Не взимается</w:t>
            </w:r>
            <w:r/>
          </w:p>
          <w:p>
            <w:pPr>
              <w:pStyle w:val="1110"/>
            </w:pPr>
            <w:r/>
            <w:r/>
          </w:p>
          <w:p>
            <w:pPr>
              <w:pStyle w:val="1110"/>
            </w:pPr>
            <w:r/>
            <w:r/>
          </w:p>
          <w:p>
            <w:pPr>
              <w:pStyle w:val="1110"/>
            </w:pPr>
            <w:r/>
            <w:r/>
          </w:p>
          <w:p>
            <w:pPr>
              <w:pStyle w:val="1110"/>
            </w:pPr>
            <w:r/>
            <w:r/>
          </w:p>
          <w:p>
            <w:pPr>
              <w:pStyle w:val="1110"/>
            </w:pPr>
            <w:r/>
            <w:r/>
          </w:p>
          <w:p>
            <w:pPr>
              <w:pStyle w:val="1110"/>
            </w:pPr>
            <w:r>
              <w:rPr>
                <w:sz w:val="20"/>
                <w:szCs w:val="20"/>
              </w:rPr>
              <w:t xml:space="preserve">Не взимается</w:t>
            </w:r>
            <w:r/>
          </w:p>
          <w:p>
            <w:pPr>
              <w:pStyle w:val="1110"/>
            </w:pPr>
            <w:r/>
            <w:r/>
          </w:p>
          <w:p>
            <w:pPr>
              <w:pStyle w:val="1110"/>
            </w:pPr>
            <w:r/>
            <w:r/>
          </w:p>
          <w:p>
            <w:pPr>
              <w:pStyle w:val="1110"/>
            </w:pPr>
            <w:r/>
            <w:r/>
          </w:p>
          <w:p>
            <w:pPr>
              <w:pStyle w:val="1110"/>
              <w:rPr>
                <w:sz w:val="20"/>
                <w:szCs w:val="20"/>
              </w:rPr>
            </w:pPr>
            <w:r>
              <w:rPr>
                <w:sz w:val="20"/>
                <w:szCs w:val="20"/>
              </w:rPr>
            </w:r>
            <w:r>
              <w:rPr>
                <w:sz w:val="20"/>
                <w:szCs w:val="20"/>
              </w:rPr>
            </w:r>
            <w:r>
              <w:rPr>
                <w:sz w:val="20"/>
                <w:szCs w:val="20"/>
              </w:rPr>
            </w:r>
          </w:p>
          <w:p>
            <w:pPr>
              <w:pStyle w:val="1110"/>
            </w:pPr>
            <w:r>
              <w:rPr>
                <w:sz w:val="20"/>
                <w:szCs w:val="20"/>
              </w:rPr>
              <w:t xml:space="preserve">Не взимается</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Изменение условий кредитной сделки по инициативе заемщика при изменении процентной ставки по кредиту</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sz w:val="20"/>
                <w:szCs w:val="20"/>
              </w:rPr>
            </w:r>
            <w:r>
              <w:rPr>
                <w:sz w:val="20"/>
                <w:szCs w:val="20"/>
              </w:rPr>
            </w:r>
          </w:p>
          <w:p>
            <w:pPr>
              <w:pStyle w:val="111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p>
            <w:pPr>
              <w:pStyle w:val="1110"/>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0"/>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0"/>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0"/>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0"/>
              <w:rPr>
                <w:rFonts w:eastAsia="Calibri"/>
                <w:sz w:val="20"/>
                <w:szCs w:val="20"/>
              </w:rPr>
            </w:pPr>
            <w:r>
              <w:rPr>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0"/>
              <w:jc w:val="center"/>
              <w:spacing w:before="40"/>
              <w:rPr>
                <w:sz w:val="20"/>
                <w:szCs w:val="20"/>
              </w:rPr>
            </w:pPr>
            <w:r>
              <w:rPr>
                <w:sz w:val="20"/>
                <w:szCs w:val="20"/>
              </w:rPr>
              <w:t xml:space="preserve">до 1 000 000,00 руб. (включительно) – </w:t>
            </w:r>
            <w:r>
              <w:rPr>
                <w:sz w:val="20"/>
                <w:szCs w:val="20"/>
              </w:rPr>
            </w:r>
            <w:r>
              <w:rPr>
                <w:sz w:val="20"/>
                <w:szCs w:val="20"/>
              </w:rPr>
            </w:r>
          </w:p>
          <w:p>
            <w:pPr>
              <w:pStyle w:val="1110"/>
              <w:jc w:val="center"/>
              <w:spacing w:before="40"/>
              <w:rPr>
                <w:sz w:val="20"/>
                <w:szCs w:val="20"/>
              </w:rPr>
            </w:pPr>
            <w:r>
              <w:rPr>
                <w:sz w:val="20"/>
                <w:szCs w:val="20"/>
              </w:rPr>
              <w:t xml:space="preserve">не менее 1%;</w:t>
            </w:r>
            <w:r>
              <w:rPr>
                <w:sz w:val="20"/>
                <w:szCs w:val="20"/>
              </w:rPr>
            </w:r>
            <w:r>
              <w:rPr>
                <w:sz w:val="20"/>
                <w:szCs w:val="20"/>
              </w:rPr>
            </w:r>
          </w:p>
          <w:p>
            <w:pPr>
              <w:pStyle w:val="1110"/>
              <w:jc w:val="center"/>
              <w:spacing w:before="40"/>
              <w:rPr>
                <w:sz w:val="20"/>
                <w:szCs w:val="20"/>
              </w:rPr>
            </w:pPr>
            <w:r>
              <w:rPr>
                <w:sz w:val="20"/>
                <w:szCs w:val="20"/>
              </w:rPr>
              <w:t xml:space="preserve">от 1 000 000,01 до 50 000 000,00 руб. (включительно) – </w:t>
            </w:r>
            <w:r>
              <w:rPr>
                <w:sz w:val="20"/>
                <w:szCs w:val="20"/>
              </w:rPr>
            </w:r>
            <w:r>
              <w:rPr>
                <w:sz w:val="20"/>
                <w:szCs w:val="20"/>
              </w:rPr>
            </w:r>
          </w:p>
          <w:p>
            <w:pPr>
              <w:pStyle w:val="1110"/>
              <w:jc w:val="center"/>
              <w:spacing w:before="40"/>
              <w:rPr>
                <w:sz w:val="20"/>
                <w:szCs w:val="20"/>
              </w:rPr>
            </w:pPr>
            <w:r>
              <w:rPr>
                <w:sz w:val="20"/>
                <w:szCs w:val="20"/>
              </w:rPr>
              <w:t xml:space="preserve">не менее 0,8%;</w:t>
            </w:r>
            <w:r>
              <w:rPr>
                <w:sz w:val="20"/>
                <w:szCs w:val="20"/>
              </w:rPr>
            </w:r>
            <w:r>
              <w:rPr>
                <w:sz w:val="20"/>
                <w:szCs w:val="20"/>
              </w:rPr>
            </w:r>
          </w:p>
          <w:p>
            <w:pPr>
              <w:pStyle w:val="1110"/>
              <w:jc w:val="center"/>
              <w:spacing w:before="40"/>
              <w:rPr>
                <w:sz w:val="20"/>
                <w:szCs w:val="20"/>
              </w:rPr>
            </w:pPr>
            <w:r>
              <w:rPr>
                <w:sz w:val="20"/>
                <w:szCs w:val="20"/>
              </w:rPr>
              <w:t xml:space="preserve">от 50 000 000,01 до 100 000 000,00 руб. (включительно) – </w:t>
            </w:r>
            <w:r>
              <w:rPr>
                <w:sz w:val="20"/>
                <w:szCs w:val="20"/>
              </w:rPr>
            </w:r>
            <w:r>
              <w:rPr>
                <w:sz w:val="20"/>
                <w:szCs w:val="20"/>
              </w:rPr>
            </w:r>
          </w:p>
          <w:p>
            <w:pPr>
              <w:pStyle w:val="1110"/>
              <w:jc w:val="center"/>
              <w:spacing w:before="40"/>
              <w:rPr>
                <w:sz w:val="20"/>
                <w:szCs w:val="20"/>
              </w:rPr>
            </w:pPr>
            <w:r>
              <w:rPr>
                <w:sz w:val="20"/>
                <w:szCs w:val="20"/>
              </w:rPr>
              <w:t xml:space="preserve">не менее 0,5%;</w:t>
            </w:r>
            <w:r>
              <w:rPr>
                <w:sz w:val="20"/>
                <w:szCs w:val="20"/>
              </w:rPr>
            </w:r>
            <w:r>
              <w:rPr>
                <w:sz w:val="20"/>
                <w:szCs w:val="20"/>
              </w:rPr>
            </w:r>
          </w:p>
          <w:p>
            <w:pPr>
              <w:pStyle w:val="1110"/>
              <w:jc w:val="center"/>
              <w:spacing w:before="40"/>
              <w:rPr>
                <w:sz w:val="20"/>
                <w:szCs w:val="20"/>
              </w:rPr>
            </w:pPr>
            <w:r>
              <w:rPr>
                <w:sz w:val="20"/>
                <w:szCs w:val="20"/>
              </w:rPr>
              <w:t xml:space="preserve">свыше 100 000 000,01 руб. – не менее 0,15%</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Комиссия начисляется на сумму кредита (лимита кредитования), по которому уменьшается размер процентной ставки;</w:t>
            </w:r>
            <w:r>
              <w:rPr>
                <w:sz w:val="20"/>
                <w:szCs w:val="20"/>
              </w:rPr>
            </w:r>
            <w:r>
              <w:rPr>
                <w:sz w:val="20"/>
                <w:szCs w:val="20"/>
              </w:rPr>
            </w:r>
          </w:p>
          <w:p>
            <w:pPr>
              <w:pStyle w:val="1110"/>
              <w:rPr>
                <w:sz w:val="20"/>
                <w:szCs w:val="20"/>
              </w:rPr>
            </w:pPr>
            <w:r>
              <w:rPr>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0"/>
              <w:rPr>
                <w:sz w:val="20"/>
                <w:szCs w:val="20"/>
              </w:rPr>
            </w:pPr>
            <w:r>
              <w:rPr>
                <w:sz w:val="20"/>
                <w:szCs w:val="20"/>
              </w:rPr>
              <w:t xml:space="preserve">АО «МСП Банк» № 547-П</w:t>
            </w:r>
            <w:r>
              <w:rPr>
                <w:sz w:val="20"/>
                <w:szCs w:val="20"/>
              </w:rPr>
            </w:r>
            <w:r>
              <w:rPr>
                <w:sz w:val="20"/>
                <w:szCs w:val="20"/>
              </w:rPr>
            </w:r>
          </w:p>
          <w:p>
            <w:pPr>
              <w:pStyle w:val="111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ind w:left="72"/>
              <w:jc w:val="center"/>
              <w:spacing w:before="40"/>
              <w:rPr>
                <w:bCs/>
                <w:sz w:val="20"/>
                <w:szCs w:val="20"/>
              </w:rPr>
            </w:pPr>
            <w:r>
              <w:rPr>
                <w:bCs/>
                <w:sz w:val="20"/>
                <w:szCs w:val="20"/>
              </w:rPr>
              <w:t xml:space="preserve">По кредитным сделкам со сроком(ами), оставшимся(ися) до погашения в соответствии </w:t>
            </w:r>
            <w:r>
              <w:rPr>
                <w:bCs/>
                <w:sz w:val="20"/>
                <w:szCs w:val="20"/>
              </w:rPr>
            </w:r>
            <w:r>
              <w:rPr>
                <w:bCs/>
                <w:sz w:val="20"/>
                <w:szCs w:val="20"/>
              </w:rPr>
            </w:r>
          </w:p>
          <w:p>
            <w:pPr>
              <w:pStyle w:val="1110"/>
              <w:ind w:left="72"/>
              <w:jc w:val="center"/>
              <w:spacing w:before="40"/>
              <w:rPr>
                <w:bCs/>
                <w:sz w:val="20"/>
                <w:szCs w:val="20"/>
              </w:rPr>
            </w:pPr>
            <w:r>
              <w:rPr>
                <w:bCs/>
                <w:sz w:val="20"/>
                <w:szCs w:val="20"/>
              </w:rPr>
              <w:t xml:space="preserve">с графиком погашения (возврата) кредита (основного долга)/ окончательной даты возврата кредита </w:t>
            </w:r>
            <w:r>
              <w:rPr>
                <w:bCs/>
                <w:sz w:val="20"/>
                <w:szCs w:val="20"/>
              </w:rPr>
            </w:r>
            <w:r>
              <w:rPr>
                <w:bCs/>
                <w:sz w:val="20"/>
                <w:szCs w:val="20"/>
              </w:rPr>
            </w:r>
          </w:p>
          <w:p>
            <w:pPr>
              <w:pStyle w:val="1110"/>
              <w:ind w:left="72"/>
              <w:jc w:val="center"/>
              <w:spacing w:before="40"/>
              <w:rPr>
                <w:bCs/>
                <w:sz w:val="20"/>
                <w:szCs w:val="20"/>
              </w:rPr>
            </w:pPr>
            <w:r>
              <w:rPr>
                <w:bCs/>
                <w:sz w:val="20"/>
                <w:szCs w:val="20"/>
              </w:rPr>
              <w:t xml:space="preserve">(при отсутствии графика погашения (возврата) кредита (основного долга)):</w:t>
            </w:r>
            <w:r>
              <w:rPr>
                <w:bCs/>
                <w:sz w:val="20"/>
                <w:szCs w:val="20"/>
              </w:rPr>
            </w:r>
            <w:r>
              <w:rPr>
                <w:bCs/>
                <w:sz w:val="20"/>
                <w:szCs w:val="20"/>
              </w:rPr>
            </w:r>
          </w:p>
          <w:p>
            <w:pPr>
              <w:pStyle w:val="1110"/>
              <w:ind w:left="72"/>
              <w:jc w:val="center"/>
              <w:spacing w:before="40"/>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0"/>
              <w:ind w:left="72"/>
              <w:jc w:val="center"/>
              <w:spacing w:before="40"/>
              <w:rPr>
                <w:bCs/>
                <w:sz w:val="20"/>
                <w:szCs w:val="20"/>
              </w:rPr>
            </w:pPr>
            <w:r>
              <w:rPr>
                <w:bCs/>
                <w:sz w:val="20"/>
                <w:szCs w:val="20"/>
              </w:rPr>
              <w:t xml:space="preserve">- до 180 календарных дней (включительно) – не менее 1,0%;</w:t>
            </w:r>
            <w:r>
              <w:rPr>
                <w:bCs/>
                <w:sz w:val="20"/>
                <w:szCs w:val="20"/>
              </w:rPr>
            </w:r>
            <w:r>
              <w:rPr>
                <w:bCs/>
                <w:sz w:val="20"/>
                <w:szCs w:val="20"/>
              </w:rPr>
            </w:r>
          </w:p>
          <w:p>
            <w:pPr>
              <w:pStyle w:val="1110"/>
              <w:ind w:left="72"/>
              <w:jc w:val="center"/>
              <w:spacing w:before="40"/>
              <w:rPr>
                <w:bCs/>
                <w:sz w:val="20"/>
                <w:szCs w:val="20"/>
              </w:rPr>
            </w:pPr>
            <w:r>
              <w:rPr>
                <w:bCs/>
                <w:sz w:val="20"/>
                <w:szCs w:val="20"/>
              </w:rPr>
              <w:t xml:space="preserve">- от 181 до 365 календарных дней (включительно) – не менее 3,5%;</w:t>
            </w:r>
            <w:r>
              <w:rPr>
                <w:bCs/>
                <w:sz w:val="20"/>
                <w:szCs w:val="20"/>
              </w:rPr>
            </w:r>
            <w:r>
              <w:rPr>
                <w:bCs/>
                <w:sz w:val="20"/>
                <w:szCs w:val="20"/>
              </w:rPr>
            </w:r>
          </w:p>
          <w:p>
            <w:pPr>
              <w:pStyle w:val="1110"/>
              <w:ind w:left="72"/>
              <w:jc w:val="center"/>
              <w:spacing w:before="40"/>
              <w:rPr>
                <w:bCs/>
                <w:sz w:val="20"/>
                <w:szCs w:val="20"/>
              </w:rPr>
            </w:pPr>
            <w:r>
              <w:rPr>
                <w:bCs/>
                <w:sz w:val="20"/>
                <w:szCs w:val="20"/>
              </w:rPr>
              <w:t xml:space="preserve">- свыше 365 календарных дней – </w:t>
            </w:r>
            <w:r>
              <w:rPr>
                <w:bCs/>
                <w:sz w:val="20"/>
                <w:szCs w:val="20"/>
              </w:rPr>
            </w:r>
            <w:r>
              <w:rPr>
                <w:bCs/>
                <w:sz w:val="20"/>
                <w:szCs w:val="20"/>
              </w:rPr>
            </w:r>
          </w:p>
          <w:p>
            <w:pPr>
              <w:pStyle w:val="1110"/>
              <w:ind w:left="72"/>
              <w:jc w:val="center"/>
              <w:spacing w:before="40"/>
              <w:rPr>
                <w:bCs/>
                <w:sz w:val="20"/>
                <w:szCs w:val="20"/>
              </w:rPr>
            </w:pPr>
            <w:r>
              <w:rPr>
                <w:bCs/>
                <w:sz w:val="20"/>
                <w:szCs w:val="20"/>
              </w:rPr>
              <w:t xml:space="preserve">не менее 7,0%</w:t>
            </w:r>
            <w:r>
              <w:rPr>
                <w:bCs/>
                <w:sz w:val="20"/>
                <w:szCs w:val="20"/>
              </w:rPr>
            </w:r>
            <w:r>
              <w:rPr>
                <w:bCs/>
                <w:sz w:val="20"/>
                <w:szCs w:val="20"/>
              </w:rPr>
            </w:r>
          </w:p>
          <w:p>
            <w:pPr>
              <w:pStyle w:val="111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sz w:val="20"/>
                <w:szCs w:val="20"/>
              </w:rPr>
            </w:r>
            <w:r>
              <w:rPr>
                <w:sz w:val="20"/>
                <w:szCs w:val="20"/>
              </w:rPr>
            </w:r>
          </w:p>
          <w:p>
            <w:pPr>
              <w:pStyle w:val="1110"/>
              <w:rPr>
                <w:sz w:val="20"/>
                <w:szCs w:val="20"/>
              </w:rPr>
            </w:pPr>
            <w:r>
              <w:rPr>
                <w:sz w:val="20"/>
                <w:szCs w:val="20"/>
              </w:rPr>
              <w:t xml:space="preserve">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p>
            <w:pPr>
              <w:pStyle w:val="1110"/>
              <w:rPr>
                <w:bCs/>
                <w:sz w:val="20"/>
                <w:szCs w:val="20"/>
              </w:rPr>
            </w:pPr>
            <w:r>
              <w:rPr>
                <w:bCs/>
                <w:sz w:val="20"/>
                <w:szCs w:val="20"/>
              </w:rPr>
              <w:t xml:space="preserve">- при кредитовании в форме «овердрафт»</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p>
            <w:pPr>
              <w:pStyle w:val="1110"/>
              <w:rPr>
                <w:bCs/>
                <w:sz w:val="20"/>
                <w:szCs w:val="20"/>
              </w:rPr>
            </w:pPr>
            <w:r>
              <w:rPr>
                <w:bCs/>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p>
            <w:pPr>
              <w:pStyle w:val="1110"/>
              <w:rPr>
                <w:bCs/>
                <w:sz w:val="20"/>
                <w:szCs w:val="20"/>
              </w:rPr>
            </w:pPr>
            <w:r>
              <w:rPr>
                <w:bCs/>
                <w:sz w:val="20"/>
                <w:szCs w:val="20"/>
              </w:rPr>
              <w:t xml:space="preserve">- при кредитовании в рамках Положения о предоставлении </w:t>
            </w:r>
            <w:r>
              <w:rPr>
                <w:bCs/>
                <w:sz w:val="20"/>
                <w:szCs w:val="20"/>
              </w:rPr>
            </w:r>
            <w:r>
              <w:rPr>
                <w:bCs/>
                <w:sz w:val="20"/>
                <w:szCs w:val="20"/>
              </w:rPr>
            </w:r>
          </w:p>
          <w:p>
            <w:pPr>
              <w:pStyle w:val="1110"/>
              <w:rPr>
                <w:bCs/>
                <w:sz w:val="20"/>
                <w:szCs w:val="20"/>
              </w:rPr>
            </w:pP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p>
            <w:pPr>
              <w:pStyle w:val="1110"/>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p>
            <w:pPr>
              <w:pStyle w:val="1110"/>
              <w:rPr>
                <w:bCs/>
                <w:sz w:val="20"/>
                <w:szCs w:val="20"/>
              </w:rPr>
            </w:pPr>
            <w:r>
              <w:rPr>
                <w:bCs/>
                <w:sz w:val="20"/>
                <w:szCs w:val="20"/>
              </w:rPr>
              <w:t xml:space="preserve">- при кредитовании в соответствии с Порядком рефинансирования </w:t>
            </w:r>
            <w:r>
              <w:rPr>
                <w:bCs/>
                <w:sz w:val="20"/>
                <w:szCs w:val="20"/>
              </w:rPr>
            </w:r>
            <w:r>
              <w:rPr>
                <w:bCs/>
                <w:sz w:val="20"/>
                <w:szCs w:val="20"/>
              </w:rPr>
            </w:r>
          </w:p>
          <w:p>
            <w:pPr>
              <w:pStyle w:val="1110"/>
              <w:rPr>
                <w:bCs/>
                <w:sz w:val="20"/>
                <w:szCs w:val="20"/>
              </w:rPr>
            </w:pP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r>
            <w:r>
              <w:rPr>
                <w:bCs/>
                <w:sz w:val="20"/>
                <w:szCs w:val="20"/>
              </w:rPr>
            </w:r>
          </w:p>
          <w:p>
            <w:pPr>
              <w:pStyle w:val="1110"/>
              <w:rPr>
                <w:bCs/>
                <w:sz w:val="20"/>
                <w:szCs w:val="20"/>
              </w:rPr>
            </w:pPr>
            <w:r>
              <w:rPr>
                <w:bCs/>
                <w:sz w:val="20"/>
                <w:szCs w:val="20"/>
              </w:rPr>
              <w:t xml:space="preserve">АО «Россельхозбанк» № 738-П</w:t>
            </w:r>
            <w:r>
              <w:rPr>
                <w:bCs/>
                <w:sz w:val="20"/>
                <w:szCs w:val="20"/>
              </w:rPr>
            </w:r>
            <w:r>
              <w:rPr>
                <w:bCs/>
                <w:sz w:val="20"/>
                <w:szCs w:val="20"/>
              </w:rPr>
            </w:r>
          </w:p>
          <w:p>
            <w:pPr>
              <w:pStyle w:val="1110"/>
              <w:rPr>
                <w:bCs/>
                <w:sz w:val="20"/>
                <w:szCs w:val="20"/>
              </w:rPr>
            </w:pPr>
            <w:r>
              <w:rPr>
                <w:bCs/>
                <w:sz w:val="20"/>
                <w:szCs w:val="20"/>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p>
            <w:pPr>
              <w:pStyle w:val="111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p>
            <w:pPr>
              <w:pStyle w:val="111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ind w:left="72"/>
              <w:jc w:val="center"/>
              <w:spacing w:before="40"/>
            </w:pPr>
            <w:r>
              <w:rPr>
                <w:bCs/>
                <w:sz w:val="20"/>
                <w:szCs w:val="20"/>
              </w:rPr>
              <w:t xml:space="preserve">По договоренности сторон в зависимости от срока, оставшегося до погашения</w:t>
            </w:r>
            <w:r>
              <w:rPr>
                <w:bCs/>
                <w:sz w:val="20"/>
                <w:szCs w:val="20"/>
              </w:rPr>
              <w:footnoteReference w:id="3"/>
            </w:r>
            <w:r>
              <w:rPr>
                <w:bCs/>
                <w:sz w:val="20"/>
                <w:szCs w:val="20"/>
              </w:rPr>
              <w:t xml:space="preserve">,</w:t>
            </w:r>
            <w:r>
              <w:rPr>
                <w:bCs/>
                <w:sz w:val="20"/>
                <w:szCs w:val="20"/>
              </w:rPr>
              <w:footnoteReference w:id="4"/>
            </w:r>
            <w:r/>
          </w:p>
          <w:p>
            <w:pPr>
              <w:pStyle w:val="1110"/>
            </w:pPr>
            <w:r/>
            <w:r/>
          </w:p>
          <w:p>
            <w:pPr>
              <w:pStyle w:val="1110"/>
            </w:pPr>
            <w:r>
              <w:rPr>
                <w:bCs/>
                <w:sz w:val="20"/>
                <w:szCs w:val="20"/>
              </w:rPr>
              <w:t xml:space="preserve">По договоренности сторон</w:t>
            </w:r>
            <w:r/>
          </w:p>
          <w:p>
            <w:pPr>
              <w:pStyle w:val="1110"/>
            </w:pPr>
            <w:r/>
            <w:r/>
          </w:p>
          <w:p>
            <w:pPr>
              <w:pStyle w:val="1110"/>
            </w:pPr>
            <w:r>
              <w:rPr>
                <w:bCs/>
                <w:sz w:val="20"/>
                <w:szCs w:val="20"/>
              </w:rPr>
              <w:t xml:space="preserve">По договоренности сторон</w:t>
            </w:r>
            <w:r/>
          </w:p>
          <w:p>
            <w:pPr>
              <w:pStyle w:val="1110"/>
            </w:pPr>
            <w:r/>
            <w:r/>
          </w:p>
          <w:p>
            <w:pPr>
              <w:pStyle w:val="1110"/>
            </w:pPr>
            <w:r>
              <w:rPr>
                <w:bCs/>
                <w:sz w:val="20"/>
                <w:szCs w:val="20"/>
              </w:rPr>
              <w:t xml:space="preserve">По договоренности сторон</w:t>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pPr>
            <w:r>
              <w:rPr>
                <w:bCs/>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pPr>
            <w: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pPr>
            <w:r/>
            <w:r/>
          </w:p>
          <w:p>
            <w:pPr>
              <w:pStyle w:val="1110"/>
            </w:pPr>
            <w: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pPr>
            <w: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rPr>
                <w:sz w:val="20"/>
                <w:szCs w:val="20"/>
              </w:rPr>
            </w:pPr>
            <w:r>
              <w:rPr>
                <w:sz w:val="20"/>
                <w:szCs w:val="20"/>
              </w:rPr>
              <w:t xml:space="preserve">Не взимается</w:t>
            </w:r>
            <w:r>
              <w:rPr>
                <w:sz w:val="20"/>
                <w:szCs w:val="20"/>
              </w:rPr>
            </w:r>
            <w:r>
              <w:rPr>
                <w:sz w:val="20"/>
                <w:szCs w:val="20"/>
              </w:rPr>
            </w:r>
          </w:p>
          <w:p>
            <w:pPr>
              <w:pStyle w:val="1110"/>
            </w:pPr>
            <w:r/>
            <w:r/>
          </w:p>
          <w:p>
            <w:pPr>
              <w:pStyle w:val="1110"/>
            </w:pPr>
            <w:r/>
            <w:r/>
          </w:p>
          <w:p>
            <w:pPr>
              <w:pStyle w:val="1110"/>
            </w:pPr>
            <w:r/>
            <w:r/>
          </w:p>
          <w:p>
            <w:pPr>
              <w:pStyle w:val="1110"/>
            </w:pPr>
            <w:r/>
            <w:r/>
          </w:p>
          <w:p>
            <w:pPr>
              <w:pStyle w:val="1110"/>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110"/>
              <w:jc w:val="center"/>
            </w:pPr>
            <w:r>
              <w:rPr>
                <w:sz w:val="20"/>
                <w:szCs w:val="20"/>
              </w:rPr>
              <w:t xml:space="preserve">1,5%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r>
            <w:r>
              <w:rPr>
                <w:bCs/>
                <w:sz w:val="20"/>
                <w:szCs w:val="20"/>
              </w:rPr>
            </w:r>
          </w:p>
          <w:p>
            <w:pPr>
              <w:pStyle w:val="1110"/>
              <w:rPr>
                <w:bCs/>
                <w:sz w:val="20"/>
                <w:szCs w:val="20"/>
              </w:rPr>
            </w:pPr>
            <w:r>
              <w:rPr>
                <w:bCs/>
                <w:sz w:val="20"/>
                <w:szCs w:val="20"/>
              </w:rPr>
              <w:t xml:space="preserve">об открытии кредитной линии с лимитом выдачи и лимитом задолженности </w:t>
            </w:r>
            <w:r>
              <w:rPr>
                <w:bCs/>
                <w:sz w:val="20"/>
                <w:szCs w:val="20"/>
              </w:rPr>
            </w:r>
            <w:r>
              <w:rPr>
                <w:bCs/>
                <w:sz w:val="20"/>
                <w:szCs w:val="20"/>
              </w:rPr>
            </w:r>
          </w:p>
          <w:p>
            <w:pPr>
              <w:pStyle w:val="1110"/>
              <w:rPr>
                <w:bCs/>
                <w:sz w:val="20"/>
                <w:szCs w:val="20"/>
              </w:rPr>
            </w:pPr>
            <w:r>
              <w:rPr>
                <w:bCs/>
                <w:sz w:val="20"/>
                <w:szCs w:val="20"/>
              </w:rPr>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0"/>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12.8.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rFonts w:eastAsia="TimesNewRomanPSMT"/>
                <w:sz w:val="20"/>
                <w:szCs w:val="20"/>
              </w:rPr>
            </w:pPr>
            <w:r>
              <w:rPr>
                <w:rFonts w:eastAsia="TimesNewRomanPSMT"/>
                <w:sz w:val="20"/>
                <w:szCs w:val="20"/>
              </w:rPr>
              <w:t xml:space="preserve">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t xml:space="preserve">- при кредитовании в рамках Положения о предоставлении </w:t>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t xml:space="preserve">№ 540-П на период действия льготных условий</w:t>
            </w:r>
            <w:r>
              <w:rPr>
                <w:rFonts w:eastAsia="TimesNewRomanPSMT"/>
                <w:sz w:val="20"/>
                <w:szCs w:val="20"/>
              </w:rPr>
            </w:r>
            <w:r>
              <w:rPr>
                <w:rFonts w:eastAsia="TimesNewRomanPSMT"/>
                <w:sz w:val="20"/>
                <w:szCs w:val="20"/>
              </w:rPr>
            </w:r>
          </w:p>
          <w:p>
            <w:pPr>
              <w:pStyle w:val="1110"/>
              <w:rPr>
                <w:sz w:val="20"/>
                <w:szCs w:val="20"/>
              </w:rPr>
            </w:pPr>
            <w:r>
              <w:rPr>
                <w:rFonts w:eastAsia="TimesNewRomanPSMT"/>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0"/>
              <w:ind w:left="74"/>
              <w:jc w:val="center"/>
              <w:spacing w:before="40"/>
              <w:tabs>
                <w:tab w:val="left" w:pos="0" w:leader="none"/>
              </w:tabs>
              <w:rPr>
                <w:rFonts w:eastAsia="TimesNewRomanPSMT"/>
                <w:sz w:val="20"/>
                <w:szCs w:val="20"/>
              </w:rPr>
            </w:pPr>
            <w:r>
              <w:rPr>
                <w:rFonts w:eastAsia="TimesNewRomanPSMT"/>
                <w:sz w:val="20"/>
                <w:szCs w:val="20"/>
              </w:rPr>
              <w:t xml:space="preserve">0,2% от суммы, </w:t>
            </w:r>
            <w:r>
              <w:rPr>
                <w:rFonts w:eastAsia="TimesNewRomanPSMT"/>
                <w:sz w:val="20"/>
                <w:szCs w:val="20"/>
              </w:rPr>
            </w:r>
            <w:r>
              <w:rPr>
                <w:rFonts w:eastAsia="TimesNewRomanPSMT"/>
                <w:sz w:val="20"/>
                <w:szCs w:val="20"/>
              </w:rPr>
            </w:r>
          </w:p>
          <w:p>
            <w:pPr>
              <w:pStyle w:val="1110"/>
              <w:ind w:left="74"/>
              <w:jc w:val="center"/>
              <w:spacing w:before="40"/>
              <w:tabs>
                <w:tab w:val="left" w:pos="0" w:leader="none"/>
              </w:tabs>
              <w:rPr>
                <w:rFonts w:eastAsia="TimesNewRomanPSMT"/>
                <w:sz w:val="20"/>
                <w:szCs w:val="20"/>
              </w:rPr>
            </w:pPr>
            <w:r>
              <w:rPr>
                <w:rFonts w:eastAsia="TimesNewRomanPSMT"/>
                <w:sz w:val="20"/>
                <w:szCs w:val="20"/>
              </w:rPr>
              <w:t xml:space="preserve">минимум - 30 000 руб.,</w:t>
            </w:r>
            <w:r>
              <w:rPr>
                <w:rFonts w:eastAsia="TimesNewRomanPSMT"/>
                <w:sz w:val="20"/>
                <w:szCs w:val="20"/>
              </w:rPr>
            </w:r>
            <w:r>
              <w:rPr>
                <w:rFonts w:eastAsia="TimesNewRomanPSMT"/>
                <w:sz w:val="20"/>
                <w:szCs w:val="20"/>
              </w:rPr>
            </w:r>
          </w:p>
          <w:p>
            <w:pPr>
              <w:pStyle w:val="1110"/>
              <w:ind w:left="74"/>
              <w:jc w:val="center"/>
              <w:spacing w:before="40"/>
              <w:tabs>
                <w:tab w:val="left" w:pos="0" w:leader="none"/>
              </w:tabs>
              <w:rPr>
                <w:rFonts w:eastAsia="TimesNewRomanPSMT"/>
                <w:sz w:val="20"/>
                <w:szCs w:val="20"/>
              </w:rPr>
            </w:pPr>
            <w:r>
              <w:rPr>
                <w:rFonts w:eastAsia="TimesNewRomanPSMT"/>
                <w:sz w:val="20"/>
                <w:szCs w:val="20"/>
              </w:rPr>
              <w:t xml:space="preserve">максимум - 150 000 руб.</w:t>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Не взимается</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rFonts w:eastAsia="TimesNewRomanPSMT"/>
                <w:sz w:val="20"/>
                <w:szCs w:val="20"/>
              </w:rPr>
            </w:pPr>
            <w:r>
              <w:rPr>
                <w:rFonts w:eastAsia="TimesNewRomanPSMT"/>
                <w:sz w:val="20"/>
                <w:szCs w:val="20"/>
              </w:rPr>
              <w:t xml:space="preserve">Услуга облагается НДС, сумма которого взимается дополнительно.</w:t>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TimesNewRomanPSMT"/>
                <w:sz w:val="20"/>
                <w:szCs w:val="20"/>
              </w:rPr>
            </w:r>
            <w:r>
              <w:rPr>
                <w:rFonts w:eastAsia="TimesNewRomanPSMT"/>
                <w:sz w:val="20"/>
                <w:szCs w:val="20"/>
              </w:rPr>
            </w:r>
          </w:p>
          <w:p>
            <w:pPr>
              <w:pStyle w:val="1110"/>
              <w:rPr>
                <w:rFonts w:eastAsia="TimesNewRomanPSMT"/>
                <w:sz w:val="20"/>
                <w:szCs w:val="20"/>
              </w:rPr>
            </w:pPr>
            <w:r>
              <w:rPr>
                <w:rFonts w:eastAsia="TimesNewRomanPSMT"/>
                <w:sz w:val="20"/>
                <w:szCs w:val="20"/>
              </w:rPr>
              <w:t xml:space="preserve">Комиссия начисляется на сумму залоговой стоимости имущества, выводимого из состава обеспечения по кредитной сделке. </w:t>
            </w:r>
            <w:r>
              <w:rPr>
                <w:rFonts w:eastAsia="TimesNewRomanPSMT"/>
                <w:sz w:val="20"/>
                <w:szCs w:val="20"/>
              </w:rPr>
            </w:r>
            <w:r>
              <w:rPr>
                <w:rFonts w:eastAsia="TimesNewRomanPSMT"/>
                <w:sz w:val="20"/>
                <w:szCs w:val="20"/>
              </w:rPr>
            </w:r>
          </w:p>
          <w:p>
            <w:pPr>
              <w:pStyle w:val="1110"/>
              <w:rPr>
                <w:sz w:val="20"/>
                <w:szCs w:val="20"/>
              </w:rPr>
            </w:pPr>
            <w:r>
              <w:rPr>
                <w:rFonts w:eastAsia="TimesNewRomanPSMT"/>
                <w:sz w:val="20"/>
                <w:szCs w:val="20"/>
              </w:rPr>
              <w:t xml:space="preserve">Комиссия уплачивается единовременно в день заключения соответствующего(их) дополнительного(ых) соглашения(</w:t>
            </w:r>
            <w:r>
              <w:rPr>
                <w:rFonts w:eastAsia="TimesNewRomanPSMT"/>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bl>
    <w:p>
      <w:pPr>
        <w:pStyle w:val="1110"/>
        <w:keepNext/>
        <w:spacing w:after="120"/>
        <w:rPr>
          <w:sz w:val="18"/>
          <w:szCs w:val="18"/>
        </w:rPr>
        <w:outlineLvl w:val="5"/>
      </w:pPr>
      <w:r>
        <w:rPr>
          <w:sz w:val="18"/>
          <w:szCs w:val="18"/>
        </w:rPr>
        <w:t xml:space="preserve">В настоящем разделе Тарифов Банка используется следующий термин:</w:t>
      </w:r>
      <w:r>
        <w:rPr>
          <w:sz w:val="18"/>
          <w:szCs w:val="18"/>
        </w:rPr>
      </w:r>
      <w:r>
        <w:rPr>
          <w:sz w:val="18"/>
          <w:szCs w:val="18"/>
        </w:rPr>
      </w:r>
    </w:p>
    <w:p>
      <w:pPr>
        <w:pStyle w:val="1110"/>
        <w:keepNext/>
        <w:spacing w:after="120"/>
        <w:rPr>
          <w:sz w:val="18"/>
          <w:szCs w:val="18"/>
        </w:rPr>
        <w:outlineLvl w:val="5"/>
      </w:pPr>
      <w:r>
        <w:rPr>
          <w:sz w:val="18"/>
          <w:szCs w:val="18"/>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w:t>
      </w:r>
      <w:r>
        <w:rPr>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sz w:val="18"/>
          <w:szCs w:val="18"/>
        </w:rPr>
      </w:r>
      <w:r>
        <w:rPr>
          <w:sz w:val="18"/>
          <w:szCs w:val="18"/>
        </w:rPr>
      </w:r>
    </w:p>
    <w:p>
      <w:pPr>
        <w:pStyle w:val="1110"/>
        <w:keepNext/>
        <w:spacing w:after="120"/>
        <w:rPr>
          <w:sz w:val="18"/>
          <w:szCs w:val="18"/>
        </w:rPr>
        <w:outlineLvl w:val="5"/>
      </w:pPr>
      <w:r>
        <w:rPr>
          <w:sz w:val="18"/>
          <w:szCs w:val="18"/>
        </w:rPr>
        <w:t xml:space="preserve">Примечание: </w:t>
      </w:r>
      <w:r>
        <w:rPr>
          <w:sz w:val="18"/>
          <w:szCs w:val="18"/>
        </w:rPr>
      </w:r>
      <w:r>
        <w:rPr>
          <w:sz w:val="18"/>
          <w:szCs w:val="18"/>
        </w:rPr>
      </w:r>
    </w:p>
    <w:p>
      <w:pPr>
        <w:pStyle w:val="1110"/>
        <w:keepNext/>
        <w:spacing w:after="120"/>
        <w:rPr>
          <w:sz w:val="18"/>
          <w:szCs w:val="18"/>
        </w:rPr>
        <w:outlineLvl w:val="5"/>
      </w:pPr>
      <w:r>
        <w:rPr>
          <w:sz w:val="18"/>
          <w:szCs w:val="18"/>
        </w:rPr>
        <w:t xml:space="preserve">1.Точный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110"/>
        <w:keepNext/>
        <w:spacing w:after="120"/>
        <w:rPr>
          <w:sz w:val="18"/>
          <w:szCs w:val="18"/>
        </w:rPr>
        <w:outlineLvl w:val="5"/>
      </w:pPr>
      <w:r>
        <w:rPr>
          <w:sz w:val="18"/>
          <w:szCs w:val="18"/>
        </w:rPr>
        <w:t xml:space="preserve">2.Установление размера(ов) ком</w:t>
      </w:r>
      <w:r>
        <w:rPr>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110"/>
        <w:keepNext/>
        <w:spacing w:after="120"/>
        <w:rPr>
          <w:b/>
          <w:sz w:val="18"/>
          <w:szCs w:val="18"/>
        </w:rPr>
        <w:outlineLvl w:val="5"/>
      </w:pPr>
      <w:r>
        <w:rPr>
          <w:b/>
          <w:sz w:val="18"/>
          <w:szCs w:val="18"/>
        </w:rPr>
        <w:t xml:space="preserve">Льготные программы, комиссии по которым не взимаются в соответствии с Перечнями 1-2:</w:t>
      </w:r>
      <w:r>
        <w:rPr>
          <w:b/>
          <w:sz w:val="18"/>
          <w:szCs w:val="18"/>
        </w:rPr>
      </w:r>
      <w:r>
        <w:rPr>
          <w:b/>
          <w:sz w:val="18"/>
          <w:szCs w:val="18"/>
        </w:rPr>
      </w:r>
    </w:p>
    <w:p>
      <w:pPr>
        <w:pStyle w:val="1110"/>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w:t>
      </w:r>
      <w:r>
        <w:rPr>
          <w:b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sz w:val="18"/>
          <w:szCs w:val="18"/>
        </w:rPr>
      </w:r>
      <w:r>
        <w:rPr>
          <w:bCs/>
          <w:sz w:val="18"/>
          <w:szCs w:val="18"/>
        </w:rPr>
      </w:r>
    </w:p>
    <w:p>
      <w:pPr>
        <w:pStyle w:val="1110"/>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правила предоставления из федерального бюджета субсидий в целях обеспе</w:t>
      </w:r>
      <w:r>
        <w:rPr>
          <w:b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от 05.12.2019 № 1598) (далее – ППРФ от 05.12.2019 № 1598); </w:t>
      </w:r>
      <w:r>
        <w:rPr>
          <w:bCs/>
          <w:sz w:val="18"/>
          <w:szCs w:val="18"/>
        </w:rPr>
      </w:r>
      <w:r>
        <w:rPr>
          <w:bCs/>
          <w:sz w:val="18"/>
          <w:szCs w:val="18"/>
        </w:rPr>
      </w:r>
    </w:p>
    <w:p>
      <w:pPr>
        <w:pStyle w:val="1110"/>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sz w:val="18"/>
          <w:szCs w:val="18"/>
        </w:rPr>
      </w:r>
      <w:r>
        <w:rPr>
          <w:bCs/>
          <w:sz w:val="18"/>
          <w:szCs w:val="18"/>
        </w:rPr>
      </w:r>
    </w:p>
    <w:p>
      <w:pPr>
        <w:pStyle w:val="1110"/>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w:t>
      </w:r>
      <w:r>
        <w:rPr>
          <w:bCs/>
          <w:sz w:val="18"/>
          <w:szCs w:val="18"/>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sz w:val="18"/>
          <w:szCs w:val="18"/>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sz w:val="18"/>
          <w:szCs w:val="18"/>
        </w:rPr>
      </w:r>
      <w:r>
        <w:rPr>
          <w:bCs/>
          <w:sz w:val="18"/>
          <w:szCs w:val="18"/>
        </w:rPr>
      </w:r>
    </w:p>
    <w:p>
      <w:pPr>
        <w:pStyle w:val="1110"/>
        <w:jc w:val="both"/>
        <w:spacing w:before="120"/>
        <w:tabs>
          <w:tab w:val="left" w:pos="284" w:leader="none"/>
          <w:tab w:val="left" w:pos="1134" w:leader="none"/>
        </w:tabs>
        <w:rPr>
          <w:bCs/>
          <w:sz w:val="18"/>
          <w:szCs w:val="18"/>
        </w:rPr>
      </w:pPr>
      <w:r>
        <w:rPr>
          <w:bCs/>
          <w:sz w:val="18"/>
          <w:szCs w:val="18"/>
        </w:rPr>
        <w:t xml:space="preserve">(утв. постановлением Правительства Российской Федерации от 29.12.2016 № 1528) (далее – ППРФ от 29.12.2016 № 1528); </w:t>
      </w:r>
      <w:r>
        <w:rPr>
          <w:bCs/>
          <w:sz w:val="18"/>
          <w:szCs w:val="18"/>
        </w:rPr>
      </w:r>
      <w:r>
        <w:rPr>
          <w:bCs/>
          <w:sz w:val="18"/>
          <w:szCs w:val="18"/>
        </w:rPr>
      </w:r>
    </w:p>
    <w:p>
      <w:pPr>
        <w:pStyle w:val="1110"/>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bCs/>
          <w:sz w:val="18"/>
          <w:szCs w:val="18"/>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bCs/>
          <w:sz w:val="18"/>
          <w:szCs w:val="18"/>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bCs/>
          <w:sz w:val="18"/>
          <w:szCs w:val="18"/>
        </w:rPr>
      </w:r>
      <w:r>
        <w:rPr>
          <w:bCs/>
          <w:sz w:val="18"/>
          <w:szCs w:val="18"/>
        </w:rPr>
      </w:r>
    </w:p>
    <w:p>
      <w:pPr>
        <w:pStyle w:val="1110"/>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w:t>
      </w:r>
      <w:r>
        <w:rPr>
          <w:bCs/>
          <w:sz w:val="18"/>
          <w:szCs w:val="18"/>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bCs/>
          <w:sz w:val="18"/>
          <w:szCs w:val="18"/>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bCs/>
          <w:sz w:val="18"/>
          <w:szCs w:val="18"/>
        </w:rPr>
      </w:r>
      <w:r>
        <w:rPr>
          <w:bCs/>
          <w:sz w:val="18"/>
          <w:szCs w:val="18"/>
        </w:rPr>
      </w:r>
    </w:p>
    <w:p>
      <w:pPr>
        <w:pStyle w:val="1110"/>
        <w:jc w:val="both"/>
        <w:spacing w:before="120"/>
        <w:tabs>
          <w:tab w:val="left" w:pos="284" w:leader="none"/>
          <w:tab w:val="left" w:pos="1134" w:leader="none"/>
        </w:tabs>
        <w:rPr>
          <w:bCs/>
          <w:sz w:val="18"/>
          <w:szCs w:val="18"/>
        </w:rPr>
      </w:pPr>
      <w:r>
        <w:rPr>
          <w:bCs/>
          <w:sz w:val="18"/>
          <w:szCs w:val="18"/>
        </w:rPr>
        <w:t xml:space="preserve">- при кредит</w:t>
      </w:r>
      <w:r>
        <w:rPr>
          <w:bCs/>
          <w:sz w:val="18"/>
          <w:szCs w:val="18"/>
        </w:rPr>
        <w:t xml:space="preserve">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w:t>
      </w:r>
      <w:r>
        <w:rPr>
          <w:bCs/>
          <w:sz w:val="18"/>
          <w:szCs w:val="18"/>
        </w:rPr>
        <w:t xml:space="preserve">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 1764); </w:t>
      </w:r>
      <w:r>
        <w:rPr>
          <w:bCs/>
          <w:sz w:val="18"/>
          <w:szCs w:val="18"/>
        </w:rPr>
      </w:r>
      <w:r>
        <w:rPr>
          <w:bCs/>
          <w:sz w:val="18"/>
          <w:szCs w:val="18"/>
        </w:rPr>
      </w:r>
    </w:p>
    <w:p>
      <w:pPr>
        <w:pStyle w:val="1110"/>
        <w:jc w:val="both"/>
        <w:spacing w:before="40" w:after="40"/>
        <w:rPr>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110"/>
        <w:jc w:val="both"/>
        <w:spacing w:before="40" w:after="40"/>
        <w:rPr>
          <w:sz w:val="18"/>
          <w:szCs w:val="18"/>
        </w:rPr>
        <w:outlineLvl w:val="5"/>
      </w:pPr>
      <w:r>
        <w:rPr>
          <w:sz w:val="18"/>
          <w:szCs w:val="18"/>
        </w:rPr>
        <w:t xml:space="preserve"> -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110"/>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110"/>
        <w:jc w:val="both"/>
        <w:rPr>
          <w:sz w:val="18"/>
          <w:szCs w:val="18"/>
        </w:rPr>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110"/>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w:t>
      </w:r>
      <w:r>
        <w:rPr>
          <w:sz w:val="18"/>
          <w:szCs w:val="18"/>
        </w:rPr>
        <w:t xml:space="preserve">дке предоставления субсидии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sz w:val="18"/>
          <w:szCs w:val="18"/>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18"/>
          <w:szCs w:val="18"/>
        </w:rPr>
      </w:r>
      <w:r>
        <w:rPr>
          <w:sz w:val="18"/>
          <w:szCs w:val="18"/>
        </w:rPr>
      </w:r>
    </w:p>
    <w:p>
      <w:pPr>
        <w:pStyle w:val="1110"/>
        <w:jc w:val="both"/>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110"/>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18"/>
          <w:szCs w:val="18"/>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18"/>
          <w:szCs w:val="18"/>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18"/>
          <w:szCs w:val="18"/>
        </w:rPr>
      </w:r>
      <w:r>
        <w:rPr>
          <w:sz w:val="18"/>
          <w:szCs w:val="18"/>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при </w:t>
      </w:r>
      <w:r>
        <w:rPr>
          <w:rFonts w:ascii="Times New Roman" w:hAnsi="Times New Roman" w:eastAsia="Times New Roman" w:cs="Times New Roman"/>
          <w:sz w:val="18"/>
          <w:szCs w:val="18"/>
          <w:highlight w:val="none"/>
        </w:rPr>
        <w:t xml:space="preserve">кредитовании </w:t>
      </w:r>
      <w:r>
        <w:rPr>
          <w:rFonts w:ascii="Times New Roman" w:hAnsi="Times New Roman" w:eastAsia="Times New Roman" w:cs="Times New Roman"/>
          <w:sz w:val="18"/>
          <w:szCs w:val="18"/>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18"/>
          <w:szCs w:val="18"/>
          <w:highlight w:val="none"/>
        </w:rPr>
        <w:t xml:space="preserve">№ </w:t>
      </w:r>
      <w:hyperlink w:history="1">
        <w:r>
          <w:rPr>
            <w:rFonts w:ascii="Times New Roman" w:hAnsi="Times New Roman" w:eastAsia="Times New Roman" w:cs="Times New Roman"/>
            <w:sz w:val="18"/>
            <w:szCs w:val="18"/>
            <w:highlight w:val="none"/>
          </w:rPr>
          <w:t xml:space="preserve">25-66428-01969-Р</w:t>
        </w:r>
      </w:hyperlink>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18"/>
          <w:szCs w:val="18"/>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18"/>
          <w:szCs w:val="18"/>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18"/>
          <w:szCs w:val="18"/>
          <w:highlight w:val="none"/>
        </w:rPr>
        <w:t xml:space="preserve">-Р), принятого в соответствии </w:t>
      </w:r>
      <w:r>
        <w:rPr>
          <w:rFonts w:ascii="Times New Roman" w:hAnsi="Times New Roman" w:eastAsia="Times New Roman" w:cs="Times New Roman"/>
          <w:sz w:val="18"/>
          <w:szCs w:val="18"/>
          <w:highlight w:val="none"/>
        </w:rPr>
        <w:t xml:space="preserve">с ППРФ от 25.10.2023 № 1780</w:t>
      </w:r>
      <w:r>
        <w:rPr>
          <w:rFonts w:ascii="Times New Roman" w:hAnsi="Times New Roman" w:eastAsia="Times New Roman" w:cs="Times New Roman"/>
          <w:sz w:val="18"/>
          <w:szCs w:val="18"/>
          <w:highlight w:val="none"/>
        </w:rPr>
        <w:t xml:space="preserve">;</w:t>
      </w:r>
      <w:r>
        <w:rPr>
          <w:sz w:val="18"/>
          <w:szCs w:val="18"/>
        </w:rPr>
      </w:r>
      <w:r>
        <w:rPr>
          <w:rFonts w:ascii="Times New Roman" w:hAnsi="Times New Roman" w:cs="Times New Roman"/>
          <w:sz w:val="18"/>
          <w:szCs w:val="18"/>
          <w:highlight w:val="none"/>
        </w:rPr>
      </w:r>
    </w:p>
    <w:p>
      <w:pPr>
        <w:pStyle w:val="1110"/>
        <w:jc w:val="both"/>
        <w:rPr>
          <w:sz w:val="18"/>
          <w:szCs w:val="18"/>
        </w:rPr>
      </w:pPr>
      <w:r>
        <w:rPr>
          <w:rFonts w:ascii="Times New Roman" w:hAnsi="Times New Roman" w:eastAsia="Times New Roman" w:cs="Times New Roman"/>
          <w:sz w:val="18"/>
          <w:szCs w:val="18"/>
          <w:highlight w:val="none"/>
        </w:rPr>
      </w:r>
      <w:r>
        <w:rPr>
          <w:rFonts w:ascii="Times New Roman" w:hAnsi="Times New Roman" w:eastAsia="Times New Roman" w:cs="Times New Roman"/>
          <w:sz w:val="18"/>
          <w:szCs w:val="18"/>
          <w:highlight w:val="none"/>
        </w:rPr>
        <w:t xml:space="preserve">- при </w:t>
      </w:r>
      <w:r>
        <w:rPr>
          <w:rFonts w:ascii="Times New Roman" w:hAnsi="Times New Roman" w:eastAsia="Times New Roman" w:cs="Times New Roman"/>
          <w:sz w:val="18"/>
          <w:szCs w:val="18"/>
          <w:highlight w:val="none"/>
        </w:rPr>
        <w:t xml:space="preserve">кредитовании </w:t>
      </w:r>
      <w:r>
        <w:rPr>
          <w:rFonts w:ascii="Times New Roman" w:hAnsi="Times New Roman" w:eastAsia="Times New Roman" w:cs="Times New Roman"/>
          <w:sz w:val="18"/>
          <w:szCs w:val="18"/>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25-68850-01698-Р</w:t>
      </w:r>
      <w:r>
        <w:rPr>
          <w:rFonts w:ascii="Times New Roman" w:hAnsi="Times New Roman" w:eastAsia="Times New Roman" w:cs="Times New Roman"/>
          <w:sz w:val="18"/>
          <w:szCs w:val="18"/>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18"/>
          <w:szCs w:val="18"/>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18"/>
          <w:szCs w:val="18"/>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18"/>
          <w:szCs w:val="18"/>
          <w:highlight w:val="none"/>
        </w:rPr>
        <w:t xml:space="preserve">ие № </w:t>
      </w:r>
      <w:r>
        <w:rPr>
          <w:rFonts w:ascii="Times New Roman" w:hAnsi="Times New Roman" w:eastAsia="Times New Roman" w:cs="Times New Roman"/>
          <w:sz w:val="18"/>
          <w:szCs w:val="18"/>
          <w:highlight w:val="none"/>
        </w:rPr>
        <w:t xml:space="preserve">169</w:t>
      </w:r>
      <w:r>
        <w:rPr>
          <w:rFonts w:ascii="Times New Roman" w:hAnsi="Times New Roman" w:eastAsia="Times New Roman" w:cs="Times New Roman"/>
          <w:sz w:val="18"/>
          <w:szCs w:val="18"/>
          <w:highlight w:val="none"/>
        </w:rPr>
        <w:t xml:space="preserve">8-Р</w:t>
      </w:r>
      <w:r>
        <w:rPr>
          <w:rFonts w:ascii="Times New Roman" w:hAnsi="Times New Roman" w:eastAsia="Times New Roman" w:cs="Times New Roman"/>
          <w:sz w:val="18"/>
          <w:szCs w:val="18"/>
          <w:highlight w:val="none"/>
        </w:rPr>
        <w:t xml:space="preserve">), принятого в соответствии с ППРФ от 25.10.2023 № 1780</w:t>
      </w:r>
      <w:r>
        <w:rPr>
          <w:sz w:val="18"/>
          <w:szCs w:val="18"/>
        </w:rPr>
      </w:r>
      <w:r>
        <w:rPr>
          <w:sz w:val="18"/>
          <w:szCs w:val="18"/>
        </w:rPr>
      </w:r>
    </w:p>
    <w:p>
      <w:pPr>
        <w:pStyle w:val="1110"/>
        <w:jc w:val="both"/>
        <w:rPr>
          <w:sz w:val="18"/>
          <w:szCs w:val="18"/>
        </w:rPr>
      </w:pPr>
      <w:r>
        <w:rPr>
          <w:sz w:val="18"/>
          <w:szCs w:val="18"/>
        </w:rPr>
      </w:r>
      <w:r>
        <w:rPr>
          <w:sz w:val="18"/>
          <w:szCs w:val="18"/>
        </w:rPr>
      </w:r>
      <w:r>
        <w:rPr>
          <w:sz w:val="18"/>
          <w:szCs w:val="18"/>
        </w:rPr>
      </w:r>
    </w:p>
    <w:p>
      <w:pPr>
        <w:pStyle w:val="1110"/>
        <w:jc w:val="both"/>
        <w:rPr>
          <w:sz w:val="18"/>
          <w:szCs w:val="18"/>
        </w:rPr>
      </w:pPr>
      <w:r>
        <w:rPr>
          <w:sz w:val="18"/>
          <w:szCs w:val="18"/>
        </w:rPr>
      </w:r>
      <w:r>
        <w:rPr>
          <w:sz w:val="18"/>
          <w:szCs w:val="18"/>
        </w:rPr>
      </w:r>
      <w:r>
        <w:rPr>
          <w:sz w:val="18"/>
          <w:szCs w:val="18"/>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1110"/>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6946" w:type="dxa"/>
            <w:vAlign w:val="top"/>
            <w:textDirection w:val="lrTb"/>
            <w:noWrap w:val="false"/>
          </w:tcPr>
          <w:p>
            <w:pPr>
              <w:pStyle w:val="1110"/>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0"/>
              <w:keepNext/>
              <w:spacing w:after="120"/>
              <w:rPr>
                <w:bCs/>
                <w:i/>
                <w:iCs/>
                <w:sz w:val="18"/>
                <w:szCs w:val="18"/>
              </w:rPr>
              <w:outlineLvl w:val="5"/>
            </w:pPr>
            <w:r>
              <w:rPr>
                <w:bCs/>
                <w:i/>
                <w:iCs/>
                <w:sz w:val="18"/>
                <w:szCs w:val="18"/>
              </w:rPr>
            </w:r>
            <w:r>
              <w:rPr>
                <w:bCs/>
                <w:i/>
                <w:iCs/>
                <w:sz w:val="18"/>
                <w:szCs w:val="18"/>
              </w:rPr>
            </w:r>
            <w:r>
              <w:rPr>
                <w:bCs/>
                <w:i/>
                <w:iCs/>
                <w:sz w:val="18"/>
                <w:szCs w:val="18"/>
              </w:rPr>
            </w:r>
          </w:p>
        </w:tc>
        <w:tc>
          <w:tcPr>
            <w:tcW w:w="3118" w:type="dxa"/>
            <w:vAlign w:val="top"/>
            <w:textDirection w:val="lrTb"/>
            <w:noWrap w:val="false"/>
          </w:tcPr>
          <w:p>
            <w:pPr>
              <w:pStyle w:val="1110"/>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3828" w:type="dxa"/>
            <w:vAlign w:val="top"/>
            <w:textDirection w:val="lrTb"/>
            <w:noWrap w:val="false"/>
          </w:tcPr>
          <w:p>
            <w:pPr>
              <w:pStyle w:val="1110"/>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0"/>
              <w:keepNext/>
              <w:spacing w:after="120"/>
              <w:rPr>
                <w:b/>
                <w:bCs/>
                <w:i/>
                <w:iCs/>
                <w:sz w:val="18"/>
                <w:szCs w:val="18"/>
              </w:rPr>
              <w:outlineLvl w:val="5"/>
            </w:pPr>
            <w:r>
              <w:rPr>
                <w:b/>
                <w:bCs/>
                <w:i/>
                <w:iCs/>
                <w:sz w:val="18"/>
                <w:szCs w:val="18"/>
              </w:rPr>
            </w:r>
            <w:r>
              <w:rPr>
                <w:b/>
                <w:bCs/>
                <w:i/>
                <w:iCs/>
                <w:sz w:val="18"/>
                <w:szCs w:val="18"/>
              </w:rPr>
            </w:r>
            <w:r>
              <w:rPr>
                <w:b/>
                <w:bCs/>
                <w:i/>
                <w:iCs/>
                <w:sz w:val="18"/>
                <w:szCs w:val="18"/>
              </w:rPr>
            </w:r>
          </w:p>
        </w:tc>
        <w:tc>
          <w:tcPr>
            <w:gridSpan w:val="2"/>
            <w:tcW w:w="6946" w:type="dxa"/>
            <w:vAlign w:val="top"/>
            <w:textDirection w:val="lrTb"/>
            <w:noWrap w:val="false"/>
          </w:tcPr>
          <w:p>
            <w:pPr>
              <w:pStyle w:val="1110"/>
              <w:jc w:val="center"/>
              <w:keepNext/>
              <w:spacing w:after="120"/>
              <w:rPr>
                <w:b/>
                <w:bCs/>
                <w:i/>
                <w:iCs/>
                <w:sz w:val="18"/>
                <w:szCs w:val="18"/>
              </w:rPr>
              <w:outlineLvl w:val="5"/>
            </w:pPr>
            <w:r>
              <w:rPr>
                <w:b/>
                <w:bCs/>
                <w:iCs/>
                <w:sz w:val="18"/>
                <w:szCs w:val="18"/>
              </w:rPr>
              <w:t xml:space="preserve">Пункты раздела 12 «Кредитные операции»</w:t>
            </w:r>
            <w:r>
              <w:rPr>
                <w:b/>
                <w:bCs/>
                <w:i/>
                <w:iCs/>
                <w:sz w:val="18"/>
                <w:szCs w:val="18"/>
              </w:rPr>
            </w:r>
            <w:r>
              <w:rPr>
                <w:b/>
                <w:bCs/>
                <w:i/>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0"/>
              <w:keepNext/>
              <w:spacing w:after="120"/>
              <w:rPr>
                <w:b/>
                <w:bCs/>
                <w:i/>
                <w:iCs/>
                <w:sz w:val="18"/>
                <w:szCs w:val="18"/>
              </w:rPr>
              <w:outlineLvl w:val="5"/>
            </w:pPr>
            <w:r>
              <w:rPr>
                <w:b/>
                <w:bCs/>
                <w:i/>
                <w:iCs/>
                <w:sz w:val="18"/>
                <w:szCs w:val="18"/>
              </w:rPr>
            </w:r>
            <w:r>
              <w:rPr>
                <w:b/>
                <w:bCs/>
                <w:i/>
                <w:iCs/>
                <w:sz w:val="18"/>
                <w:szCs w:val="18"/>
              </w:rPr>
            </w:r>
            <w:r>
              <w:rPr>
                <w:b/>
                <w:bCs/>
                <w:i/>
                <w:iCs/>
                <w:sz w:val="18"/>
                <w:szCs w:val="18"/>
              </w:rPr>
            </w:r>
          </w:p>
        </w:tc>
        <w:tc>
          <w:tcPr>
            <w:tcW w:w="3118" w:type="dxa"/>
            <w:vAlign w:val="top"/>
            <w:textDirection w:val="lrTb"/>
            <w:noWrap w:val="false"/>
          </w:tcPr>
          <w:p>
            <w:pPr>
              <w:pStyle w:val="1110"/>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3828" w:type="dxa"/>
            <w:vAlign w:val="top"/>
            <w:textDirection w:val="lrTb"/>
            <w:noWrap w:val="false"/>
          </w:tcPr>
          <w:p>
            <w:pPr>
              <w:pStyle w:val="1110"/>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3118" w:type="dxa"/>
            <w:vAlign w:val="top"/>
            <w:textDirection w:val="lrTb"/>
            <w:noWrap w:val="false"/>
          </w:tcPr>
          <w:p>
            <w:pPr>
              <w:pStyle w:val="1110"/>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110"/>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0"/>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3118" w:type="dxa"/>
            <w:vAlign w:val="top"/>
            <w:textDirection w:val="lrTb"/>
            <w:noWrap w:val="false"/>
          </w:tcPr>
          <w:p>
            <w:pPr>
              <w:pStyle w:val="1110"/>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110"/>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0"/>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3118" w:type="dxa"/>
            <w:vAlign w:val="top"/>
            <w:textDirection w:val="lrTb"/>
            <w:noWrap w:val="false"/>
          </w:tcPr>
          <w:p>
            <w:pPr>
              <w:pStyle w:val="1110"/>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3828" w:type="dxa"/>
            <w:vAlign w:val="top"/>
            <w:textDirection w:val="lrTb"/>
            <w:noWrap w:val="false"/>
          </w:tcPr>
          <w:p>
            <w:pPr>
              <w:pStyle w:val="1110"/>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3118" w:type="dxa"/>
            <w:vAlign w:val="top"/>
            <w:textDirection w:val="lrTb"/>
            <w:noWrap w:val="false"/>
          </w:tcPr>
          <w:p>
            <w:pPr>
              <w:pStyle w:val="1110"/>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3828" w:type="dxa"/>
            <w:vAlign w:val="top"/>
            <w:textDirection w:val="lrTb"/>
            <w:noWrap w:val="false"/>
          </w:tcPr>
          <w:p>
            <w:pPr>
              <w:pStyle w:val="1110"/>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3118" w:type="dxa"/>
            <w:vAlign w:val="top"/>
            <w:textDirection w:val="lrTb"/>
            <w:noWrap w:val="false"/>
          </w:tcPr>
          <w:p>
            <w:pPr>
              <w:pStyle w:val="1110"/>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3828" w:type="dxa"/>
            <w:vAlign w:val="top"/>
            <w:textDirection w:val="lrTb"/>
            <w:noWrap w:val="false"/>
          </w:tcPr>
          <w:p>
            <w:pPr>
              <w:pStyle w:val="1110"/>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3118" w:type="dxa"/>
            <w:vAlign w:val="top"/>
            <w:textDirection w:val="lrTb"/>
            <w:noWrap w:val="false"/>
          </w:tcPr>
          <w:p>
            <w:pPr>
              <w:pStyle w:val="1110"/>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3828" w:type="dxa"/>
            <w:vAlign w:val="top"/>
            <w:textDirection w:val="lrTb"/>
            <w:noWrap w:val="false"/>
          </w:tcPr>
          <w:p>
            <w:pPr>
              <w:pStyle w:val="1110"/>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3118" w:type="dxa"/>
            <w:vAlign w:val="top"/>
            <w:textDirection w:val="lrTb"/>
            <w:noWrap w:val="false"/>
          </w:tcPr>
          <w:p>
            <w:pPr>
              <w:pStyle w:val="1110"/>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3828" w:type="dxa"/>
            <w:vAlign w:val="top"/>
            <w:textDirection w:val="lrTb"/>
            <w:noWrap w:val="false"/>
          </w:tcPr>
          <w:p>
            <w:pPr>
              <w:pStyle w:val="1110"/>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3118" w:type="dxa"/>
            <w:vAlign w:val="top"/>
            <w:textDirection w:val="lrTb"/>
            <w:noWrap w:val="false"/>
          </w:tcPr>
          <w:p>
            <w:pPr>
              <w:pStyle w:val="1110"/>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0"/>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311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311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311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311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311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3828" w:type="dxa"/>
            <w:vAlign w:val="top"/>
            <w:textDirection w:val="lrTb"/>
            <w:noWrap w:val="false"/>
          </w:tcPr>
          <w:p>
            <w:pPr>
              <w:pStyle w:val="1110"/>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0"/>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311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0"/>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0"/>
        <w:keepNext/>
        <w:spacing w:after="120"/>
        <w:rPr>
          <w:i/>
          <w:sz w:val="16"/>
          <w:szCs w:val="16"/>
        </w:rPr>
        <w:outlineLvl w:val="5"/>
      </w:pPr>
      <w:r>
        <w:rPr>
          <w:i/>
          <w:sz w:val="16"/>
          <w:szCs w:val="16"/>
        </w:rPr>
      </w:r>
      <w:r>
        <w:rPr>
          <w:i/>
          <w:sz w:val="16"/>
          <w:szCs w:val="16"/>
        </w:rPr>
      </w:r>
      <w:r>
        <w:rPr>
          <w:i/>
          <w:sz w:val="16"/>
          <w:szCs w:val="16"/>
        </w:rPr>
      </w:r>
    </w:p>
    <w:p>
      <w:pPr>
        <w:pStyle w:val="1110"/>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0"/>
        <w:keepNext/>
        <w:spacing w:after="120"/>
        <w:rPr>
          <w:i/>
          <w:sz w:val="16"/>
          <w:szCs w:val="16"/>
        </w:rPr>
        <w:outlineLvl w:val="5"/>
      </w:pPr>
      <w:r>
        <w:rPr>
          <w:i/>
          <w:sz w:val="16"/>
          <w:szCs w:val="16"/>
        </w:rPr>
      </w:r>
      <w:r>
        <w:rPr>
          <w:i/>
          <w:sz w:val="16"/>
          <w:szCs w:val="16"/>
        </w:rPr>
      </w:r>
      <w:r>
        <w:rPr>
          <w:i/>
          <w:sz w:val="16"/>
          <w:szCs w:val="16"/>
        </w:rPr>
      </w:r>
    </w:p>
    <w:p>
      <w:pPr>
        <w:pStyle w:val="1110"/>
        <w:keepNext/>
        <w:spacing w:after="120"/>
        <w:rPr>
          <w:i/>
          <w:sz w:val="16"/>
          <w:szCs w:val="16"/>
        </w:rPr>
        <w:outlineLvl w:val="5"/>
      </w:pPr>
      <w:r>
        <w:rPr>
          <w:i/>
          <w:sz w:val="16"/>
          <w:szCs w:val="16"/>
        </w:rPr>
      </w:r>
      <w:r>
        <w:rPr>
          <w:i/>
          <w:sz w:val="16"/>
          <w:szCs w:val="16"/>
        </w:rPr>
      </w:r>
      <w:r>
        <w:rPr>
          <w:i/>
          <w:sz w:val="16"/>
          <w:szCs w:val="16"/>
        </w:rPr>
      </w:r>
    </w:p>
    <w:p>
      <w:pPr>
        <w:pStyle w:val="1110"/>
        <w:keepNext/>
        <w:spacing w:after="120"/>
        <w:rPr>
          <w:b/>
          <w:bCs/>
          <w:sz w:val="20"/>
          <w:szCs w:val="20"/>
        </w:rPr>
        <w:outlineLvl w:val="5"/>
      </w:pPr>
      <w:r>
        <w:rPr>
          <w:b/>
          <w:bCs/>
          <w:sz w:val="20"/>
          <w:szCs w:val="20"/>
        </w:rPr>
        <w:t xml:space="preserve">13. </w:t>
      </w:r>
      <w:r>
        <w:rPr>
          <w:b/>
          <w:sz w:val="20"/>
          <w:szCs w:val="20"/>
        </w:rPr>
        <w:t xml:space="preserve">Обслуживание торгово-сервисных предприятий</w:t>
      </w:r>
      <w:r>
        <w:rPr>
          <w:b/>
          <w:sz w:val="20"/>
          <w:szCs w:val="20"/>
          <w:vertAlign w:val="superscript"/>
        </w:rPr>
        <w:footnoteReference w:id="5"/>
      </w:r>
      <w:r>
        <w:rPr>
          <w:b/>
          <w:sz w:val="20"/>
          <w:szCs w:val="20"/>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sz w:val="20"/>
          <w:szCs w:val="20"/>
        </w:rPr>
      </w:r>
      <w:r>
        <w:rPr>
          <w:b/>
          <w:bCs/>
          <w:sz w:val="20"/>
          <w:szCs w:val="20"/>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W w:w="3260" w:type="dxa"/>
            <w:vAlign w:val="center"/>
            <w:textDirection w:val="lrTb"/>
            <w:noWrap w:val="false"/>
          </w:tcPr>
          <w:p>
            <w:pPr>
              <w:pStyle w:val="1110"/>
              <w:jc w:val="both"/>
              <w:spacing w:before="40" w:after="40"/>
              <w:rPr>
                <w:iCs/>
                <w:color w:val="000000"/>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W w:w="2977" w:type="dxa"/>
            <w:vAlign w:val="top"/>
            <w:textDirection w:val="lrTb"/>
            <w:noWrap w:val="false"/>
          </w:tcPr>
          <w:p>
            <w:pPr>
              <w:pStyle w:val="1110"/>
              <w:jc w:val="center"/>
              <w:spacing w:before="40" w:after="40"/>
              <w:rPr>
                <w:iCs/>
                <w:color w:val="000000"/>
                <w:sz w:val="20"/>
                <w:szCs w:val="20"/>
              </w:rPr>
            </w:pPr>
            <w:r>
              <w:rPr>
                <w:iCs/>
                <w:color w:val="000000"/>
                <w:sz w:val="20"/>
                <w:szCs w:val="20"/>
              </w:rPr>
              <w:t xml:space="preserve">Согласно </w:t>
              <w:br w:type="textWrapping" w:clear="all"/>
              <w:t xml:space="preserve">Приложению к Тарифам</w:t>
            </w:r>
            <w:r>
              <w:rPr>
                <w:iCs/>
                <w:color w:val="000000"/>
                <w:sz w:val="20"/>
                <w:szCs w:val="20"/>
              </w:rPr>
            </w:r>
            <w:r>
              <w:rPr>
                <w:iCs/>
                <w:color w:val="000000"/>
                <w:sz w:val="20"/>
                <w:szCs w:val="20"/>
              </w:rPr>
            </w:r>
          </w:p>
        </w:tc>
        <w:tc>
          <w:tcPr>
            <w:tcW w:w="2850" w:type="dxa"/>
            <w:vAlign w:val="top"/>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sz w:val="20"/>
                <w:szCs w:val="20"/>
              </w:rPr>
            </w:pPr>
            <w:r>
              <w:rPr>
                <w:bCs/>
                <w:sz w:val="20"/>
                <w:szCs w:val="20"/>
              </w:rPr>
              <w:t xml:space="preserve">13.2.</w:t>
            </w:r>
            <w:r>
              <w:rPr>
                <w:sz w:val="20"/>
                <w:szCs w:val="20"/>
              </w:rPr>
            </w:r>
            <w:r>
              <w:rPr>
                <w:sz w:val="20"/>
                <w:szCs w:val="20"/>
              </w:rPr>
            </w:r>
          </w:p>
        </w:tc>
        <w:tc>
          <w:tcPr>
            <w:tcW w:w="3260" w:type="dxa"/>
            <w:vAlign w:val="top"/>
            <w:textDirection w:val="lrTb"/>
            <w:noWrap w:val="false"/>
          </w:tcPr>
          <w:p>
            <w:pPr>
              <w:pStyle w:val="1110"/>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977"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W w:w="2850" w:type="dxa"/>
            <w:vAlign w:val="center"/>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bCs/>
                <w:sz w:val="20"/>
                <w:szCs w:val="20"/>
              </w:rPr>
            </w:pPr>
            <w:r>
              <w:rPr>
                <w:bCs/>
                <w:sz w:val="20"/>
                <w:szCs w:val="20"/>
              </w:rPr>
              <w:t xml:space="preserve">13.3.</w:t>
            </w:r>
            <w:r>
              <w:rPr>
                <w:bCs/>
                <w:sz w:val="20"/>
                <w:szCs w:val="20"/>
              </w:rPr>
            </w:r>
            <w:r>
              <w:rPr>
                <w:bCs/>
                <w:sz w:val="20"/>
                <w:szCs w:val="20"/>
              </w:rPr>
            </w:r>
          </w:p>
        </w:tc>
        <w:tc>
          <w:tcPr>
            <w:tcW w:w="3260" w:type="dxa"/>
            <w:vAlign w:val="center"/>
            <w:textDirection w:val="lrTb"/>
            <w:noWrap w:val="false"/>
          </w:tcPr>
          <w:p>
            <w:pPr>
              <w:pStyle w:val="1110"/>
              <w:ind w:left="74"/>
              <w:jc w:val="both"/>
              <w:spacing w:before="40" w:after="40"/>
              <w:rPr>
                <w:rFonts w:eastAsia="Calibri"/>
                <w:bCs/>
                <w:sz w:val="20"/>
                <w:szCs w:val="20"/>
                <w:lang w:eastAsia="en-US"/>
              </w:rPr>
            </w:pPr>
            <w:r>
              <w:rPr>
                <w:rFonts w:eastAsia="Calibri"/>
                <w:sz w:val="20"/>
                <w:szCs w:val="20"/>
                <w:lang w:eastAsia="en-US"/>
              </w:rPr>
              <w:t xml:space="preserve">Комиссия за совершение операции в сети Интернет:</w:t>
            </w:r>
            <w:r>
              <w:rPr>
                <w:rFonts w:eastAsia="Calibri"/>
                <w:bCs/>
                <w:sz w:val="20"/>
                <w:szCs w:val="20"/>
                <w:lang w:eastAsia="en-US"/>
              </w:rPr>
            </w:r>
            <w:r>
              <w:rPr>
                <w:rFonts w:eastAsia="Calibri"/>
                <w:bCs/>
                <w:sz w:val="20"/>
                <w:szCs w:val="20"/>
                <w:lang w:eastAsia="en-US"/>
              </w:rPr>
            </w:r>
          </w:p>
        </w:tc>
        <w:tc>
          <w:tcPr>
            <w:tcW w:w="2977"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W w:w="2850" w:type="dxa"/>
            <w:vAlign w:val="center"/>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rFonts w:eastAsia="Calibri"/>
                <w:sz w:val="20"/>
                <w:szCs w:val="20"/>
                <w:lang w:eastAsia="en-US"/>
              </w:rPr>
            </w:pPr>
            <w:r>
              <w:rPr>
                <w:rFonts w:eastAsia="Calibri"/>
                <w:sz w:val="20"/>
                <w:szCs w:val="20"/>
                <w:lang w:eastAsia="en-US"/>
              </w:rPr>
              <w:t xml:space="preserve">13.3.1.</w:t>
            </w:r>
            <w:r>
              <w:rPr>
                <w:rFonts w:eastAsia="Calibri"/>
                <w:sz w:val="20"/>
                <w:szCs w:val="20"/>
                <w:lang w:eastAsia="en-US"/>
              </w:rPr>
            </w:r>
            <w:r>
              <w:rPr>
                <w:rFonts w:eastAsia="Calibri"/>
                <w:sz w:val="20"/>
                <w:szCs w:val="20"/>
                <w:lang w:eastAsia="en-US"/>
              </w:rPr>
            </w:r>
          </w:p>
        </w:tc>
        <w:tc>
          <w:tcPr>
            <w:tcW w:w="3260" w:type="dxa"/>
            <w:vAlign w:val="center"/>
            <w:textDirection w:val="lrTb"/>
            <w:noWrap w:val="false"/>
          </w:tcPr>
          <w:p>
            <w:pPr>
              <w:pStyle w:val="1110"/>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ind w:left="72"/>
              <w:jc w:val="center"/>
              <w:spacing w:before="40" w:after="40"/>
              <w:rPr>
                <w:rFonts w:eastAsia="Calibri"/>
                <w:sz w:val="20"/>
                <w:szCs w:val="20"/>
                <w:lang w:eastAsia="en-US"/>
              </w:rPr>
            </w:pPr>
            <w:r>
              <w:rPr>
                <w:rFonts w:eastAsia="Calibri"/>
                <w:sz w:val="20"/>
                <w:szCs w:val="20"/>
                <w:lang w:eastAsia="en-US"/>
              </w:rPr>
              <w:t xml:space="preserve">По договоренности</w:t>
            </w:r>
            <w:r>
              <w:rPr>
                <w:rFonts w:eastAsia="Calibri"/>
                <w:sz w:val="20"/>
                <w:szCs w:val="20"/>
                <w:lang w:val="en-US" w:eastAsia="en-US"/>
              </w:rPr>
              <w:t xml:space="preserve"> </w:t>
            </w:r>
            <w:r>
              <w:rPr>
                <w:rFonts w:eastAsia="Calibri"/>
                <w:sz w:val="20"/>
                <w:szCs w:val="20"/>
                <w:lang w:eastAsia="en-US"/>
              </w:rPr>
              <w:t xml:space="preserve">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rFonts w:eastAsia="Calibri"/>
                <w:sz w:val="20"/>
                <w:szCs w:val="20"/>
                <w:lang w:eastAsia="en-US"/>
              </w:rPr>
            </w:pPr>
            <w:r>
              <w:rPr>
                <w:rFonts w:eastAsia="Calibri"/>
                <w:sz w:val="20"/>
                <w:szCs w:val="20"/>
                <w:lang w:eastAsia="en-US"/>
              </w:rPr>
              <w:t xml:space="preserve">13.3.2.</w:t>
            </w:r>
            <w:r>
              <w:rPr>
                <w:rFonts w:eastAsia="Calibri"/>
                <w:sz w:val="20"/>
                <w:szCs w:val="20"/>
                <w:lang w:eastAsia="en-US"/>
              </w:rPr>
            </w:r>
            <w:r>
              <w:rPr>
                <w:rFonts w:eastAsia="Calibri"/>
                <w:sz w:val="20"/>
                <w:szCs w:val="20"/>
                <w:lang w:eastAsia="en-US"/>
              </w:rPr>
            </w:r>
          </w:p>
        </w:tc>
        <w:tc>
          <w:tcPr>
            <w:tcW w:w="3260" w:type="dxa"/>
            <w:vAlign w:val="center"/>
            <w:textDirection w:val="lrTb"/>
            <w:noWrap w:val="false"/>
          </w:tcPr>
          <w:p>
            <w:pPr>
              <w:pStyle w:val="1110"/>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rFonts w:eastAsia="Calibri"/>
                <w:sz w:val="20"/>
                <w:szCs w:val="20"/>
                <w:lang w:eastAsia="en-US"/>
              </w:rPr>
            </w:pPr>
            <w:r>
              <w:rPr>
                <w:rFonts w:eastAsia="Calibri"/>
                <w:sz w:val="20"/>
                <w:szCs w:val="20"/>
                <w:lang w:eastAsia="en-US"/>
              </w:rPr>
              <w:t xml:space="preserve">13.4.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spacing w:before="40" w:after="40"/>
              <w:rPr>
                <w:rFonts w:eastAsia="Calibri"/>
                <w:sz w:val="20"/>
                <w:szCs w:val="20"/>
                <w:lang w:eastAsia="en-US"/>
              </w:rPr>
            </w:pPr>
            <w:r>
              <w:rPr>
                <w:rFonts w:eastAsia="Calibri"/>
                <w:sz w:val="20"/>
                <w:szCs w:val="20"/>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rFonts w:eastAsia="Calibri"/>
                <w:sz w:val="20"/>
                <w:szCs w:val="20"/>
                <w:lang w:eastAsia="en-US"/>
              </w:rPr>
            </w:pPr>
            <w:r>
              <w:rPr>
                <w:rFonts w:eastAsia="Calibri"/>
                <w:sz w:val="20"/>
                <w:szCs w:val="20"/>
                <w:lang w:eastAsia="en-US"/>
              </w:rPr>
              <w:t xml:space="preserve">13.5.</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spacing w:before="40" w:after="40"/>
              <w:rPr>
                <w:rFonts w:eastAsia="Calibri"/>
                <w:sz w:val="20"/>
                <w:szCs w:val="20"/>
                <w:lang w:eastAsia="en-US"/>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rFonts w:eastAsia="Calibri"/>
                <w:sz w:val="20"/>
                <w:szCs w:val="20"/>
                <w:lang w:eastAsia="en-US"/>
              </w:rPr>
            </w:pPr>
            <w:r>
              <w:rPr>
                <w:rFonts w:eastAsia="Calibri"/>
                <w:sz w:val="20"/>
                <w:szCs w:val="20"/>
                <w:lang w:eastAsia="en-US"/>
              </w:rPr>
              <w:t xml:space="preserve">13.5.1.</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spacing w:before="40" w:after="40"/>
              <w:rPr>
                <w:rFonts w:eastAsia="Calibri"/>
                <w:sz w:val="20"/>
                <w:szCs w:val="20"/>
                <w:lang w:eastAsia="en-US"/>
              </w:rPr>
            </w:pPr>
            <w:r>
              <w:rPr>
                <w:rFonts w:eastAsia="Calibri"/>
                <w:sz w:val="20"/>
                <w:szCs w:val="20"/>
                <w:lang w:eastAsia="en-US"/>
              </w:rPr>
              <w:t xml:space="preserve">В зависимости от классификации получателя по типу деятельности: </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rFonts w:eastAsia="Calibri"/>
                <w:sz w:val="20"/>
                <w:szCs w:val="20"/>
                <w:lang w:eastAsia="en-US"/>
              </w:rPr>
            </w:pPr>
            <w:r>
              <w:rPr>
                <w:rFonts w:eastAsia="Calibri"/>
                <w:sz w:val="20"/>
                <w:szCs w:val="20"/>
                <w:lang w:eastAsia="en-US"/>
              </w:rPr>
              <w:t xml:space="preserve">13.5.1.1.</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spacing w:before="40" w:after="40"/>
              <w:rPr>
                <w:rFonts w:eastAsia="Calibri"/>
                <w:sz w:val="20"/>
                <w:szCs w:val="20"/>
                <w:lang w:eastAsia="en-US"/>
              </w:rPr>
            </w:pPr>
            <w:r>
              <w:rPr>
                <w:rFonts w:eastAsia="Calibri"/>
                <w:sz w:val="20"/>
                <w:szCs w:val="20"/>
                <w:lang w:eastAsia="en-US"/>
              </w:rPr>
              <w:t xml:space="preserve">Государственные платежи</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ind w:left="72"/>
              <w:jc w:val="center"/>
              <w:spacing w:before="40" w:after="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line="276" w:lineRule="auto"/>
              <w:rPr>
                <w:rFonts w:eastAsia="Calibri"/>
                <w:sz w:val="20"/>
                <w:szCs w:val="20"/>
                <w:lang w:eastAsia="en-US"/>
              </w:rPr>
            </w:pPr>
            <w:r>
              <w:rPr>
                <w:rFonts w:eastAsia="Calibri"/>
                <w:sz w:val="20"/>
                <w:szCs w:val="20"/>
                <w:lang w:eastAsia="en-US"/>
              </w:rPr>
              <w:t xml:space="preserve">13.5.1.2.</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rPr>
                <w:rFonts w:eastAsia="Calibri"/>
                <w:sz w:val="20"/>
                <w:szCs w:val="20"/>
                <w:lang w:eastAsia="en-US"/>
              </w:rPr>
            </w:pPr>
            <w:r>
              <w:rPr>
                <w:rFonts w:eastAsia="Calibri"/>
                <w:sz w:val="20"/>
                <w:szCs w:val="20"/>
                <w:lang w:eastAsia="en-US"/>
              </w:rPr>
              <w:t xml:space="preserve">Оплата услуг медицинских и образовательных учреждений, платежи в пользу благотворительных ор</w:t>
            </w:r>
            <w:r>
              <w:rPr>
                <w:rFonts w:eastAsia="Calibri"/>
                <w:sz w:val="20"/>
                <w:szCs w:val="20"/>
                <w:lang w:eastAsia="en-US"/>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eastAsia="Calibri"/>
                <w:sz w:val="20"/>
                <w:szCs w:val="20"/>
                <w:lang w:eastAsia="en-US"/>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ind w:left="72"/>
              <w:jc w:val="center"/>
              <w:spacing w:line="276" w:lineRule="auto"/>
              <w:rPr>
                <w:rFonts w:eastAsia="Calibri"/>
                <w:sz w:val="20"/>
                <w:szCs w:val="20"/>
                <w:lang w:eastAsia="en-US"/>
              </w:rPr>
            </w:pPr>
            <w:r>
              <w:rPr>
                <w:rFonts w:eastAsia="Calibri"/>
                <w:sz w:val="20"/>
                <w:szCs w:val="20"/>
                <w:lang w:eastAsia="en-US"/>
              </w:rPr>
              <w:t xml:space="preserve">0,40% от суммы операции, но не более 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line="276" w:lineRule="auto"/>
              <w:rPr>
                <w:rFonts w:eastAsia="Calibri"/>
                <w:sz w:val="20"/>
                <w:szCs w:val="20"/>
                <w:lang w:eastAsia="en-US"/>
              </w:rPr>
            </w:pPr>
            <w:r>
              <w:rPr>
                <w:rFonts w:eastAsia="Calibri"/>
                <w:sz w:val="20"/>
                <w:szCs w:val="20"/>
                <w:lang w:eastAsia="en-US"/>
              </w:rPr>
              <w:t xml:space="preserve">13.5.1.3.</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rPr>
                <w:rFonts w:eastAsia="Calibri"/>
                <w:sz w:val="20"/>
                <w:szCs w:val="20"/>
                <w:lang w:eastAsia="en-US"/>
              </w:rPr>
            </w:pPr>
            <w:r>
              <w:rPr>
                <w:rFonts w:eastAsia="Calibri"/>
                <w:sz w:val="20"/>
                <w:szCs w:val="20"/>
                <w:lang w:eastAsia="en-US"/>
              </w:rPr>
              <w:t xml:space="preserve">Оплата жилищно-коммунальных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jc w:val="center"/>
              <w:spacing w:before="40" w:after="40"/>
              <w:rPr>
                <w:rFonts w:eastAsia="Calibri"/>
                <w:sz w:val="20"/>
                <w:szCs w:val="20"/>
                <w:lang w:eastAsia="en-US"/>
              </w:rPr>
            </w:pPr>
            <w:r>
              <w:rPr>
                <w:rFonts w:eastAsia="Calibri"/>
                <w:sz w:val="20"/>
                <w:szCs w:val="20"/>
                <w:lang w:eastAsia="en-US"/>
              </w:rPr>
              <w:t xml:space="preserve">0,70% от суммы операции, но не более </w:t>
            </w:r>
            <w:r>
              <w:rPr>
                <w:rFonts w:eastAsia="Calibri"/>
                <w:sz w:val="20"/>
                <w:szCs w:val="20"/>
                <w:lang w:eastAsia="en-US"/>
              </w:rPr>
            </w:r>
            <w:r>
              <w:rPr>
                <w:rFonts w:eastAsia="Calibri"/>
                <w:sz w:val="20"/>
                <w:szCs w:val="20"/>
                <w:lang w:eastAsia="en-US"/>
              </w:rPr>
            </w:r>
          </w:p>
          <w:p>
            <w:pPr>
              <w:pStyle w:val="1110"/>
              <w:ind w:left="72"/>
              <w:jc w:val="center"/>
              <w:spacing w:line="276" w:lineRule="auto"/>
              <w:rPr>
                <w:rFonts w:eastAsia="Calibri"/>
                <w:sz w:val="20"/>
                <w:szCs w:val="20"/>
                <w:lang w:eastAsia="en-US"/>
              </w:rPr>
            </w:pPr>
            <w:r>
              <w:rPr>
                <w:rFonts w:eastAsia="Calibri"/>
                <w:sz w:val="20"/>
                <w:szCs w:val="20"/>
                <w:lang w:eastAsia="en-US"/>
              </w:rPr>
              <w:t xml:space="preserve">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line="276" w:lineRule="auto"/>
              <w:rPr>
                <w:rFonts w:eastAsia="Calibri"/>
                <w:sz w:val="20"/>
                <w:szCs w:val="20"/>
                <w:lang w:eastAsia="en-US"/>
              </w:rPr>
            </w:pPr>
            <w:r>
              <w:rPr>
                <w:rFonts w:eastAsia="Calibri"/>
                <w:sz w:val="20"/>
                <w:szCs w:val="20"/>
                <w:lang w:eastAsia="en-US"/>
              </w:rPr>
              <w:t xml:space="preserve">13.5.1.4.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rPr>
                <w:rFonts w:eastAsia="Calibri"/>
                <w:sz w:val="20"/>
                <w:szCs w:val="20"/>
                <w:lang w:eastAsia="en-US"/>
              </w:rPr>
            </w:pPr>
            <w:r>
              <w:rPr>
                <w:rFonts w:eastAsia="Calibri"/>
                <w:sz w:val="20"/>
                <w:szCs w:val="20"/>
                <w:lang w:eastAsia="en-US"/>
              </w:rPr>
              <w:t xml:space="preserve">Оплата товаров (работ, услуг), не включенных в </w:t>
              <w:br w:type="textWrapping" w:clear="all"/>
              <w:t xml:space="preserve">п.п. 13.5.1.1, 13.5.1.2 и 13.5.1.3</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jc w:val="center"/>
              <w:spacing w:before="40" w:after="40"/>
              <w:rPr>
                <w:rFonts w:eastAsia="Calibri"/>
                <w:sz w:val="20"/>
                <w:szCs w:val="20"/>
                <w:lang w:eastAsia="en-US"/>
              </w:rPr>
            </w:pPr>
            <w:r>
              <w:rPr>
                <w:sz w:val="20"/>
                <w:szCs w:val="20"/>
              </w:rPr>
              <w:t xml:space="preserve">0,70% от суммы операции, но не более 1 500 руб. </w:t>
              <w:br w:type="textWrapping" w:clear="all"/>
              <w:t xml:space="preserve">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line="276" w:lineRule="auto"/>
              <w:rPr>
                <w:rFonts w:eastAsia="Calibri"/>
                <w:sz w:val="20"/>
                <w:szCs w:val="20"/>
                <w:lang w:eastAsia="en-US"/>
              </w:rPr>
            </w:pPr>
            <w:r>
              <w:rPr>
                <w:rFonts w:eastAsia="Calibri"/>
                <w:sz w:val="20"/>
                <w:szCs w:val="20"/>
                <w:lang w:eastAsia="en-US"/>
              </w:rPr>
              <w:t xml:space="preserve">13.5.2.</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rPr>
                <w:rFonts w:eastAsia="Calibri"/>
                <w:sz w:val="20"/>
                <w:szCs w:val="20"/>
                <w:lang w:eastAsia="en-US"/>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0"/>
              <w:ind w:left="72"/>
              <w:jc w:val="center"/>
              <w:spacing w:line="276" w:lineRule="auto"/>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line="276" w:lineRule="auto"/>
              <w:rPr>
                <w:rFonts w:eastAsia="Calibri"/>
                <w:sz w:val="20"/>
                <w:szCs w:val="20"/>
                <w:lang w:eastAsia="en-US"/>
              </w:rPr>
            </w:pPr>
            <w:r>
              <w:rPr>
                <w:rFonts w:eastAsia="Calibri"/>
                <w:sz w:val="20"/>
                <w:szCs w:val="20"/>
                <w:lang w:eastAsia="en-US"/>
              </w:rPr>
              <w:t xml:space="preserve">13.6</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0"/>
              <w:ind w:left="74"/>
              <w:jc w:val="both"/>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t xml:space="preserve">:</w:t>
            </w:r>
            <w:r>
              <w:rPr>
                <w:sz w:val="20"/>
                <w:szCs w:val="20"/>
              </w:rPr>
            </w:r>
            <w:r>
              <w:rPr>
                <w:sz w:val="20"/>
                <w:szCs w:val="20"/>
              </w:rPr>
            </w:r>
          </w:p>
        </w:tc>
        <w:tc>
          <w:tcPr>
            <w:tcW w:w="2977" w:type="dxa"/>
            <w:vAlign w:val="top"/>
            <w:textDirection w:val="lrTb"/>
            <w:noWrap w:val="false"/>
          </w:tcPr>
          <w:p>
            <w:pPr>
              <w:pStyle w:val="1110"/>
              <w:ind w:left="72"/>
              <w:jc w:val="center"/>
              <w:spacing w:line="276" w:lineRule="auto"/>
              <w:rPr>
                <w:sz w:val="20"/>
                <w:szCs w:val="20"/>
              </w:rPr>
            </w:pPr>
            <w:r>
              <w:rPr>
                <w:sz w:val="20"/>
                <w:szCs w:val="20"/>
              </w:rPr>
            </w:r>
            <w:r>
              <w:rPr>
                <w:sz w:val="20"/>
                <w:szCs w:val="20"/>
              </w:rPr>
            </w:r>
            <w:r>
              <w:rPr>
                <w:sz w:val="20"/>
                <w:szCs w:val="20"/>
              </w:rPr>
            </w:r>
          </w:p>
        </w:tc>
        <w:tc>
          <w:tcPr>
            <w:tcW w:w="2850" w:type="dxa"/>
            <w:vAlign w:val="center"/>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260" w:type="dxa"/>
            <w:vAlign w:val="center"/>
            <w:textDirection w:val="lrTb"/>
            <w:noWrap w:val="false"/>
          </w:tcPr>
          <w:p>
            <w:pPr>
              <w:pStyle w:val="111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977"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850" w:type="dxa"/>
            <w:vAlign w:val="center"/>
            <w:textDirection w:val="lrTb"/>
            <w:noWrap w:val="false"/>
          </w:tcPr>
          <w:p>
            <w:pPr>
              <w:pStyle w:val="1110"/>
              <w:jc w:val="center"/>
              <w:spacing w:before="40" w:after="40"/>
              <w:rPr>
                <w:sz w:val="20"/>
                <w:szCs w:val="20"/>
              </w:rPr>
            </w:pPr>
            <w:r>
              <w:rPr>
                <w:sz w:val="20"/>
                <w:szCs w:val="20"/>
              </w:rPr>
              <w:t xml:space="preserve">лимит одного перевода </w:t>
            </w:r>
            <w:r>
              <w:rPr>
                <w:sz w:val="20"/>
                <w:szCs w:val="20"/>
              </w:rPr>
            </w:r>
            <w:r>
              <w:rPr>
                <w:sz w:val="20"/>
                <w:szCs w:val="20"/>
              </w:rPr>
            </w:r>
          </w:p>
          <w:p>
            <w:pPr>
              <w:pStyle w:val="1110"/>
              <w:jc w:val="center"/>
              <w:spacing w:before="40" w:after="40"/>
              <w:rPr>
                <w:sz w:val="20"/>
                <w:szCs w:val="20"/>
              </w:rPr>
            </w:pPr>
            <w:r>
              <w:rPr>
                <w:sz w:val="20"/>
                <w:szCs w:val="20"/>
              </w:rPr>
              <w:t xml:space="preserve">–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0"/>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260" w:type="dxa"/>
            <w:vAlign w:val="center"/>
            <w:textDirection w:val="lrTb"/>
            <w:noWrap w:val="false"/>
          </w:tcPr>
          <w:p>
            <w:pPr>
              <w:pStyle w:val="111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977"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2850" w:type="dxa"/>
            <w:vAlign w:val="center"/>
            <w:textDirection w:val="lrTb"/>
            <w:noWrap w:val="false"/>
          </w:tcPr>
          <w:p>
            <w:pPr>
              <w:pStyle w:val="1110"/>
              <w:jc w:val="center"/>
              <w:spacing w:before="40" w:after="40"/>
              <w:rPr>
                <w:b/>
                <w:sz w:val="20"/>
                <w:szCs w:val="20"/>
              </w:rPr>
            </w:pPr>
            <w:r>
              <w:rPr>
                <w:b/>
                <w:sz w:val="20"/>
                <w:szCs w:val="20"/>
              </w:rPr>
            </w:r>
            <w:r>
              <w:rPr>
                <w:b/>
                <w:sz w:val="20"/>
                <w:szCs w:val="20"/>
              </w:rPr>
            </w:r>
            <w:r>
              <w:rPr>
                <w:b/>
                <w:sz w:val="20"/>
                <w:szCs w:val="20"/>
              </w:rPr>
            </w:r>
          </w:p>
        </w:tc>
      </w:tr>
    </w:tbl>
    <w:p>
      <w:pPr>
        <w:pStyle w:val="1110"/>
        <w:jc w:val="both"/>
        <w:spacing w:before="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114"/>
        <w:jc w:val="left"/>
        <w:rPr>
          <w:b w:val="0"/>
          <w:sz w:val="20"/>
          <w:szCs w:val="20"/>
        </w:rPr>
      </w:pPr>
      <w:r>
        <w:rPr>
          <w:b w:val="0"/>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b w:val="0"/>
          <w:sz w:val="20"/>
          <w:szCs w:val="20"/>
        </w:rPr>
      </w:r>
      <w:r>
        <w:rPr>
          <w:b w:val="0"/>
          <w:sz w:val="20"/>
          <w:szCs w:val="20"/>
        </w:rPr>
      </w:r>
    </w:p>
    <w:p>
      <w:pPr>
        <w:pStyle w:val="1114"/>
      </w:pPr>
      <w:r>
        <w:t xml:space="preserve">14</w:t>
      </w:r>
      <w:r>
        <w:t xml:space="preserve">.</w:t>
      </w:r>
      <w:r>
        <w:t xml:space="preserve"> </w:t>
      </w:r>
      <w:r>
        <w:t xml:space="preserve">Депозитарные</w:t>
      </w:r>
      <w:r>
        <w:t xml:space="preserve"> </w:t>
      </w:r>
      <w:r>
        <w:t xml:space="preserve">услуги</w:t>
      </w:r>
      <w:r>
        <w:rPr>
          <w:sz w:val="20"/>
          <w:szCs w:val="20"/>
        </w:rPr>
        <w:t xml:space="preserve">*</w:t>
      </w:r>
      <w:r>
        <w:rPr>
          <w:sz w:val="20"/>
          <w:szCs w:val="20"/>
        </w:rPr>
        <w:t xml:space="preserve">*</w:t>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6"/>
        <w:gridCol w:w="3967"/>
        <w:gridCol w:w="998"/>
        <w:gridCol w:w="986"/>
        <w:gridCol w:w="13"/>
        <w:gridCol w:w="3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14</w:t>
            </w:r>
            <w:r>
              <w:rPr>
                <w:sz w:val="20"/>
                <w:szCs w:val="20"/>
              </w:rPr>
              <w:t xml:space="preserve">.1.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10"/>
              <w:jc w:val="center"/>
              <w:rPr>
                <w:sz w:val="20"/>
                <w:szCs w:val="20"/>
              </w:rPr>
            </w:pPr>
            <w:r>
              <w:rPr>
                <w:rFonts w:eastAsia="Arial Unicode MS"/>
                <w:iCs/>
                <w:sz w:val="20"/>
                <w:szCs w:val="20"/>
              </w:rPr>
              <w:t xml:space="preserve">100 руб. за каждый последующий счет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раздел</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iCs/>
                <w:sz w:val="20"/>
                <w:szCs w:val="20"/>
              </w:rPr>
              <w:t xml:space="preserve">20 000 руб</w:t>
            </w:r>
            <w:r>
              <w:rPr>
                <w:i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14</w:t>
            </w:r>
            <w:r>
              <w:rPr>
                <w:sz w:val="20"/>
                <w:szCs w:val="20"/>
              </w:rPr>
              <w:t xml:space="preserve">.2.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eastAsia="Calibri"/>
                <w:bCs/>
                <w:sz w:val="20"/>
                <w:szCs w:val="20"/>
              </w:rPr>
            </w:r>
            <w:r>
              <w:rPr>
                <w:rFonts w:eastAsia="Calibri"/>
                <w:bCs/>
                <w:sz w:val="20"/>
                <w:szCs w:val="20"/>
              </w:rPr>
            </w:r>
          </w:p>
          <w:p>
            <w:pPr>
              <w:pStyle w:val="1110"/>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w:t>
            </w:r>
            <w:r>
              <w:rPr>
                <w:sz w:val="20"/>
                <w:szCs w:val="20"/>
              </w:rPr>
              <w:t xml:space="preserve">4</w:t>
            </w:r>
            <w:r>
              <w:rPr>
                <w:sz w:val="20"/>
                <w:szCs w:val="20"/>
              </w:rPr>
              <w:t xml:space="preserve">.2.2.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both"/>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eastAsia="Calibri"/>
                <w:bCs/>
                <w:sz w:val="20"/>
                <w:szCs w:val="20"/>
              </w:rPr>
            </w:r>
            <w:r>
              <w:rPr>
                <w:rFonts w:eastAsia="Calibri"/>
                <w:bCs/>
                <w:sz w:val="20"/>
                <w:szCs w:val="20"/>
              </w:rPr>
            </w:r>
          </w:p>
          <w:p>
            <w:pPr>
              <w:pStyle w:val="1110"/>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Calibri"/>
                <w:bCs/>
                <w:sz w:val="20"/>
                <w:szCs w:val="20"/>
              </w:rPr>
              <w:t xml:space="preserve"> </w:t>
            </w:r>
            <w:r>
              <w:rPr>
                <w:rFonts w:eastAsia="Calibri"/>
                <w:bCs/>
                <w:sz w:val="20"/>
                <w:szCs w:val="20"/>
              </w:rPr>
              <w:t xml:space="preserve">годовых</w:t>
            </w:r>
            <w:r>
              <w:rPr>
                <w:rFonts w:eastAsia="Calibri"/>
                <w:b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14</w:t>
            </w:r>
            <w:r>
              <w:rPr>
                <w:sz w:val="20"/>
                <w:szCs w:val="20"/>
              </w:rPr>
              <w:t xml:space="preserve">.2.3.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18"/>
                <w:szCs w:val="18"/>
              </w:rPr>
            </w:pPr>
            <w:r>
              <w:rPr>
                <w:sz w:val="18"/>
                <w:szCs w:val="18"/>
              </w:rPr>
              <w:t xml:space="preserve">14</w:t>
            </w:r>
            <w:r>
              <w:rPr>
                <w:sz w:val="18"/>
                <w:szCs w:val="18"/>
              </w:rPr>
              <w:t xml:space="preserve">.2.3.1.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18"/>
                <w:szCs w:val="18"/>
              </w:rPr>
            </w:pPr>
            <w:r>
              <w:rPr>
                <w:sz w:val="18"/>
                <w:szCs w:val="18"/>
              </w:rPr>
              <w:t xml:space="preserve">14</w:t>
            </w:r>
            <w:r>
              <w:rPr>
                <w:sz w:val="18"/>
                <w:szCs w:val="18"/>
              </w:rPr>
              <w:t xml:space="preserve">.2.3.2.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не</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1 000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Взимается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независимо</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500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инвестиционные</w:t>
            </w:r>
            <w:r>
              <w:rPr>
                <w:sz w:val="20"/>
                <w:szCs w:val="20"/>
              </w:rPr>
              <w:t xml:space="preserve"> </w:t>
            </w:r>
            <w:r>
              <w:rPr>
                <w:sz w:val="20"/>
                <w:szCs w:val="20"/>
              </w:rPr>
              <w:t xml:space="preserve">паи</w:t>
            </w:r>
            <w:r>
              <w:rPr>
                <w:sz w:val="20"/>
                <w:szCs w:val="20"/>
              </w:rPr>
              <w:t xml:space="preserve"> </w:t>
            </w:r>
            <w:r>
              <w:rPr>
                <w:sz w:val="20"/>
                <w:szCs w:val="20"/>
              </w:rPr>
              <w:t xml:space="preserve">каждого</w:t>
            </w:r>
            <w:r>
              <w:rPr>
                <w:sz w:val="20"/>
                <w:szCs w:val="20"/>
              </w:rPr>
              <w:t xml:space="preserve"> </w:t>
            </w:r>
            <w:r>
              <w:rPr>
                <w:sz w:val="20"/>
                <w:szCs w:val="20"/>
              </w:rPr>
              <w:t xml:space="preserve">инвестиционного</w:t>
            </w:r>
            <w:r>
              <w:rPr>
                <w:sz w:val="20"/>
                <w:szCs w:val="20"/>
              </w:rPr>
              <w:t xml:space="preserve"> </w:t>
            </w:r>
            <w:r>
              <w:rPr>
                <w:sz w:val="20"/>
                <w:szCs w:val="20"/>
              </w:rPr>
              <w:t xml:space="preserve">фонда</w:t>
            </w:r>
            <w:r>
              <w:rPr>
                <w:sz w:val="20"/>
                <w:szCs w:val="20"/>
              </w:rPr>
              <w:t xml:space="preserve"> </w:t>
            </w:r>
            <w:r>
              <w:rPr>
                <w:sz w:val="20"/>
                <w:szCs w:val="20"/>
              </w:rPr>
              <w:t xml:space="preserve">(вне</w:t>
            </w:r>
            <w:r>
              <w:rPr>
                <w:sz w:val="20"/>
                <w:szCs w:val="20"/>
              </w:rPr>
              <w:t xml:space="preserve"> </w:t>
            </w:r>
            <w:r>
              <w:rPr>
                <w:sz w:val="20"/>
                <w:szCs w:val="20"/>
              </w:rPr>
              <w:t xml:space="preserve">зависимости</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color w:val="000000"/>
                <w:sz w:val="20"/>
                <w:szCs w:val="20"/>
              </w:rPr>
              <w:t xml:space="preserve">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.2.6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являющиеся</w:t>
            </w:r>
            <w:r>
              <w:rPr>
                <w:sz w:val="20"/>
                <w:szCs w:val="20"/>
              </w:rPr>
              <w:t xml:space="preserve"> </w:t>
            </w:r>
            <w:r>
              <w:rPr>
                <w:sz w:val="20"/>
                <w:szCs w:val="20"/>
              </w:rPr>
              <w:t xml:space="preserve">обеспечением</w:t>
            </w:r>
            <w:r>
              <w:rPr>
                <w:sz w:val="20"/>
                <w:szCs w:val="20"/>
              </w:rPr>
              <w:t xml:space="preserve"> </w:t>
            </w:r>
            <w:r>
              <w:rPr>
                <w:sz w:val="20"/>
                <w:szCs w:val="20"/>
              </w:rPr>
              <w:t xml:space="preserve">по</w:t>
            </w:r>
            <w:r>
              <w:rPr>
                <w:sz w:val="20"/>
                <w:szCs w:val="20"/>
              </w:rPr>
              <w:t xml:space="preserve"> </w:t>
            </w:r>
            <w:r>
              <w:rPr>
                <w:sz w:val="20"/>
                <w:szCs w:val="20"/>
              </w:rPr>
              <w:t xml:space="preserve">кредитам,</w:t>
            </w:r>
            <w:r>
              <w:rPr>
                <w:sz w:val="20"/>
                <w:szCs w:val="20"/>
              </w:rPr>
              <w:t xml:space="preserve"> </w:t>
            </w:r>
            <w:r>
              <w:rPr>
                <w:sz w:val="20"/>
                <w:szCs w:val="20"/>
              </w:rPr>
              <w:t xml:space="preserve">выданным</w:t>
            </w:r>
            <w:r>
              <w:rPr>
                <w:sz w:val="20"/>
                <w:szCs w:val="20"/>
              </w:rPr>
              <w:t xml:space="preserve"> ОАО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bCs/>
                <w:sz w:val="20"/>
                <w:szCs w:val="20"/>
              </w:rPr>
              <w:t xml:space="preserve">0,035%, годовых минимум 100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по</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акциям</w:t>
            </w:r>
            <w:r>
              <w:rPr>
                <w:sz w:val="20"/>
                <w:szCs w:val="20"/>
              </w:rPr>
              <w:t xml:space="preserve"> </w:t>
            </w:r>
            <w:r>
              <w:rPr>
                <w:sz w:val="20"/>
                <w:szCs w:val="20"/>
              </w:rPr>
              <w:t xml:space="preserve">и</w:t>
            </w:r>
            <w:r>
              <w:rPr>
                <w:sz w:val="20"/>
                <w:szCs w:val="20"/>
              </w:rPr>
              <w:t xml:space="preserve"> </w:t>
            </w:r>
            <w:r>
              <w:rPr>
                <w:sz w:val="20"/>
                <w:szCs w:val="20"/>
              </w:rPr>
              <w:t xml:space="preserve">производным</w:t>
            </w:r>
            <w:r>
              <w:rPr>
                <w:sz w:val="20"/>
                <w:szCs w:val="20"/>
              </w:rPr>
              <w:t xml:space="preserve"> </w:t>
            </w:r>
            <w:r>
              <w:rPr>
                <w:sz w:val="20"/>
                <w:szCs w:val="20"/>
              </w:rPr>
              <w:t xml:space="preserve">инструментам</w:t>
            </w:r>
            <w:r>
              <w:rPr>
                <w:sz w:val="20"/>
                <w:szCs w:val="20"/>
              </w:rPr>
              <w:t xml:space="preserve"> </w:t>
            </w:r>
            <w:r>
              <w:rPr>
                <w:sz w:val="20"/>
                <w:szCs w:val="20"/>
              </w:rPr>
              <w:t xml:space="preserve">и</w:t>
            </w:r>
            <w:r>
              <w:rPr>
                <w:sz w:val="20"/>
                <w:szCs w:val="20"/>
              </w:rPr>
              <w:t xml:space="preserve"> </w:t>
            </w:r>
            <w:r>
              <w:rPr>
                <w:sz w:val="20"/>
                <w:szCs w:val="20"/>
              </w:rPr>
              <w:t xml:space="preserve">по</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облигациям</w:t>
            </w:r>
            <w:r>
              <w:rPr>
                <w:sz w:val="20"/>
                <w:szCs w:val="20"/>
              </w:rPr>
              <w:t xml:space="preserve"> </w:t>
            </w:r>
            <w:r>
              <w:rPr>
                <w:sz w:val="20"/>
                <w:szCs w:val="20"/>
              </w:rPr>
              <w:t xml:space="preserve">и</w:t>
            </w:r>
            <w:r>
              <w:rPr>
                <w:sz w:val="20"/>
                <w:szCs w:val="20"/>
              </w:rPr>
              <w:t xml:space="preserve"> </w:t>
            </w:r>
            <w:r>
              <w:rPr>
                <w:sz w:val="20"/>
                <w:szCs w:val="20"/>
              </w:rPr>
              <w:t xml:space="preserve">акциям,</w:t>
            </w:r>
            <w:r>
              <w:rPr>
                <w:sz w:val="20"/>
                <w:szCs w:val="20"/>
              </w:rPr>
              <w:t xml:space="preserve"> </w:t>
            </w:r>
            <w:r>
              <w:rPr>
                <w:sz w:val="20"/>
                <w:szCs w:val="20"/>
              </w:rPr>
              <w:t xml:space="preserve">не</w:t>
            </w:r>
            <w:r>
              <w:rPr>
                <w:sz w:val="20"/>
                <w:szCs w:val="20"/>
              </w:rPr>
              <w:t xml:space="preserve"> </w:t>
            </w:r>
            <w:r>
              <w:rPr>
                <w:sz w:val="20"/>
                <w:szCs w:val="20"/>
              </w:rPr>
              <w:t xml:space="preserve">имеющим</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top w:val="single" w:color="000000" w:sz="4" w:space="0"/>
              <w:left w:val="single" w:color="000000" w:sz="4" w:space="0"/>
              <w:right w:val="single" w:color="000000" w:sz="4" w:space="0"/>
            </w:tcBorders>
            <w:tcW w:w="856" w:type="dxa"/>
            <w:vAlign w:val="top"/>
            <w:vMerge w:val="restart"/>
            <w:textDirection w:val="lrTb"/>
            <w:noWrap w:val="false"/>
          </w:tcPr>
          <w:p>
            <w:pPr>
              <w:pStyle w:val="1110"/>
              <w:rPr>
                <w:sz w:val="20"/>
                <w:szCs w:val="20"/>
              </w:rPr>
            </w:pPr>
            <w:r>
              <w:rPr>
                <w:sz w:val="20"/>
                <w:szCs w:val="20"/>
              </w:rPr>
              <w:t xml:space="preserve">14.2.7</w:t>
            </w:r>
            <w:r>
              <w:rPr>
                <w:sz w:val="20"/>
                <w:szCs w:val="20"/>
              </w:rPr>
              <w:t xml:space="preserve">.</w:t>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1110"/>
              <w:rPr>
                <w:sz w:val="20"/>
                <w:szCs w:val="20"/>
              </w:rPr>
            </w:pPr>
            <w:r>
              <w:rPr>
                <w:bCs/>
                <w:sz w:val="20"/>
                <w:szCs w:val="20"/>
              </w:rPr>
              <w:t xml:space="preserve">Хранение и учет на торговом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sz w:val="20"/>
                <w:szCs w:val="20"/>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bCs/>
                <w:sz w:val="18"/>
                <w:szCs w:val="18"/>
              </w:rPr>
              <w:t xml:space="preserve">%</w:t>
            </w:r>
            <w:r>
              <w:rPr>
                <w:bCs/>
                <w:sz w:val="18"/>
                <w:szCs w:val="18"/>
              </w:rPr>
            </w:r>
            <w:r>
              <w:rPr>
                <w:bCs/>
                <w:sz w:val="18"/>
                <w:szCs w:val="18"/>
              </w:rPr>
            </w:r>
          </w:p>
          <w:p>
            <w:pPr>
              <w:pStyle w:val="1110"/>
              <w:rPr>
                <w:sz w:val="20"/>
                <w:szCs w:val="20"/>
              </w:rPr>
            </w:pPr>
            <w:r>
              <w:rPr>
                <w:sz w:val="20"/>
                <w:szCs w:val="20"/>
              </w:rPr>
              <w:t xml:space="preserve">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8"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Borders>
              <w:left w:val="single" w:color="000000" w:sz="4" w:space="0"/>
              <w:right w:val="single" w:color="000000" w:sz="4" w:space="0"/>
            </w:tcBorders>
            <w:tcW w:w="856" w:type="dxa"/>
            <w:vAlign w:val="top"/>
            <w:vMerge w:val="restart"/>
            <w:textDirection w:val="lrTb"/>
            <w:noWrap w:val="false"/>
          </w:tcPr>
          <w:p>
            <w:pPr>
              <w:pStyle w:val="1110"/>
              <w:rPr>
                <w:sz w:val="20"/>
                <w:szCs w:val="20"/>
              </w:rPr>
            </w:pPr>
            <w:r>
              <w:rPr>
                <w:sz w:val="20"/>
                <w:szCs w:val="20"/>
              </w:rPr>
              <w:t xml:space="preserve">14.2.7</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1110"/>
              <w:rPr>
                <w:sz w:val="20"/>
                <w:szCs w:val="20"/>
              </w:rPr>
            </w:pPr>
            <w:r>
              <w:rPr>
                <w:bCs/>
                <w:sz w:val="20"/>
                <w:szCs w:val="20"/>
              </w:rPr>
              <w:t xml:space="preserve">Депозитарный учет облигаций,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до 1</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1110"/>
              <w:ind w:left="-72" w:right="-101"/>
              <w:jc w:val="center"/>
              <w:rPr>
                <w:bCs/>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top w:val="single" w:color="000000" w:sz="4" w:space="0"/>
              <w:left w:val="single" w:color="000000" w:sz="4" w:space="0"/>
              <w:right w:val="single" w:color="000000" w:sz="4" w:space="0"/>
            </w:tcBorders>
            <w:tcW w:w="3528" w:type="dxa"/>
            <w:vAlign w:val="top"/>
            <w:vMerge w:val="restart"/>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0"/>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sz w:val="20"/>
                <w:szCs w:val="20"/>
              </w:rPr>
              <w:t xml:space="preserve">0,024 %</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от 5 до 10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sz w:val="20"/>
                <w:szCs w:val="20"/>
              </w:rPr>
              <w:t xml:space="preserve">0,0197%</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от 10 до 20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sz w:val="20"/>
                <w:szCs w:val="20"/>
              </w:rPr>
              <w:t xml:space="preserve">0,0192%</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sz w:val="20"/>
                <w:szCs w:val="20"/>
              </w:rPr>
              <w:t xml:space="preserve">0,01</w:t>
            </w:r>
            <w:r>
              <w:rPr>
                <w:sz w:val="20"/>
                <w:szCs w:val="20"/>
                <w:lang w:val="en-US"/>
              </w:rPr>
              <w:t xml:space="preserve">72</w:t>
            </w:r>
            <w:r>
              <w:rPr>
                <w:sz w:val="20"/>
                <w:szCs w:val="20"/>
              </w:rPr>
              <w:t xml:space="preserve">%</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свыше 50</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sz w:val="20"/>
                <w:szCs w:val="20"/>
              </w:rPr>
              <w:t xml:space="preserve">0,016%</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Borders>
              <w:left w:val="single" w:color="000000" w:sz="4" w:space="0"/>
              <w:right w:val="single" w:color="000000" w:sz="4" w:space="0"/>
            </w:tcBorders>
            <w:tcW w:w="856" w:type="dxa"/>
            <w:vAlign w:val="top"/>
            <w:vMerge w:val="restart"/>
            <w:textDirection w:val="lrTb"/>
            <w:noWrap w:val="false"/>
          </w:tcPr>
          <w:p>
            <w:pPr>
              <w:pStyle w:val="1110"/>
              <w:rPr>
                <w:sz w:val="20"/>
                <w:szCs w:val="20"/>
              </w:rPr>
            </w:pPr>
            <w:r>
              <w:rPr>
                <w:sz w:val="20"/>
                <w:szCs w:val="20"/>
              </w:rPr>
              <w:t xml:space="preserve">14.2.7</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1110"/>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до 0,5</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1110"/>
              <w:ind w:left="-72" w:right="-101"/>
              <w:jc w:val="center"/>
              <w:rPr>
                <w:bCs/>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trPr>
        <w:tc>
          <w:tcPr>
            <w:tcBorders>
              <w:left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от 0,5 до 1</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sz w:val="20"/>
                <w:szCs w:val="20"/>
              </w:rPr>
              <w:t xml:space="preserve">0,014%</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sz w:val="20"/>
                <w:szCs w:val="20"/>
              </w:rPr>
              <w:t xml:space="preserve">0,013%</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sz w:val="20"/>
                <w:szCs w:val="20"/>
              </w:rPr>
              <w:t xml:space="preserve">свыше 5</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sz w:val="20"/>
                <w:szCs w:val="20"/>
              </w:rPr>
              <w:t xml:space="preserve">0,01%</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999" w:type="dxa"/>
            <w:vAlign w:val="top"/>
            <w:textDirection w:val="lrTb"/>
            <w:noWrap w:val="false"/>
          </w:tcPr>
          <w:p>
            <w:pPr>
              <w:pStyle w:val="1110"/>
              <w:ind w:left="-72" w:right="-101"/>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0"/>
              <w:rPr>
                <w:color w:val="000000"/>
                <w:sz w:val="18"/>
                <w:szCs w:val="18"/>
              </w:rPr>
            </w:pPr>
            <w:r>
              <w:rPr>
                <w:color w:val="000000"/>
                <w:sz w:val="18"/>
                <w:szCs w:val="18"/>
              </w:rPr>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0"/>
              <w:ind w:left="-72" w:right="-101"/>
              <w:jc w:val="center"/>
              <w:rPr>
                <w:bCs/>
                <w:sz w:val="18"/>
                <w:szCs w:val="18"/>
              </w:rPr>
            </w:pPr>
            <w:r>
              <w:rPr>
                <w:bCs/>
                <w:sz w:val="18"/>
                <w:szCs w:val="18"/>
              </w:rPr>
            </w:r>
            <w:r>
              <w:rPr>
                <w:bCs/>
                <w:sz w:val="18"/>
                <w:szCs w:val="18"/>
              </w:rPr>
            </w:r>
            <w:r>
              <w:rPr>
                <w:bCs/>
                <w:sz w:val="18"/>
                <w:szCs w:val="18"/>
              </w:rPr>
            </w:r>
          </w:p>
        </w:tc>
        <w:tc>
          <w:tcPr>
            <w:tcBorders>
              <w:left w:val="single" w:color="000000" w:sz="4" w:space="0"/>
              <w:bottom w:val="single" w:color="000000" w:sz="4" w:space="0"/>
              <w:right w:val="single" w:color="000000" w:sz="4" w:space="0"/>
            </w:tcBorders>
            <w:tcW w:w="3528"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0"/>
              <w:rPr>
                <w:sz w:val="20"/>
                <w:szCs w:val="20"/>
              </w:rPr>
            </w:pPr>
            <w:r>
              <w:rPr>
                <w:sz w:val="20"/>
                <w:szCs w:val="20"/>
              </w:rPr>
              <w:t xml:space="preserve">14.2.7.3.</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p>
            <w:pPr>
              <w:pStyle w:val="1110"/>
              <w:jc w:val="center"/>
              <w:spacing w:before="40" w:after="40"/>
              <w:rPr>
                <w:sz w:val="20"/>
                <w:szCs w:val="20"/>
              </w:rPr>
            </w:pPr>
            <w:r>
              <w:rPr>
                <w:bCs/>
                <w:sz w:val="20"/>
                <w:szCs w:val="20"/>
              </w:rPr>
              <w:t xml:space="preserve">0,035% годовых минимум 30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0"/>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0"/>
              <w:rPr>
                <w:sz w:val="20"/>
                <w:szCs w:val="20"/>
              </w:rPr>
            </w:pPr>
            <w:r>
              <w:rPr>
                <w:sz w:val="20"/>
                <w:szCs w:val="20"/>
              </w:rPr>
              <w:t xml:space="preserve">14.2.7.4.</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0"/>
              <w:jc w:val="center"/>
              <w:spacing w:before="40" w:after="40"/>
              <w:rPr>
                <w:sz w:val="20"/>
                <w:szCs w:val="20"/>
              </w:rPr>
            </w:pPr>
            <w:r>
              <w:rPr>
                <w:color w:val="000000"/>
                <w:sz w:val="20"/>
                <w:szCs w:val="20"/>
              </w:rPr>
              <w:t xml:space="preserve">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0"/>
              <w:rPr>
                <w:bCs/>
                <w:sz w:val="20"/>
                <w:szCs w:val="20"/>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0"/>
              <w:rPr>
                <w:sz w:val="20"/>
                <w:szCs w:val="20"/>
              </w:rPr>
            </w:pPr>
            <w:r>
              <w:rPr>
                <w:sz w:val="20"/>
                <w:szCs w:val="20"/>
              </w:rPr>
              <w:t xml:space="preserve">14.2.7.5.</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0"/>
              <w:rPr>
                <w:bCs/>
                <w:color w:val="000000"/>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0"/>
              <w:jc w:val="center"/>
              <w:spacing w:before="40" w:after="40"/>
              <w:rPr>
                <w:color w:val="000000"/>
                <w:sz w:val="20"/>
                <w:szCs w:val="20"/>
              </w:rPr>
            </w:pPr>
            <w:r>
              <w:rPr>
                <w:color w:val="000000"/>
                <w:sz w:val="20"/>
                <w:szCs w:val="20"/>
              </w:rPr>
              <w:t xml:space="preserve">30 руб. в месяц</w:t>
            </w:r>
            <w:r>
              <w:rPr>
                <w:color w:val="000000"/>
                <w:sz w:val="20"/>
                <w:szCs w:val="20"/>
              </w:rPr>
            </w:r>
            <w:r>
              <w:rPr>
                <w:color w:val="000000"/>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0"/>
              <w:rPr>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1110"/>
              <w:jc w:val="center"/>
              <w:rPr>
                <w:sz w:val="20"/>
                <w:szCs w:val="20"/>
              </w:rPr>
            </w:pPr>
            <w:r>
              <w:rPr>
                <w:sz w:val="20"/>
                <w:szCs w:val="20"/>
              </w:rPr>
              <w:t xml:space="preserve">14</w:t>
            </w:r>
            <w:r>
              <w:rPr>
                <w:sz w:val="20"/>
                <w:szCs w:val="20"/>
              </w:rPr>
              <w:t xml:space="preserve">.3.</w:t>
            </w:r>
            <w:r>
              <w:rPr>
                <w:sz w:val="20"/>
                <w:szCs w:val="20"/>
              </w:rPr>
              <w:t xml:space="preserve"> </w:t>
            </w:r>
            <w:r>
              <w:rPr>
                <w:sz w:val="20"/>
                <w:szCs w:val="20"/>
              </w:rPr>
              <w:t xml:space="preserve">Прием</w:t>
            </w:r>
            <w:r>
              <w:rPr>
                <w:sz w:val="20"/>
                <w:szCs w:val="20"/>
              </w:rPr>
              <w:t xml:space="preserve"> </w:t>
            </w:r>
            <w:r>
              <w:rPr>
                <w:sz w:val="20"/>
                <w:szCs w:val="20"/>
              </w:rPr>
              <w:t xml:space="preserve">/</w:t>
            </w:r>
            <w:r>
              <w:rPr>
                <w:sz w:val="20"/>
                <w:szCs w:val="20"/>
              </w:rPr>
              <w:t xml:space="preserve"> </w:t>
            </w: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w:t>
            </w:r>
            <w:r>
              <w:rPr>
                <w:sz w:val="20"/>
                <w:szCs w:val="20"/>
              </w:rPr>
              <w:t xml:space="preserve">4</w:t>
            </w:r>
            <w:r>
              <w:rPr>
                <w:sz w:val="20"/>
                <w:szCs w:val="20"/>
              </w:rPr>
              <w:t xml:space="preserve">.3.2.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0"/>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0"/>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15.4.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Перевод</w:t>
            </w:r>
            <w:r>
              <w:rPr>
                <w:sz w:val="20"/>
                <w:szCs w:val="20"/>
              </w:rPr>
              <w:t xml:space="preserve"> </w:t>
            </w:r>
            <w:r>
              <w:rPr>
                <w:sz w:val="20"/>
                <w:szCs w:val="20"/>
              </w:rPr>
              <w:t xml:space="preserve">по</w:t>
            </w:r>
            <w:r>
              <w:rPr>
                <w:sz w:val="20"/>
                <w:szCs w:val="20"/>
              </w:rPr>
              <w:t xml:space="preserve"> </w:t>
            </w:r>
            <w:r>
              <w:rPr>
                <w:sz w:val="20"/>
                <w:szCs w:val="20"/>
              </w:rPr>
              <w:t xml:space="preserve">форме</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свободная</w:t>
            </w:r>
            <w:r>
              <w:rPr>
                <w:sz w:val="20"/>
                <w:szCs w:val="20"/>
              </w:rPr>
              <w:t xml:space="preserve"> </w:t>
            </w:r>
            <w:r>
              <w:rPr>
                <w:sz w:val="20"/>
                <w:szCs w:val="20"/>
              </w:rPr>
              <w:t xml:space="preserve">от</w:t>
            </w:r>
            <w:r>
              <w:rPr>
                <w:sz w:val="20"/>
                <w:szCs w:val="20"/>
              </w:rPr>
              <w:t xml:space="preserve"> </w:t>
            </w:r>
            <w:r>
              <w:rPr>
                <w:sz w:val="20"/>
                <w:szCs w:val="20"/>
              </w:rPr>
              <w:t xml:space="preserve">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6</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Перевод</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против</w:t>
            </w:r>
            <w:r>
              <w:rPr>
                <w:sz w:val="20"/>
                <w:szCs w:val="20"/>
              </w:rPr>
              <w:t xml:space="preserve"> </w:t>
            </w:r>
            <w:r>
              <w:rPr>
                <w:sz w:val="20"/>
                <w:szCs w:val="20"/>
              </w:rPr>
              <w:t xml:space="preserve">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7</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bCs/>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Списание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реестрах/</w:t>
            </w:r>
            <w:r>
              <w:rPr>
                <w:sz w:val="20"/>
                <w:szCs w:val="20"/>
              </w:rPr>
              <w:t xml:space="preserve"> </w:t>
            </w:r>
            <w:r>
              <w:rPr>
                <w:sz w:val="20"/>
                <w:szCs w:val="20"/>
              </w:rPr>
              <w:t xml:space="preserve">междепозитарных</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600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АО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w:t>
            </w:r>
            <w:r>
              <w:rPr>
                <w:sz w:val="20"/>
                <w:szCs w:val="20"/>
              </w:rPr>
              <w:t xml:space="preserve"> </w:t>
            </w:r>
            <w:r>
              <w:rPr>
                <w:sz w:val="20"/>
                <w:szCs w:val="20"/>
              </w:rPr>
              <w:t xml:space="preserve">/</w:t>
            </w:r>
            <w:r>
              <w:rPr>
                <w:sz w:val="20"/>
                <w:szCs w:val="20"/>
              </w:rPr>
              <w:t xml:space="preserve"> </w:t>
            </w:r>
            <w:r>
              <w:rPr>
                <w:sz w:val="20"/>
                <w:szCs w:val="20"/>
              </w:rPr>
              <w:t xml:space="preserve">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брокеров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Н</w:t>
            </w:r>
            <w:r>
              <w:rPr>
                <w:sz w:val="20"/>
                <w:szCs w:val="20"/>
              </w:rPr>
              <w:t xml:space="preserve">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w:t>
            </w:r>
            <w:r>
              <w:rPr>
                <w:sz w:val="20"/>
                <w:szCs w:val="20"/>
              </w:rPr>
              <w:t xml:space="preserve">4</w:t>
            </w:r>
            <w:r>
              <w:rPr>
                <w:sz w:val="20"/>
                <w:szCs w:val="20"/>
              </w:rPr>
              <w:t xml:space="preserve">.4.7.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.4.8.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10"/>
              <w:jc w:val="center"/>
              <w:rPr>
                <w:sz w:val="20"/>
                <w:szCs w:val="20"/>
              </w:rPr>
            </w:pPr>
            <w:r>
              <w:rPr>
                <w:sz w:val="20"/>
                <w:szCs w:val="20"/>
              </w:rPr>
              <w:t xml:space="preserve">м</w:t>
            </w:r>
            <w:r>
              <w:rPr>
                <w:sz w:val="20"/>
                <w:szCs w:val="20"/>
              </w:rPr>
              <w:t xml:space="preserve">акс</w:t>
            </w:r>
            <w:r>
              <w:rPr>
                <w:sz w:val="20"/>
                <w:szCs w:val="20"/>
              </w:rPr>
              <w:t xml:space="preserve">имум </w:t>
            </w:r>
            <w:r>
              <w:rPr>
                <w:sz w:val="20"/>
                <w:szCs w:val="20"/>
              </w:rPr>
              <w:t xml:space="preserve">5000руб.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14</w:t>
            </w:r>
            <w:r>
              <w:rPr>
                <w:sz w:val="20"/>
                <w:szCs w:val="20"/>
              </w:rPr>
              <w:t xml:space="preserve">.5.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vMerge w:val="restart"/>
            <w:textDirection w:val="lrTb"/>
            <w:noWrap w:val="false"/>
          </w:tcPr>
          <w:p>
            <w:pPr>
              <w:pStyle w:val="1110"/>
              <w:jc w:val="center"/>
              <w:rPr>
                <w:sz w:val="20"/>
                <w:szCs w:val="20"/>
              </w:rPr>
            </w:pPr>
            <w:r>
              <w:rPr>
                <w:sz w:val="20"/>
                <w:szCs w:val="20"/>
              </w:rPr>
              <w:t xml:space="preserve">14</w:t>
            </w:r>
            <w:r>
              <w:rPr>
                <w:sz w:val="20"/>
                <w:szCs w:val="20"/>
              </w:rPr>
              <w:t xml:space="preserve">.5.1.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блокирование,</w:t>
            </w:r>
            <w:r>
              <w:rPr>
                <w:sz w:val="20"/>
                <w:szCs w:val="20"/>
              </w:rPr>
              <w:t xml:space="preserve"> </w:t>
            </w:r>
            <w:r>
              <w:rPr>
                <w:sz w:val="20"/>
                <w:szCs w:val="20"/>
              </w:rPr>
              <w:t xml:space="preserve">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vMerge w:val="restart"/>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обременения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залогом</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t xml:space="preserve"> </w:t>
            </w:r>
            <w:r>
              <w:rPr>
                <w:sz w:val="20"/>
                <w:szCs w:val="20"/>
              </w:rPr>
              <w:t xml:space="preserve">снятие</w:t>
            </w:r>
            <w:r>
              <w:rPr>
                <w:sz w:val="20"/>
                <w:szCs w:val="20"/>
              </w:rPr>
              <w:t xml:space="preserve"> </w:t>
            </w:r>
            <w:r>
              <w:rPr>
                <w:sz w:val="20"/>
                <w:szCs w:val="20"/>
              </w:rPr>
              <w:t xml:space="preserve">обременения</w:t>
            </w:r>
            <w:r>
              <w:rPr>
                <w:sz w:val="20"/>
                <w:szCs w:val="20"/>
              </w:rPr>
              <w:t xml:space="preserve"> </w:t>
            </w:r>
            <w:r>
              <w:rPr>
                <w:sz w:val="20"/>
                <w:szCs w:val="20"/>
              </w:rPr>
              <w:t xml:space="preserve">с</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в</w:t>
            </w:r>
            <w:r>
              <w:rPr>
                <w:sz w:val="20"/>
                <w:szCs w:val="20"/>
              </w:rPr>
              <w:t xml:space="preserve"> </w:t>
            </w:r>
            <w:r>
              <w:rPr>
                <w:sz w:val="20"/>
                <w:szCs w:val="20"/>
              </w:rPr>
              <w:t xml:space="preserve">залоге,</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депо/снятие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уступки</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перехода</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административное</w:t>
            </w:r>
            <w:r>
              <w:rPr>
                <w:sz w:val="20"/>
                <w:szCs w:val="20"/>
              </w:rPr>
              <w:t xml:space="preserve"> </w:t>
            </w:r>
            <w:r>
              <w:rPr>
                <w:sz w:val="20"/>
                <w:szCs w:val="20"/>
              </w:rPr>
              <w:t xml:space="preserve">блокирование/разблокирование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14</w:t>
            </w:r>
            <w:r>
              <w:rPr>
                <w:sz w:val="20"/>
                <w:szCs w:val="20"/>
              </w:rPr>
              <w:t xml:space="preserve">.6.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.6.2.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1500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i/>
                <w:sz w:val="22"/>
                <w:szCs w:val="22"/>
              </w:rPr>
              <w:t xml:space="preserve"> </w:t>
            </w:r>
            <w:r>
              <w:rPr>
                <w:sz w:val="20"/>
                <w:szCs w:val="20"/>
              </w:rPr>
              <w:t xml:space="preserve">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10 0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погашение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аннулирование</w:t>
            </w:r>
            <w:r>
              <w:rPr>
                <w:sz w:val="20"/>
                <w:szCs w:val="20"/>
              </w:rPr>
              <w:t xml:space="preserve"> </w:t>
            </w:r>
            <w:r>
              <w:rPr>
                <w:sz w:val="20"/>
                <w:szCs w:val="20"/>
              </w:rPr>
              <w:t xml:space="preserve">выпуска,</w:t>
            </w:r>
            <w:r>
              <w:rPr>
                <w:sz w:val="20"/>
                <w:szCs w:val="20"/>
              </w:rPr>
              <w:t xml:space="preserve"> </w:t>
            </w:r>
            <w:r>
              <w:rPr>
                <w:sz w:val="20"/>
                <w:szCs w:val="20"/>
              </w:rPr>
              <w:t xml:space="preserve">объединение</w:t>
            </w:r>
            <w:r>
              <w:rPr>
                <w:sz w:val="20"/>
                <w:szCs w:val="20"/>
              </w:rPr>
              <w:t xml:space="preserve"> </w:t>
            </w:r>
            <w:r>
              <w:rPr>
                <w:sz w:val="20"/>
                <w:szCs w:val="20"/>
              </w:rPr>
              <w:t xml:space="preserve">выпуска,</w:t>
            </w:r>
            <w:r>
              <w:rPr>
                <w:sz w:val="20"/>
                <w:szCs w:val="20"/>
              </w:rPr>
              <w:t xml:space="preserve"> </w:t>
            </w:r>
            <w:r>
              <w:rPr>
                <w:sz w:val="20"/>
                <w:szCs w:val="20"/>
              </w:rPr>
              <w:t xml:space="preserve">дробление/консолидация</w:t>
            </w:r>
            <w:r>
              <w:rPr>
                <w:sz w:val="20"/>
                <w:szCs w:val="20"/>
              </w:rPr>
              <w:t xml:space="preserve"> </w:t>
            </w:r>
            <w:r>
              <w:rPr>
                <w:sz w:val="20"/>
                <w:szCs w:val="20"/>
              </w:rPr>
              <w:t xml:space="preserve">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50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в</w:t>
            </w:r>
            <w:r>
              <w:rPr>
                <w:sz w:val="20"/>
                <w:szCs w:val="20"/>
              </w:rPr>
              <w:t xml:space="preserve"> </w:t>
            </w:r>
            <w:r>
              <w:rPr>
                <w:sz w:val="20"/>
                <w:szCs w:val="20"/>
              </w:rPr>
              <w:t xml:space="preserve">депозитарные</w:t>
            </w:r>
            <w:r>
              <w:rPr>
                <w:sz w:val="20"/>
                <w:szCs w:val="20"/>
              </w:rPr>
              <w:t xml:space="preserve"> </w:t>
            </w:r>
            <w:r>
              <w:rPr>
                <w:sz w:val="20"/>
                <w:szCs w:val="20"/>
              </w:rPr>
              <w:t xml:space="preserve">расписки</w:t>
            </w:r>
            <w:r>
              <w:rPr>
                <w:sz w:val="20"/>
                <w:szCs w:val="20"/>
              </w:rPr>
              <w:t xml:space="preserve"> </w:t>
            </w: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из</w:t>
            </w:r>
            <w:r>
              <w:rPr>
                <w:sz w:val="20"/>
                <w:szCs w:val="20"/>
              </w:rPr>
              <w:t xml:space="preserve"> </w:t>
            </w:r>
            <w:r>
              <w:rPr>
                <w:sz w:val="20"/>
                <w:szCs w:val="20"/>
              </w:rPr>
              <w:t xml:space="preserve">депозитарных</w:t>
            </w:r>
            <w:r>
              <w:rPr>
                <w:sz w:val="20"/>
                <w:szCs w:val="20"/>
              </w:rPr>
              <w:t xml:space="preserve"> </w:t>
            </w:r>
            <w:r>
              <w:rPr>
                <w:sz w:val="20"/>
                <w:szCs w:val="20"/>
              </w:rPr>
              <w:t xml:space="preserve">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1000</w:t>
            </w:r>
            <w:r>
              <w:rPr>
                <w:sz w:val="20"/>
                <w:szCs w:val="20"/>
              </w:rPr>
              <w:t xml:space="preserve"> </w:t>
            </w:r>
            <w:r>
              <w:rPr>
                <w:sz w:val="20"/>
                <w:szCs w:val="20"/>
              </w:rPr>
              <w:t xml:space="preserve">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Зачисление</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денежные</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0"/>
              <w:jc w:val="center"/>
              <w:pageBreakBefore/>
              <w:rPr>
                <w:sz w:val="20"/>
                <w:szCs w:val="20"/>
              </w:rPr>
            </w:pPr>
            <w:r>
              <w:rPr>
                <w:sz w:val="20"/>
                <w:szCs w:val="20"/>
              </w:rPr>
              <w:t xml:space="preserve">1</w:t>
            </w:r>
            <w:r>
              <w:rPr>
                <w:sz w:val="20"/>
                <w:szCs w:val="20"/>
              </w:rPr>
              <w:t xml:space="preserve">4</w:t>
            </w: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Перевод</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банках</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10"/>
              <w:jc w:val="center"/>
              <w:rPr>
                <w:sz w:val="20"/>
                <w:szCs w:val="20"/>
              </w:rPr>
            </w:pPr>
            <w:r>
              <w:rPr>
                <w:sz w:val="20"/>
                <w:szCs w:val="20"/>
              </w:rPr>
              <w:t xml:space="preserve">1000 руб. для номинальных держателей</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t xml:space="preserve">Комиссии третьих банков взимаются дополнительно</w:t>
            </w:r>
            <w:r>
              <w:rPr>
                <w:i/>
                <w:sz w:val="22"/>
                <w:szCs w:val="22"/>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Изменение</w:t>
            </w:r>
            <w:r>
              <w:rPr>
                <w:sz w:val="20"/>
                <w:szCs w:val="20"/>
              </w:rPr>
              <w:t xml:space="preserve"> </w:t>
            </w:r>
            <w:r>
              <w:rPr>
                <w:sz w:val="20"/>
                <w:szCs w:val="20"/>
              </w:rPr>
              <w:t xml:space="preserve">условий</w:t>
            </w:r>
            <w:r>
              <w:rPr>
                <w:sz w:val="20"/>
                <w:szCs w:val="20"/>
              </w:rPr>
              <w:t xml:space="preserve"> </w:t>
            </w:r>
            <w:r>
              <w:rPr>
                <w:sz w:val="20"/>
                <w:szCs w:val="20"/>
              </w:rPr>
              <w:t xml:space="preserve">или</w:t>
            </w:r>
            <w:r>
              <w:rPr>
                <w:sz w:val="20"/>
                <w:szCs w:val="20"/>
              </w:rPr>
              <w:t xml:space="preserve"> </w:t>
            </w:r>
            <w:r>
              <w:rPr>
                <w:sz w:val="20"/>
                <w:szCs w:val="20"/>
              </w:rPr>
              <w:t xml:space="preserve">аннуляция</w:t>
            </w:r>
            <w:r>
              <w:rPr>
                <w:sz w:val="20"/>
                <w:szCs w:val="20"/>
              </w:rPr>
              <w:t xml:space="preserve"> </w:t>
            </w:r>
            <w:r>
              <w:rPr>
                <w:sz w:val="20"/>
                <w:szCs w:val="20"/>
              </w:rPr>
              <w:t xml:space="preserve">поручений</w:t>
            </w:r>
            <w:r>
              <w:rPr>
                <w:sz w:val="20"/>
                <w:szCs w:val="20"/>
              </w:rPr>
              <w:t xml:space="preserve"> </w:t>
            </w:r>
            <w:r>
              <w:rPr>
                <w:sz w:val="20"/>
                <w:szCs w:val="20"/>
              </w:rPr>
              <w:t xml:space="preserve">клиентов</w:t>
            </w:r>
            <w:r>
              <w:rPr>
                <w:sz w:val="20"/>
                <w:szCs w:val="20"/>
              </w:rPr>
              <w:t xml:space="preserve"> </w:t>
            </w:r>
            <w:r>
              <w:rPr>
                <w:sz w:val="20"/>
                <w:szCs w:val="20"/>
              </w:rPr>
              <w:t xml:space="preserve">на</w:t>
            </w:r>
            <w:r>
              <w:rPr>
                <w:sz w:val="20"/>
                <w:szCs w:val="20"/>
              </w:rPr>
              <w:t xml:space="preserve"> </w:t>
            </w:r>
            <w:r>
              <w:rPr>
                <w:sz w:val="20"/>
                <w:szCs w:val="20"/>
              </w:rPr>
              <w:t xml:space="preserve">выплату</w:t>
            </w:r>
            <w:r>
              <w:rPr>
                <w:sz w:val="20"/>
                <w:szCs w:val="20"/>
              </w:rPr>
              <w:t xml:space="preserve"> </w:t>
            </w:r>
            <w:r>
              <w:rPr>
                <w:sz w:val="20"/>
                <w:szCs w:val="20"/>
              </w:rPr>
              <w:t xml:space="preserve">доходов</w:t>
            </w:r>
            <w:r>
              <w:rPr>
                <w:sz w:val="20"/>
                <w:szCs w:val="20"/>
              </w:rPr>
              <w:t xml:space="preserve"> </w:t>
            </w:r>
            <w:r>
              <w:rPr>
                <w:sz w:val="20"/>
                <w:szCs w:val="20"/>
              </w:rPr>
              <w:t xml:space="preserve">по</w:t>
            </w:r>
            <w:r>
              <w:rPr>
                <w:sz w:val="20"/>
                <w:szCs w:val="20"/>
              </w:rPr>
              <w:t xml:space="preserve"> </w:t>
            </w:r>
            <w:r>
              <w:rPr>
                <w:sz w:val="20"/>
                <w:szCs w:val="20"/>
              </w:rPr>
              <w:t xml:space="preserve">ценным</w:t>
            </w:r>
            <w:r>
              <w:rPr>
                <w:sz w:val="20"/>
                <w:szCs w:val="20"/>
              </w:rPr>
              <w:t xml:space="preserve"> </w:t>
            </w:r>
            <w:r>
              <w:rPr>
                <w:sz w:val="20"/>
                <w:szCs w:val="20"/>
              </w:rPr>
              <w:t xml:space="preserve">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Комиссия 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14</w:t>
            </w:r>
            <w:r>
              <w:rPr>
                <w:sz w:val="20"/>
                <w:szCs w:val="20"/>
              </w:rPr>
              <w:t xml:space="preserve">.7.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14</w:t>
            </w:r>
            <w:r>
              <w:rPr>
                <w:sz w:val="20"/>
                <w:szCs w:val="20"/>
              </w:rPr>
              <w:t xml:space="preserve">.8.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w:t>
            </w: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14.8.2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Предоставление</w:t>
            </w:r>
            <w:r>
              <w:rPr>
                <w:sz w:val="20"/>
                <w:szCs w:val="20"/>
              </w:rPr>
              <w:t xml:space="preserve"> </w:t>
            </w:r>
            <w:r>
              <w:rPr>
                <w:sz w:val="20"/>
                <w:szCs w:val="20"/>
              </w:rPr>
              <w:t xml:space="preserve">расшифровки</w:t>
            </w:r>
            <w:r>
              <w:rPr>
                <w:sz w:val="20"/>
                <w:szCs w:val="20"/>
              </w:rPr>
              <w:t xml:space="preserve"> </w:t>
            </w:r>
            <w:r>
              <w:rPr>
                <w:sz w:val="20"/>
                <w:szCs w:val="20"/>
              </w:rPr>
              <w:t xml:space="preserve">о</w:t>
            </w:r>
            <w:r>
              <w:rPr>
                <w:sz w:val="20"/>
                <w:szCs w:val="20"/>
              </w:rPr>
              <w:t xml:space="preserve"> </w:t>
            </w:r>
            <w:r>
              <w:rPr>
                <w:sz w:val="20"/>
                <w:szCs w:val="20"/>
              </w:rPr>
              <w:t xml:space="preserve">расчете</w:t>
            </w:r>
            <w:r>
              <w:rPr>
                <w:sz w:val="20"/>
                <w:szCs w:val="20"/>
              </w:rPr>
              <w:t xml:space="preserve"> </w:t>
            </w:r>
            <w:r>
              <w:rPr>
                <w:sz w:val="20"/>
                <w:szCs w:val="20"/>
              </w:rPr>
              <w:t xml:space="preserve">комиссии</w:t>
            </w:r>
            <w:r>
              <w:rPr>
                <w:sz w:val="20"/>
                <w:szCs w:val="20"/>
              </w:rPr>
              <w:t xml:space="preserve"> </w:t>
            </w:r>
            <w:r>
              <w:rPr>
                <w:sz w:val="20"/>
                <w:szCs w:val="20"/>
              </w:rPr>
              <w:t xml:space="preserve">за</w:t>
            </w:r>
            <w:r>
              <w:rPr>
                <w:sz w:val="20"/>
                <w:szCs w:val="20"/>
              </w:rPr>
              <w:t xml:space="preserve"> </w:t>
            </w:r>
            <w:r>
              <w:rPr>
                <w:sz w:val="20"/>
                <w:szCs w:val="20"/>
              </w:rPr>
              <w:t xml:space="preserve">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14.8.3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Проверка</w:t>
            </w:r>
            <w:r>
              <w:rPr>
                <w:sz w:val="20"/>
                <w:szCs w:val="20"/>
              </w:rPr>
              <w:t xml:space="preserve"> </w:t>
            </w:r>
            <w:r>
              <w:rPr>
                <w:sz w:val="20"/>
                <w:szCs w:val="20"/>
              </w:rPr>
              <w:t xml:space="preserve">соответствия</w:t>
            </w:r>
            <w:r>
              <w:rPr>
                <w:sz w:val="20"/>
                <w:szCs w:val="20"/>
              </w:rPr>
              <w:t xml:space="preserve"> </w:t>
            </w:r>
            <w:r>
              <w:rPr>
                <w:sz w:val="20"/>
                <w:szCs w:val="20"/>
              </w:rPr>
              <w:t xml:space="preserve">документов</w:t>
            </w:r>
            <w:r>
              <w:rPr>
                <w:sz w:val="20"/>
                <w:szCs w:val="20"/>
              </w:rPr>
              <w:t xml:space="preserve"> </w:t>
            </w:r>
            <w:r>
              <w:rPr>
                <w:sz w:val="20"/>
                <w:szCs w:val="20"/>
              </w:rPr>
              <w:t xml:space="preserve">(передаточных</w:t>
            </w:r>
            <w:r>
              <w:rPr>
                <w:sz w:val="20"/>
                <w:szCs w:val="20"/>
              </w:rPr>
              <w:t xml:space="preserve"> </w:t>
            </w:r>
            <w:r>
              <w:rPr>
                <w:sz w:val="20"/>
                <w:szCs w:val="20"/>
              </w:rPr>
              <w:t xml:space="preserve">и</w:t>
            </w:r>
            <w:r>
              <w:rPr>
                <w:sz w:val="20"/>
                <w:szCs w:val="20"/>
              </w:rPr>
              <w:t xml:space="preserve"> </w:t>
            </w:r>
            <w:r>
              <w:rPr>
                <w:sz w:val="20"/>
                <w:szCs w:val="20"/>
              </w:rPr>
              <w:t xml:space="preserve">залоговых</w:t>
            </w:r>
            <w:r>
              <w:rPr>
                <w:sz w:val="20"/>
                <w:szCs w:val="20"/>
              </w:rPr>
              <w:t xml:space="preserve"> </w:t>
            </w:r>
            <w:r>
              <w:rPr>
                <w:sz w:val="20"/>
                <w:szCs w:val="20"/>
              </w:rPr>
              <w:t xml:space="preserve">поручений,</w:t>
            </w:r>
            <w:r>
              <w:rPr>
                <w:sz w:val="20"/>
                <w:szCs w:val="20"/>
              </w:rPr>
              <w:t xml:space="preserve"> </w:t>
            </w:r>
            <w:r>
              <w:rPr>
                <w:sz w:val="20"/>
                <w:szCs w:val="20"/>
              </w:rPr>
              <w:t xml:space="preserve">анкет</w:t>
            </w:r>
            <w:r>
              <w:rPr>
                <w:sz w:val="20"/>
                <w:szCs w:val="20"/>
              </w:rPr>
              <w:t xml:space="preserve"> </w:t>
            </w:r>
            <w:r>
              <w:rPr>
                <w:sz w:val="20"/>
                <w:szCs w:val="20"/>
              </w:rPr>
              <w:t xml:space="preserve">зарегистрированного</w:t>
            </w:r>
            <w:r>
              <w:rPr>
                <w:sz w:val="20"/>
                <w:szCs w:val="20"/>
              </w:rPr>
              <w:t xml:space="preserve"> </w:t>
            </w:r>
            <w:r>
              <w:rPr>
                <w:sz w:val="20"/>
                <w:szCs w:val="20"/>
              </w:rPr>
              <w:t xml:space="preserve">лица</w:t>
            </w:r>
            <w:r>
              <w:rPr>
                <w:sz w:val="20"/>
                <w:szCs w:val="20"/>
              </w:rPr>
              <w:t xml:space="preserve"> </w:t>
            </w:r>
            <w:r>
              <w:rPr>
                <w:sz w:val="20"/>
                <w:szCs w:val="20"/>
              </w:rPr>
              <w:t xml:space="preserve">и</w:t>
            </w:r>
            <w:r>
              <w:rPr>
                <w:sz w:val="20"/>
                <w:szCs w:val="20"/>
              </w:rPr>
              <w:t xml:space="preserve"> </w:t>
            </w:r>
            <w:r>
              <w:rPr>
                <w:sz w:val="20"/>
                <w:szCs w:val="20"/>
              </w:rPr>
              <w:t xml:space="preserve">др.)</w:t>
            </w:r>
            <w:r>
              <w:rPr>
                <w:sz w:val="20"/>
                <w:szCs w:val="20"/>
              </w:rPr>
              <w:t xml:space="preserve"> </w:t>
            </w:r>
            <w:r>
              <w:rPr>
                <w:sz w:val="20"/>
                <w:szCs w:val="20"/>
              </w:rPr>
              <w:t xml:space="preserve">требованиям</w:t>
            </w:r>
            <w:r>
              <w:rPr>
                <w:sz w:val="20"/>
                <w:szCs w:val="20"/>
              </w:rPr>
              <w:t xml:space="preserve"> </w:t>
            </w:r>
            <w:r>
              <w:rPr>
                <w:sz w:val="20"/>
                <w:szCs w:val="20"/>
              </w:rPr>
              <w:t xml:space="preserve">реестродержателя,</w:t>
            </w:r>
            <w:r>
              <w:rPr>
                <w:sz w:val="20"/>
                <w:szCs w:val="20"/>
              </w:rPr>
              <w:t xml:space="preserve"> </w:t>
            </w:r>
            <w:r>
              <w:rPr>
                <w:sz w:val="20"/>
                <w:szCs w:val="20"/>
              </w:rPr>
              <w:t xml:space="preserve">включая</w:t>
            </w:r>
            <w:r>
              <w:rPr>
                <w:sz w:val="20"/>
                <w:szCs w:val="20"/>
              </w:rPr>
              <w:t xml:space="preserve"> </w:t>
            </w:r>
            <w:r>
              <w:rPr>
                <w:sz w:val="20"/>
                <w:szCs w:val="20"/>
              </w:rPr>
              <w:t xml:space="preserve">консультацию</w:t>
            </w:r>
            <w:r>
              <w:rPr>
                <w:sz w:val="20"/>
                <w:szCs w:val="20"/>
              </w:rPr>
              <w:t xml:space="preserve"> </w:t>
            </w:r>
            <w:r>
              <w:rPr>
                <w:sz w:val="20"/>
                <w:szCs w:val="20"/>
              </w:rPr>
              <w:t xml:space="preserve">по</w:t>
            </w:r>
            <w:r>
              <w:rPr>
                <w:sz w:val="20"/>
                <w:szCs w:val="20"/>
              </w:rPr>
              <w:t xml:space="preserve"> </w:t>
            </w:r>
            <w:r>
              <w:rPr>
                <w:sz w:val="20"/>
                <w:szCs w:val="20"/>
              </w:rPr>
              <w:t xml:space="preserve">заполнению</w:t>
            </w:r>
            <w:r>
              <w:rPr>
                <w:sz w:val="20"/>
                <w:szCs w:val="20"/>
              </w:rPr>
              <w:t xml:space="preserve"> </w:t>
            </w:r>
            <w:r>
              <w:rPr>
                <w:sz w:val="20"/>
                <w:szCs w:val="20"/>
              </w:rPr>
              <w:t xml:space="preserve">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t xml:space="preserve">14.8.4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Ответы</w:t>
            </w:r>
            <w:r>
              <w:rPr>
                <w:sz w:val="20"/>
                <w:szCs w:val="20"/>
              </w:rPr>
              <w:t xml:space="preserve"> </w:t>
            </w:r>
            <w:r>
              <w:rPr>
                <w:sz w:val="20"/>
                <w:szCs w:val="20"/>
              </w:rPr>
              <w:t xml:space="preserve">на</w:t>
            </w:r>
            <w:r>
              <w:rPr>
                <w:sz w:val="20"/>
                <w:szCs w:val="20"/>
              </w:rPr>
              <w:t xml:space="preserve"> </w:t>
            </w:r>
            <w:r>
              <w:rPr>
                <w:sz w:val="20"/>
                <w:szCs w:val="20"/>
              </w:rPr>
              <w:t xml:space="preserve">запросы</w:t>
            </w:r>
            <w:r>
              <w:rPr>
                <w:sz w:val="20"/>
                <w:szCs w:val="20"/>
              </w:rPr>
              <w:t xml:space="preserve"> </w:t>
            </w:r>
            <w:r>
              <w:rPr>
                <w:sz w:val="20"/>
                <w:szCs w:val="20"/>
              </w:rPr>
              <w:t xml:space="preserve">клиентов,</w:t>
            </w:r>
            <w:r>
              <w:rPr>
                <w:sz w:val="20"/>
                <w:szCs w:val="20"/>
              </w:rPr>
              <w:t xml:space="preserve"> </w:t>
            </w:r>
            <w:r>
              <w:rPr>
                <w:sz w:val="20"/>
                <w:szCs w:val="20"/>
              </w:rPr>
              <w:t xml:space="preserve">связанные</w:t>
            </w:r>
            <w:r>
              <w:rPr>
                <w:sz w:val="20"/>
                <w:szCs w:val="20"/>
              </w:rPr>
              <w:t xml:space="preserve"> </w:t>
            </w:r>
            <w:r>
              <w:rPr>
                <w:sz w:val="20"/>
                <w:szCs w:val="20"/>
              </w:rPr>
              <w:t xml:space="preserve">с</w:t>
            </w:r>
            <w:r>
              <w:rPr>
                <w:sz w:val="20"/>
                <w:szCs w:val="20"/>
              </w:rPr>
              <w:t xml:space="preserve"> </w:t>
            </w:r>
            <w:r>
              <w:rPr>
                <w:sz w:val="20"/>
                <w:szCs w:val="20"/>
              </w:rPr>
              <w:t xml:space="preserve">проведением</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выдачей</w:t>
            </w:r>
            <w:r>
              <w:rPr>
                <w:sz w:val="20"/>
                <w:szCs w:val="20"/>
              </w:rPr>
              <w:t xml:space="preserve"> </w:t>
            </w:r>
            <w:r>
              <w:rPr>
                <w:sz w:val="20"/>
                <w:szCs w:val="20"/>
              </w:rPr>
              <w:t xml:space="preserve">исторических</w:t>
            </w:r>
            <w:r>
              <w:rPr>
                <w:sz w:val="20"/>
                <w:szCs w:val="20"/>
              </w:rPr>
              <w:t xml:space="preserve"> </w:t>
            </w:r>
            <w:r>
              <w:rPr>
                <w:sz w:val="20"/>
                <w:szCs w:val="20"/>
              </w:rPr>
              <w:t xml:space="preserve">справок,</w:t>
            </w:r>
            <w:r>
              <w:rPr>
                <w:sz w:val="20"/>
                <w:szCs w:val="20"/>
              </w:rPr>
              <w:t xml:space="preserve"> </w:t>
            </w:r>
            <w:r>
              <w:rPr>
                <w:sz w:val="20"/>
                <w:szCs w:val="20"/>
              </w:rPr>
              <w:t xml:space="preserve">подтверждений</w:t>
            </w:r>
            <w:r>
              <w:rPr>
                <w:sz w:val="20"/>
                <w:szCs w:val="20"/>
              </w:rPr>
              <w:t xml:space="preserve"> </w:t>
            </w:r>
            <w:r>
              <w:rPr>
                <w:sz w:val="20"/>
                <w:szCs w:val="20"/>
              </w:rPr>
              <w:t xml:space="preserve">и</w:t>
            </w:r>
            <w:r>
              <w:rPr>
                <w:sz w:val="20"/>
                <w:szCs w:val="20"/>
              </w:rPr>
              <w:t xml:space="preserve"> </w:t>
            </w:r>
            <w:r>
              <w:rPr>
                <w:sz w:val="20"/>
                <w:szCs w:val="20"/>
              </w:rPr>
              <w:t xml:space="preserve">пр.:</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до</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от</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3000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более</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18"/>
                <w:szCs w:val="18"/>
              </w:rPr>
            </w:pPr>
            <w:r>
              <w:rPr>
                <w:sz w:val="18"/>
                <w:szCs w:val="18"/>
              </w:rPr>
              <w:t xml:space="preserve">1</w:t>
            </w:r>
            <w:r>
              <w:rPr>
                <w:sz w:val="18"/>
                <w:szCs w:val="18"/>
              </w:rPr>
              <w:t xml:space="preserve">4.8.5</w:t>
            </w:r>
            <w:r>
              <w:rPr>
                <w:sz w:val="18"/>
                <w:szCs w:val="18"/>
              </w:rPr>
              <w:t xml:space="preserve">.</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sz w:val="20"/>
                <w:szCs w:val="20"/>
              </w:rPr>
              <w:t xml:space="preserve">Ответ</w:t>
            </w:r>
            <w:r>
              <w:rPr>
                <w:sz w:val="20"/>
                <w:szCs w:val="20"/>
              </w:rPr>
              <w:t xml:space="preserve"> </w:t>
            </w:r>
            <w:r>
              <w:rPr>
                <w:sz w:val="20"/>
                <w:szCs w:val="20"/>
              </w:rPr>
              <w:t xml:space="preserve">на</w:t>
            </w:r>
            <w:r>
              <w:rPr>
                <w:sz w:val="20"/>
                <w:szCs w:val="20"/>
              </w:rPr>
              <w:t xml:space="preserve"> </w:t>
            </w:r>
            <w:r>
              <w:rPr>
                <w:sz w:val="20"/>
                <w:szCs w:val="20"/>
              </w:rPr>
              <w:t xml:space="preserve">аудиторский</w:t>
            </w:r>
            <w:r>
              <w:rPr>
                <w:sz w:val="20"/>
                <w:szCs w:val="20"/>
              </w:rPr>
              <w:t xml:space="preserve"> </w:t>
            </w:r>
            <w:r>
              <w:rPr>
                <w:sz w:val="20"/>
                <w:szCs w:val="20"/>
              </w:rPr>
              <w:t xml:space="preserve">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0"/>
              <w:jc w:val="center"/>
              <w:rPr>
                <w:sz w:val="18"/>
                <w:szCs w:val="18"/>
              </w:rPr>
            </w:pPr>
            <w:r>
              <w:rPr>
                <w:sz w:val="18"/>
                <w:szCs w:val="18"/>
              </w:rPr>
              <w:t xml:space="preserve">14.8.6.</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0"/>
              <w:rPr>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0"/>
              <w:jc w:val="center"/>
              <w:rPr>
                <w:sz w:val="20"/>
                <w:szCs w:val="20"/>
              </w:rPr>
            </w:pPr>
            <w:r>
              <w:rPr>
                <w:sz w:val="20"/>
                <w:szCs w:val="20"/>
              </w:rPr>
              <w:t xml:space="preserve">100 руб. за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14"/>
      </w:pPr>
      <w:r>
        <w:t xml:space="preserve">15</w:t>
      </w:r>
      <w:r>
        <w:t xml:space="preserve">.</w:t>
      </w:r>
      <w:r>
        <w:t xml:space="preserve"> Операции с монетами из драгоценных металлов</w:t>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0"/>
              <w:rPr>
                <w:sz w:val="20"/>
                <w:szCs w:val="20"/>
              </w:rPr>
            </w:pPr>
            <w:r>
              <w:rPr>
                <w:sz w:val="20"/>
                <w:szCs w:val="20"/>
              </w:rPr>
              <w:t xml:space="preserve">Характеристика и количество монет:</w:t>
            </w:r>
            <w:r>
              <w:rPr>
                <w:sz w:val="20"/>
                <w:szCs w:val="20"/>
              </w:rPr>
            </w:r>
            <w:r>
              <w:rPr>
                <w:sz w:val="20"/>
                <w:szCs w:val="20"/>
              </w:rPr>
            </w:r>
          </w:p>
          <w:p>
            <w:pPr>
              <w:pStyle w:val="1110"/>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0"/>
              <w:rPr>
                <w:sz w:val="20"/>
                <w:szCs w:val="20"/>
              </w:rPr>
            </w:pPr>
            <w:r>
              <w:rPr>
                <w:sz w:val="20"/>
                <w:szCs w:val="20"/>
              </w:rPr>
              <w:t xml:space="preserve">от 300 до 499 шт.</w:t>
            </w:r>
            <w:r>
              <w:rPr>
                <w:sz w:val="20"/>
                <w:szCs w:val="20"/>
              </w:rPr>
            </w:r>
            <w:r>
              <w:rPr>
                <w:sz w:val="20"/>
                <w:szCs w:val="20"/>
              </w:rPr>
            </w:r>
          </w:p>
          <w:p>
            <w:pPr>
              <w:pStyle w:val="1110"/>
              <w:rPr>
                <w:sz w:val="20"/>
                <w:szCs w:val="20"/>
              </w:rPr>
            </w:pPr>
            <w:r>
              <w:rPr>
                <w:sz w:val="20"/>
                <w:szCs w:val="20"/>
              </w:rPr>
              <w:t xml:space="preserve">от 500 до 999 шт.</w:t>
            </w:r>
            <w:r>
              <w:rPr>
                <w:sz w:val="20"/>
                <w:szCs w:val="20"/>
              </w:rPr>
            </w:r>
            <w:r>
              <w:rPr>
                <w:sz w:val="20"/>
                <w:szCs w:val="20"/>
              </w:rPr>
            </w:r>
          </w:p>
          <w:p>
            <w:pPr>
              <w:pStyle w:val="1110"/>
              <w:rPr>
                <w:sz w:val="20"/>
                <w:szCs w:val="20"/>
              </w:rPr>
            </w:pPr>
            <w:r>
              <w:rPr>
                <w:sz w:val="20"/>
                <w:szCs w:val="20"/>
              </w:rPr>
              <w:t xml:space="preserve">от 1000 до 1499 шт.</w:t>
            </w:r>
            <w:r>
              <w:rPr>
                <w:sz w:val="20"/>
                <w:szCs w:val="20"/>
              </w:rPr>
            </w:r>
            <w:r>
              <w:rPr>
                <w:sz w:val="20"/>
                <w:szCs w:val="20"/>
              </w:rPr>
            </w:r>
          </w:p>
          <w:p>
            <w:pPr>
              <w:pStyle w:val="1110"/>
              <w:rPr>
                <w:sz w:val="20"/>
                <w:szCs w:val="20"/>
              </w:rPr>
            </w:pPr>
            <w:r>
              <w:rPr>
                <w:sz w:val="20"/>
                <w:szCs w:val="20"/>
              </w:rPr>
              <w:t xml:space="preserve">от 1500 и более шт.</w:t>
            </w:r>
            <w:r>
              <w:rPr>
                <w:sz w:val="20"/>
                <w:szCs w:val="20"/>
              </w:rPr>
            </w:r>
            <w:r>
              <w:rPr>
                <w:sz w:val="20"/>
                <w:szCs w:val="20"/>
              </w:rPr>
            </w:r>
          </w:p>
          <w:p>
            <w:pPr>
              <w:pStyle w:val="1110"/>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0"/>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10"/>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r>
              <w:rPr>
                <w:sz w:val="20"/>
                <w:szCs w:val="20"/>
              </w:rPr>
            </w:r>
          </w:p>
          <w:p>
            <w:pPr>
              <w:pStyle w:val="1110"/>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r>
              <w:rPr>
                <w:sz w:val="20"/>
                <w:szCs w:val="20"/>
              </w:rPr>
            </w:r>
          </w:p>
          <w:p>
            <w:pPr>
              <w:pStyle w:val="1110"/>
              <w:jc w:val="center"/>
              <w:rPr>
                <w:sz w:val="20"/>
                <w:szCs w:val="20"/>
              </w:rPr>
            </w:pPr>
            <w:r>
              <w:rPr>
                <w:sz w:val="20"/>
                <w:szCs w:val="20"/>
              </w:rPr>
              <w:t xml:space="preserve">24</w:t>
            </w:r>
            <w:r>
              <w:rPr>
                <w:sz w:val="20"/>
                <w:szCs w:val="20"/>
                <w:lang w:val="en-US"/>
              </w:rPr>
              <w:t xml:space="preserve">5</w:t>
            </w:r>
            <w:r>
              <w:rPr>
                <w:sz w:val="20"/>
                <w:szCs w:val="20"/>
              </w:rPr>
              <w:t xml:space="preserve"> руб./шт.</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15</w:t>
            </w:r>
            <w:r>
              <w:rPr>
                <w:sz w:val="20"/>
                <w:szCs w:val="20"/>
                <w:lang w:val="en-US"/>
              </w:rPr>
              <w:t xml:space="preserve">5</w:t>
            </w:r>
            <w:r>
              <w:rPr>
                <w:sz w:val="20"/>
                <w:szCs w:val="20"/>
              </w:rPr>
              <w:t xml:space="preserve"> руб./шт.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0"/>
              <w:rPr>
                <w:sz w:val="20"/>
                <w:szCs w:val="20"/>
              </w:rPr>
            </w:pPr>
            <w:r>
              <w:rPr>
                <w:sz w:val="20"/>
                <w:szCs w:val="20"/>
              </w:rPr>
              <w:t xml:space="preserve">Комиссия включает НДС</w:t>
            </w:r>
            <w:r>
              <w:rPr>
                <w:sz w:val="20"/>
                <w:szCs w:val="20"/>
              </w:rPr>
            </w:r>
            <w:r>
              <w:rPr>
                <w:sz w:val="20"/>
                <w:szCs w:val="20"/>
              </w:rPr>
            </w:r>
          </w:p>
        </w:tc>
      </w:tr>
    </w:tbl>
    <w:p>
      <w:pPr>
        <w:pStyle w:val="1110"/>
        <w:rPr>
          <w:sz w:val="16"/>
          <w:szCs w:val="16"/>
        </w:rPr>
      </w:pPr>
      <w:r>
        <w:rPr>
          <w:sz w:val="16"/>
          <w:szCs w:val="16"/>
        </w:rPr>
      </w:r>
      <w:r>
        <w:rPr>
          <w:sz w:val="16"/>
          <w:szCs w:val="16"/>
        </w:rPr>
      </w:r>
      <w:r>
        <w:rPr>
          <w:sz w:val="16"/>
          <w:szCs w:val="16"/>
        </w:rPr>
      </w:r>
    </w:p>
    <w:p>
      <w:pPr>
        <w:pStyle w:val="1114"/>
      </w:pPr>
      <w:r>
        <w:t xml:space="preserve">16</w:t>
      </w:r>
      <w:r>
        <w:t xml:space="preserve">.</w:t>
      </w:r>
      <w:r>
        <w:t xml:space="preserve"> Операции с драгоценными металлами</w:t>
      </w:r>
      <w:r/>
    </w:p>
    <w:p>
      <w:pPr>
        <w:pStyle w:val="1110"/>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w:t>
            </w:r>
            <w:r>
              <w:rPr>
                <w:b/>
                <w:sz w:val="20"/>
                <w:szCs w:val="20"/>
              </w:rPr>
            </w:r>
            <w:r>
              <w:rPr>
                <w:b/>
                <w:sz w:val="20"/>
                <w:szCs w:val="20"/>
              </w:rPr>
            </w:r>
          </w:p>
        </w:tc>
        <w:tc>
          <w:tcPr>
            <w:tcW w:w="3969" w:type="dxa"/>
            <w:vAlign w:val="center"/>
            <w:vMerge w:val="restart"/>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118" w:type="dxa"/>
            <w:vAlign w:val="center"/>
            <w:vMerge w:val="restart"/>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0"/>
              <w:jc w:val="center"/>
              <w:rPr>
                <w:b/>
                <w:i/>
                <w:sz w:val="20"/>
                <w:szCs w:val="20"/>
              </w:rPr>
            </w:pPr>
            <w:r>
              <w:rPr>
                <w:b/>
                <w:i/>
                <w:sz w:val="20"/>
                <w:szCs w:val="20"/>
              </w:rPr>
            </w:r>
            <w:r>
              <w:rPr>
                <w:b/>
                <w:i/>
                <w:sz w:val="20"/>
                <w:szCs w:val="20"/>
              </w:rPr>
            </w:r>
            <w:r>
              <w:rPr>
                <w:b/>
                <w:i/>
                <w:sz w:val="20"/>
                <w:szCs w:val="20"/>
              </w:rPr>
            </w:r>
          </w:p>
        </w:tc>
        <w:tc>
          <w:tcPr>
            <w:tcW w:w="3969" w:type="dxa"/>
            <w:vAlign w:val="center"/>
            <w:vMerge w:val="continue"/>
            <w:textDirection w:val="lrTb"/>
            <w:noWrap w:val="false"/>
          </w:tcPr>
          <w:p>
            <w:pPr>
              <w:pStyle w:val="1110"/>
              <w:jc w:val="center"/>
              <w:rPr>
                <w:b/>
                <w:i/>
                <w:sz w:val="20"/>
                <w:szCs w:val="20"/>
              </w:rPr>
            </w:pPr>
            <w:r>
              <w:rPr>
                <w:b/>
                <w:i/>
                <w:sz w:val="20"/>
                <w:szCs w:val="20"/>
              </w:rPr>
            </w:r>
            <w:r>
              <w:rPr>
                <w:b/>
                <w:i/>
                <w:sz w:val="20"/>
                <w:szCs w:val="20"/>
              </w:rPr>
            </w:r>
            <w:r>
              <w:rPr>
                <w:b/>
                <w:i/>
                <w:sz w:val="20"/>
                <w:szCs w:val="20"/>
              </w:rPr>
            </w:r>
          </w:p>
        </w:tc>
        <w:tc>
          <w:tcPr>
            <w:tcW w:w="1985" w:type="dxa"/>
            <w:vAlign w:val="center"/>
            <w:textDirection w:val="lrTb"/>
            <w:noWrap w:val="false"/>
          </w:tcPr>
          <w:p>
            <w:pPr>
              <w:pStyle w:val="1110"/>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118" w:type="dxa"/>
            <w:vAlign w:val="center"/>
            <w:vMerge w:val="continue"/>
            <w:textDirection w:val="lrTb"/>
            <w:noWrap w:val="false"/>
          </w:tcPr>
          <w:p>
            <w:pPr>
              <w:pStyle w:val="1110"/>
              <w:jc w:val="center"/>
              <w:rPr>
                <w:b/>
                <w:i/>
                <w:sz w:val="20"/>
                <w:szCs w:val="20"/>
              </w:rPr>
            </w:pPr>
            <w:r>
              <w:rPr>
                <w:b/>
                <w:i/>
                <w:sz w:val="20"/>
                <w:szCs w:val="20"/>
              </w:rPr>
            </w:r>
            <w:r>
              <w:rPr>
                <w:b/>
                <w:i/>
                <w:sz w:val="20"/>
                <w:szCs w:val="20"/>
              </w:rPr>
            </w:r>
            <w:r>
              <w:rPr>
                <w:b/>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9072" w:type="dxa"/>
            <w:vAlign w:val="top"/>
            <w:textDirection w:val="lrTb"/>
            <w:noWrap w:val="false"/>
          </w:tcPr>
          <w:p>
            <w:pPr>
              <w:pStyle w:val="1110"/>
              <w:spacing w:before="40" w:after="40"/>
              <w:tabs>
                <w:tab w:val="left" w:pos="284" w:leader="none"/>
                <w:tab w:val="left" w:pos="993" w:leader="none"/>
              </w:tabs>
              <w:rPr>
                <w:b/>
                <w:sz w:val="22"/>
                <w:szCs w:val="22"/>
              </w:rPr>
            </w:pPr>
            <w:r>
              <w:rPr>
                <w:b/>
                <w:sz w:val="22"/>
                <w:szCs w:val="22"/>
              </w:rPr>
              <w:t xml:space="preserve">Ведение </w:t>
            </w:r>
            <w:r>
              <w:rPr>
                <w:b/>
                <w:b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969" w:type="dxa"/>
            <w:vAlign w:val="top"/>
            <w:textDirection w:val="lrTb"/>
            <w:noWrap w:val="false"/>
          </w:tcPr>
          <w:p>
            <w:pPr>
              <w:pStyle w:val="1110"/>
              <w:tabs>
                <w:tab w:val="left" w:pos="284" w:leader="none"/>
                <w:tab w:val="left" w:pos="993" w:leader="none"/>
              </w:tabs>
              <w:rPr>
                <w:sz w:val="20"/>
                <w:szCs w:val="20"/>
              </w:rPr>
            </w:pPr>
            <w:r>
              <w:rPr>
                <w:sz w:val="20"/>
                <w:szCs w:val="20"/>
              </w:rPr>
              <w:t xml:space="preserve">Открытие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969" w:type="dxa"/>
            <w:vAlign w:val="top"/>
            <w:textDirection w:val="lrTb"/>
            <w:noWrap w:val="false"/>
          </w:tcPr>
          <w:p>
            <w:pPr>
              <w:pStyle w:val="1110"/>
              <w:tabs>
                <w:tab w:val="left" w:pos="284" w:leader="none"/>
                <w:tab w:val="left" w:pos="993" w:leader="none"/>
              </w:tabs>
              <w:rPr>
                <w:sz w:val="20"/>
                <w:szCs w:val="20"/>
              </w:rPr>
            </w:pPr>
            <w:r>
              <w:rPr>
                <w:sz w:val="20"/>
                <w:szCs w:val="20"/>
              </w:rPr>
              <w:t xml:space="preserve">Закрытие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969" w:type="dxa"/>
            <w:vAlign w:val="top"/>
            <w:textDirection w:val="lrTb"/>
            <w:noWrap w:val="false"/>
          </w:tcPr>
          <w:p>
            <w:pPr>
              <w:pStyle w:val="1110"/>
              <w:tabs>
                <w:tab w:val="left" w:pos="284" w:leader="none"/>
                <w:tab w:val="left" w:pos="993" w:leader="none"/>
              </w:tabs>
              <w:rPr>
                <w:sz w:val="20"/>
                <w:szCs w:val="20"/>
              </w:rPr>
            </w:pPr>
            <w:r>
              <w:rPr>
                <w:sz w:val="20"/>
                <w:szCs w:val="20"/>
              </w:rPr>
              <w:t xml:space="preserve">Ежемесячное обслуживание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969"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969"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дубликата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969"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справки по</w:t>
            </w:r>
            <w:r>
              <w:rPr>
                <w:bCs/>
                <w:color w:val="000000"/>
                <w:sz w:val="20"/>
                <w:szCs w:val="20"/>
              </w:rPr>
              <w:t xml:space="preserve"> 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9072" w:type="dxa"/>
            <w:vAlign w:val="top"/>
            <w:textDirection w:val="lrTb"/>
            <w:noWrap w:val="false"/>
          </w:tcPr>
          <w:p>
            <w:pPr>
              <w:pStyle w:val="1110"/>
              <w:jc w:val="both"/>
              <w:spacing w:before="40" w:after="40"/>
              <w:tabs>
                <w:tab w:val="left" w:pos="284" w:leader="none"/>
                <w:tab w:val="left" w:pos="993" w:leader="none"/>
              </w:tabs>
              <w:rPr>
                <w:sz w:val="22"/>
                <w:szCs w:val="22"/>
              </w:rPr>
            </w:pPr>
            <w:r>
              <w:rPr>
                <w:b/>
                <w:sz w:val="22"/>
                <w:szCs w:val="22"/>
              </w:rPr>
              <w:t xml:space="preserve">Операции по</w:t>
            </w:r>
            <w:r>
              <w:rPr>
                <w:bCs/>
                <w:color w:val="000000"/>
                <w:sz w:val="20"/>
                <w:szCs w:val="20"/>
              </w:rPr>
              <w:t xml:space="preserve"> </w:t>
            </w:r>
            <w:r>
              <w:rPr>
                <w:b/>
                <w:bCs/>
                <w:color w:val="000000"/>
                <w:sz w:val="22"/>
                <w:szCs w:val="22"/>
              </w:rPr>
              <w:t xml:space="preserve">банковскому счету в драгоценных металлах</w:t>
            </w:r>
            <w:r>
              <w:rPr>
                <w:b/>
                <w:sz w:val="22"/>
                <w:szCs w:val="22"/>
                <w:vertAlign w:val="superscript"/>
              </w:rPr>
              <w:t xml:space="preserve"> </w:t>
            </w:r>
            <w:r>
              <w:rPr>
                <w:b/>
                <w:sz w:val="22"/>
                <w:szCs w:val="22"/>
                <w:vertAlign w:val="superscript"/>
              </w:rPr>
              <w:footnoteReference w:id="7"/>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Прием слитков драгоценных металлов для зачисления на </w:t>
            </w:r>
            <w:r>
              <w:rPr>
                <w:rFonts w:ascii="Times New Roman" w:hAnsi="Times New Roman"/>
                <w:sz w:val="22"/>
                <w:szCs w:val="22"/>
              </w:rPr>
              <w:t xml:space="preserve">банковский счет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969" w:type="dxa"/>
            <w:vAlign w:val="top"/>
            <w:textDirection w:val="lrTb"/>
            <w:noWrap w:val="false"/>
          </w:tcPr>
          <w:p>
            <w:pPr>
              <w:pStyle w:val="1110"/>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1985"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35"/>
              <w:jc w:val="center"/>
              <w:tabs>
                <w:tab w:val="left" w:pos="284" w:leader="none"/>
                <w:tab w:val="left" w:pos="993" w:leader="none"/>
              </w:tabs>
              <w:rPr>
                <w:b/>
                <w:bCs/>
                <w:i/>
                <w:iCs/>
                <w:smallCaps/>
                <w:sz w:val="22"/>
                <w:szCs w:val="22"/>
              </w:rPr>
            </w:pPr>
            <w:r>
              <w:rPr>
                <w:sz w:val="22"/>
                <w:szCs w:val="22"/>
              </w:rPr>
              <w:t xml:space="preserve">Комиссия не взимается</w:t>
            </w:r>
            <w:r>
              <w:rPr>
                <w:b/>
                <w:bCs/>
                <w:i/>
                <w:iCs/>
                <w:smallCaps/>
                <w:sz w:val="22"/>
                <w:szCs w:val="22"/>
              </w:rPr>
            </w:r>
            <w:r>
              <w:rPr>
                <w:b/>
                <w:bCs/>
                <w:i/>
                <w:iCs/>
                <w:smallCaps/>
                <w:sz w:val="22"/>
                <w:szCs w:val="22"/>
              </w:rPr>
            </w:r>
          </w:p>
        </w:tc>
        <w:tc>
          <w:tcPr>
            <w:tcW w:w="3118"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969" w:type="dxa"/>
            <w:vAlign w:val="top"/>
            <w:textDirection w:val="lrTb"/>
            <w:noWrap w:val="false"/>
          </w:tcPr>
          <w:p>
            <w:pPr>
              <w:pStyle w:val="1110"/>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Выдача слитков драгоценных металлов со списанием с </w:t>
            </w:r>
            <w:r>
              <w:rPr>
                <w:rFonts w:ascii="Times New Roman" w:hAnsi="Times New Roman"/>
                <w:sz w:val="22"/>
                <w:szCs w:val="22"/>
              </w:rPr>
              <w:t xml:space="preserve">банковского счета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1123"/>
                <w:sz w:val="22"/>
                <w:szCs w:val="22"/>
              </w:rPr>
              <w:footnoteReference w:id="8"/>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Тариф </w:t>
                  </w:r>
                  <w:r>
                    <w:rPr>
                      <w:rFonts w:ascii="Times New Roman" w:hAnsi="Times New Roman"/>
                      <w:sz w:val="22"/>
                      <w:szCs w:val="22"/>
                    </w:rPr>
                    <w:t xml:space="preserve">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650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lang w:val="en-US"/>
                    </w:rPr>
                  </w:pPr>
                  <w:r>
                    <w:rPr>
                      <w:rFonts w:ascii="Times New Roman" w:hAnsi="Times New Roman"/>
                      <w:sz w:val="22"/>
                      <w:szCs w:val="22"/>
                    </w:rPr>
                    <w:t xml:space="preserve">50</w:t>
                  </w:r>
                  <w:r>
                    <w:rPr>
                      <w:rFonts w:ascii="Times New Roman" w:hAnsi="Times New Roman"/>
                      <w:b/>
                      <w:bCs/>
                      <w:i/>
                      <w:iCs/>
                      <w:smallCaps/>
                      <w:sz w:val="22"/>
                      <w:szCs w:val="22"/>
                      <w:lang w:val="en-US"/>
                    </w:rPr>
                  </w:r>
                  <w:r>
                    <w:rPr>
                      <w:rFonts w:ascii="Times New Roman" w:hAnsi="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9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7 000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5"/>
              <w:jc w:val="center"/>
              <w:tabs>
                <w:tab w:val="left" w:pos="284"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1123"/>
                <w:sz w:val="22"/>
                <w:szCs w:val="22"/>
              </w:rPr>
              <w:footnoteReference w:id="9"/>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Цена 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1 100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1 2</w:t>
                  </w:r>
                  <w:r>
                    <w:rPr>
                      <w:rFonts w:ascii="Times New Roman" w:hAnsi="Times New Roman"/>
                      <w:sz w:val="22"/>
                      <w:szCs w:val="22"/>
                      <w:lang w:val="en-US"/>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w:t>
                  </w:r>
                  <w:r>
                    <w:rPr>
                      <w:rFonts w:ascii="Times New Roman" w:hAnsi="Times New Roman"/>
                      <w:sz w:val="22"/>
                      <w:szCs w:val="22"/>
                      <w:lang w:val="en-US"/>
                    </w:rPr>
                    <w:t xml:space="preserve">9</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w:t>
                  </w:r>
                  <w:r>
                    <w:rPr>
                      <w:rFonts w:ascii="Times New Roman" w:hAnsi="Times New Roman"/>
                      <w:sz w:val="22"/>
                      <w:szCs w:val="22"/>
                      <w:lang w:val="en-US"/>
                    </w:rPr>
                    <w:t xml:space="preserve">3</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5"/>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25"/>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5"/>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10"/>
      </w:pPr>
      <w:r/>
      <w:r/>
    </w:p>
    <w:p>
      <w:pPr>
        <w:pStyle w:val="1114"/>
      </w:pPr>
      <w:r>
        <w:t xml:space="preserve">17. </w:t>
      </w:r>
      <w: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2976"/>
        <w:gridCol w:w="1843"/>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textDirection w:val="lrTb"/>
            <w:noWrap w:val="false"/>
          </w:tcPr>
          <w:p>
            <w:pPr>
              <w:pStyle w:val="1110"/>
              <w:jc w:val="center"/>
              <w:spacing w:before="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2976" w:type="dxa"/>
            <w:vAlign w:val="center"/>
            <w:textDirection w:val="lrTb"/>
            <w:noWrap w:val="false"/>
          </w:tcPr>
          <w:p>
            <w:pPr>
              <w:pStyle w:val="1110"/>
              <w:jc w:val="center"/>
              <w:spacing w:before="40"/>
              <w:rPr>
                <w:b/>
                <w:bCs/>
                <w:sz w:val="20"/>
                <w:szCs w:val="20"/>
              </w:rPr>
            </w:pPr>
            <w:r>
              <w:rPr>
                <w:b/>
                <w:bCs/>
                <w:sz w:val="20"/>
                <w:szCs w:val="20"/>
              </w:rPr>
              <w:t xml:space="preserve">Наименование услуги</w:t>
            </w:r>
            <w:r>
              <w:rPr>
                <w:b/>
                <w:bCs/>
                <w:sz w:val="20"/>
                <w:szCs w:val="20"/>
              </w:rPr>
            </w:r>
            <w:r>
              <w:rPr>
                <w:b/>
                <w:bCs/>
                <w:sz w:val="20"/>
                <w:szCs w:val="20"/>
              </w:rPr>
            </w:r>
          </w:p>
        </w:tc>
        <w:tc>
          <w:tcPr>
            <w:tcW w:w="1843" w:type="dxa"/>
            <w:vAlign w:val="center"/>
            <w:textDirection w:val="lrTb"/>
            <w:noWrap w:val="false"/>
          </w:tcPr>
          <w:p>
            <w:pPr>
              <w:pStyle w:val="1110"/>
              <w:jc w:val="center"/>
              <w:spacing w:before="40"/>
              <w:rPr>
                <w:b/>
                <w:bCs/>
                <w:sz w:val="20"/>
                <w:szCs w:val="20"/>
              </w:rPr>
            </w:pPr>
            <w:r>
              <w:rPr>
                <w:b/>
                <w:bCs/>
                <w:sz w:val="20"/>
                <w:szCs w:val="20"/>
              </w:rPr>
              <w:t xml:space="preserve">Тариф</w:t>
            </w:r>
            <w:r>
              <w:rPr>
                <w:b/>
                <w:bCs/>
                <w:sz w:val="20"/>
                <w:szCs w:val="20"/>
              </w:rPr>
            </w:r>
            <w:r>
              <w:rPr>
                <w:b/>
                <w:bCs/>
                <w:sz w:val="20"/>
                <w:szCs w:val="20"/>
              </w:rPr>
            </w:r>
          </w:p>
        </w:tc>
        <w:tc>
          <w:tcPr>
            <w:tcW w:w="4395" w:type="dxa"/>
            <w:vAlign w:val="center"/>
            <w:textDirection w:val="lrTb"/>
            <w:noWrap w:val="false"/>
          </w:tcPr>
          <w:p>
            <w:pPr>
              <w:pStyle w:val="1110"/>
              <w:jc w:val="center"/>
              <w:spacing w:before="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 </w:t>
            </w:r>
            <w:r>
              <w:rPr>
                <w:bCs/>
                <w:sz w:val="20"/>
                <w:szCs w:val="20"/>
              </w:rPr>
            </w:r>
            <w:r>
              <w:rPr>
                <w:bCs/>
                <w:sz w:val="20"/>
                <w:szCs w:val="20"/>
              </w:rPr>
            </w:r>
          </w:p>
        </w:tc>
        <w:tc>
          <w:tcPr>
            <w:gridSpan w:val="3"/>
            <w:tcW w:w="9214" w:type="dxa"/>
            <w:vAlign w:val="top"/>
            <w:textDirection w:val="lrTb"/>
            <w:noWrap w:val="false"/>
          </w:tcPr>
          <w:p>
            <w:pPr>
              <w:pStyle w:val="1110"/>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17.1.1.</w:t>
            </w:r>
            <w:r>
              <w:rPr>
                <w:bCs/>
                <w:sz w:val="20"/>
                <w:szCs w:val="20"/>
              </w:rPr>
            </w:r>
            <w:r>
              <w:rPr>
                <w:bCs/>
                <w:sz w:val="20"/>
                <w:szCs w:val="20"/>
              </w:rPr>
            </w:r>
          </w:p>
        </w:tc>
        <w:tc>
          <w:tcPr>
            <w:tcW w:w="2976" w:type="dxa"/>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w:t>
            </w:r>
            <w:r>
              <w:rPr>
                <w:bCs/>
                <w:sz w:val="20"/>
                <w:szCs w:val="20"/>
              </w:rPr>
            </w:r>
            <w:r>
              <w:rPr>
                <w:bCs/>
                <w:sz w:val="20"/>
                <w:szCs w:val="20"/>
              </w:rPr>
            </w:r>
          </w:p>
        </w:tc>
        <w:tc>
          <w:tcPr>
            <w:tcW w:w="1843"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17.1.2.</w:t>
            </w:r>
            <w:r>
              <w:rPr>
                <w:bCs/>
                <w:sz w:val="20"/>
                <w:szCs w:val="20"/>
              </w:rPr>
            </w:r>
            <w:r>
              <w:rPr>
                <w:bCs/>
                <w:sz w:val="20"/>
                <w:szCs w:val="20"/>
              </w:rPr>
            </w:r>
          </w:p>
        </w:tc>
        <w:tc>
          <w:tcPr>
            <w:gridSpan w:val="3"/>
            <w:tcW w:w="9214" w:type="dxa"/>
            <w:vAlign w:val="top"/>
            <w:textDirection w:val="lrTb"/>
            <w:noWrap w:val="false"/>
          </w:tcPr>
          <w:p>
            <w:pPr>
              <w:pStyle w:val="1110"/>
              <w:jc w:val="both"/>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17.1.2.1.</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1843" w:type="dxa"/>
            <w:vAlign w:val="top"/>
            <w:textDirection w:val="lrTb"/>
            <w:noWrap w:val="false"/>
          </w:tcPr>
          <w:p>
            <w:pPr>
              <w:pStyle w:val="1110"/>
              <w:jc w:val="center"/>
            </w:pPr>
            <w:r>
              <w:rPr>
                <w:bCs/>
                <w:sz w:val="20"/>
                <w:szCs w:val="20"/>
              </w:rPr>
              <w:t xml:space="preserve">Не взимается</w:t>
            </w: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17.1.2.2.</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1843" w:type="dxa"/>
            <w:vAlign w:val="top"/>
            <w:textDirection w:val="lrTb"/>
            <w:noWrap w:val="false"/>
          </w:tcPr>
          <w:p>
            <w:pPr>
              <w:pStyle w:val="1110"/>
              <w:jc w:val="center"/>
            </w:pPr>
            <w:r>
              <w:rPr>
                <w:bCs/>
                <w:sz w:val="20"/>
                <w:szCs w:val="20"/>
              </w:rPr>
              <w:t xml:space="preserve">Не взимается</w:t>
            </w: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17.1.2.3.</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1843" w:type="dxa"/>
            <w:vAlign w:val="top"/>
            <w:textDirection w:val="lrTb"/>
            <w:noWrap w:val="false"/>
          </w:tcPr>
          <w:p>
            <w:pPr>
              <w:pStyle w:val="1110"/>
              <w:jc w:val="center"/>
            </w:pPr>
            <w:r>
              <w:rPr>
                <w:bCs/>
                <w:sz w:val="20"/>
                <w:szCs w:val="20"/>
              </w:rPr>
              <w:t xml:space="preserve">Не взимается</w:t>
            </w: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17.1.2.4</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1843" w:type="dxa"/>
            <w:vAlign w:val="top"/>
            <w:textDirection w:val="lrTb"/>
            <w:noWrap w:val="false"/>
          </w:tcPr>
          <w:p>
            <w:pPr>
              <w:pStyle w:val="1110"/>
              <w:jc w:val="center"/>
            </w:pPr>
            <w:r>
              <w:rPr>
                <w:bCs/>
                <w:sz w:val="20"/>
                <w:szCs w:val="20"/>
              </w:rPr>
              <w:t xml:space="preserve">Не взимается</w:t>
            </w: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17.1.2.5</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1843" w:type="dxa"/>
            <w:vAlign w:val="top"/>
            <w:textDirection w:val="lrTb"/>
            <w:noWrap w:val="false"/>
          </w:tcPr>
          <w:p>
            <w:pPr>
              <w:pStyle w:val="1110"/>
              <w:jc w:val="center"/>
            </w:pPr>
            <w:r>
              <w:rPr>
                <w:bCs/>
                <w:sz w:val="20"/>
                <w:szCs w:val="20"/>
              </w:rPr>
              <w:t xml:space="preserve">Не взимается</w:t>
            </w: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17.1.3.</w:t>
            </w:r>
            <w:r>
              <w:rPr>
                <w:bCs/>
                <w:sz w:val="20"/>
                <w:szCs w:val="20"/>
              </w:rPr>
            </w:r>
            <w:r>
              <w:rPr>
                <w:bCs/>
                <w:sz w:val="20"/>
                <w:szCs w:val="20"/>
              </w:rPr>
            </w:r>
          </w:p>
        </w:tc>
        <w:tc>
          <w:tcPr>
            <w:gridSpan w:val="3"/>
            <w:tcW w:w="9214" w:type="dxa"/>
            <w:vAlign w:val="top"/>
            <w:textDirection w:val="lrTb"/>
            <w:noWrap w:val="false"/>
          </w:tcPr>
          <w:p>
            <w:pPr>
              <w:pStyle w:val="111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17.1.3.1.</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w:t>
            </w:r>
            <w:r>
              <w:rPr>
                <w:bCs/>
                <w:sz w:val="20"/>
                <w:szCs w:val="20"/>
              </w:rPr>
            </w:r>
            <w:r>
              <w:rPr>
                <w:bCs/>
                <w:sz w:val="20"/>
                <w:szCs w:val="20"/>
              </w:rPr>
            </w:r>
          </w:p>
        </w:tc>
        <w:tc>
          <w:tcPr>
            <w:tcW w:w="1843"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17.1.3.1.1.</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0"/>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pacing w:val="-20"/>
                <w:sz w:val="20"/>
                <w:szCs w:val="20"/>
              </w:rPr>
              <w:t xml:space="preserve">17.1.3.12.</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Аннулирование (отзыв)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0"/>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pacing w:val="-20"/>
                <w:sz w:val="20"/>
                <w:szCs w:val="20"/>
              </w:rPr>
              <w:t xml:space="preserve">17.1.3.1.3.</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0"/>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pacing w:val="-20"/>
                <w:sz w:val="20"/>
                <w:szCs w:val="20"/>
              </w:rPr>
              <w:t xml:space="preserve">17.1.3.1.4</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0"/>
              <w:jc w:val="center"/>
              <w:spacing w:before="40"/>
              <w:rPr>
                <w:bCs/>
                <w:sz w:val="20"/>
                <w:szCs w:val="20"/>
              </w:rPr>
            </w:pPr>
            <w:r>
              <w:rPr>
                <w:bCs/>
                <w:sz w:val="20"/>
                <w:szCs w:val="20"/>
              </w:rPr>
              <w:t xml:space="preserve">155 руб.</w:t>
            </w:r>
            <w:r>
              <w:rPr>
                <w:bCs/>
                <w:sz w:val="20"/>
                <w:szCs w:val="20"/>
              </w:rPr>
            </w:r>
            <w:r>
              <w:rPr>
                <w:bCs/>
                <w:sz w:val="20"/>
                <w:szCs w:val="20"/>
              </w:rPr>
            </w:r>
          </w:p>
        </w:tc>
        <w:tc>
          <w:tcPr>
            <w:tcW w:w="4395" w:type="dxa"/>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0"/>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pacing w:val="-20"/>
                <w:sz w:val="20"/>
                <w:szCs w:val="20"/>
              </w:rPr>
              <w:t xml:space="preserve">17.1.3.1.5</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sz w:val="20"/>
                <w:szCs w:val="20"/>
              </w:rPr>
            </w:r>
            <w:r>
              <w:rPr>
                <w:sz w:val="20"/>
                <w:szCs w:val="20"/>
              </w:rPr>
            </w:r>
          </w:p>
        </w:tc>
        <w:tc>
          <w:tcPr>
            <w:tcW w:w="1843" w:type="dxa"/>
            <w:vAlign w:val="top"/>
            <w:textDirection w:val="lrTb"/>
            <w:noWrap w:val="false"/>
          </w:tcPr>
          <w:p>
            <w:pPr>
              <w:pStyle w:val="1110"/>
              <w:jc w:val="center"/>
              <w:spacing w:before="40"/>
              <w:rPr>
                <w:bCs/>
                <w:sz w:val="20"/>
                <w:szCs w:val="20"/>
              </w:rPr>
            </w:pPr>
            <w:r>
              <w:rPr>
                <w:bCs/>
                <w:sz w:val="20"/>
                <w:szCs w:val="20"/>
              </w:rPr>
              <w:t xml:space="preserve">1 530 руб.</w:t>
            </w:r>
            <w:r>
              <w:rPr>
                <w:bCs/>
                <w:sz w:val="20"/>
                <w:szCs w:val="20"/>
              </w:rPr>
            </w:r>
            <w:r>
              <w:rPr>
                <w:bCs/>
                <w:sz w:val="20"/>
                <w:szCs w:val="20"/>
              </w:rPr>
            </w:r>
          </w:p>
        </w:tc>
        <w:tc>
          <w:tcPr>
            <w:tcW w:w="4395" w:type="dxa"/>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0"/>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17.1.4.</w:t>
            </w:r>
            <w:r>
              <w:rPr>
                <w:bCs/>
                <w:sz w:val="20"/>
                <w:szCs w:val="20"/>
              </w:rPr>
            </w:r>
            <w:r>
              <w:rPr>
                <w:bCs/>
                <w:sz w:val="20"/>
                <w:szCs w:val="20"/>
              </w:rPr>
            </w:r>
          </w:p>
        </w:tc>
        <w:tc>
          <w:tcPr>
            <w:gridSpan w:val="3"/>
            <w:tcW w:w="9214" w:type="dxa"/>
            <w:vAlign w:val="top"/>
            <w:textDirection w:val="lrTb"/>
            <w:noWrap w:val="false"/>
          </w:tcPr>
          <w:p>
            <w:pPr>
              <w:pStyle w:val="1110"/>
              <w:jc w:val="both"/>
              <w:spacing w:before="40"/>
              <w:tabs>
                <w:tab w:val="left" w:pos="1064" w:leader="none"/>
              </w:tabs>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17.1.4.1.</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Формирование сертификата ключа проверки электронной подписи</w:t>
            </w:r>
            <w:r>
              <w:rPr>
                <w:sz w:val="20"/>
                <w:szCs w:val="20"/>
              </w:rPr>
            </w:r>
            <w:r>
              <w:rPr>
                <w:sz w:val="20"/>
                <w:szCs w:val="20"/>
              </w:rPr>
            </w:r>
          </w:p>
        </w:tc>
        <w:tc>
          <w:tcPr>
            <w:tcW w:w="1843" w:type="dxa"/>
            <w:vAlign w:val="top"/>
            <w:textDirection w:val="lrTb"/>
            <w:noWrap w:val="false"/>
          </w:tcPr>
          <w:p>
            <w:pPr>
              <w:pStyle w:val="1110"/>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17.1.5.</w:t>
            </w:r>
            <w:r>
              <w:rPr>
                <w:bCs/>
                <w:sz w:val="20"/>
                <w:szCs w:val="20"/>
              </w:rPr>
            </w:r>
            <w:r>
              <w:rPr>
                <w:bCs/>
                <w:sz w:val="20"/>
                <w:szCs w:val="20"/>
              </w:rPr>
            </w:r>
          </w:p>
        </w:tc>
        <w:tc>
          <w:tcPr>
            <w:gridSpan w:val="3"/>
            <w:tcW w:w="9214" w:type="dxa"/>
            <w:vAlign w:val="top"/>
            <w:textDirection w:val="lrTb"/>
            <w:noWrap w:val="false"/>
          </w:tcPr>
          <w:p>
            <w:pPr>
              <w:pStyle w:val="1110"/>
              <w:jc w:val="both"/>
              <w:spacing w:before="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17.1.5.1.</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sz w:val="20"/>
                <w:szCs w:val="20"/>
              </w:rPr>
            </w:r>
            <w:r>
              <w:rPr>
                <w:sz w:val="20"/>
                <w:szCs w:val="20"/>
              </w:rPr>
            </w:r>
          </w:p>
        </w:tc>
        <w:tc>
          <w:tcPr>
            <w:tcW w:w="1843" w:type="dxa"/>
            <w:vAlign w:val="top"/>
            <w:textDirection w:val="lrTb"/>
            <w:noWrap w:val="false"/>
          </w:tcPr>
          <w:p>
            <w:pPr>
              <w:pStyle w:val="1110"/>
              <w:jc w:val="both"/>
              <w:spacing w:before="40"/>
              <w:rPr>
                <w:bCs/>
                <w:sz w:val="20"/>
                <w:szCs w:val="20"/>
              </w:rPr>
            </w:pPr>
            <w:r>
              <w:rPr>
                <w:sz w:val="20"/>
                <w:szCs w:val="20"/>
              </w:rPr>
              <w:t xml:space="preserve">1 730 руб.</w:t>
            </w:r>
            <w:r>
              <w:rPr>
                <w:bCs/>
                <w:sz w:val="20"/>
                <w:szCs w:val="20"/>
              </w:rPr>
            </w:r>
            <w:r>
              <w:rPr>
                <w:bCs/>
                <w:sz w:val="20"/>
                <w:szCs w:val="20"/>
              </w:rPr>
            </w:r>
          </w:p>
        </w:tc>
        <w:tc>
          <w:tcPr>
            <w:tcW w:w="4395" w:type="dxa"/>
            <w:vAlign w:val="top"/>
            <w:textDirection w:val="lrTb"/>
            <w:noWrap w:val="false"/>
          </w:tcPr>
          <w:p>
            <w:pPr>
              <w:pStyle w:val="111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0"/>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17.1.5.1.1.</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0"/>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17.1.5.1.2.</w:t>
            </w:r>
            <w:r>
              <w:rPr>
                <w:bCs/>
                <w:sz w:val="20"/>
                <w:szCs w:val="20"/>
              </w:rPr>
            </w:r>
            <w:r>
              <w:rPr>
                <w:bCs/>
                <w:sz w:val="20"/>
                <w:szCs w:val="20"/>
              </w:rPr>
            </w:r>
          </w:p>
        </w:tc>
        <w:tc>
          <w:tcPr>
            <w:tcW w:w="2976" w:type="dxa"/>
            <w:vAlign w:val="top"/>
            <w:textDirection w:val="lrTb"/>
            <w:noWrap w:val="false"/>
          </w:tcPr>
          <w:p>
            <w:pPr>
              <w:pStyle w:val="1110"/>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1843" w:type="dxa"/>
            <w:vAlign w:val="top"/>
            <w:textDirection w:val="lrTb"/>
            <w:noWrap w:val="false"/>
          </w:tcPr>
          <w:p>
            <w:pPr>
              <w:pStyle w:val="1110"/>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0"/>
              <w:jc w:val="both"/>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17.1.5.1.2.1.</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1843" w:type="dxa"/>
            <w:vAlign w:val="top"/>
            <w:textDirection w:val="lrTb"/>
            <w:noWrap w:val="false"/>
          </w:tcPr>
          <w:p>
            <w:pPr>
              <w:pStyle w:val="1110"/>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spacing w:before="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17.2.</w:t>
            </w:r>
            <w:r>
              <w:rPr>
                <w:bCs/>
                <w:sz w:val="20"/>
                <w:szCs w:val="20"/>
              </w:rPr>
            </w:r>
            <w:r>
              <w:rPr>
                <w:bCs/>
                <w:sz w:val="20"/>
                <w:szCs w:val="20"/>
              </w:rPr>
            </w:r>
          </w:p>
        </w:tc>
        <w:tc>
          <w:tcPr>
            <w:gridSpan w:val="3"/>
            <w:tcW w:w="9214" w:type="dxa"/>
            <w:vAlign w:val="top"/>
            <w:textDirection w:val="lrTb"/>
            <w:noWrap w:val="false"/>
          </w:tcPr>
          <w:p>
            <w:pPr>
              <w:pStyle w:val="1110"/>
              <w:spacing w:before="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17.2.1.</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Сопровождение Торговой системы РСХБ-Дилинг 2.0</w:t>
            </w:r>
            <w:r>
              <w:rPr>
                <w:bCs/>
                <w:sz w:val="20"/>
                <w:szCs w:val="20"/>
              </w:rPr>
            </w:r>
            <w:r>
              <w:rPr>
                <w:bCs/>
                <w:sz w:val="20"/>
                <w:szCs w:val="20"/>
              </w:rPr>
            </w:r>
          </w:p>
        </w:tc>
        <w:tc>
          <w:tcPr>
            <w:tcW w:w="1843" w:type="dxa"/>
            <w:vAlign w:val="top"/>
            <w:textDirection w:val="lrTb"/>
            <w:noWrap w:val="false"/>
          </w:tcPr>
          <w:p>
            <w:pPr>
              <w:pStyle w:val="1110"/>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17.2.2.</w:t>
            </w:r>
            <w:r>
              <w:rPr>
                <w:bCs/>
                <w:sz w:val="20"/>
                <w:szCs w:val="20"/>
              </w:rPr>
            </w:r>
            <w:r>
              <w:rPr>
                <w:bCs/>
                <w:sz w:val="20"/>
                <w:szCs w:val="20"/>
              </w:rPr>
            </w:r>
          </w:p>
        </w:tc>
        <w:tc>
          <w:tcPr>
            <w:gridSpan w:val="3"/>
            <w:tcW w:w="9214" w:type="dxa"/>
            <w:vAlign w:val="top"/>
            <w:textDirection w:val="lrTb"/>
            <w:noWrap w:val="false"/>
          </w:tcPr>
          <w:p>
            <w:pPr>
              <w:pStyle w:val="1110"/>
              <w:jc w:val="both"/>
              <w:spacing w:before="40"/>
              <w:rPr>
                <w:bCs/>
                <w:sz w:val="20"/>
                <w:szCs w:val="20"/>
              </w:rPr>
            </w:pPr>
            <w:r>
              <w:rPr>
                <w:bCs/>
                <w:sz w:val="20"/>
                <w:szCs w:val="20"/>
              </w:rPr>
              <w:t xml:space="preserve">Подключение к Торговой системе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17.2.2.1.</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1843" w:type="dxa"/>
            <w:vAlign w:val="top"/>
            <w:textDirection w:val="lrTb"/>
            <w:noWrap w:val="false"/>
          </w:tcPr>
          <w:p>
            <w:pPr>
              <w:pStyle w:val="1110"/>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17.2.2.2.</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0"/>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17.2.2.3.</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0"/>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17.2.2.4.</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1843" w:type="dxa"/>
            <w:vAlign w:val="top"/>
            <w:textDirection w:val="lrTb"/>
            <w:noWrap w:val="false"/>
          </w:tcPr>
          <w:p>
            <w:pPr>
              <w:pStyle w:val="1110"/>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0"/>
              <w:jc w:val="center"/>
              <w:spacing w:before="40"/>
              <w:rPr>
                <w:bCs/>
                <w:sz w:val="20"/>
                <w:szCs w:val="20"/>
              </w:rPr>
            </w:pPr>
            <w:r>
              <w:rPr>
                <w:bCs/>
                <w:sz w:val="20"/>
                <w:szCs w:val="20"/>
              </w:rPr>
              <w:t xml:space="preserve">17.2.2.5.</w:t>
            </w:r>
            <w:r>
              <w:rPr>
                <w:bCs/>
                <w:sz w:val="20"/>
                <w:szCs w:val="20"/>
              </w:rPr>
            </w:r>
            <w:r>
              <w:rPr>
                <w:bCs/>
                <w:sz w:val="20"/>
                <w:szCs w:val="20"/>
              </w:rPr>
            </w:r>
          </w:p>
        </w:tc>
        <w:tc>
          <w:tcPr>
            <w:tcW w:w="2976" w:type="dxa"/>
            <w:vAlign w:val="top"/>
            <w:textDirection w:val="lrTb"/>
            <w:noWrap w:val="false"/>
          </w:tcPr>
          <w:p>
            <w:pPr>
              <w:pStyle w:val="1110"/>
              <w:jc w:val="both"/>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0"/>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bl>
    <w:p>
      <w:pPr>
        <w:pStyle w:val="1110"/>
        <w:jc w:val="both"/>
        <w:rPr>
          <w:bCs/>
          <w:iCs/>
          <w:sz w:val="20"/>
          <w:szCs w:val="20"/>
        </w:rPr>
      </w:pPr>
      <w:r>
        <w:rPr>
          <w:bCs/>
          <w:iCs/>
          <w:sz w:val="20"/>
          <w:szCs w:val="20"/>
        </w:rPr>
      </w:r>
      <w:r>
        <w:rPr>
          <w:bCs/>
          <w:iCs/>
          <w:sz w:val="20"/>
          <w:szCs w:val="20"/>
        </w:rPr>
      </w:r>
      <w:r>
        <w:rPr>
          <w:bCs/>
          <w:iCs/>
          <w:sz w:val="20"/>
          <w:szCs w:val="20"/>
        </w:rPr>
      </w:r>
    </w:p>
    <w:p>
      <w:pPr>
        <w:pStyle w:val="111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0"/>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10"/>
        <w:rPr>
          <w:sz w:val="20"/>
          <w:szCs w:val="20"/>
        </w:rPr>
      </w:pPr>
      <w:r>
        <w:rPr>
          <w:sz w:val="20"/>
          <w:szCs w:val="20"/>
        </w:rPr>
      </w:r>
      <w:r>
        <w:rPr>
          <w:sz w:val="20"/>
          <w:szCs w:val="20"/>
        </w:rPr>
      </w:r>
      <w:r>
        <w:rPr>
          <w:sz w:val="20"/>
          <w:szCs w:val="20"/>
        </w:rPr>
      </w:r>
    </w:p>
    <w:p>
      <w:pPr>
        <w:pStyle w:val="1110"/>
        <w:ind w:firstLine="709"/>
        <w:jc w:val="both"/>
        <w:rPr>
          <w:b/>
        </w:rPr>
      </w:pPr>
      <w:r>
        <w:rPr>
          <w:b/>
        </w:rPr>
        <w:t xml:space="preserve">18. Операции с использованием цифрового рубля</w:t>
      </w:r>
      <w:r>
        <w:rPr>
          <w:b/>
        </w:rPr>
      </w:r>
      <w:r>
        <w:rPr>
          <w:b/>
        </w:rPr>
      </w:r>
    </w:p>
    <w:p>
      <w:pPr>
        <w:pStyle w:val="1110"/>
        <w:ind w:firstLine="709"/>
        <w:jc w:val="both"/>
        <w:rPr>
          <w:b/>
        </w:rPr>
      </w:pPr>
      <w:r>
        <w:rPr>
          <w:b/>
        </w:rPr>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10"/>
              <w:jc w:val="center"/>
            </w:pPr>
            <w:r>
              <w:t xml:space="preserve">№</w:t>
            </w:r>
            <w:r/>
          </w:p>
          <w:p>
            <w:pPr>
              <w:pStyle w:val="1110"/>
              <w:jc w:val="center"/>
            </w:pPr>
            <w:r>
              <w:t xml:space="preserve">п/п</w:t>
            </w:r>
            <w:r/>
          </w:p>
        </w:tc>
        <w:tc>
          <w:tcPr>
            <w:tcW w:w="3827" w:type="dxa"/>
            <w:vAlign w:val="center"/>
            <w:textDirection w:val="lrTb"/>
            <w:noWrap w:val="false"/>
          </w:tcPr>
          <w:p>
            <w:pPr>
              <w:pStyle w:val="1110"/>
              <w:jc w:val="center"/>
            </w:pPr>
            <w:r>
              <w:t xml:space="preserve">Наименование услуги</w:t>
            </w:r>
            <w:r/>
          </w:p>
        </w:tc>
        <w:tc>
          <w:tcPr>
            <w:tcW w:w="2126" w:type="dxa"/>
            <w:vAlign w:val="center"/>
            <w:textDirection w:val="lrTb"/>
            <w:noWrap w:val="false"/>
          </w:tcPr>
          <w:p>
            <w:pPr>
              <w:pStyle w:val="1110"/>
              <w:jc w:val="center"/>
            </w:pPr>
            <w:r>
              <w:t xml:space="preserve">Тариф </w:t>
            </w:r>
            <w:r/>
          </w:p>
        </w:tc>
        <w:tc>
          <w:tcPr>
            <w:tcW w:w="3261" w:type="dxa"/>
            <w:vAlign w:val="center"/>
            <w:textDirection w:val="lrTb"/>
            <w:noWrap w:val="false"/>
          </w:tcPr>
          <w:p>
            <w:pPr>
              <w:pStyle w:val="1110"/>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0"/>
              <w:jc w:val="center"/>
              <w:spacing w:before="40" w:after="40"/>
            </w:pPr>
            <w:r>
              <w:t xml:space="preserve">1.</w:t>
            </w:r>
            <w:r/>
          </w:p>
        </w:tc>
        <w:tc>
          <w:tcPr>
            <w:gridSpan w:val="3"/>
            <w:tcW w:w="9214" w:type="dxa"/>
            <w:vAlign w:val="top"/>
            <w:textDirection w:val="lrTb"/>
            <w:noWrap w:val="false"/>
          </w:tcPr>
          <w:p>
            <w:pPr>
              <w:pStyle w:val="1110"/>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0"/>
              <w:jc w:val="center"/>
              <w:spacing w:before="40" w:after="40"/>
            </w:pPr>
            <w:r>
              <w:t xml:space="preserve">1.1.</w:t>
            </w:r>
            <w:r/>
          </w:p>
        </w:tc>
        <w:tc>
          <w:tcPr>
            <w:tcW w:w="3827" w:type="dxa"/>
            <w:vAlign w:val="top"/>
            <w:textDirection w:val="lrTb"/>
            <w:noWrap w:val="false"/>
          </w:tcPr>
          <w:p>
            <w:pPr>
              <w:pStyle w:val="1110"/>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2126" w:type="dxa"/>
            <w:vAlign w:val="top"/>
            <w:textDirection w:val="lrTb"/>
            <w:noWrap w:val="false"/>
          </w:tcPr>
          <w:p>
            <w:pPr>
              <w:pStyle w:val="1110"/>
              <w:jc w:val="center"/>
              <w:spacing w:before="40"/>
            </w:pPr>
            <w:r>
              <w:t xml:space="preserve">Не взимается*</w:t>
            </w:r>
            <w:r/>
          </w:p>
        </w:tc>
        <w:tc>
          <w:tcPr>
            <w:tcW w:w="3261" w:type="dxa"/>
            <w:vAlign w:val="top"/>
            <w:textDirection w:val="lrTb"/>
            <w:noWrap w:val="false"/>
          </w:tcPr>
          <w:p>
            <w:pPr>
              <w:pStyle w:val="1110"/>
              <w:jc w:val="both"/>
              <w:spacing w:before="40" w:after="80"/>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0"/>
              <w:jc w:val="center"/>
              <w:spacing w:before="40" w:after="40"/>
            </w:pPr>
            <w:r>
              <w:t xml:space="preserve">1.2.</w:t>
            </w:r>
            <w:r/>
          </w:p>
        </w:tc>
        <w:tc>
          <w:tcPr>
            <w:tcW w:w="3827" w:type="dxa"/>
            <w:vAlign w:val="top"/>
            <w:textDirection w:val="lrTb"/>
            <w:noWrap w:val="false"/>
          </w:tcPr>
          <w:p>
            <w:pPr>
              <w:pStyle w:val="1110"/>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2126" w:type="dxa"/>
            <w:vAlign w:val="top"/>
            <w:textDirection w:val="lrTb"/>
            <w:noWrap w:val="false"/>
          </w:tcPr>
          <w:p>
            <w:pPr>
              <w:pStyle w:val="1110"/>
              <w:jc w:val="center"/>
              <w:spacing w:before="40"/>
            </w:pPr>
            <w:r>
              <w:t xml:space="preserve">Не взимается*</w:t>
            </w:r>
            <w:r/>
          </w:p>
        </w:tc>
        <w:tc>
          <w:tcPr>
            <w:tcW w:w="3261" w:type="dxa"/>
            <w:vAlign w:val="top"/>
            <w:textDirection w:val="lrTb"/>
            <w:noWrap w:val="false"/>
          </w:tcPr>
          <w:p>
            <w:pPr>
              <w:pStyle w:val="1110"/>
              <w:jc w:val="both"/>
              <w:spacing w:before="40" w:after="80"/>
              <w:rPr>
                <w:lang w:eastAsia="en-US"/>
              </w:rPr>
            </w:pPr>
            <w:r>
              <w:rPr>
                <w:lang w:eastAsia="en-US"/>
              </w:rPr>
            </w:r>
            <w:r>
              <w:rPr>
                <w:lang w:eastAsia="en-US"/>
              </w:rPr>
            </w:r>
            <w:r>
              <w:rPr>
                <w:lang w:eastAsia="en-US"/>
              </w:rPr>
            </w:r>
          </w:p>
        </w:tc>
      </w:tr>
    </w:tbl>
    <w:p>
      <w:pPr>
        <w:pStyle w:val="1110"/>
        <w:ind w:left="-425" w:right="-284" w:firstLine="709"/>
        <w:jc w:val="both"/>
        <w:spacing w:before="120"/>
      </w:pPr>
      <w:r>
        <w:t xml:space="preserve">* Срок действия – до 31.12.2025 (включительно).</w:t>
      </w:r>
      <w:r/>
    </w:p>
    <w:sectPr>
      <w:headerReference w:type="default" r:id="rId9"/>
      <w:headerReference w:type="even" r:id="rId10"/>
      <w:headerReference w:type="first" r:id="rId11"/>
      <w:footnotePr/>
      <w:endnotePr/>
      <w:type w:val="nextPage"/>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Cambria">
    <w:panose1 w:val="02040503050406030204"/>
  </w:font>
  <w:font w:name="Symbol">
    <w:panose1 w:val="05010000000000000000"/>
  </w:font>
  <w:font w:name="Courier New">
    <w:panose1 w:val="02070409020205020404"/>
  </w:font>
  <w:font w:name="Wingdings">
    <w:panose1 w:val="05000000000000000000"/>
  </w:font>
  <w:font w:name="SimSun">
    <w:panose1 w:val="0200050600000002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24"/>
        <w:jc w:val="both"/>
      </w:pPr>
      <w:r>
        <w:rPr>
          <w:rStyle w:val="1123"/>
        </w:rPr>
        <w:footnoteRef/>
      </w:r>
      <w:r>
        <w:rPr>
          <w:rStyle w:val="1123"/>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24"/>
        <w:jc w:val="both"/>
      </w:pPr>
      <w:r>
        <w:rPr>
          <w:rStyle w:val="112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4"/>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4">
    <w:p>
      <w:pPr>
        <w:pStyle w:val="1124"/>
      </w:pPr>
      <w:r>
        <w:rPr>
          <w:rStyle w:val="112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4"/>
      </w:pPr>
      <w:r>
        <w:t xml:space="preserve">В соответствии с пунктом 10.2 приказа АО «Россельхозбанк» от 01.08.2013 № 386-ОД.</w:t>
      </w:r>
      <w:r/>
    </w:p>
  </w:footnote>
  <w:footnote w:id="5">
    <w:p>
      <w:pPr>
        <w:pStyle w:val="1149"/>
        <w:ind w:left="0"/>
        <w:jc w:val="both"/>
        <w:tabs>
          <w:tab w:val="left" w:pos="426" w:leader="none"/>
        </w:tabs>
      </w:pPr>
      <w:r>
        <w:rPr>
          <w:rStyle w:val="1123"/>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6">
    <w:p>
      <w:pPr>
        <w:pStyle w:val="1110"/>
        <w:ind w:left="-2" w:right="-18"/>
        <w:jc w:val="both"/>
        <w:spacing w:before="40" w:after="40"/>
        <w:tabs>
          <w:tab w:val="left" w:pos="4464" w:leader="none"/>
          <w:tab w:val="left" w:pos="5760" w:leader="none"/>
        </w:tabs>
        <w:rPr>
          <w:i/>
          <w:sz w:val="16"/>
          <w:szCs w:val="16"/>
        </w:rPr>
      </w:pPr>
      <w:r>
        <w:rPr>
          <w:rStyle w:val="1123"/>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24"/>
        <w:rPr>
          <w:i/>
          <w:sz w:val="18"/>
          <w:szCs w:val="18"/>
        </w:rPr>
      </w:pPr>
      <w:r>
        <w:rPr>
          <w:rStyle w:val="1123"/>
          <w:i/>
          <w:sz w:val="18"/>
          <w:szCs w:val="18"/>
        </w:rPr>
        <w:footnoteRef/>
      </w:r>
      <w:r>
        <w:rPr>
          <w:i/>
          <w:sz w:val="18"/>
          <w:szCs w:val="18"/>
        </w:rPr>
        <w:t xml:space="preserve"> Комиссионное вознаграждение по операциям приема/выдачи слитков драгоценных металлов НДС не облагается. </w:t>
      </w:r>
      <w:r>
        <w:rPr>
          <w:i/>
          <w:sz w:val="18"/>
          <w:szCs w:val="18"/>
        </w:rPr>
      </w:r>
      <w:r>
        <w:rPr>
          <w:i/>
          <w:sz w:val="18"/>
          <w:szCs w:val="18"/>
        </w:rPr>
      </w:r>
    </w:p>
  </w:footnote>
  <w:footnote w:id="8">
    <w:p>
      <w:pPr>
        <w:pStyle w:val="1124"/>
        <w:jc w:val="both"/>
        <w:rPr>
          <w:sz w:val="18"/>
          <w:szCs w:val="18"/>
        </w:rPr>
      </w:pPr>
      <w:r>
        <w:rPr>
          <w:rStyle w:val="112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2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24"/>
        <w:jc w:val="both"/>
        <w:rPr>
          <w:sz w:val="18"/>
          <w:szCs w:val="18"/>
        </w:rPr>
      </w:pPr>
      <w:r>
        <w:rPr>
          <w:rStyle w:val="112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2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10"/>
        <w:jc w:val="both"/>
        <w:rPr>
          <w:bCs/>
          <w:sz w:val="18"/>
          <w:szCs w:val="18"/>
          <w:lang w:eastAsia="en-US"/>
        </w:rPr>
      </w:pPr>
      <w:r>
        <w:rPr>
          <w:rStyle w:val="1123"/>
          <w:sz w:val="18"/>
          <w:szCs w:val="18"/>
        </w:rPr>
        <w:footnoteRef/>
      </w:r>
      <w:r>
        <w:rPr>
          <w:sz w:val="18"/>
          <w:szCs w:val="18"/>
        </w:rPr>
        <w:t xml:space="preserve"> </w:t>
      </w:r>
      <w:r>
        <w:rPr>
          <w:bCs/>
          <w:i/>
          <w:sz w:val="18"/>
          <w:szCs w:val="18"/>
        </w:rPr>
        <w:t xml:space="preserve">Логин для до</w:t>
      </w:r>
      <w:r>
        <w:rPr>
          <w:bCs/>
          <w:i/>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8"/>
          <w:szCs w:val="18"/>
          <w:lang w:eastAsia="en-US"/>
        </w:rPr>
      </w:r>
      <w:r>
        <w:rPr>
          <w:bCs/>
          <w:sz w:val="18"/>
          <w:szCs w:val="18"/>
          <w:lang w:eastAsia="en-US"/>
        </w:rPr>
      </w:r>
    </w:p>
  </w:footnote>
  <w:footnote w:id="11">
    <w:p>
      <w:pPr>
        <w:pStyle w:val="1110"/>
        <w:jc w:val="both"/>
        <w:rPr>
          <w:bCs/>
          <w:i/>
          <w:sz w:val="18"/>
          <w:szCs w:val="18"/>
          <w:lang w:eastAsia="en-US"/>
        </w:rPr>
      </w:pPr>
      <w:r>
        <w:rPr>
          <w:rStyle w:val="1123"/>
          <w:sz w:val="18"/>
          <w:szCs w:val="18"/>
        </w:rPr>
        <w:footnoteRef/>
      </w:r>
      <w:r>
        <w:rPr>
          <w:sz w:val="18"/>
          <w:szCs w:val="18"/>
        </w:rPr>
        <w:t xml:space="preserve"> </w:t>
      </w:r>
      <w:r>
        <w:rPr>
          <w:bCs/>
          <w:i/>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sz w:val="18"/>
          <w:szCs w:val="18"/>
          <w:lang w:eastAsia="en-US"/>
        </w:rPr>
      </w:r>
      <w:r>
        <w:rPr>
          <w:bCs/>
          <w:i/>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0"/>
      <w:rPr>
        <w:sz w:val="20"/>
        <w:szCs w:val="20"/>
      </w:rPr>
      <w:framePr w:wrap="around"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59</w:t>
    </w:r>
    <w:r>
      <w:rPr>
        <w:sz w:val="20"/>
        <w:szCs w:val="20"/>
      </w:rPr>
      <w:fldChar w:fldCharType="end"/>
    </w:r>
    <w:r>
      <w:rPr>
        <w:sz w:val="20"/>
        <w:szCs w:val="20"/>
      </w:rPr>
    </w:r>
    <w:r>
      <w:rPr>
        <w:sz w:val="20"/>
        <w:szCs w:val="20"/>
      </w:rPr>
    </w:r>
  </w:p>
  <w:p>
    <w:pPr>
      <w:pStyle w:val="111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0"/>
      <w:framePr w:wrap="around" w:vAnchor="text" w:hAnchor="margin" w:xAlign="center" w:y="1"/>
    </w:pPr>
    <w:r>
      <w:fldChar w:fldCharType="begin"/>
    </w:r>
    <w:r>
      <w:instrText xml:space="preserve">PAGE  </w:instrText>
    </w:r>
    <w:r>
      <w:fldChar w:fldCharType="end"/>
    </w:r>
    <w:r/>
  </w:p>
  <w:p>
    <w:pPr>
      <w:pStyle w:val="111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5"/>
      <w:rPr>
        <w:color w:val="ffffff"/>
        <w:lang w:val="ru-RU"/>
      </w:rPr>
    </w:pPr>
    <w:r>
      <w:rPr>
        <w:color w:val="ffffff"/>
        <w:lang w:val="ru-RU"/>
      </w:rPr>
      <w:t xml:space="preserve">2012.12.20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7"/>
      <w:numFmt w:val="bullet"/>
      <w:isLgl w:val="false"/>
      <w:suff w:val="tab"/>
      <w:lvlText w:val="-"/>
      <w:lvlJc w:val="left"/>
      <w:pPr>
        <w:ind w:left="1593" w:hanging="360"/>
      </w:pPr>
      <w:rPr>
        <w:rFonts w:ascii="Times New Roman" w:hAnsi="Times New Roman" w:eastAsia="Times New Roman"/>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bullet"/>
      <w:isLgl w:val="false"/>
      <w:suff w:val="tab"/>
      <w:lvlText w:val=""/>
      <w:lvlJc w:val="left"/>
      <w:pPr>
        <w:ind w:left="885" w:hanging="360"/>
        <w:tabs>
          <w:tab w:val="num" w:pos="885" w:leader="none"/>
        </w:tabs>
      </w:pPr>
      <w:rPr>
        <w:rFonts w:ascii="Symbol" w:hAnsi="Symbol"/>
      </w:rPr>
    </w:lvl>
    <w:lvl w:ilvl="1">
      <w:start w:val="1"/>
      <w:numFmt w:val="bullet"/>
      <w:isLgl w:val="false"/>
      <w:suff w:val="tab"/>
      <w:lvlText w:val="o"/>
      <w:lvlJc w:val="left"/>
      <w:pPr>
        <w:ind w:left="1605" w:hanging="360"/>
        <w:tabs>
          <w:tab w:val="num" w:pos="1605" w:leader="none"/>
        </w:tabs>
      </w:pPr>
      <w:rPr>
        <w:rFonts w:ascii="Courier New" w:hAnsi="Courier New" w:cs="Courier New"/>
      </w:rPr>
    </w:lvl>
    <w:lvl w:ilvl="2">
      <w:start w:val="1"/>
      <w:numFmt w:val="bullet"/>
      <w:isLgl w:val="false"/>
      <w:suff w:val="tab"/>
      <w:lvlText w:val=""/>
      <w:lvlJc w:val="left"/>
      <w:pPr>
        <w:ind w:left="2325" w:hanging="360"/>
        <w:tabs>
          <w:tab w:val="num" w:pos="2325" w:leader="none"/>
        </w:tabs>
      </w:pPr>
      <w:rPr>
        <w:rFonts w:ascii="Wingdings" w:hAnsi="Wingdings"/>
      </w:rPr>
    </w:lvl>
    <w:lvl w:ilvl="3">
      <w:start w:val="1"/>
      <w:numFmt w:val="bullet"/>
      <w:isLgl w:val="false"/>
      <w:suff w:val="tab"/>
      <w:lvlText w:val=""/>
      <w:lvlJc w:val="left"/>
      <w:pPr>
        <w:ind w:left="3045" w:hanging="360"/>
        <w:tabs>
          <w:tab w:val="num" w:pos="3045" w:leader="none"/>
        </w:tabs>
      </w:pPr>
      <w:rPr>
        <w:rFonts w:ascii="Symbol" w:hAnsi="Symbol"/>
      </w:rPr>
    </w:lvl>
    <w:lvl w:ilvl="4">
      <w:start w:val="1"/>
      <w:numFmt w:val="bullet"/>
      <w:isLgl w:val="false"/>
      <w:suff w:val="tab"/>
      <w:lvlText w:val="o"/>
      <w:lvlJc w:val="left"/>
      <w:pPr>
        <w:ind w:left="3765" w:hanging="360"/>
        <w:tabs>
          <w:tab w:val="num" w:pos="3765" w:leader="none"/>
        </w:tabs>
      </w:pPr>
      <w:rPr>
        <w:rFonts w:ascii="Courier New" w:hAnsi="Courier New" w:cs="Courier New"/>
      </w:rPr>
    </w:lvl>
    <w:lvl w:ilvl="5">
      <w:start w:val="1"/>
      <w:numFmt w:val="bullet"/>
      <w:isLgl w:val="false"/>
      <w:suff w:val="tab"/>
      <w:lvlText w:val=""/>
      <w:lvlJc w:val="left"/>
      <w:pPr>
        <w:ind w:left="4485" w:hanging="360"/>
        <w:tabs>
          <w:tab w:val="num" w:pos="4485" w:leader="none"/>
        </w:tabs>
      </w:pPr>
      <w:rPr>
        <w:rFonts w:ascii="Wingdings" w:hAnsi="Wingdings"/>
      </w:rPr>
    </w:lvl>
    <w:lvl w:ilvl="6">
      <w:start w:val="1"/>
      <w:numFmt w:val="bullet"/>
      <w:isLgl w:val="false"/>
      <w:suff w:val="tab"/>
      <w:lvlText w:val=""/>
      <w:lvlJc w:val="left"/>
      <w:pPr>
        <w:ind w:left="5205" w:hanging="360"/>
        <w:tabs>
          <w:tab w:val="num" w:pos="5205" w:leader="none"/>
        </w:tabs>
      </w:pPr>
      <w:rPr>
        <w:rFonts w:ascii="Symbol" w:hAnsi="Symbol"/>
      </w:rPr>
    </w:lvl>
    <w:lvl w:ilvl="7">
      <w:start w:val="1"/>
      <w:numFmt w:val="bullet"/>
      <w:isLgl w:val="false"/>
      <w:suff w:val="tab"/>
      <w:lvlText w:val="o"/>
      <w:lvlJc w:val="left"/>
      <w:pPr>
        <w:ind w:left="5925" w:hanging="360"/>
        <w:tabs>
          <w:tab w:val="num" w:pos="5925" w:leader="none"/>
        </w:tabs>
      </w:pPr>
      <w:rPr>
        <w:rFonts w:ascii="Courier New" w:hAnsi="Courier New" w:cs="Courier New"/>
      </w:rPr>
    </w:lvl>
    <w:lvl w:ilvl="8">
      <w:start w:val="1"/>
      <w:numFmt w:val="bullet"/>
      <w:isLgl w:val="false"/>
      <w:suff w:val="tab"/>
      <w:lvlText w:val=""/>
      <w:lvlJc w:val="left"/>
      <w:pPr>
        <w:ind w:left="6645" w:hanging="360"/>
        <w:tabs>
          <w:tab w:val="num" w:pos="6645"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4"/>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3"/>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7">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0">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31">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6"/>
  </w:num>
  <w:num w:numId="2">
    <w:abstractNumId w:val="36"/>
  </w:num>
  <w:num w:numId="3">
    <w:abstractNumId w:val="18"/>
  </w:num>
  <w:num w:numId="4">
    <w:abstractNumId w:val="23"/>
  </w:num>
  <w:num w:numId="5">
    <w:abstractNumId w:val="39"/>
  </w:num>
  <w:num w:numId="6">
    <w:abstractNumId w:val="16"/>
  </w:num>
  <w:num w:numId="7">
    <w:abstractNumId w:val="33"/>
  </w:num>
  <w:num w:numId="8">
    <w:abstractNumId w:val="9"/>
  </w:num>
  <w:num w:numId="9">
    <w:abstractNumId w:val="7"/>
  </w:num>
  <w:num w:numId="10">
    <w:abstractNumId w:val="5"/>
  </w:num>
  <w:num w:numId="11">
    <w:abstractNumId w:val="13"/>
  </w:num>
  <w:num w:numId="12">
    <w:abstractNumId w:val="25"/>
  </w:num>
  <w:num w:numId="13">
    <w:abstractNumId w:val="11"/>
  </w:num>
  <w:num w:numId="14">
    <w:abstractNumId w:val="22"/>
  </w:num>
  <w:num w:numId="15">
    <w:abstractNumId w:val="20"/>
  </w:num>
  <w:num w:numId="16">
    <w:abstractNumId w:val="15"/>
  </w:num>
  <w:num w:numId="17">
    <w:abstractNumId w:val="30"/>
  </w:num>
  <w:num w:numId="18">
    <w:abstractNumId w:val="6"/>
  </w:num>
  <w:num w:numId="19">
    <w:abstractNumId w:val="8"/>
  </w:num>
  <w:num w:numId="20">
    <w:abstractNumId w:val="32"/>
  </w:num>
  <w:num w:numId="21">
    <w:abstractNumId w:val="19"/>
  </w:num>
  <w:num w:numId="22">
    <w:abstractNumId w:val="28"/>
  </w:num>
  <w:num w:numId="23">
    <w:abstractNumId w:val="35"/>
  </w:num>
  <w:num w:numId="24">
    <w:abstractNumId w:val="1"/>
  </w:num>
  <w:num w:numId="25">
    <w:abstractNumId w:val="0"/>
  </w:num>
  <w:num w:numId="26">
    <w:abstractNumId w:val="37"/>
  </w:num>
  <w:num w:numId="27">
    <w:abstractNumId w:val="12"/>
  </w:num>
  <w:num w:numId="28">
    <w:abstractNumId w:val="14"/>
  </w:num>
  <w:num w:numId="29">
    <w:abstractNumId w:val="29"/>
  </w:num>
  <w:num w:numId="30">
    <w:abstractNumId w:val="10"/>
  </w:num>
  <w:num w:numId="31">
    <w:abstractNumId w:val="27"/>
  </w:num>
  <w:num w:numId="32">
    <w:abstractNumId w:val="24"/>
  </w:num>
  <w:num w:numId="33">
    <w:abstractNumId w:val="21"/>
  </w:num>
  <w:num w:numId="34">
    <w:abstractNumId w:val="2"/>
  </w:num>
  <w:num w:numId="35">
    <w:abstractNumId w:val="17"/>
  </w:num>
  <w:num w:numId="36">
    <w:abstractNumId w:val="31"/>
  </w:num>
  <w:num w:numId="37">
    <w:abstractNumId w:val="3"/>
  </w:num>
  <w:num w:numId="38">
    <w:abstractNumId w:val="3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2">
    <w:name w:val="Heading 1"/>
    <w:basedOn w:val="1110"/>
    <w:next w:val="1110"/>
    <w:link w:val="933"/>
    <w:uiPriority w:val="9"/>
    <w:qFormat/>
    <w:pPr>
      <w:keepLines/>
      <w:keepNext/>
      <w:spacing w:before="480" w:after="200"/>
      <w:outlineLvl w:val="0"/>
    </w:pPr>
    <w:rPr>
      <w:rFonts w:ascii="Arial" w:hAnsi="Arial" w:eastAsia="Arial" w:cs="Arial"/>
      <w:sz w:val="40"/>
      <w:szCs w:val="40"/>
    </w:rPr>
  </w:style>
  <w:style w:type="character" w:styleId="933">
    <w:name w:val="Heading 1 Char"/>
    <w:link w:val="932"/>
    <w:uiPriority w:val="9"/>
    <w:rPr>
      <w:rFonts w:ascii="Arial" w:hAnsi="Arial" w:eastAsia="Arial" w:cs="Arial"/>
      <w:sz w:val="40"/>
      <w:szCs w:val="40"/>
    </w:rPr>
  </w:style>
  <w:style w:type="paragraph" w:styleId="934">
    <w:name w:val="Heading 2"/>
    <w:basedOn w:val="1110"/>
    <w:next w:val="1110"/>
    <w:link w:val="935"/>
    <w:uiPriority w:val="9"/>
    <w:unhideWhenUsed/>
    <w:qFormat/>
    <w:pPr>
      <w:keepLines/>
      <w:keepNext/>
      <w:spacing w:before="360" w:after="200"/>
      <w:outlineLvl w:val="1"/>
    </w:pPr>
    <w:rPr>
      <w:rFonts w:ascii="Arial" w:hAnsi="Arial" w:eastAsia="Arial" w:cs="Arial"/>
      <w:sz w:val="34"/>
    </w:rPr>
  </w:style>
  <w:style w:type="character" w:styleId="935">
    <w:name w:val="Heading 2 Char"/>
    <w:link w:val="934"/>
    <w:uiPriority w:val="9"/>
    <w:rPr>
      <w:rFonts w:ascii="Arial" w:hAnsi="Arial" w:eastAsia="Arial" w:cs="Arial"/>
      <w:sz w:val="34"/>
    </w:rPr>
  </w:style>
  <w:style w:type="paragraph" w:styleId="936">
    <w:name w:val="Heading 3"/>
    <w:basedOn w:val="1110"/>
    <w:next w:val="1110"/>
    <w:link w:val="937"/>
    <w:uiPriority w:val="9"/>
    <w:unhideWhenUsed/>
    <w:qFormat/>
    <w:pPr>
      <w:keepLines/>
      <w:keepNext/>
      <w:spacing w:before="320" w:after="200"/>
      <w:outlineLvl w:val="2"/>
    </w:pPr>
    <w:rPr>
      <w:rFonts w:ascii="Arial" w:hAnsi="Arial" w:eastAsia="Arial" w:cs="Arial"/>
      <w:sz w:val="30"/>
      <w:szCs w:val="30"/>
    </w:rPr>
  </w:style>
  <w:style w:type="character" w:styleId="937">
    <w:name w:val="Heading 3 Char"/>
    <w:link w:val="936"/>
    <w:uiPriority w:val="9"/>
    <w:rPr>
      <w:rFonts w:ascii="Arial" w:hAnsi="Arial" w:eastAsia="Arial" w:cs="Arial"/>
      <w:sz w:val="30"/>
      <w:szCs w:val="30"/>
    </w:rPr>
  </w:style>
  <w:style w:type="paragraph" w:styleId="938">
    <w:name w:val="Heading 4"/>
    <w:basedOn w:val="1110"/>
    <w:next w:val="1110"/>
    <w:link w:val="939"/>
    <w:uiPriority w:val="9"/>
    <w:unhideWhenUsed/>
    <w:qFormat/>
    <w:pPr>
      <w:keepLines/>
      <w:keepNext/>
      <w:spacing w:before="320" w:after="200"/>
      <w:outlineLvl w:val="3"/>
    </w:pPr>
    <w:rPr>
      <w:rFonts w:ascii="Arial" w:hAnsi="Arial" w:eastAsia="Arial" w:cs="Arial"/>
      <w:b/>
      <w:bCs/>
      <w:sz w:val="26"/>
      <w:szCs w:val="26"/>
    </w:rPr>
  </w:style>
  <w:style w:type="character" w:styleId="939">
    <w:name w:val="Heading 4 Char"/>
    <w:link w:val="938"/>
    <w:uiPriority w:val="9"/>
    <w:rPr>
      <w:rFonts w:ascii="Arial" w:hAnsi="Arial" w:eastAsia="Arial" w:cs="Arial"/>
      <w:b/>
      <w:bCs/>
      <w:sz w:val="26"/>
      <w:szCs w:val="26"/>
    </w:rPr>
  </w:style>
  <w:style w:type="paragraph" w:styleId="940">
    <w:name w:val="Heading 5"/>
    <w:basedOn w:val="1110"/>
    <w:next w:val="1110"/>
    <w:link w:val="941"/>
    <w:uiPriority w:val="9"/>
    <w:unhideWhenUsed/>
    <w:qFormat/>
    <w:pPr>
      <w:keepLines/>
      <w:keepNext/>
      <w:spacing w:before="320" w:after="200"/>
      <w:outlineLvl w:val="4"/>
    </w:pPr>
    <w:rPr>
      <w:rFonts w:ascii="Arial" w:hAnsi="Arial" w:eastAsia="Arial" w:cs="Arial"/>
      <w:b/>
      <w:bCs/>
      <w:sz w:val="24"/>
      <w:szCs w:val="24"/>
    </w:rPr>
  </w:style>
  <w:style w:type="character" w:styleId="941">
    <w:name w:val="Heading 5 Char"/>
    <w:link w:val="940"/>
    <w:uiPriority w:val="9"/>
    <w:rPr>
      <w:rFonts w:ascii="Arial" w:hAnsi="Arial" w:eastAsia="Arial" w:cs="Arial"/>
      <w:b/>
      <w:bCs/>
      <w:sz w:val="24"/>
      <w:szCs w:val="24"/>
    </w:rPr>
  </w:style>
  <w:style w:type="paragraph" w:styleId="942">
    <w:name w:val="Heading 6"/>
    <w:basedOn w:val="1110"/>
    <w:next w:val="1110"/>
    <w:link w:val="943"/>
    <w:uiPriority w:val="9"/>
    <w:unhideWhenUsed/>
    <w:qFormat/>
    <w:pPr>
      <w:keepLines/>
      <w:keepNext/>
      <w:spacing w:before="320" w:after="200"/>
      <w:outlineLvl w:val="5"/>
    </w:pPr>
    <w:rPr>
      <w:rFonts w:ascii="Arial" w:hAnsi="Arial" w:eastAsia="Arial" w:cs="Arial"/>
      <w:b/>
      <w:bCs/>
      <w:sz w:val="22"/>
      <w:szCs w:val="22"/>
    </w:rPr>
  </w:style>
  <w:style w:type="character" w:styleId="943">
    <w:name w:val="Heading 6 Char"/>
    <w:link w:val="942"/>
    <w:uiPriority w:val="9"/>
    <w:rPr>
      <w:rFonts w:ascii="Arial" w:hAnsi="Arial" w:eastAsia="Arial" w:cs="Arial"/>
      <w:b/>
      <w:bCs/>
      <w:sz w:val="22"/>
      <w:szCs w:val="22"/>
    </w:rPr>
  </w:style>
  <w:style w:type="paragraph" w:styleId="944">
    <w:name w:val="Heading 7"/>
    <w:basedOn w:val="1110"/>
    <w:next w:val="1110"/>
    <w:link w:val="945"/>
    <w:uiPriority w:val="9"/>
    <w:unhideWhenUsed/>
    <w:qFormat/>
    <w:pPr>
      <w:keepLines/>
      <w:keepNext/>
      <w:spacing w:before="320" w:after="200"/>
      <w:outlineLvl w:val="6"/>
    </w:pPr>
    <w:rPr>
      <w:rFonts w:ascii="Arial" w:hAnsi="Arial" w:eastAsia="Arial" w:cs="Arial"/>
      <w:b/>
      <w:bCs/>
      <w:i/>
      <w:iCs/>
      <w:sz w:val="22"/>
      <w:szCs w:val="22"/>
    </w:rPr>
  </w:style>
  <w:style w:type="character" w:styleId="945">
    <w:name w:val="Heading 7 Char"/>
    <w:link w:val="944"/>
    <w:uiPriority w:val="9"/>
    <w:rPr>
      <w:rFonts w:ascii="Arial" w:hAnsi="Arial" w:eastAsia="Arial" w:cs="Arial"/>
      <w:b/>
      <w:bCs/>
      <w:i/>
      <w:iCs/>
      <w:sz w:val="22"/>
      <w:szCs w:val="22"/>
    </w:rPr>
  </w:style>
  <w:style w:type="paragraph" w:styleId="946">
    <w:name w:val="Heading 8"/>
    <w:basedOn w:val="1110"/>
    <w:next w:val="1110"/>
    <w:link w:val="947"/>
    <w:uiPriority w:val="9"/>
    <w:unhideWhenUsed/>
    <w:qFormat/>
    <w:pPr>
      <w:keepLines/>
      <w:keepNext/>
      <w:spacing w:before="320" w:after="200"/>
      <w:outlineLvl w:val="7"/>
    </w:pPr>
    <w:rPr>
      <w:rFonts w:ascii="Arial" w:hAnsi="Arial" w:eastAsia="Arial" w:cs="Arial"/>
      <w:i/>
      <w:iCs/>
      <w:sz w:val="22"/>
      <w:szCs w:val="22"/>
    </w:rPr>
  </w:style>
  <w:style w:type="character" w:styleId="947">
    <w:name w:val="Heading 8 Char"/>
    <w:link w:val="946"/>
    <w:uiPriority w:val="9"/>
    <w:rPr>
      <w:rFonts w:ascii="Arial" w:hAnsi="Arial" w:eastAsia="Arial" w:cs="Arial"/>
      <w:i/>
      <w:iCs/>
      <w:sz w:val="22"/>
      <w:szCs w:val="22"/>
    </w:rPr>
  </w:style>
  <w:style w:type="paragraph" w:styleId="948">
    <w:name w:val="Heading 9"/>
    <w:basedOn w:val="1110"/>
    <w:next w:val="1110"/>
    <w:link w:val="949"/>
    <w:uiPriority w:val="9"/>
    <w:unhideWhenUsed/>
    <w:qFormat/>
    <w:pPr>
      <w:keepLines/>
      <w:keepNext/>
      <w:spacing w:before="320" w:after="200"/>
      <w:outlineLvl w:val="8"/>
    </w:pPr>
    <w:rPr>
      <w:rFonts w:ascii="Arial" w:hAnsi="Arial" w:eastAsia="Arial" w:cs="Arial"/>
      <w:i/>
      <w:iCs/>
      <w:sz w:val="21"/>
      <w:szCs w:val="21"/>
    </w:rPr>
  </w:style>
  <w:style w:type="character" w:styleId="949">
    <w:name w:val="Heading 9 Char"/>
    <w:link w:val="948"/>
    <w:uiPriority w:val="9"/>
    <w:rPr>
      <w:rFonts w:ascii="Arial" w:hAnsi="Arial" w:eastAsia="Arial" w:cs="Arial"/>
      <w:i/>
      <w:iCs/>
      <w:sz w:val="21"/>
      <w:szCs w:val="21"/>
    </w:rPr>
  </w:style>
  <w:style w:type="paragraph" w:styleId="950">
    <w:name w:val="List Paragraph"/>
    <w:basedOn w:val="1110"/>
    <w:uiPriority w:val="34"/>
    <w:qFormat/>
    <w:pPr>
      <w:contextualSpacing/>
      <w:ind w:left="720"/>
    </w:pPr>
  </w:style>
  <w:style w:type="paragraph" w:styleId="951">
    <w:name w:val="No Spacing"/>
    <w:uiPriority w:val="1"/>
    <w:qFormat/>
    <w:pPr>
      <w:spacing w:before="0" w:after="0" w:line="240" w:lineRule="auto"/>
    </w:pPr>
  </w:style>
  <w:style w:type="paragraph" w:styleId="952">
    <w:name w:val="Title"/>
    <w:basedOn w:val="1110"/>
    <w:next w:val="1110"/>
    <w:link w:val="953"/>
    <w:uiPriority w:val="10"/>
    <w:qFormat/>
    <w:pPr>
      <w:contextualSpacing/>
      <w:spacing w:before="300" w:after="200"/>
    </w:pPr>
    <w:rPr>
      <w:sz w:val="48"/>
      <w:szCs w:val="48"/>
    </w:rPr>
  </w:style>
  <w:style w:type="character" w:styleId="953">
    <w:name w:val="Title Char"/>
    <w:link w:val="952"/>
    <w:uiPriority w:val="10"/>
    <w:rPr>
      <w:sz w:val="48"/>
      <w:szCs w:val="48"/>
    </w:rPr>
  </w:style>
  <w:style w:type="paragraph" w:styleId="954">
    <w:name w:val="Subtitle"/>
    <w:basedOn w:val="1110"/>
    <w:next w:val="1110"/>
    <w:link w:val="955"/>
    <w:uiPriority w:val="11"/>
    <w:qFormat/>
    <w:pPr>
      <w:spacing w:before="200" w:after="200"/>
    </w:pPr>
    <w:rPr>
      <w:sz w:val="24"/>
      <w:szCs w:val="24"/>
    </w:rPr>
  </w:style>
  <w:style w:type="character" w:styleId="955">
    <w:name w:val="Subtitle Char"/>
    <w:link w:val="954"/>
    <w:uiPriority w:val="11"/>
    <w:rPr>
      <w:sz w:val="24"/>
      <w:szCs w:val="24"/>
    </w:rPr>
  </w:style>
  <w:style w:type="paragraph" w:styleId="956">
    <w:name w:val="Quote"/>
    <w:basedOn w:val="1110"/>
    <w:next w:val="1110"/>
    <w:link w:val="957"/>
    <w:uiPriority w:val="29"/>
    <w:qFormat/>
    <w:pPr>
      <w:ind w:left="720" w:right="720"/>
    </w:pPr>
    <w:rPr>
      <w:i/>
    </w:rPr>
  </w:style>
  <w:style w:type="character" w:styleId="957">
    <w:name w:val="Quote Char"/>
    <w:link w:val="956"/>
    <w:uiPriority w:val="29"/>
    <w:rPr>
      <w:i/>
    </w:rPr>
  </w:style>
  <w:style w:type="paragraph" w:styleId="958">
    <w:name w:val="Intense Quote"/>
    <w:basedOn w:val="1110"/>
    <w:next w:val="1110"/>
    <w:link w:val="9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9">
    <w:name w:val="Intense Quote Char"/>
    <w:link w:val="958"/>
    <w:uiPriority w:val="30"/>
    <w:rPr>
      <w:i/>
    </w:rPr>
  </w:style>
  <w:style w:type="paragraph" w:styleId="960">
    <w:name w:val="Header"/>
    <w:basedOn w:val="1110"/>
    <w:link w:val="961"/>
    <w:uiPriority w:val="99"/>
    <w:unhideWhenUsed/>
    <w:pPr>
      <w:spacing w:after="0" w:line="240" w:lineRule="auto"/>
      <w:tabs>
        <w:tab w:val="center" w:pos="7143" w:leader="none"/>
        <w:tab w:val="right" w:pos="14287" w:leader="none"/>
      </w:tabs>
    </w:pPr>
  </w:style>
  <w:style w:type="character" w:styleId="961">
    <w:name w:val="Header Char"/>
    <w:link w:val="960"/>
    <w:uiPriority w:val="99"/>
  </w:style>
  <w:style w:type="paragraph" w:styleId="962">
    <w:name w:val="Footer"/>
    <w:basedOn w:val="1110"/>
    <w:link w:val="965"/>
    <w:uiPriority w:val="99"/>
    <w:unhideWhenUsed/>
    <w:pPr>
      <w:spacing w:after="0" w:line="240" w:lineRule="auto"/>
      <w:tabs>
        <w:tab w:val="center" w:pos="7143" w:leader="none"/>
        <w:tab w:val="right" w:pos="14287" w:leader="none"/>
      </w:tabs>
    </w:pPr>
  </w:style>
  <w:style w:type="character" w:styleId="963">
    <w:name w:val="Footer Char"/>
    <w:link w:val="962"/>
    <w:uiPriority w:val="99"/>
  </w:style>
  <w:style w:type="paragraph" w:styleId="964">
    <w:name w:val="Caption"/>
    <w:basedOn w:val="1110"/>
    <w:next w:val="1110"/>
    <w:uiPriority w:val="35"/>
    <w:semiHidden/>
    <w:unhideWhenUsed/>
    <w:qFormat/>
    <w:pPr>
      <w:spacing w:line="276" w:lineRule="auto"/>
    </w:pPr>
    <w:rPr>
      <w:b/>
      <w:bCs/>
      <w:color w:val="4f81bd" w:themeColor="accent1"/>
      <w:sz w:val="18"/>
      <w:szCs w:val="18"/>
    </w:rPr>
  </w:style>
  <w:style w:type="character" w:styleId="965">
    <w:name w:val="Caption Char"/>
    <w:basedOn w:val="964"/>
    <w:link w:val="962"/>
    <w:uiPriority w:val="99"/>
  </w:style>
  <w:style w:type="table" w:styleId="96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2">
    <w:name w:val="Hyperlink"/>
    <w:uiPriority w:val="99"/>
    <w:unhideWhenUsed/>
    <w:rPr>
      <w:color w:val="0000ff" w:themeColor="hyperlink"/>
      <w:u w:val="single"/>
    </w:rPr>
  </w:style>
  <w:style w:type="paragraph" w:styleId="1093">
    <w:name w:val="footnote text"/>
    <w:basedOn w:val="1110"/>
    <w:link w:val="1094"/>
    <w:uiPriority w:val="99"/>
    <w:semiHidden/>
    <w:unhideWhenUsed/>
    <w:pPr>
      <w:spacing w:after="40" w:line="240" w:lineRule="auto"/>
    </w:pPr>
    <w:rPr>
      <w:sz w:val="18"/>
    </w:rPr>
  </w:style>
  <w:style w:type="character" w:styleId="1094">
    <w:name w:val="Footnote Text Char"/>
    <w:link w:val="1093"/>
    <w:uiPriority w:val="99"/>
    <w:rPr>
      <w:sz w:val="18"/>
    </w:rPr>
  </w:style>
  <w:style w:type="character" w:styleId="1095">
    <w:name w:val="footnote reference"/>
    <w:uiPriority w:val="99"/>
    <w:unhideWhenUsed/>
    <w:rPr>
      <w:vertAlign w:val="superscript"/>
    </w:rPr>
  </w:style>
  <w:style w:type="paragraph" w:styleId="1096">
    <w:name w:val="endnote text"/>
    <w:basedOn w:val="1110"/>
    <w:link w:val="1097"/>
    <w:uiPriority w:val="99"/>
    <w:semiHidden/>
    <w:unhideWhenUsed/>
    <w:pPr>
      <w:spacing w:after="0" w:line="240" w:lineRule="auto"/>
    </w:pPr>
    <w:rPr>
      <w:sz w:val="20"/>
    </w:rPr>
  </w:style>
  <w:style w:type="character" w:styleId="1097">
    <w:name w:val="Endnote Text Char"/>
    <w:link w:val="1096"/>
    <w:uiPriority w:val="99"/>
    <w:rPr>
      <w:sz w:val="20"/>
    </w:rPr>
  </w:style>
  <w:style w:type="character" w:styleId="1098">
    <w:name w:val="endnote reference"/>
    <w:uiPriority w:val="99"/>
    <w:semiHidden/>
    <w:unhideWhenUsed/>
    <w:rPr>
      <w:vertAlign w:val="superscript"/>
    </w:rPr>
  </w:style>
  <w:style w:type="paragraph" w:styleId="1099">
    <w:name w:val="toc 1"/>
    <w:basedOn w:val="1110"/>
    <w:next w:val="1110"/>
    <w:uiPriority w:val="39"/>
    <w:unhideWhenUsed/>
    <w:pPr>
      <w:ind w:left="0" w:right="0" w:firstLine="0"/>
      <w:spacing w:after="57"/>
    </w:pPr>
  </w:style>
  <w:style w:type="paragraph" w:styleId="1100">
    <w:name w:val="toc 2"/>
    <w:basedOn w:val="1110"/>
    <w:next w:val="1110"/>
    <w:uiPriority w:val="39"/>
    <w:unhideWhenUsed/>
    <w:pPr>
      <w:ind w:left="283" w:right="0" w:firstLine="0"/>
      <w:spacing w:after="57"/>
    </w:pPr>
  </w:style>
  <w:style w:type="paragraph" w:styleId="1101">
    <w:name w:val="toc 3"/>
    <w:basedOn w:val="1110"/>
    <w:next w:val="1110"/>
    <w:uiPriority w:val="39"/>
    <w:unhideWhenUsed/>
    <w:pPr>
      <w:ind w:left="567" w:right="0" w:firstLine="0"/>
      <w:spacing w:after="57"/>
    </w:pPr>
  </w:style>
  <w:style w:type="paragraph" w:styleId="1102">
    <w:name w:val="toc 4"/>
    <w:basedOn w:val="1110"/>
    <w:next w:val="1110"/>
    <w:uiPriority w:val="39"/>
    <w:unhideWhenUsed/>
    <w:pPr>
      <w:ind w:left="850" w:right="0" w:firstLine="0"/>
      <w:spacing w:after="57"/>
    </w:pPr>
  </w:style>
  <w:style w:type="paragraph" w:styleId="1103">
    <w:name w:val="toc 5"/>
    <w:basedOn w:val="1110"/>
    <w:next w:val="1110"/>
    <w:uiPriority w:val="39"/>
    <w:unhideWhenUsed/>
    <w:pPr>
      <w:ind w:left="1134" w:right="0" w:firstLine="0"/>
      <w:spacing w:after="57"/>
    </w:pPr>
  </w:style>
  <w:style w:type="paragraph" w:styleId="1104">
    <w:name w:val="toc 6"/>
    <w:basedOn w:val="1110"/>
    <w:next w:val="1110"/>
    <w:uiPriority w:val="39"/>
    <w:unhideWhenUsed/>
    <w:pPr>
      <w:ind w:left="1417" w:right="0" w:firstLine="0"/>
      <w:spacing w:after="57"/>
    </w:pPr>
  </w:style>
  <w:style w:type="paragraph" w:styleId="1105">
    <w:name w:val="toc 7"/>
    <w:basedOn w:val="1110"/>
    <w:next w:val="1110"/>
    <w:uiPriority w:val="39"/>
    <w:unhideWhenUsed/>
    <w:pPr>
      <w:ind w:left="1701" w:right="0" w:firstLine="0"/>
      <w:spacing w:after="57"/>
    </w:pPr>
  </w:style>
  <w:style w:type="paragraph" w:styleId="1106">
    <w:name w:val="toc 8"/>
    <w:basedOn w:val="1110"/>
    <w:next w:val="1110"/>
    <w:uiPriority w:val="39"/>
    <w:unhideWhenUsed/>
    <w:pPr>
      <w:ind w:left="1984" w:right="0" w:firstLine="0"/>
      <w:spacing w:after="57"/>
    </w:pPr>
  </w:style>
  <w:style w:type="paragraph" w:styleId="1107">
    <w:name w:val="toc 9"/>
    <w:basedOn w:val="1110"/>
    <w:next w:val="1110"/>
    <w:uiPriority w:val="39"/>
    <w:unhideWhenUsed/>
    <w:pPr>
      <w:ind w:left="2268" w:right="0" w:firstLine="0"/>
      <w:spacing w:after="57"/>
    </w:pPr>
  </w:style>
  <w:style w:type="paragraph" w:styleId="1108">
    <w:name w:val="TOC Heading"/>
    <w:uiPriority w:val="39"/>
    <w:unhideWhenUsed/>
  </w:style>
  <w:style w:type="paragraph" w:styleId="1109">
    <w:name w:val="table of figures"/>
    <w:basedOn w:val="1110"/>
    <w:next w:val="1110"/>
    <w:uiPriority w:val="99"/>
    <w:unhideWhenUsed/>
    <w:pPr>
      <w:spacing w:after="0" w:afterAutospacing="0"/>
    </w:pPr>
  </w:style>
  <w:style w:type="paragraph" w:styleId="1110" w:default="1">
    <w:name w:val="Normal"/>
    <w:next w:val="1110"/>
    <w:link w:val="1110"/>
    <w:qFormat/>
    <w:rPr>
      <w:sz w:val="24"/>
      <w:szCs w:val="24"/>
      <w:lang w:val="ru-RU" w:eastAsia="ru-RU" w:bidi="ar-SA"/>
    </w:rPr>
  </w:style>
  <w:style w:type="paragraph" w:styleId="1111">
    <w:name w:val="Заголовок 1"/>
    <w:basedOn w:val="1110"/>
    <w:next w:val="1110"/>
    <w:link w:val="1110"/>
    <w:qFormat/>
    <w:pPr>
      <w:ind w:firstLine="709"/>
      <w:jc w:val="both"/>
      <w:keepNext/>
      <w:spacing w:before="240" w:after="60"/>
      <w:outlineLvl w:val="0"/>
    </w:pPr>
    <w:rPr>
      <w:b/>
      <w:bCs/>
      <w:sz w:val="32"/>
      <w:szCs w:val="32"/>
    </w:rPr>
  </w:style>
  <w:style w:type="paragraph" w:styleId="1112">
    <w:name w:val="Заголовок 2"/>
    <w:basedOn w:val="1110"/>
    <w:next w:val="1110"/>
    <w:link w:val="1110"/>
    <w:qFormat/>
    <w:pPr>
      <w:ind w:firstLine="709"/>
      <w:jc w:val="both"/>
      <w:keepNext/>
      <w:spacing w:before="240" w:after="60"/>
      <w:outlineLvl w:val="1"/>
    </w:pPr>
    <w:rPr>
      <w:b/>
      <w:bCs/>
      <w:i/>
      <w:iCs/>
    </w:rPr>
  </w:style>
  <w:style w:type="paragraph" w:styleId="1113">
    <w:name w:val="Заголовок 3"/>
    <w:basedOn w:val="1110"/>
    <w:next w:val="1110"/>
    <w:link w:val="1110"/>
    <w:qFormat/>
    <w:pPr>
      <w:ind w:firstLine="709"/>
      <w:jc w:val="both"/>
      <w:keepNext/>
      <w:spacing w:before="240" w:after="60"/>
      <w:outlineLvl w:val="2"/>
    </w:pPr>
    <w:rPr>
      <w:b/>
      <w:bCs/>
      <w:sz w:val="28"/>
      <w:szCs w:val="28"/>
    </w:rPr>
  </w:style>
  <w:style w:type="paragraph" w:styleId="1114">
    <w:name w:val="Заголовок 4"/>
    <w:basedOn w:val="1110"/>
    <w:next w:val="1110"/>
    <w:link w:val="1110"/>
    <w:qFormat/>
    <w:pPr>
      <w:jc w:val="center"/>
      <w:keepNext/>
      <w:outlineLvl w:val="3"/>
    </w:pPr>
    <w:rPr>
      <w:b/>
      <w:bCs/>
      <w:sz w:val="22"/>
      <w:szCs w:val="22"/>
    </w:rPr>
  </w:style>
  <w:style w:type="paragraph" w:styleId="1115">
    <w:name w:val="Заголовок 5"/>
    <w:basedOn w:val="1110"/>
    <w:next w:val="1110"/>
    <w:link w:val="1110"/>
    <w:qFormat/>
    <w:pPr>
      <w:keepNext/>
      <w:outlineLvl w:val="4"/>
    </w:pPr>
    <w:rPr>
      <w:b/>
      <w:bCs/>
      <w:sz w:val="28"/>
      <w:szCs w:val="28"/>
    </w:rPr>
  </w:style>
  <w:style w:type="paragraph" w:styleId="1116">
    <w:name w:val="Заголовок 6"/>
    <w:basedOn w:val="1110"/>
    <w:next w:val="1110"/>
    <w:link w:val="1110"/>
    <w:qFormat/>
    <w:pPr>
      <w:jc w:val="center"/>
      <w:keepNext/>
      <w:outlineLvl w:val="5"/>
    </w:pPr>
    <w:rPr>
      <w:b/>
      <w:bCs/>
    </w:rPr>
  </w:style>
  <w:style w:type="paragraph" w:styleId="1117">
    <w:name w:val="Заголовок 7"/>
    <w:basedOn w:val="1110"/>
    <w:next w:val="1110"/>
    <w:link w:val="1110"/>
    <w:qFormat/>
    <w:pPr>
      <w:jc w:val="center"/>
      <w:keepNext/>
      <w:outlineLvl w:val="6"/>
    </w:pPr>
    <w:rPr>
      <w:b/>
      <w:bCs/>
      <w:sz w:val="32"/>
      <w:szCs w:val="32"/>
    </w:rPr>
  </w:style>
  <w:style w:type="paragraph" w:styleId="1118">
    <w:name w:val="Заголовок 8"/>
    <w:basedOn w:val="1110"/>
    <w:next w:val="1110"/>
    <w:link w:val="1110"/>
    <w:qFormat/>
    <w:pPr>
      <w:keepNext/>
      <w:outlineLvl w:val="7"/>
    </w:pPr>
    <w:rPr>
      <w:b/>
      <w:bCs/>
    </w:rPr>
  </w:style>
  <w:style w:type="paragraph" w:styleId="1119">
    <w:name w:val="Заголовок 9"/>
    <w:basedOn w:val="1110"/>
    <w:next w:val="1110"/>
    <w:link w:val="1110"/>
    <w:qFormat/>
    <w:pPr>
      <w:keepNext/>
      <w:outlineLvl w:val="8"/>
    </w:pPr>
    <w:rPr>
      <w:b/>
      <w:bCs/>
      <w:sz w:val="20"/>
      <w:szCs w:val="20"/>
    </w:rPr>
  </w:style>
  <w:style w:type="character" w:styleId="1120">
    <w:name w:val="Основной шрифт абзаца"/>
    <w:next w:val="1120"/>
    <w:link w:val="1110"/>
    <w:semiHidden/>
  </w:style>
  <w:style w:type="table" w:styleId="1121">
    <w:name w:val="Обычная таблица"/>
    <w:next w:val="1121"/>
    <w:link w:val="1110"/>
    <w:semiHidden/>
    <w:tblPr/>
  </w:style>
  <w:style w:type="numbering" w:styleId="1122">
    <w:name w:val="Нет списка"/>
    <w:next w:val="1122"/>
    <w:link w:val="1110"/>
    <w:semiHidden/>
  </w:style>
  <w:style w:type="character" w:styleId="1123">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23"/>
    <w:link w:val="1110"/>
    <w:qFormat/>
    <w:rPr>
      <w:rFonts w:ascii="Times New Roman" w:hAnsi="Times New Roman" w:cs="Times New Roman"/>
      <w:vertAlign w:val="superscript"/>
    </w:rPr>
  </w:style>
  <w:style w:type="paragraph" w:styleId="112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10"/>
    <w:next w:val="1124"/>
    <w:link w:val="1139"/>
    <w:qFormat/>
    <w:rPr>
      <w:sz w:val="20"/>
      <w:szCs w:val="20"/>
    </w:rPr>
  </w:style>
  <w:style w:type="paragraph" w:styleId="1125">
    <w:name w:val="Нормальный"/>
    <w:next w:val="1125"/>
    <w:link w:val="1110"/>
    <w:rPr>
      <w:rFonts w:ascii="TimesET" w:hAnsi="TimesET"/>
      <w:sz w:val="24"/>
      <w:szCs w:val="24"/>
      <w:lang w:val="ru-RU" w:eastAsia="ru-RU" w:bidi="ar-SA"/>
    </w:rPr>
  </w:style>
  <w:style w:type="paragraph" w:styleId="1126">
    <w:name w:val="Без интервала"/>
    <w:next w:val="1126"/>
    <w:link w:val="1127"/>
    <w:qFormat/>
    <w:rPr>
      <w:rFonts w:ascii="Calibri" w:hAnsi="Calibri"/>
      <w:sz w:val="22"/>
      <w:szCs w:val="22"/>
      <w:lang w:val="ru-RU" w:eastAsia="en-US" w:bidi="ar-SA"/>
    </w:rPr>
  </w:style>
  <w:style w:type="character" w:styleId="1127">
    <w:name w:val="Без интервала Знак"/>
    <w:next w:val="1127"/>
    <w:link w:val="1126"/>
    <w:rPr>
      <w:rFonts w:ascii="Calibri" w:hAnsi="Calibri"/>
      <w:sz w:val="22"/>
      <w:szCs w:val="22"/>
      <w:lang w:val="ru-RU" w:eastAsia="en-US" w:bidi="ar-SA"/>
    </w:rPr>
  </w:style>
  <w:style w:type="character" w:styleId="1128">
    <w:name w:val="Гиперссылка"/>
    <w:next w:val="1128"/>
    <w:link w:val="1110"/>
    <w:uiPriority w:val="99"/>
    <w:unhideWhenUsed/>
    <w:rPr>
      <w:color w:val="0000ff"/>
      <w:u w:val="single"/>
    </w:rPr>
  </w:style>
  <w:style w:type="paragraph" w:styleId="1129">
    <w:name w:val="Оглавление 1"/>
    <w:basedOn w:val="1110"/>
    <w:next w:val="1110"/>
    <w:link w:val="1110"/>
    <w:uiPriority w:val="39"/>
    <w:pPr>
      <w:spacing w:line="360" w:lineRule="auto"/>
      <w:tabs>
        <w:tab w:val="right" w:pos="10065" w:leader="dot"/>
      </w:tabs>
    </w:pPr>
    <w:rPr>
      <w:sz w:val="22"/>
    </w:rPr>
  </w:style>
  <w:style w:type="paragraph" w:styleId="1130">
    <w:name w:val="Схема документа"/>
    <w:basedOn w:val="1110"/>
    <w:next w:val="1130"/>
    <w:link w:val="1110"/>
    <w:semiHidden/>
    <w:pPr>
      <w:shd w:val="clear" w:color="auto" w:fill="000080"/>
    </w:pPr>
    <w:rPr>
      <w:rFonts w:ascii="Tahoma" w:hAnsi="Tahoma" w:cs="Tahoma"/>
      <w:sz w:val="20"/>
      <w:szCs w:val="20"/>
    </w:rPr>
  </w:style>
  <w:style w:type="table" w:styleId="1131">
    <w:name w:val="Сетка таблицы"/>
    <w:basedOn w:val="1121"/>
    <w:next w:val="1131"/>
    <w:link w:val="1110"/>
    <w:tblPr/>
  </w:style>
  <w:style w:type="paragraph" w:styleId="1132">
    <w:name w:val=" Знак Знак1"/>
    <w:basedOn w:val="1130"/>
    <w:next w:val="1132"/>
    <w:link w:val="1110"/>
    <w:pPr>
      <w:ind w:firstLine="454"/>
    </w:pPr>
    <w:rPr>
      <w:rFonts w:eastAsia="SimSun" w:cs="SimSun"/>
      <w:sz w:val="24"/>
      <w:lang w:val="en-US" w:eastAsia="zh-CN"/>
    </w:rPr>
  </w:style>
  <w:style w:type="paragraph" w:styleId="1133">
    <w:name w:val="Нижний колонтитул"/>
    <w:basedOn w:val="1110"/>
    <w:next w:val="1133"/>
    <w:link w:val="1134"/>
    <w:pPr>
      <w:tabs>
        <w:tab w:val="center" w:pos="4677" w:leader="none"/>
        <w:tab w:val="right" w:pos="9355" w:leader="none"/>
      </w:tabs>
    </w:pPr>
    <w:rPr>
      <w:lang w:val="en-US" w:eastAsia="en-US"/>
    </w:rPr>
  </w:style>
  <w:style w:type="character" w:styleId="1134">
    <w:name w:val="Нижний колонтитул Знак"/>
    <w:next w:val="1134"/>
    <w:link w:val="1133"/>
    <w:rPr>
      <w:sz w:val="24"/>
      <w:szCs w:val="24"/>
    </w:rPr>
  </w:style>
  <w:style w:type="paragraph" w:styleId="1135">
    <w:name w:val="Верхний колонтитул"/>
    <w:basedOn w:val="1110"/>
    <w:next w:val="1135"/>
    <w:link w:val="1136"/>
    <w:uiPriority w:val="99"/>
    <w:pPr>
      <w:tabs>
        <w:tab w:val="center" w:pos="4677" w:leader="none"/>
        <w:tab w:val="right" w:pos="9355" w:leader="none"/>
      </w:tabs>
    </w:pPr>
    <w:rPr>
      <w:lang w:val="en-US" w:eastAsia="en-US"/>
    </w:rPr>
  </w:style>
  <w:style w:type="character" w:styleId="1136">
    <w:name w:val="Верхний колонтитул Знак"/>
    <w:next w:val="1136"/>
    <w:link w:val="1135"/>
    <w:uiPriority w:val="99"/>
    <w:rPr>
      <w:sz w:val="24"/>
      <w:szCs w:val="24"/>
    </w:rPr>
  </w:style>
  <w:style w:type="paragraph" w:styleId="1137">
    <w:name w:val="Текст выноски"/>
    <w:basedOn w:val="1110"/>
    <w:next w:val="1137"/>
    <w:link w:val="1138"/>
    <w:rPr>
      <w:rFonts w:ascii="Tahoma" w:hAnsi="Tahoma"/>
      <w:sz w:val="16"/>
      <w:szCs w:val="16"/>
      <w:lang w:val="en-US" w:eastAsia="en-US"/>
    </w:rPr>
  </w:style>
  <w:style w:type="character" w:styleId="1138">
    <w:name w:val="Текст выноски Знак"/>
    <w:next w:val="1138"/>
    <w:link w:val="1137"/>
    <w:rPr>
      <w:rFonts w:ascii="Tahoma" w:hAnsi="Tahoma" w:cs="Tahoma"/>
      <w:sz w:val="16"/>
      <w:szCs w:val="16"/>
    </w:rPr>
  </w:style>
  <w:style w:type="character" w:styleId="113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39"/>
    <w:link w:val="1124"/>
  </w:style>
  <w:style w:type="paragraph" w:styleId="1140">
    <w:name w:val="Основной текст"/>
    <w:basedOn w:val="1110"/>
    <w:next w:val="1140"/>
    <w:link w:val="1141"/>
    <w:pPr>
      <w:spacing w:after="120"/>
    </w:pPr>
    <w:rPr>
      <w:lang w:val="en-US" w:eastAsia="en-US"/>
    </w:rPr>
  </w:style>
  <w:style w:type="character" w:styleId="1141">
    <w:name w:val="Основной текст Знак"/>
    <w:next w:val="1141"/>
    <w:link w:val="1140"/>
    <w:rPr>
      <w:sz w:val="24"/>
      <w:szCs w:val="24"/>
    </w:rPr>
  </w:style>
  <w:style w:type="paragraph" w:styleId="1142">
    <w:name w:val="Основной текст 2"/>
    <w:basedOn w:val="1110"/>
    <w:next w:val="1142"/>
    <w:link w:val="1143"/>
    <w:pPr>
      <w:spacing w:after="120" w:line="480" w:lineRule="auto"/>
    </w:pPr>
    <w:rPr>
      <w:lang w:val="en-US" w:eastAsia="en-US"/>
    </w:rPr>
  </w:style>
  <w:style w:type="character" w:styleId="1143">
    <w:name w:val="Основной текст 2 Знак"/>
    <w:next w:val="1143"/>
    <w:link w:val="1142"/>
    <w:rPr>
      <w:sz w:val="24"/>
      <w:szCs w:val="24"/>
    </w:rPr>
  </w:style>
  <w:style w:type="paragraph" w:styleId="1144">
    <w:name w:val="Основной текст с отступом"/>
    <w:basedOn w:val="1110"/>
    <w:next w:val="1144"/>
    <w:link w:val="1145"/>
    <w:pPr>
      <w:ind w:left="283"/>
      <w:spacing w:after="120"/>
    </w:pPr>
    <w:rPr>
      <w:lang w:val="en-US" w:eastAsia="en-US"/>
    </w:rPr>
  </w:style>
  <w:style w:type="character" w:styleId="1145">
    <w:name w:val="Основной текст с отступом Знак"/>
    <w:next w:val="1145"/>
    <w:link w:val="1144"/>
    <w:rPr>
      <w:sz w:val="24"/>
      <w:szCs w:val="24"/>
    </w:rPr>
  </w:style>
  <w:style w:type="paragraph" w:styleId="1146">
    <w:name w:val="Основной текст с отступом 2"/>
    <w:basedOn w:val="1110"/>
    <w:next w:val="1146"/>
    <w:link w:val="1147"/>
    <w:pPr>
      <w:ind w:left="283"/>
      <w:spacing w:after="120" w:line="480" w:lineRule="auto"/>
    </w:pPr>
    <w:rPr>
      <w:lang w:val="en-US" w:eastAsia="en-US"/>
    </w:rPr>
  </w:style>
  <w:style w:type="character" w:styleId="1147">
    <w:name w:val="Основной текст с отступом 2 Знак"/>
    <w:next w:val="1147"/>
    <w:link w:val="1146"/>
    <w:rPr>
      <w:sz w:val="24"/>
      <w:szCs w:val="24"/>
    </w:rPr>
  </w:style>
  <w:style w:type="paragraph" w:styleId="1148">
    <w:name w:val="Default"/>
    <w:next w:val="1148"/>
    <w:link w:val="1110"/>
    <w:rPr>
      <w:color w:val="000000"/>
      <w:sz w:val="24"/>
      <w:szCs w:val="24"/>
      <w:lang w:val="ru-RU" w:eastAsia="ru-RU" w:bidi="ar-SA"/>
    </w:rPr>
  </w:style>
  <w:style w:type="paragraph" w:styleId="1149">
    <w:name w:val="Абзац списка"/>
    <w:basedOn w:val="1110"/>
    <w:next w:val="1149"/>
    <w:link w:val="1110"/>
    <w:uiPriority w:val="34"/>
    <w:qFormat/>
    <w:pPr>
      <w:ind w:left="708"/>
    </w:pPr>
  </w:style>
  <w:style w:type="character" w:styleId="1150" w:default="1">
    <w:name w:val="Default Paragraph Font"/>
    <w:uiPriority w:val="1"/>
    <w:semiHidden/>
    <w:unhideWhenUsed/>
  </w:style>
  <w:style w:type="numbering" w:styleId="1151" w:default="1">
    <w:name w:val="No List"/>
    <w:uiPriority w:val="99"/>
    <w:semiHidden/>
    <w:unhideWhenUsed/>
  </w:style>
  <w:style w:type="table" w:styleId="115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5</cp:revision>
  <dcterms:created xsi:type="dcterms:W3CDTF">2024-11-26T11:28:00Z</dcterms:created>
  <dcterms:modified xsi:type="dcterms:W3CDTF">2025-01-27T11:49:22Z</dcterms:modified>
  <cp:version>1048576</cp:version>
</cp:coreProperties>
</file>