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176"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5"/>
              <w:jc w:val="center"/>
              <w:rPr>
                <w:rFonts w:ascii="Cambria" w:hAnsi="Cambria"/>
                <w:caps/>
                <w:sz w:val="32"/>
                <w:szCs w:val="32"/>
              </w:rPr>
            </w:pPr>
            <w:r>
              <w:rPr>
                <w:rFonts w:ascii="Cambria" w:hAnsi="Cambria"/>
                <w:caps/>
                <w:sz w:val="32"/>
                <w:szCs w:val="32"/>
              </w:rPr>
              <w:t xml:space="preserve">новгородский</w:t>
            </w:r>
            <w:r>
              <w:rPr>
                <w:rFonts w:ascii="Cambria" w:hAnsi="Cambria"/>
                <w:caps/>
                <w:sz w:val="32"/>
                <w:szCs w:val="32"/>
              </w:rPr>
              <w:t xml:space="preserve"> </w:t>
            </w:r>
            <w:r>
              <w:rPr>
                <w:rFonts w:ascii="Cambria" w:hAnsi="Cambria"/>
                <w:caps/>
                <w:sz w:val="32"/>
                <w:szCs w:val="32"/>
              </w:rPr>
              <w:t xml:space="preserve">РФ</w:t>
            </w:r>
            <w:r>
              <w:rPr>
                <w:rFonts w:ascii="Cambria" w:hAnsi="Cambria"/>
                <w:caps/>
                <w:sz w:val="32"/>
                <w:szCs w:val="32"/>
              </w:rPr>
              <w:t xml:space="preserve"> </w:t>
            </w: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09"/>
              <w:ind w:left="6825"/>
              <w:rPr>
                <w:rFonts w:ascii="Cambria" w:hAnsi="Cambria"/>
                <w:bCs w:val="0"/>
                <w:sz w:val="22"/>
                <w:szCs w:val="22"/>
              </w:rPr>
            </w:pPr>
            <w:r>
              <w:rPr>
                <w:rFonts w:ascii="Cambria" w:hAnsi="Cambria"/>
                <w:bCs w:val="0"/>
                <w:sz w:val="22"/>
                <w:szCs w:val="22"/>
              </w:rPr>
              <w:t xml:space="preserve">УТВЕРЖДАЮ:</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Директор</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Новгородского РФ</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АО «Россельхозбанк»</w:t>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r>
            <w:r>
              <w:rPr>
                <w:rFonts w:ascii="Cambria" w:hAnsi="Cambria"/>
                <w:bCs w:val="0"/>
                <w:sz w:val="22"/>
                <w:szCs w:val="22"/>
              </w:rPr>
            </w:r>
            <w:r>
              <w:rPr>
                <w:rFonts w:ascii="Cambria" w:hAnsi="Cambria"/>
                <w:bCs w:val="0"/>
                <w:sz w:val="22"/>
                <w:szCs w:val="22"/>
              </w:rPr>
            </w:r>
          </w:p>
          <w:p>
            <w:pPr>
              <w:pStyle w:val="1109"/>
              <w:ind w:left="6825"/>
              <w:rPr>
                <w:rFonts w:ascii="Cambria" w:hAnsi="Cambria"/>
                <w:bCs w:val="0"/>
                <w:sz w:val="22"/>
                <w:szCs w:val="22"/>
              </w:rPr>
            </w:pPr>
            <w:r>
              <w:rPr>
                <w:rFonts w:ascii="Cambria" w:hAnsi="Cambria"/>
                <w:bCs w:val="0"/>
                <w:sz w:val="22"/>
                <w:szCs w:val="22"/>
              </w:rPr>
              <w:t xml:space="preserve">___________  </w:t>
            </w:r>
            <w:r>
              <w:rPr>
                <w:rFonts w:ascii="Cambria" w:hAnsi="Cambria"/>
                <w:bCs w:val="0"/>
                <w:sz w:val="22"/>
                <w:szCs w:val="22"/>
              </w:rPr>
              <w:t xml:space="preserve"> </w:t>
            </w:r>
            <w:r>
              <w:rPr>
                <w:rFonts w:ascii="Cambria" w:hAnsi="Cambria"/>
                <w:bCs w:val="0"/>
                <w:sz w:val="22"/>
                <w:szCs w:val="22"/>
              </w:rPr>
              <w:t xml:space="preserve">П. В. Козлов</w:t>
            </w:r>
            <w:r>
              <w:rPr>
                <w:rFonts w:ascii="Cambria" w:hAnsi="Cambria"/>
                <w:bCs w:val="0"/>
                <w:sz w:val="22"/>
                <w:szCs w:val="22"/>
              </w:rPr>
            </w:r>
            <w:r>
              <w:rPr>
                <w:rFonts w:ascii="Cambria" w:hAnsi="Cambria"/>
                <w:bCs w:val="0"/>
                <w:sz w:val="22"/>
                <w:szCs w:val="2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25"/>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5"/>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w:t>
            </w:r>
            <w:r>
              <w:rPr>
                <w:rFonts w:ascii="Cambria" w:hAnsi="Cambria" w:cs="Cambria"/>
                <w:sz w:val="48"/>
                <w:szCs w:val="48"/>
              </w:rPr>
              <w:t xml:space="preserve">СУБЪЕКТАМ РОССИЙСКОЙ ФЕДЕРАЦИИ, МУНИЦИПАЛЬНЫМ ОБРАЗОВАНИЯМ,</w:t>
            </w:r>
            <w:r>
              <w:rPr>
                <w:rFonts w:ascii="Cambria" w:hAnsi="Cambria" w:cs="Cambria"/>
                <w:sz w:val="48"/>
                <w:szCs w:val="48"/>
              </w:rPr>
              <w:t xml:space="preserve"> </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25"/>
              <w:jc w:val="center"/>
              <w:rPr>
                <w:rFonts w:ascii="Cambria" w:hAnsi="Cambria" w:cs="Cambria"/>
                <w:sz w:val="48"/>
                <w:szCs w:val="48"/>
              </w:rPr>
            </w:pPr>
            <w:r>
              <w:rPr>
                <w:rFonts w:ascii="Cambria" w:hAnsi="Cambria" w:cs="Cambria"/>
                <w:sz w:val="48"/>
                <w:szCs w:val="48"/>
              </w:rPr>
              <w:t xml:space="preserve">РОССИЙ</w:t>
            </w:r>
            <w:r>
              <w:rPr>
                <w:rFonts w:ascii="Cambria" w:hAnsi="Cambria" w:cs="Cambria"/>
                <w:sz w:val="48"/>
                <w:szCs w:val="48"/>
                <w:lang w:val="en-US"/>
              </w:rPr>
              <w:t xml:space="preserve">C</w:t>
            </w:r>
            <w:r>
              <w:rPr>
                <w:rFonts w:ascii="Cambria" w:hAnsi="Cambria" w:cs="Cambria"/>
                <w:sz w:val="48"/>
                <w:szCs w:val="48"/>
              </w:rPr>
              <w:t xml:space="preserve">КОЙ ФЕДЕРАЦИИ ПОРЯДКЕ</w:t>
            </w:r>
            <w:r>
              <w:rPr>
                <w:rFonts w:ascii="Cambria" w:hAnsi="Cambria" w:cs="Cambria"/>
                <w:sz w:val="48"/>
                <w:szCs w:val="48"/>
              </w:rPr>
            </w:r>
            <w:r>
              <w:rPr>
                <w:rFonts w:ascii="Cambria" w:hAnsi="Cambria" w:cs="Cambria"/>
                <w:sz w:val="48"/>
                <w:szCs w:val="48"/>
              </w:rPr>
            </w:r>
          </w:p>
          <w:p>
            <w:pPr>
              <w:pStyle w:val="1125"/>
              <w:jc w:val="center"/>
              <w:rPr>
                <w:rFonts w:ascii="Cambria" w:hAnsi="Cambria"/>
                <w:sz w:val="80"/>
                <w:szCs w:val="80"/>
              </w:rPr>
            </w:pPr>
            <w:r>
              <w:rPr>
                <w:rFonts w:ascii="Cambria" w:hAnsi="Cambria" w:cs="Cambria"/>
                <w:sz w:val="48"/>
                <w:szCs w:val="48"/>
              </w:rPr>
              <w:t xml:space="preserve">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5"/>
              <w:jc w:val="center"/>
            </w:pPr>
            <w:r/>
            <w:r/>
          </w:p>
        </w:tc>
      </w:tr>
      <w:tr>
        <w:tblPrEx/>
        <w:trPr>
          <w:trHeight w:val="360"/>
        </w:trPr>
        <w:tc>
          <w:tcPr>
            <w:tcBorders>
              <w:top w:val="single" w:color="008444" w:sz="12" w:space="0"/>
            </w:tcBorders>
            <w:tcW w:w="5000" w:type="pct"/>
            <w:vAlign w:val="center"/>
            <w:textDirection w:val="lrTb"/>
            <w:noWrap w:val="false"/>
          </w:tcPr>
          <w:p>
            <w:pPr>
              <w:pStyle w:val="1125"/>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5"/>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17.</w:t>
            </w:r>
            <w:r>
              <w:rPr>
                <w:bCs/>
                <w:sz w:val="32"/>
                <w:szCs w:val="32"/>
              </w:rPr>
              <w:t xml:space="preserve">0</w:t>
            </w:r>
            <w:r>
              <w:rPr>
                <w:bCs/>
                <w:sz w:val="32"/>
                <w:szCs w:val="32"/>
              </w:rPr>
              <w:t xml:space="preserve">8.202</w:t>
            </w:r>
            <w:r>
              <w:rPr>
                <w:bCs/>
                <w:sz w:val="32"/>
                <w:szCs w:val="32"/>
              </w:rPr>
              <w:t xml:space="preserve">5</w:t>
            </w:r>
            <w:r>
              <w:rPr>
                <w:bCs/>
                <w:sz w:val="32"/>
                <w:szCs w:val="32"/>
              </w:rPr>
            </w:r>
            <w:r>
              <w:rPr>
                <w:bCs/>
                <w:sz w:val="32"/>
                <w:szCs w:val="32"/>
              </w:rPr>
            </w:r>
          </w:p>
        </w:tc>
      </w:tr>
    </w:tbl>
    <w:p>
      <w:pPr>
        <w:pStyle w:val="1109"/>
      </w:pPr>
      <w:r/>
      <w:r/>
    </w:p>
    <w:p>
      <w:pPr>
        <w:pStyle w:val="1109"/>
        <w:jc w:val="center"/>
      </w:pPr>
      <w:r>
        <mc:AlternateContent>
          <mc:Choice Requires="wpg">
            <w:drawing>
              <wp:inline xmlns:wp="http://schemas.openxmlformats.org/drawingml/2006/wordprocessingDrawing" distT="0" distB="0" distL="0" distR="0">
                <wp:extent cx="1790700" cy="121920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700" cy="1219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0pt;height:96.00pt;mso-wrap-distance-left:0.00pt;mso-wrap-distance-top:0.00pt;mso-wrap-distance-right:0.00pt;mso-wrap-distance-bottom:0.00pt;" stroked="f">
                <v:path textboxrect="0,0,0,0"/>
                <v:imagedata r:id="rId11" o:title=""/>
              </v:shape>
            </w:pict>
          </mc:Fallback>
        </mc:AlternateContent>
      </w:r>
      <w:r/>
    </w:p>
    <w:p>
      <w:pPr>
        <w:pStyle w:val="1109"/>
        <w:jc w:val="center"/>
      </w:pPr>
      <w:r/>
      <w:r/>
    </w:p>
    <w:p>
      <w:pPr>
        <w:pStyle w:val="1109"/>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ССП-владелец НД:</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sz w:val="22"/>
                <w:szCs w:val="22"/>
              </w:rPr>
              <w:t xml:space="preserve">1</w:t>
            </w:r>
            <w:r>
              <w:rPr>
                <w:color w:val="000000"/>
                <w:sz w:val="22"/>
                <w:szCs w:val="22"/>
              </w:rPr>
              <w:t xml:space="preserve">-13/04</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Номер версии:</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color w:val="000000"/>
                <w:sz w:val="22"/>
                <w:szCs w:val="22"/>
              </w:rPr>
              <w:t xml:space="preserve">01</w:t>
            </w:r>
            <w:r>
              <w:rPr>
                <w:color w:val="000000"/>
                <w:sz w:val="22"/>
                <w:szCs w:val="22"/>
                <w:lang w:eastAsia="en-US"/>
              </w:rPr>
            </w:r>
            <w:r>
              <w:rPr>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69" w:type="pct"/>
            <w:vAlign w:val="center"/>
            <w:textDirection w:val="lrTb"/>
            <w:noWrap w:val="false"/>
          </w:tcPr>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p>
            <w:pPr>
              <w:pStyle w:val="1109"/>
              <w:spacing w:line="300" w:lineRule="auto"/>
              <w:rPr>
                <w:b/>
                <w:color w:val="000000"/>
                <w:sz w:val="22"/>
                <w:szCs w:val="22"/>
              </w:rPr>
              <w:framePr w:hSpace="180" w:wrap="around" w:vAnchor="text" w:hAnchor="margin" w:xAlign="center" w:y="56"/>
            </w:pPr>
            <w:r>
              <w:rPr>
                <w:b/>
                <w:color w:val="000000"/>
                <w:sz w:val="22"/>
                <w:szCs w:val="22"/>
              </w:rPr>
              <w:t xml:space="preserve">Область применения:</w:t>
            </w:r>
            <w:r>
              <w:rPr>
                <w:b/>
                <w:color w:val="000000"/>
                <w:sz w:val="22"/>
                <w:szCs w:val="22"/>
              </w:rPr>
            </w:r>
            <w:r>
              <w:rPr>
                <w:b/>
                <w:color w:val="000000"/>
                <w:sz w:val="22"/>
                <w:szCs w:val="22"/>
              </w:rPr>
            </w:r>
          </w:p>
          <w:p>
            <w:pPr>
              <w:pStyle w:val="1109"/>
              <w:spacing w:line="300" w:lineRule="auto"/>
              <w:rPr>
                <w:b/>
                <w:color w:val="000000"/>
                <w:sz w:val="22"/>
                <w:szCs w:val="22"/>
                <w:lang w:eastAsia="en-US"/>
              </w:rPr>
              <w:framePr w:hSpace="180" w:wrap="around" w:vAnchor="text" w:hAnchor="margin" w:xAlign="center" w:y="56"/>
            </w:pPr>
            <w:r>
              <w:rPr>
                <w:b/>
                <w:color w:val="000000"/>
                <w:sz w:val="22"/>
                <w:szCs w:val="22"/>
                <w:lang w:eastAsia="en-US"/>
              </w:rPr>
            </w:r>
            <w:r>
              <w:rPr>
                <w:b/>
                <w:color w:val="000000"/>
                <w:sz w:val="22"/>
                <w:szCs w:val="22"/>
                <w:lang w:eastAsia="en-US"/>
              </w:rPr>
            </w:r>
            <w:r>
              <w:rPr>
                <w:b/>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2931" w:type="pct"/>
            <w:vAlign w:val="center"/>
            <w:textDirection w:val="lrTb"/>
            <w:noWrap w:val="false"/>
          </w:tcPr>
          <w:p>
            <w:pPr>
              <w:pStyle w:val="1109"/>
              <w:jc w:val="both"/>
              <w:spacing w:line="300" w:lineRule="auto"/>
              <w:rPr>
                <w:color w:val="000000"/>
                <w:sz w:val="22"/>
                <w:szCs w:val="22"/>
                <w:lang w:eastAsia="en-US"/>
              </w:rPr>
              <w:framePr w:hSpace="180" w:wrap="around" w:vAnchor="text" w:hAnchor="margin" w:xAlign="center" w:y="56"/>
            </w:pPr>
            <w:r>
              <w:rPr>
                <w:sz w:val="22"/>
                <w:szCs w:val="22"/>
              </w:rPr>
              <w:t xml:space="preserve">ГО/ВСП ГО/РФ/ВСП РФ</w:t>
            </w:r>
            <w:r>
              <w:rPr>
                <w:color w:val="000000"/>
                <w:sz w:val="22"/>
                <w:szCs w:val="22"/>
                <w:lang w:eastAsia="en-US"/>
              </w:rPr>
            </w:r>
            <w:r>
              <w:rPr>
                <w:color w:val="000000"/>
                <w:sz w:val="22"/>
                <w:szCs w:val="22"/>
                <w:lang w:eastAsia="en-US"/>
              </w:rPr>
            </w:r>
          </w:p>
        </w:tc>
      </w:tr>
    </w:tbl>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jc w:val="center"/>
      </w:pPr>
      <w:r/>
      <w:r/>
    </w:p>
    <w:p>
      <w:pPr>
        <w:pStyle w:val="1109"/>
        <w:ind w:left="3540" w:firstLine="708"/>
        <w:rPr>
          <w:b/>
          <w:caps/>
          <w:sz w:val="22"/>
        </w:rPr>
      </w:pPr>
      <w:r>
        <w:rPr>
          <w:b/>
          <w:caps/>
          <w:sz w:val="22"/>
        </w:rPr>
        <w:t xml:space="preserve">Содержание:</w:t>
      </w:r>
      <w:r>
        <w:rPr>
          <w:b/>
          <w:caps/>
          <w:sz w:val="22"/>
        </w:rPr>
      </w:r>
      <w:r>
        <w:rPr>
          <w:b/>
          <w:caps/>
          <w:sz w:val="22"/>
        </w:rPr>
      </w:r>
    </w:p>
    <w:p>
      <w:pPr>
        <w:pStyle w:val="1109"/>
      </w:pPr>
      <w:r/>
      <w:r/>
    </w:p>
    <w:p>
      <w:pPr>
        <w:pStyle w:val="1101"/>
        <w:ind w:left="0" w:right="0" w:firstLine="0"/>
        <w:tabs>
          <w:tab w:val="left" w:pos="0" w:leader="none"/>
          <w:tab w:val="right" w:pos="9923" w:leader="dot"/>
        </w:tabs>
      </w:pPr>
      <w:r>
        <w:rPr>
          <w:szCs w:val="22"/>
        </w:rPr>
        <w:fldChar w:fldCharType="begin"/>
      </w:r>
      <w:r>
        <w:rPr>
          <w:szCs w:val="22"/>
        </w:rPr>
        <w:instrText xml:space="preserve"> TOC \o "4-4" \h \z \u </w:instrText>
      </w:r>
      <w:r>
        <w:rPr>
          <w:szCs w:val="22"/>
        </w:rPr>
        <w:fldChar w:fldCharType="separate"/>
      </w:r>
      <w:r>
        <w:rPr>
          <w:b w:val="0"/>
          <w:bCs w:val="0"/>
          <w:sz w:val="24"/>
          <w:szCs w:val="24"/>
        </w:rPr>
      </w:r>
      <w:hyperlink w:tooltip="#_Toc2" w:anchor="_Toc2" w:history="1">
        <w:r>
          <w:rPr>
            <w:rStyle w:val="1128"/>
          </w:rPr>
        </w:r>
        <w:r>
          <w:rPr>
            <w:rStyle w:val="1128"/>
          </w:rPr>
          <w:t xml:space="preserve">1</w:t>
        </w:r>
        <w:r>
          <w:rPr>
            <w:rStyle w:val="1128"/>
          </w:rPr>
          <w:t xml:space="preserve">. Открытие и ведение счетов</w:t>
        </w:r>
        <w:r>
          <w:rPr>
            <w:rStyle w:val="1128"/>
          </w:rPr>
        </w:r>
        <w:r>
          <w:tab/>
        </w:r>
        <w:r>
          <w:fldChar w:fldCharType="begin"/>
          <w:instrText xml:space="preserve">PAGEREF _Toc2 \h</w:instrText>
          <w:fldChar w:fldCharType="separate"/>
        </w:r>
        <w:r>
          <w:rPr>
            <w:rStyle w:val="1128"/>
          </w:rPr>
          <w:t xml:space="preserve">4</w:t>
        </w:r>
        <w:r/>
        <w:r>
          <w:fldChar w:fldCharType="end"/>
        </w:r>
      </w:hyperlink>
      <w:r/>
      <w:r/>
    </w:p>
    <w:p>
      <w:pPr>
        <w:pStyle w:val="1101"/>
        <w:ind w:left="0" w:right="0" w:firstLine="0"/>
        <w:tabs>
          <w:tab w:val="left" w:pos="0" w:leader="none"/>
          <w:tab w:val="right" w:pos="9923" w:leader="dot"/>
        </w:tabs>
      </w:pPr>
      <w:r/>
      <w:hyperlink w:tooltip="#_Toc3" w:anchor="_Toc3" w:history="1">
        <w:r>
          <w:rPr>
            <w:rStyle w:val="1128"/>
          </w:rPr>
        </w:r>
        <w:r>
          <w:rPr>
            <w:rStyle w:val="1128"/>
          </w:rPr>
          <w:t xml:space="preserve">2.</w:t>
        </w:r>
        <w:r>
          <w:rPr>
            <w:rStyle w:val="1128"/>
          </w:rPr>
          <w:t xml:space="preserve"> </w:t>
        </w:r>
        <w:r>
          <w:rPr>
            <w:rStyle w:val="1128"/>
          </w:rPr>
          <w:t xml:space="preserve">Кассовые</w:t>
        </w:r>
        <w:r>
          <w:rPr>
            <w:rStyle w:val="1128"/>
          </w:rPr>
          <w:t xml:space="preserve"> </w:t>
        </w:r>
        <w:r>
          <w:rPr>
            <w:rStyle w:val="1128"/>
          </w:rPr>
          <w:t xml:space="preserve">операции</w:t>
        </w:r>
        <w:r>
          <w:rPr>
            <w:rStyle w:val="1128"/>
          </w:rPr>
          <w:t xml:space="preserve"> </w:t>
        </w:r>
        <w:r>
          <w:rPr>
            <w:rStyle w:val="1128"/>
          </w:rPr>
          <w:t xml:space="preserve">*</w:t>
        </w:r>
        <w:r>
          <w:rPr>
            <w:rStyle w:val="1128"/>
          </w:rPr>
        </w:r>
        <w:r>
          <w:tab/>
        </w:r>
        <w:r>
          <w:fldChar w:fldCharType="begin"/>
          <w:instrText xml:space="preserve">PAGEREF _Toc3 \h</w:instrText>
          <w:fldChar w:fldCharType="separate"/>
        </w:r>
        <w:r>
          <w:rPr>
            <w:rStyle w:val="1128"/>
          </w:rPr>
          <w:t xml:space="preserve">24</w:t>
        </w:r>
        <w:r/>
        <w:r>
          <w:fldChar w:fldCharType="end"/>
        </w:r>
      </w:hyperlink>
      <w:r/>
      <w:r/>
    </w:p>
    <w:p>
      <w:pPr>
        <w:pStyle w:val="1101"/>
        <w:ind w:left="850" w:right="0" w:hanging="850"/>
        <w:tabs>
          <w:tab w:val="left" w:pos="0" w:leader="none"/>
          <w:tab w:val="right" w:pos="9923" w:leader="dot"/>
        </w:tabs>
      </w:pPr>
      <w:r/>
      <w:hyperlink w:tooltip="#_Toc4" w:anchor="_Toc4" w:history="1">
        <w:r>
          <w:rPr>
            <w:rStyle w:val="1128"/>
          </w:rPr>
        </w:r>
        <w:r>
          <w:rPr>
            <w:rStyle w:val="1128"/>
          </w:rPr>
          <w:t xml:space="preserve">3. Выполнение функций агента валютного контроля</w:t>
        </w:r>
        <w:r>
          <w:rPr>
            <w:rStyle w:val="1128"/>
          </w:rPr>
          <w:t xml:space="preserve"> </w:t>
        </w:r>
        <w:r>
          <w:rPr>
            <w:rStyle w:val="1128"/>
          </w:rPr>
        </w:r>
        <w:r>
          <w:tab/>
        </w:r>
        <w:r>
          <w:fldChar w:fldCharType="begin"/>
          <w:instrText xml:space="preserve">PAGEREF _Toc4 \h</w:instrText>
          <w:fldChar w:fldCharType="separate"/>
        </w:r>
        <w:r>
          <w:rPr>
            <w:rStyle w:val="1128"/>
          </w:rPr>
          <w:t xml:space="preserve">28</w:t>
        </w:r>
        <w:r/>
        <w:r>
          <w:fldChar w:fldCharType="end"/>
        </w:r>
      </w:hyperlink>
      <w:r/>
      <w:r/>
    </w:p>
    <w:p>
      <w:pPr>
        <w:pStyle w:val="1101"/>
        <w:ind w:left="850" w:right="0" w:hanging="850"/>
        <w:tabs>
          <w:tab w:val="left" w:pos="0" w:leader="none"/>
          <w:tab w:val="right" w:pos="9923" w:leader="dot"/>
        </w:tabs>
      </w:pPr>
      <w:r/>
      <w:hyperlink w:tooltip="#_Toc5" w:anchor="_Toc5" w:history="1">
        <w:r>
          <w:rPr>
            <w:rStyle w:val="1128"/>
          </w:rPr>
        </w:r>
        <w:r>
          <w:rPr>
            <w:rStyle w:val="1128"/>
          </w:rPr>
          <w:t xml:space="preserve">4.</w:t>
        </w:r>
        <w:r>
          <w:rPr>
            <w:rStyle w:val="1128"/>
          </w:rPr>
          <w:t xml:space="preserve"> </w:t>
        </w:r>
        <w:r>
          <w:rPr>
            <w:rStyle w:val="1128"/>
          </w:rPr>
          <w:t xml:space="preserve">Операции</w:t>
        </w:r>
        <w:r>
          <w:rPr>
            <w:rStyle w:val="1128"/>
          </w:rPr>
          <w:t xml:space="preserve"> </w:t>
        </w:r>
        <w:r>
          <w:rPr>
            <w:rStyle w:val="1128"/>
          </w:rPr>
          <w:t xml:space="preserve">с</w:t>
        </w:r>
        <w:r>
          <w:rPr>
            <w:rStyle w:val="1128"/>
          </w:rPr>
          <w:t xml:space="preserve"> </w:t>
        </w:r>
        <w:r>
          <w:rPr>
            <w:rStyle w:val="1128"/>
          </w:rPr>
          <w:t xml:space="preserve">ценными</w:t>
        </w:r>
        <w:r>
          <w:rPr>
            <w:rStyle w:val="1128"/>
          </w:rPr>
          <w:t xml:space="preserve"> </w:t>
        </w:r>
        <w:r>
          <w:rPr>
            <w:rStyle w:val="1128"/>
          </w:rPr>
          <w:t xml:space="preserve">бумагами</w:t>
        </w:r>
        <w:r>
          <w:rPr>
            <w:rStyle w:val="1128"/>
          </w:rPr>
        </w:r>
        <w:r>
          <w:tab/>
        </w:r>
        <w:r>
          <w:fldChar w:fldCharType="begin"/>
          <w:instrText xml:space="preserve">PAGEREF _Toc5 \h</w:instrText>
          <w:fldChar w:fldCharType="separate"/>
        </w:r>
        <w:r>
          <w:rPr>
            <w:rStyle w:val="1128"/>
          </w:rPr>
          <w:t xml:space="preserve">32</w:t>
        </w:r>
        <w:r/>
        <w:r>
          <w:fldChar w:fldCharType="end"/>
        </w:r>
      </w:hyperlink>
      <w:r/>
      <w:r/>
    </w:p>
    <w:p>
      <w:pPr>
        <w:pStyle w:val="1101"/>
        <w:ind w:left="850" w:right="0" w:hanging="850"/>
        <w:tabs>
          <w:tab w:val="left" w:pos="0" w:leader="none"/>
          <w:tab w:val="right" w:pos="9923" w:leader="dot"/>
        </w:tabs>
      </w:pPr>
      <w:r/>
      <w:hyperlink w:tooltip="#_Toc6" w:anchor="_Toc6" w:history="1">
        <w:r>
          <w:rPr>
            <w:rStyle w:val="1128"/>
          </w:rPr>
        </w:r>
        <w:r>
          <w:rPr>
            <w:rStyle w:val="1128"/>
          </w:rPr>
          <w:t xml:space="preserve">5.</w:t>
        </w:r>
        <w:r>
          <w:rPr>
            <w:rStyle w:val="1128"/>
          </w:rPr>
          <w:t xml:space="preserve"> </w:t>
        </w:r>
        <w:r>
          <w:rPr>
            <w:rStyle w:val="1128"/>
          </w:rPr>
          <w:t xml:space="preserve">Документарные</w:t>
        </w:r>
        <w:r>
          <w:rPr>
            <w:rStyle w:val="1128"/>
          </w:rPr>
          <w:t xml:space="preserve"> </w:t>
        </w:r>
        <w:r>
          <w:rPr>
            <w:rStyle w:val="1128"/>
          </w:rPr>
          <w:t xml:space="preserve">операции</w:t>
        </w:r>
        <w:r>
          <w:rPr>
            <w:rStyle w:val="1128"/>
          </w:rPr>
        </w:r>
        <w:r>
          <w:tab/>
        </w:r>
        <w:r>
          <w:fldChar w:fldCharType="begin"/>
          <w:instrText xml:space="preserve">PAGEREF _Toc6 \h</w:instrText>
          <w:fldChar w:fldCharType="separate"/>
        </w:r>
        <w:r>
          <w:rPr>
            <w:rStyle w:val="1128"/>
          </w:rPr>
          <w:t xml:space="preserve">33</w:t>
        </w:r>
        <w:r/>
        <w:r>
          <w:fldChar w:fldCharType="end"/>
        </w:r>
      </w:hyperlink>
      <w:r/>
      <w:r/>
    </w:p>
    <w:p>
      <w:pPr>
        <w:pStyle w:val="1101"/>
        <w:ind w:left="850" w:right="0" w:hanging="850"/>
        <w:tabs>
          <w:tab w:val="left" w:pos="0" w:leader="none"/>
          <w:tab w:val="right" w:pos="9923" w:leader="dot"/>
        </w:tabs>
      </w:pPr>
      <w:r/>
      <w:hyperlink w:tooltip="#_Toc7" w:anchor="_Toc7" w:history="1">
        <w:r>
          <w:rPr>
            <w:rStyle w:val="1128"/>
          </w:rPr>
        </w:r>
        <w:r>
          <w:rPr>
            <w:rStyle w:val="1128"/>
          </w:rPr>
          <w:t xml:space="preserve">6. Гарантийные операции</w:t>
        </w:r>
        <w:r>
          <w:rPr>
            <w:rStyle w:val="1128"/>
          </w:rPr>
        </w:r>
        <w:r>
          <w:tab/>
        </w:r>
        <w:r>
          <w:fldChar w:fldCharType="begin"/>
          <w:instrText xml:space="preserve">PAGEREF _Toc7 \h</w:instrText>
          <w:fldChar w:fldCharType="separate"/>
        </w:r>
        <w:r>
          <w:rPr>
            <w:rStyle w:val="1128"/>
          </w:rPr>
          <w:t xml:space="preserve">39</w:t>
        </w:r>
        <w:r/>
        <w:r>
          <w:fldChar w:fldCharType="end"/>
        </w:r>
      </w:hyperlink>
      <w:r/>
      <w:r/>
    </w:p>
    <w:p>
      <w:pPr>
        <w:pStyle w:val="1101"/>
        <w:ind w:left="850" w:right="0" w:hanging="850"/>
        <w:tabs>
          <w:tab w:val="left" w:pos="0" w:leader="none"/>
          <w:tab w:val="right" w:pos="9923" w:leader="dot"/>
        </w:tabs>
      </w:pPr>
      <w:r/>
      <w:hyperlink w:tooltip="#_Toc8" w:anchor="_Toc8" w:history="1">
        <w:r>
          <w:rPr>
            <w:rStyle w:val="1128"/>
          </w:rPr>
        </w:r>
        <w:r>
          <w:rPr>
            <w:rStyle w:val="1128"/>
          </w:rPr>
          <w:t xml:space="preserve">7.</w:t>
        </w:r>
        <w:r>
          <w:rPr>
            <w:rStyle w:val="1128"/>
          </w:rPr>
          <w:t xml:space="preserve"> </w:t>
        </w:r>
        <w:r>
          <w:rPr>
            <w:rStyle w:val="1128"/>
          </w:rPr>
          <w:t xml:space="preserve">Дистанционное</w:t>
        </w:r>
        <w:r>
          <w:rPr>
            <w:rStyle w:val="1128"/>
          </w:rPr>
          <w:t xml:space="preserve"> </w:t>
        </w:r>
        <w:r>
          <w:rPr>
            <w:rStyle w:val="1128"/>
          </w:rPr>
          <w:t xml:space="preserve">банковское</w:t>
        </w:r>
        <w:r>
          <w:rPr>
            <w:rStyle w:val="1128"/>
          </w:rPr>
          <w:t xml:space="preserve"> </w:t>
        </w:r>
        <w:r>
          <w:rPr>
            <w:rStyle w:val="1128"/>
          </w:rPr>
          <w:t xml:space="preserve">обслуживание</w:t>
        </w:r>
        <w:r>
          <w:rPr>
            <w:rStyle w:val="1128"/>
          </w:rPr>
          <w:t xml:space="preserve"> </w:t>
        </w:r>
        <w:r>
          <w:rPr>
            <w:rStyle w:val="1128"/>
          </w:rPr>
          <w:t xml:space="preserve">(ДБО)</w:t>
        </w:r>
        <w:r>
          <w:rPr>
            <w:rStyle w:val="1128"/>
          </w:rPr>
        </w:r>
        <w:r>
          <w:tab/>
        </w:r>
        <w:r>
          <w:fldChar w:fldCharType="begin"/>
          <w:instrText xml:space="preserve">PAGEREF _Toc8 \h</w:instrText>
          <w:fldChar w:fldCharType="separate"/>
        </w:r>
        <w:r>
          <w:rPr>
            <w:rStyle w:val="1128"/>
          </w:rPr>
          <w:t xml:space="preserve">40</w:t>
        </w:r>
        <w:r/>
        <w:r>
          <w:fldChar w:fldCharType="end"/>
        </w:r>
      </w:hyperlink>
      <w:r/>
      <w:r/>
    </w:p>
    <w:p>
      <w:pPr>
        <w:pStyle w:val="1101"/>
        <w:ind w:left="850" w:right="0" w:hanging="850"/>
        <w:tabs>
          <w:tab w:val="left" w:pos="0" w:leader="none"/>
          <w:tab w:val="right" w:pos="9923" w:leader="dot"/>
        </w:tabs>
      </w:pPr>
      <w:r/>
      <w:hyperlink w:tooltip="#_Toc9" w:anchor="_Toc9" w:history="1">
        <w:r>
          <w:rPr>
            <w:rStyle w:val="1128"/>
          </w:rPr>
        </w:r>
        <w:r>
          <w:rPr>
            <w:rStyle w:val="1128"/>
          </w:rPr>
          <w:t xml:space="preserve">8.</w:t>
        </w:r>
        <w:r>
          <w:rPr>
            <w:rStyle w:val="1128"/>
          </w:rPr>
          <w:t xml:space="preserve"> </w:t>
        </w:r>
        <w:r>
          <w:rPr>
            <w:rStyle w:val="1128"/>
          </w:rPr>
          <w:t xml:space="preserve">Хранение</w:t>
        </w:r>
        <w:r>
          <w:rPr>
            <w:rStyle w:val="1128"/>
          </w:rPr>
          <w:t xml:space="preserve"> </w:t>
        </w:r>
        <w:r>
          <w:rPr>
            <w:rStyle w:val="1128"/>
          </w:rPr>
          <w:t xml:space="preserve">ценностей</w:t>
        </w:r>
        <w:r>
          <w:rPr>
            <w:rStyle w:val="1128"/>
          </w:rPr>
          <w:t xml:space="preserve"> </w:t>
        </w:r>
        <w:r>
          <w:rPr>
            <w:rStyle w:val="1128"/>
          </w:rPr>
          <w:t xml:space="preserve">клиентов</w:t>
        </w:r>
        <w:r>
          <w:rPr>
            <w:rStyle w:val="1128"/>
          </w:rPr>
          <w:t xml:space="preserve"> </w:t>
        </w:r>
        <w:r>
          <w:rPr>
            <w:rStyle w:val="1128"/>
          </w:rPr>
          <w:t xml:space="preserve">в</w:t>
        </w:r>
        <w:r>
          <w:rPr>
            <w:rStyle w:val="1128"/>
          </w:rPr>
          <w:t xml:space="preserve"> </w:t>
        </w:r>
        <w:r>
          <w:rPr>
            <w:rStyle w:val="1128"/>
          </w:rPr>
          <w:t xml:space="preserve">хранилище</w:t>
        </w:r>
        <w:r>
          <w:rPr>
            <w:rStyle w:val="1128"/>
          </w:rPr>
          <w:t xml:space="preserve"> </w:t>
        </w:r>
        <w:r>
          <w:rPr>
            <w:rStyle w:val="1128"/>
          </w:rPr>
          <w:t xml:space="preserve">ценностей</w:t>
        </w:r>
        <w:r>
          <w:rPr>
            <w:rStyle w:val="1128"/>
          </w:rPr>
          <w:t xml:space="preserve"> </w:t>
        </w:r>
        <w:r>
          <w:rPr>
            <w:rStyle w:val="1128"/>
          </w:rPr>
          <w:t xml:space="preserve">Банка</w:t>
        </w:r>
        <w:r>
          <w:rPr>
            <w:rStyle w:val="1128"/>
          </w:rPr>
        </w:r>
        <w:r>
          <w:tab/>
        </w:r>
        <w:r>
          <w:fldChar w:fldCharType="begin"/>
          <w:instrText xml:space="preserve">PAGEREF _Toc9 \h</w:instrText>
          <w:fldChar w:fldCharType="separate"/>
        </w:r>
        <w:r>
          <w:rPr>
            <w:rStyle w:val="1128"/>
          </w:rPr>
          <w:t xml:space="preserve">48</w:t>
        </w:r>
        <w:r/>
        <w:r>
          <w:fldChar w:fldCharType="end"/>
        </w:r>
      </w:hyperlink>
      <w:r/>
      <w:r/>
    </w:p>
    <w:p>
      <w:pPr>
        <w:pStyle w:val="1101"/>
        <w:ind w:left="850" w:right="0" w:hanging="850"/>
        <w:tabs>
          <w:tab w:val="left" w:pos="0" w:leader="none"/>
          <w:tab w:val="right" w:pos="9923" w:leader="dot"/>
        </w:tabs>
      </w:pPr>
      <w:r/>
      <w:hyperlink w:tooltip="#_Toc10" w:anchor="_Toc10" w:history="1">
        <w:r>
          <w:rPr>
            <w:rStyle w:val="1128"/>
          </w:rPr>
        </w:r>
        <w:r>
          <w:rPr>
            <w:rStyle w:val="1128"/>
          </w:rPr>
          <w:t xml:space="preserve">9. Операции по предоставлению клиентам в аренду индивидуальных сейфовых ячеек</w:t>
        </w:r>
        <w:r>
          <w:rPr>
            <w:rStyle w:val="1128"/>
          </w:rPr>
          <w:t xml:space="preserve"> </w:t>
        </w:r>
        <w:r>
          <w:rPr>
            <w:rStyle w:val="1128"/>
          </w:rPr>
          <w:t xml:space="preserve">*</w:t>
        </w:r>
        <w:r>
          <w:rPr>
            <w:rStyle w:val="1128"/>
          </w:rPr>
        </w:r>
        <w:r>
          <w:tab/>
        </w:r>
        <w:r>
          <w:fldChar w:fldCharType="begin"/>
          <w:instrText xml:space="preserve">PAGEREF _Toc10 \h</w:instrText>
          <w:fldChar w:fldCharType="separate"/>
        </w:r>
        <w:r>
          <w:rPr>
            <w:rStyle w:val="1128"/>
          </w:rPr>
          <w:t xml:space="preserve">48</w:t>
        </w:r>
        <w:r/>
        <w:r>
          <w:fldChar w:fldCharType="end"/>
        </w:r>
      </w:hyperlink>
      <w:r/>
      <w:r/>
    </w:p>
    <w:p>
      <w:pPr>
        <w:pStyle w:val="1101"/>
        <w:ind w:left="850" w:right="0" w:hanging="850"/>
        <w:tabs>
          <w:tab w:val="left" w:pos="0" w:leader="none"/>
          <w:tab w:val="right" w:pos="9923" w:leader="dot"/>
        </w:tabs>
      </w:pPr>
      <w:r/>
      <w:hyperlink w:tooltip="#_Toc11" w:anchor="_Toc11" w:history="1">
        <w:r>
          <w:rPr>
            <w:rStyle w:val="1128"/>
          </w:rPr>
        </w:r>
        <w:r>
          <w:rPr>
            <w:rStyle w:val="1128"/>
          </w:rPr>
          <w:t xml:space="preserve">10</w:t>
        </w:r>
        <w:r>
          <w:rPr>
            <w:rStyle w:val="1128"/>
          </w:rPr>
          <w:t xml:space="preserve">.</w:t>
        </w:r>
        <w:r>
          <w:rPr>
            <w:rStyle w:val="1128"/>
          </w:rPr>
          <w:t xml:space="preserve"> </w:t>
        </w:r>
        <w:r>
          <w:rPr>
            <w:rStyle w:val="1128"/>
          </w:rPr>
          <w:t xml:space="preserve">Услуги</w:t>
        </w:r>
        <w:r>
          <w:rPr>
            <w:rStyle w:val="1128"/>
          </w:rPr>
          <w:t xml:space="preserve"> </w:t>
        </w:r>
        <w:r>
          <w:rPr>
            <w:rStyle w:val="1128"/>
          </w:rPr>
          <w:t xml:space="preserve">инкассации</w:t>
        </w:r>
        <w:r>
          <w:rPr>
            <w:rStyle w:val="1128"/>
          </w:rPr>
        </w:r>
        <w:r>
          <w:tab/>
        </w:r>
        <w:r>
          <w:fldChar w:fldCharType="begin"/>
          <w:instrText xml:space="preserve">PAGEREF _Toc11 \h</w:instrText>
          <w:fldChar w:fldCharType="separate"/>
        </w:r>
        <w:r>
          <w:rPr>
            <w:rStyle w:val="1128"/>
          </w:rPr>
          <w:t xml:space="preserve">49</w:t>
        </w:r>
        <w:r/>
        <w:r>
          <w:fldChar w:fldCharType="end"/>
        </w:r>
      </w:hyperlink>
      <w:r/>
      <w:r/>
    </w:p>
    <w:p>
      <w:pPr>
        <w:pStyle w:val="1101"/>
        <w:ind w:left="850" w:right="0" w:hanging="850"/>
        <w:tabs>
          <w:tab w:val="left" w:pos="0" w:leader="none"/>
          <w:tab w:val="right" w:pos="9923" w:leader="dot"/>
        </w:tabs>
        <w:rPr>
          <w:vertAlign w:val="superscript"/>
        </w:rPr>
      </w:pPr>
      <w:r/>
      <w:hyperlink w:tooltip="#_Toc12" w:anchor="_Toc12" w:history="1">
        <w:r>
          <w:rPr>
            <w:rStyle w:val="1128"/>
          </w:rPr>
        </w:r>
        <w:r>
          <w:rPr>
            <w:rStyle w:val="1128"/>
          </w:rPr>
          <w:t xml:space="preserve">11.</w:t>
        </w:r>
        <w:r>
          <w:rPr>
            <w:rStyle w:val="1128"/>
          </w:rPr>
          <w:t xml:space="preserve"> </w:t>
        </w:r>
        <w:r>
          <w:rPr>
            <w:rStyle w:val="1128"/>
          </w:rPr>
          <w:t xml:space="preserve">Операции</w:t>
        </w:r>
        <w:r>
          <w:rPr>
            <w:rStyle w:val="1128"/>
          </w:rPr>
          <w:t xml:space="preserve"> </w:t>
        </w:r>
        <w:r>
          <w:rPr>
            <w:rStyle w:val="1128"/>
          </w:rPr>
          <w:t xml:space="preserve">по</w:t>
        </w:r>
        <w:r>
          <w:rPr>
            <w:rStyle w:val="1128"/>
          </w:rPr>
          <w:t xml:space="preserve"> </w:t>
        </w:r>
        <w:r>
          <w:rPr>
            <w:rStyle w:val="1128"/>
          </w:rPr>
          <w:t xml:space="preserve">покупке-</w:t>
        </w:r>
        <w:r>
          <w:rPr>
            <w:rStyle w:val="1128"/>
          </w:rPr>
          <w:t xml:space="preserve">продаже</w:t>
        </w:r>
        <w:r>
          <w:rPr>
            <w:rStyle w:val="1128"/>
          </w:rPr>
          <w:t xml:space="preserve"> </w:t>
        </w:r>
        <w:r>
          <w:rPr>
            <w:rStyle w:val="1128"/>
          </w:rPr>
          <w:t xml:space="preserve">иностранной</w:t>
        </w:r>
        <w:r>
          <w:rPr>
            <w:rStyle w:val="1128"/>
          </w:rPr>
          <w:t xml:space="preserve"> </w:t>
        </w:r>
        <w:r>
          <w:rPr>
            <w:rStyle w:val="1128"/>
          </w:rPr>
          <w:t xml:space="preserve">валюты</w:t>
        </w:r>
        <w:r>
          <w:rPr>
            <w:rStyle w:val="1128"/>
            <w:vertAlign w:val="superscript"/>
          </w:rPr>
          <w:t xml:space="preserve">1</w:t>
        </w:r>
        <w:r>
          <w:rPr>
            <w:rStyle w:val="1128"/>
            <w:vertAlign w:val="superscript"/>
          </w:rPr>
        </w:r>
        <w:r>
          <w:tab/>
        </w:r>
        <w:r>
          <w:fldChar w:fldCharType="begin"/>
          <w:instrText xml:space="preserve">PAGEREF _Toc12 \h</w:instrText>
          <w:fldChar w:fldCharType="separate"/>
        </w:r>
        <w:r>
          <w:rPr>
            <w:rStyle w:val="1128"/>
          </w:rPr>
          <w:t xml:space="preserve">50</w:t>
        </w:r>
        <w:r/>
        <w:r>
          <w:fldChar w:fldCharType="end"/>
        </w:r>
      </w:hyperlink>
      <w:r>
        <w:rPr>
          <w:vertAlign w:val="superscript"/>
        </w:rPr>
      </w:r>
      <w:r>
        <w:rPr>
          <w:vertAlign w:val="superscript"/>
        </w:rPr>
      </w:r>
    </w:p>
    <w:p>
      <w:pPr>
        <w:pStyle w:val="1101"/>
        <w:ind w:left="850" w:right="0" w:hanging="850"/>
        <w:tabs>
          <w:tab w:val="left" w:pos="0" w:leader="none"/>
          <w:tab w:val="right" w:pos="9923" w:leader="dot"/>
        </w:tabs>
      </w:pPr>
      <w:r/>
      <w:hyperlink w:tooltip="#_Toc13" w:anchor="_Toc13" w:history="1">
        <w:r>
          <w:rPr>
            <w:rStyle w:val="1128"/>
          </w:rPr>
        </w:r>
        <w:r>
          <w:rPr>
            <w:rStyle w:val="1128"/>
          </w:rPr>
          <w:t xml:space="preserve">12. Кредитные операции</w:t>
        </w:r>
        <w:r>
          <w:rPr>
            <w:rStyle w:val="1128"/>
          </w:rPr>
        </w:r>
        <w:r>
          <w:tab/>
        </w:r>
        <w:r>
          <w:fldChar w:fldCharType="begin"/>
          <w:instrText xml:space="preserve">PAGEREF _Toc13 \h</w:instrText>
          <w:fldChar w:fldCharType="separate"/>
        </w:r>
        <w:r>
          <w:rPr>
            <w:rStyle w:val="1128"/>
          </w:rPr>
          <w:t xml:space="preserve">51</w:t>
        </w:r>
        <w:r/>
        <w:r>
          <w:fldChar w:fldCharType="end"/>
        </w:r>
      </w:hyperlink>
      <w:r/>
      <w:r/>
    </w:p>
    <w:p>
      <w:pPr>
        <w:pStyle w:val="1101"/>
        <w:ind w:left="0" w:right="0" w:firstLine="0"/>
        <w:tabs>
          <w:tab w:val="left" w:pos="0" w:leader="none"/>
          <w:tab w:val="right" w:pos="9923" w:leader="dot"/>
        </w:tabs>
        <w:rPr>
          <w:vertAlign w:val="superscript"/>
        </w:rPr>
      </w:pPr>
      <w:r/>
      <w:hyperlink w:tooltip="#_Toc14" w:anchor="_Toc14" w:history="1">
        <w:r>
          <w:rPr>
            <w:rStyle w:val="1128"/>
          </w:rPr>
        </w:r>
        <w:r>
          <w:rPr>
            <w:rStyle w:val="1128"/>
          </w:rPr>
          <w:t xml:space="preserve">1</w:t>
        </w:r>
        <w:r>
          <w:rPr>
            <w:rStyle w:val="1128"/>
          </w:rPr>
          <w:t xml:space="preserve">3</w:t>
        </w:r>
        <w:r>
          <w:rPr>
            <w:rStyle w:val="1128"/>
          </w:rPr>
          <w:t xml:space="preserve">.</w:t>
        </w:r>
        <w:r>
          <w:rPr>
            <w:rStyle w:val="1128"/>
          </w:rPr>
          <w:t xml:space="preserve"> </w:t>
        </w:r>
        <w:r>
          <w:rPr>
            <w:rStyle w:val="1128"/>
          </w:rPr>
          <w:t xml:space="preserve">Обслуживание торгово-сервисных предприятий</w:t>
        </w:r>
        <w:r>
          <w:rPr>
            <w:rStyle w:val="1128"/>
          </w:rPr>
          <w:t xml:space="preserve">, принимающих к оплате платежные карты, а также принимающих оплату через сервис быстрых платежей платежной системы Банка России</w:t>
        </w:r>
        <w:r>
          <w:rPr>
            <w:rStyle w:val="1128"/>
          </w:rPr>
          <w:t xml:space="preserve">**</w:t>
        </w:r>
        <w:r>
          <w:rPr>
            <w:rStyle w:val="1128"/>
            <w:vertAlign w:val="superscript"/>
          </w:rPr>
        </w:r>
        <w:r>
          <w:tab/>
        </w:r>
        <w:r>
          <w:fldChar w:fldCharType="begin"/>
          <w:instrText xml:space="preserve">PAGEREF _Toc14 \h</w:instrText>
          <w:fldChar w:fldCharType="separate"/>
        </w:r>
        <w:r>
          <w:rPr>
            <w:rStyle w:val="1128"/>
          </w:rPr>
          <w:t xml:space="preserve">62</w:t>
        </w:r>
        <w:r/>
        <w:r>
          <w:fldChar w:fldCharType="end"/>
        </w:r>
      </w:hyperlink>
      <w:r>
        <w:rPr>
          <w:vertAlign w:val="superscript"/>
        </w:rPr>
      </w:r>
      <w:r>
        <w:rPr>
          <w:vertAlign w:val="superscript"/>
        </w:rPr>
      </w:r>
    </w:p>
    <w:p>
      <w:pPr>
        <w:pStyle w:val="1101"/>
        <w:ind w:left="0" w:right="0" w:firstLine="0"/>
        <w:tabs>
          <w:tab w:val="left" w:pos="0" w:leader="none"/>
          <w:tab w:val="right" w:pos="9923" w:leader="dot"/>
        </w:tabs>
      </w:pPr>
      <w:r/>
      <w:hyperlink w:tooltip="#_Toc15" w:anchor="_Toc15" w:history="1">
        <w:r>
          <w:rPr>
            <w:rStyle w:val="1128"/>
          </w:rPr>
        </w:r>
        <w:r>
          <w:rPr>
            <w:rStyle w:val="1128"/>
          </w:rPr>
          <w:t xml:space="preserve">14.</w:t>
        </w:r>
        <w:r>
          <w:rPr>
            <w:rStyle w:val="1128"/>
          </w:rPr>
          <w:t xml:space="preserve"> </w:t>
        </w:r>
        <w:r>
          <w:rPr>
            <w:rStyle w:val="1128"/>
          </w:rPr>
          <w:t xml:space="preserve">Депозитарные</w:t>
        </w:r>
        <w:r>
          <w:rPr>
            <w:rStyle w:val="1128"/>
          </w:rPr>
          <w:t xml:space="preserve"> </w:t>
        </w:r>
        <w:r>
          <w:rPr>
            <w:rStyle w:val="1128"/>
          </w:rPr>
          <w:t xml:space="preserve">услуги</w:t>
        </w:r>
        <w:r>
          <w:rPr>
            <w:rStyle w:val="1128"/>
          </w:rPr>
          <w:t xml:space="preserve"> </w:t>
        </w:r>
        <w:r>
          <w:rPr>
            <w:rStyle w:val="1128"/>
          </w:rPr>
          <w:t xml:space="preserve">**</w:t>
        </w:r>
        <w:r>
          <w:rPr>
            <w:rStyle w:val="1128"/>
          </w:rPr>
        </w:r>
        <w:r>
          <w:tab/>
        </w:r>
        <w:r>
          <w:fldChar w:fldCharType="begin"/>
          <w:instrText xml:space="preserve">PAGEREF _Toc15 \h</w:instrText>
          <w:fldChar w:fldCharType="separate"/>
        </w:r>
        <w:r>
          <w:rPr>
            <w:rStyle w:val="1128"/>
          </w:rPr>
          <w:t xml:space="preserve">63</w:t>
        </w:r>
        <w:r/>
        <w:r>
          <w:fldChar w:fldCharType="end"/>
        </w:r>
      </w:hyperlink>
      <w:r/>
      <w:r/>
    </w:p>
    <w:p>
      <w:pPr>
        <w:pStyle w:val="1101"/>
        <w:ind w:left="0" w:right="0" w:firstLine="0"/>
        <w:tabs>
          <w:tab w:val="left" w:pos="0" w:leader="none"/>
          <w:tab w:val="right" w:pos="9923" w:leader="dot"/>
        </w:tabs>
      </w:pPr>
      <w:r/>
      <w:hyperlink w:tooltip="#_Toc16" w:anchor="_Toc16" w:history="1">
        <w:r>
          <w:rPr>
            <w:rStyle w:val="1128"/>
          </w:rPr>
        </w:r>
        <w:r>
          <w:rPr>
            <w:rStyle w:val="1128"/>
          </w:rPr>
          <w:t xml:space="preserve">15. Операции с м</w:t>
        </w:r>
        <w:r>
          <w:rPr>
            <w:rStyle w:val="1128"/>
          </w:rPr>
          <w:t xml:space="preserve">онетами из драгоценных металлов</w:t>
        </w:r>
        <w:r>
          <w:rPr>
            <w:rStyle w:val="1128"/>
          </w:rPr>
        </w:r>
        <w:r>
          <w:tab/>
        </w:r>
        <w:r>
          <w:fldChar w:fldCharType="begin"/>
          <w:instrText xml:space="preserve">PAGEREF _Toc16 \h</w:instrText>
          <w:fldChar w:fldCharType="separate"/>
        </w:r>
        <w:r>
          <w:rPr>
            <w:rStyle w:val="1128"/>
          </w:rPr>
          <w:t xml:space="preserve">68</w:t>
        </w:r>
        <w:r/>
        <w:r>
          <w:fldChar w:fldCharType="end"/>
        </w:r>
      </w:hyperlink>
      <w:r/>
      <w:r/>
    </w:p>
    <w:p>
      <w:pPr>
        <w:pStyle w:val="1101"/>
        <w:ind w:left="0" w:right="0" w:firstLine="0"/>
        <w:tabs>
          <w:tab w:val="left" w:pos="0" w:leader="none"/>
          <w:tab w:val="right" w:pos="9923" w:leader="dot"/>
        </w:tabs>
      </w:pPr>
      <w:r/>
      <w:hyperlink w:tooltip="#_Toc17" w:anchor="_Toc17" w:history="1">
        <w:r>
          <w:rPr>
            <w:rStyle w:val="1128"/>
          </w:rPr>
        </w:r>
        <w:r>
          <w:rPr>
            <w:rStyle w:val="1128"/>
          </w:rPr>
          <w:t xml:space="preserve">16</w:t>
        </w:r>
        <w:r>
          <w:rPr>
            <w:rStyle w:val="1128"/>
          </w:rPr>
          <w:t xml:space="preserve">. </w:t>
        </w:r>
        <w:r>
          <w:rPr>
            <w:rStyle w:val="1128"/>
          </w:rPr>
          <w:t xml:space="preserve">Операции с драгоценными металлами</w:t>
        </w:r>
        <w:r>
          <w:rPr>
            <w:rStyle w:val="1128"/>
          </w:rPr>
        </w:r>
        <w:r>
          <w:tab/>
        </w:r>
        <w:r>
          <w:fldChar w:fldCharType="begin"/>
          <w:instrText xml:space="preserve">PAGEREF _Toc17 \h</w:instrText>
          <w:fldChar w:fldCharType="separate"/>
        </w:r>
        <w:r>
          <w:rPr>
            <w:rStyle w:val="1128"/>
          </w:rPr>
          <w:t xml:space="preserve">68</w:t>
        </w:r>
        <w:r/>
        <w:r>
          <w:fldChar w:fldCharType="end"/>
        </w:r>
      </w:hyperlink>
      <w:r/>
      <w:r/>
    </w:p>
    <w:p>
      <w:pPr>
        <w:pStyle w:val="1101"/>
        <w:ind w:left="0" w:right="0" w:firstLine="0"/>
        <w:tabs>
          <w:tab w:val="left" w:pos="0" w:leader="none"/>
          <w:tab w:val="right" w:pos="9923" w:leader="dot"/>
        </w:tabs>
      </w:pPr>
      <w:r/>
      <w:hyperlink w:tooltip="#_Toc18" w:anchor="_Toc18" w:history="1">
        <w:r>
          <w:rPr>
            <w:rStyle w:val="1128"/>
          </w:rPr>
        </w:r>
        <w:r>
          <w:rPr>
            <w:rStyle w:val="1128"/>
          </w:rPr>
          <w:t xml:space="preserve">17. Обслуживание с использованием Торговой системы  РСХБ-Дилинг АО «Россельхозбанк»</w:t>
        </w:r>
        <w:r>
          <w:rPr>
            <w:rStyle w:val="1128"/>
          </w:rPr>
          <w:t xml:space="preserve">,Торговой системы РСХБ-Дилинг 2.0</w:t>
        </w:r>
        <w:r>
          <w:rPr>
            <w:rStyle w:val="1128"/>
          </w:rPr>
        </w:r>
        <w:r>
          <w:tab/>
        </w:r>
        <w:r>
          <w:fldChar w:fldCharType="begin"/>
          <w:instrText xml:space="preserve">PAGEREF _Toc18 \h</w:instrText>
          <w:fldChar w:fldCharType="separate"/>
        </w:r>
        <w:r>
          <w:rPr>
            <w:rStyle w:val="1128"/>
          </w:rPr>
          <w:t xml:space="preserve">70</w:t>
        </w:r>
        <w:r/>
        <w:r>
          <w:fldChar w:fldCharType="end"/>
        </w:r>
      </w:hyperlink>
      <w:r/>
      <w:r/>
    </w:p>
    <w:p>
      <w:pPr>
        <w:pStyle w:val="1101"/>
        <w:ind w:left="0" w:right="0" w:firstLine="0"/>
        <w:tabs>
          <w:tab w:val="left" w:pos="0" w:leader="none"/>
          <w:tab w:val="right" w:pos="9923" w:leader="dot"/>
        </w:tabs>
      </w:pPr>
      <w:r/>
      <w:hyperlink w:tooltip="#_Toc19" w:anchor="_Toc19" w:history="1">
        <w:r>
          <w:rPr>
            <w:rStyle w:val="1128"/>
          </w:rPr>
        </w:r>
        <w:r>
          <w:rPr>
            <w:rStyle w:val="1128"/>
          </w:rPr>
          <w:t xml:space="preserve">18. Операции с использованием цифрового рубля</w:t>
        </w:r>
        <w:r>
          <w:rPr>
            <w:rStyle w:val="1128"/>
          </w:rPr>
        </w:r>
        <w:r>
          <w:tab/>
        </w:r>
        <w:r>
          <w:fldChar w:fldCharType="begin"/>
          <w:instrText xml:space="preserve">PAGEREF _Toc19 \h</w:instrText>
          <w:fldChar w:fldCharType="separate"/>
        </w:r>
        <w:r>
          <w:rPr>
            <w:rStyle w:val="1128"/>
          </w:rPr>
          <w:t xml:space="preserve">72</w:t>
        </w:r>
        <w:r/>
        <w:r>
          <w:fldChar w:fldCharType="end"/>
        </w:r>
      </w:hyperlink>
      <w:r/>
      <w:r/>
    </w:p>
    <w:p>
      <w:pPr>
        <w:pStyle w:val="1113"/>
        <w:jc w:val="left"/>
        <w:tabs>
          <w:tab w:val="left" w:pos="0" w:leader="none"/>
          <w:tab w:val="right" w:pos="9923" w:leader="dot"/>
        </w:tabs>
        <w:rPr>
          <w:b w:val="0"/>
          <w:bCs w:val="0"/>
          <w:sz w:val="24"/>
          <w:szCs w:val="24"/>
        </w:rPr>
      </w:pPr>
      <w:r>
        <w:rPr>
          <w:szCs w:val="22"/>
        </w:rPr>
      </w:r>
      <w:bookmarkStart w:id="1" w:name="_Toc1"/>
      <w:r>
        <w:rPr>
          <w:b w:val="0"/>
          <w:sz w:val="24"/>
        </w:rPr>
        <w:fldChar w:fldCharType="end"/>
      </w:r>
      <w:r>
        <w:rPr>
          <w:b w:val="0"/>
          <w:sz w:val="24"/>
          <w:szCs w:val="24"/>
        </w:rPr>
        <w:t xml:space="preserve">Приложение</w:t>
      </w:r>
      <w:r>
        <w:rPr>
          <w:b w:val="0"/>
          <w:bCs w:val="0"/>
          <w:sz w:val="24"/>
          <w:szCs w:val="24"/>
        </w:rPr>
        <w:t xml:space="preserve">...........................................................................................................................................73</w:t>
      </w:r>
      <w:r>
        <w:rPr>
          <w:b w:val="0"/>
          <w:sz w:val="24"/>
        </w:rPr>
      </w:r>
      <w:bookmarkEnd w:id="1"/>
      <w:r>
        <w:rPr>
          <w:b w:val="0"/>
          <w:bCs w:val="0"/>
          <w:sz w:val="24"/>
          <w:szCs w:val="24"/>
        </w:rPr>
      </w:r>
      <w:r>
        <w:rPr>
          <w:b w:val="0"/>
          <w:bCs w:val="0"/>
          <w:sz w:val="24"/>
          <w:szCs w:val="24"/>
        </w:rPr>
      </w:r>
    </w:p>
    <w:p>
      <w:pPr>
        <w:pStyle w:val="1113"/>
        <w:tabs>
          <w:tab w:val="left" w:pos="0" w:leader="none"/>
          <w:tab w:val="right" w:pos="9923" w:leader="dot"/>
        </w:tabs>
        <w:rPr>
          <w:b w:val="0"/>
          <w:sz w:val="24"/>
        </w:rPr>
      </w:pPr>
      <w:r>
        <w:rPr>
          <w:b w:val="0"/>
          <w:sz w:val="24"/>
        </w:rPr>
      </w:r>
      <w:r>
        <w:rPr>
          <w:b w:val="0"/>
          <w:sz w:val="24"/>
        </w:rPr>
      </w:r>
      <w:r>
        <w:rPr>
          <w:b w:val="0"/>
          <w:sz w:val="24"/>
        </w:rPr>
      </w:r>
    </w:p>
    <w:p>
      <w:pPr>
        <w:pStyle w:val="1113"/>
        <w:tabs>
          <w:tab w:val="left" w:pos="0" w:leader="none"/>
          <w:tab w:val="right" w:pos="9923" w:leader="dot"/>
        </w:tabs>
      </w:pPr>
      <w:r/>
      <w:r/>
    </w:p>
    <w:p>
      <w:pPr>
        <w:pStyle w:val="1109"/>
        <w:tabs>
          <w:tab w:val="left" w:pos="0" w:leader="none"/>
          <w:tab w:val="right" w:pos="9923" w:leader="dot"/>
        </w:tabs>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09"/>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13"/>
      </w:pPr>
      <w:r/>
      <w:r/>
    </w:p>
    <w:p>
      <w:pPr>
        <w:pStyle w:val="1109"/>
      </w:pPr>
      <w:r/>
      <w:r/>
    </w:p>
    <w:p>
      <w:pPr>
        <w:pStyle w:val="1113"/>
      </w:pPr>
      <w:r/>
      <w:r/>
    </w:p>
    <w:p>
      <w:pPr>
        <w:pStyle w:val="1113"/>
      </w:pPr>
      <w:r/>
      <w:bookmarkStart w:id="2" w:name="_Toc2"/>
      <w:r>
        <w:t xml:space="preserve">1</w:t>
      </w:r>
      <w:r>
        <w:t xml:space="preserve">. Открытие и ведение счетов</w:t>
      </w:r>
      <w:bookmarkEnd w:id="2"/>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numPr>
                <w:ilvl w:val="1"/>
                <w:numId w:val="36"/>
              </w:numPr>
              <w:jc w:val="center"/>
              <w:rPr>
                <w:sz w:val="20"/>
              </w:rPr>
            </w:pPr>
            <w:r>
              <w:rPr>
                <w:sz w:val="20"/>
              </w:rPr>
              <w:t xml:space="preserve">Открытие и ведение счетов в рублях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1.1.1.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Открытие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ind w:firstLine="709"/>
              <w:jc w:val="both"/>
              <w:tabs>
                <w:tab w:val="left" w:pos="1134"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накопительного счета, счета с особым режимом, счета по депозиту</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2 500 руб.</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клиентам, включенным в региональную адресную программу по проведению капитального ремонта многокварти</w:t>
            </w:r>
            <w:r>
              <w:rPr>
                <w:sz w:val="20"/>
              </w:rPr>
              <w:t xml:space="preserve">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являющимся</w:t>
            </w:r>
            <w:r>
              <w:rPr>
                <w:sz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r>
            <w:r>
              <w:rPr>
                <w:color w:val="000000"/>
                <w:sz w:val="20"/>
              </w:rPr>
            </w:r>
            <w:r>
              <w:rPr>
                <w:color w:val="000000"/>
                <w:sz w:val="20"/>
              </w:rPr>
            </w:r>
          </w:p>
          <w:p>
            <w:pPr>
              <w:pStyle w:val="1109"/>
              <w:jc w:val="both"/>
              <w:rPr>
                <w:color w:val="000000"/>
                <w:sz w:val="20"/>
              </w:rPr>
            </w:pPr>
            <w:r>
              <w:rPr>
                <w:color w:val="000000"/>
                <w:sz w:val="20"/>
              </w:rPr>
              <w:t xml:space="preserve">Комиссия не взимается при одновременном соблюдении следующих условий:</w:t>
            </w:r>
            <w:r>
              <w:rPr>
                <w:color w:val="000000"/>
                <w:sz w:val="20"/>
              </w:rPr>
            </w:r>
            <w:r>
              <w:rPr>
                <w:color w:val="000000"/>
                <w:sz w:val="20"/>
              </w:rPr>
            </w:r>
          </w:p>
          <w:p>
            <w:pPr>
              <w:pStyle w:val="1149"/>
              <w:numPr>
                <w:ilvl w:val="0"/>
                <w:numId w:val="39"/>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49"/>
              <w:numPr>
                <w:ilvl w:val="0"/>
                <w:numId w:val="39"/>
              </w:numPr>
              <w:ind w:left="0" w:firstLine="0"/>
              <w:jc w:val="both"/>
              <w:spacing w:after="0" w:line="240" w:lineRule="auto"/>
              <w:tabs>
                <w:tab w:val="left" w:pos="447" w:leader="none"/>
              </w:tabs>
              <w:rPr>
                <w:rFonts w:ascii="Times New Roman" w:hAnsi="Times New Roman" w:eastAsia="Times New Roman"/>
                <w:color w:val="000000"/>
                <w:sz w:val="20"/>
                <w:szCs w:val="20"/>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rPr>
            </w:r>
            <w:r>
              <w:rPr>
                <w:rFonts w:ascii="Times New Roman" w:hAnsi="Times New Roman" w:eastAsia="Times New Roman"/>
                <w:color w:val="000000"/>
                <w:sz w:val="20"/>
                <w:szCs w:val="20"/>
              </w:rPr>
            </w:r>
          </w:p>
          <w:p>
            <w:pPr>
              <w:pStyle w:val="1109"/>
              <w:jc w:val="both"/>
              <w:tabs>
                <w:tab w:val="left" w:pos="447" w:leader="none"/>
              </w:tabs>
              <w:rPr>
                <w:color w:val="000000"/>
                <w:sz w:val="20"/>
              </w:rPr>
            </w:pPr>
            <w:r>
              <w:rPr>
                <w:color w:val="000000"/>
                <w:sz w:val="20"/>
              </w:rPr>
              <w:t xml:space="preserve">Выполнение у</w:t>
            </w:r>
            <w:r>
              <w:rPr>
                <w:color w:val="000000"/>
                <w:sz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rPr>
            </w:r>
            <w:r>
              <w:rPr>
                <w:color w:val="000000"/>
                <w:sz w:val="20"/>
              </w:rPr>
            </w:r>
          </w:p>
          <w:p>
            <w:pPr>
              <w:pStyle w:val="1109"/>
              <w:jc w:val="both"/>
              <w:tabs>
                <w:tab w:val="left" w:pos="447" w:leader="none"/>
              </w:tabs>
              <w:rPr>
                <w:color w:val="000000"/>
                <w:sz w:val="20"/>
              </w:rPr>
            </w:pPr>
            <w:r>
              <w:rPr>
                <w:color w:val="000000"/>
                <w:sz w:val="20"/>
              </w:rPr>
              <w:t xml:space="preserve">При несоблюдении любого из указанных условий комиссия взимается в стандартном размере.</w:t>
            </w:r>
            <w:r>
              <w:rPr>
                <w:color w:val="000000"/>
                <w:sz w:val="20"/>
              </w:rPr>
            </w:r>
            <w:r>
              <w:rPr>
                <w:color w:val="000000"/>
                <w:sz w:val="20"/>
              </w:rPr>
            </w:r>
          </w:p>
          <w:p>
            <w:pPr>
              <w:pStyle w:val="1109"/>
              <w:rPr>
                <w:color w:val="000000"/>
                <w:sz w:val="20"/>
              </w:rPr>
            </w:pPr>
            <w:r>
              <w:rPr>
                <w:color w:val="000000"/>
                <w:sz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rPr>
            </w:r>
            <w:r>
              <w:rPr>
                <w:color w:val="000000"/>
                <w:sz w:val="20"/>
              </w:rPr>
            </w:r>
          </w:p>
          <w:p>
            <w:pPr>
              <w:pStyle w:val="1109"/>
              <w:rPr>
                <w:color w:val="000000"/>
                <w:sz w:val="20"/>
              </w:rPr>
            </w:pPr>
            <w:r>
              <w:rPr>
                <w:color w:val="000000"/>
                <w:sz w:val="20"/>
              </w:rPr>
            </w:r>
            <w:r>
              <w:rPr>
                <w:color w:val="000000"/>
                <w:sz w:val="20"/>
              </w:rPr>
            </w:r>
            <w:r>
              <w:rPr>
                <w:color w:val="000000"/>
                <w:sz w:val="20"/>
              </w:rPr>
            </w:r>
          </w:p>
          <w:p>
            <w:pPr>
              <w:pStyle w:val="1109"/>
              <w:rPr>
                <w:color w:val="00000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rPr>
            </w:r>
            <w:r>
              <w:rPr>
                <w:color w:val="000000"/>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Ведение счета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3000</w:t>
            </w:r>
            <w:r>
              <w:rPr>
                <w:sz w:val="20"/>
              </w:rPr>
              <w:t xml:space="preserve"> руб.</w:t>
            </w:r>
            <w:r>
              <w:rPr>
                <w:sz w:val="20"/>
              </w:rPr>
              <w:t xml:space="preserve"> </w:t>
            </w:r>
            <w:r>
              <w:rPr>
                <w:sz w:val="20"/>
              </w:rPr>
            </w:r>
            <w:r>
              <w:rPr>
                <w:sz w:val="20"/>
              </w:rPr>
            </w:r>
          </w:p>
          <w:p>
            <w:pPr>
              <w:pStyle w:val="1109"/>
              <w:jc w:val="center"/>
              <w:rPr>
                <w:sz w:val="20"/>
              </w:rPr>
            </w:pPr>
            <w:r>
              <w:rPr>
                <w:sz w:val="20"/>
              </w:rPr>
              <w:t xml:space="preserve">в месяц</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клиентов, включенных в региональную адресную программу по проведению капитального ремонта многоква</w:t>
            </w:r>
            <w:r>
              <w:rPr>
                <w:sz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rPr>
              <w:t xml:space="preserve">с АО «Россельхозбанк», при использовании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jc w:val="both"/>
              <w:rPr>
                <w:bCs w:val="0"/>
                <w:sz w:val="20"/>
              </w:rPr>
            </w:pPr>
            <w:r>
              <w:rPr>
                <w:bCs w:val="0"/>
                <w:sz w:val="20"/>
              </w:rPr>
              <w:t xml:space="preserve">Комиссия за ведение счета не взимается при одновременном выполнении следующих условий:</w:t>
            </w:r>
            <w:r>
              <w:rPr>
                <w:bCs w:val="0"/>
                <w:sz w:val="20"/>
              </w:rPr>
            </w:r>
            <w:r>
              <w:rPr>
                <w:bCs w:val="0"/>
                <w:sz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rPr>
            </w:r>
            <w:r>
              <w:rPr>
                <w:rFonts w:ascii="Times New Roman" w:hAnsi="Times New Roman" w:eastAsia="Times New Roman"/>
                <w:bCs/>
                <w:sz w:val="20"/>
                <w:szCs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1149"/>
              <w:numPr>
                <w:ilvl w:val="0"/>
                <w:numId w:val="40"/>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r>
              <w:rPr>
                <w:rFonts w:ascii="Times New Roman" w:hAnsi="Times New Roman" w:eastAsia="Times New Roman"/>
                <w:bCs/>
                <w:sz w:val="20"/>
                <w:szCs w:val="20"/>
              </w:rPr>
            </w:r>
          </w:p>
          <w:p>
            <w:pPr>
              <w:pStyle w:val="1109"/>
              <w:jc w:val="both"/>
              <w:tabs>
                <w:tab w:val="left" w:pos="434" w:leader="none"/>
              </w:tabs>
              <w:rPr>
                <w:bCs w:val="0"/>
                <w:sz w:val="20"/>
              </w:rPr>
            </w:pPr>
            <w:r>
              <w:rPr>
                <w:bCs w:val="0"/>
                <w:sz w:val="20"/>
              </w:rPr>
              <w:t xml:space="preserve">В случае несоблюдения любого из указанных условий комиссия взимается в стандартном размере.</w:t>
            </w:r>
            <w:r>
              <w:rPr>
                <w:bCs w:val="0"/>
                <w:sz w:val="20"/>
              </w:rPr>
            </w:r>
            <w:r>
              <w:rPr>
                <w:bCs w:val="0"/>
                <w:sz w:val="20"/>
              </w:rPr>
            </w:r>
          </w:p>
          <w:p>
            <w:pPr>
              <w:pStyle w:val="1109"/>
              <w:rPr>
                <w:bCs w:val="0"/>
                <w:sz w:val="20"/>
              </w:rPr>
            </w:pPr>
            <w:r>
              <w:rPr>
                <w:bCs w:val="0"/>
                <w:sz w:val="20"/>
              </w:rPr>
              <w:t xml:space="preserve">Если бизнес-карта обслуживается в рамках тарифного плана «Корпоративный», комиссия взимается в стандартном размере</w:t>
            </w:r>
            <w:r>
              <w:rPr>
                <w:bCs w:val="0"/>
                <w:sz w:val="20"/>
              </w:rPr>
              <w:t xml:space="preserve">.</w:t>
            </w:r>
            <w:r>
              <w:rPr>
                <w:bCs w:val="0"/>
                <w:sz w:val="20"/>
              </w:rPr>
            </w:r>
            <w:r>
              <w:rPr>
                <w:bCs w:val="0"/>
                <w:sz w:val="20"/>
              </w:rPr>
            </w:r>
          </w:p>
          <w:p>
            <w:pPr>
              <w:pStyle w:val="1109"/>
              <w:rPr>
                <w:bCs w:val="0"/>
                <w:sz w:val="20"/>
              </w:rPr>
            </w:pPr>
            <w:r>
              <w:rPr>
                <w:sz w:val="20"/>
              </w:rPr>
              <w:t xml:space="preserve">Комиссия взимается по ставке тарифа, действующей на дату начисления комиссии.</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2000</w:t>
            </w:r>
            <w:r>
              <w:rPr>
                <w:sz w:val="20"/>
              </w:rPr>
              <w:t xml:space="preserve"> руб.</w:t>
            </w:r>
            <w:r>
              <w:rPr>
                <w:sz w:val="20"/>
              </w:rPr>
            </w:r>
            <w:r>
              <w:rPr>
                <w:sz w:val="20"/>
              </w:rPr>
            </w:r>
          </w:p>
          <w:p>
            <w:pPr>
              <w:pStyle w:val="1109"/>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9"/>
              <w:jc w:val="both"/>
              <w:spacing w:before="40" w:after="40"/>
              <w:rPr>
                <w:bCs w:val="0"/>
                <w:sz w:val="20"/>
              </w:rPr>
            </w:pPr>
            <w:r>
              <w:rPr>
                <w:bCs w:val="0"/>
                <w:sz w:val="20"/>
              </w:rPr>
              <w:t xml:space="preserve">В случ</w:t>
            </w:r>
            <w:r>
              <w:rPr>
                <w:bCs w:val="0"/>
                <w:sz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w:t>
            </w:r>
            <w:r>
              <w:rPr>
                <w:bCs w:val="0"/>
                <w:sz w:val="20"/>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 для</w:t>
            </w:r>
            <w:r>
              <w:rPr>
                <w:sz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lang w:eastAsia="en-US"/>
              </w:rPr>
              <w:t xml:space="preserve">  </w:t>
            </w:r>
            <w:r>
              <w:rPr>
                <w:sz w:val="20"/>
                <w:lang w:eastAsia="en-US"/>
              </w:rPr>
              <w:t xml:space="preserve">2200 руб. в месяц при использовании клиентом системы дистанционного банковского обслуживания;</w:t>
            </w:r>
            <w:r>
              <w:rPr>
                <w:sz w:val="20"/>
                <w:lang w:eastAsia="en-US"/>
              </w:rPr>
            </w:r>
            <w:r>
              <w:rPr>
                <w:sz w:val="20"/>
                <w:lang w:eastAsia="en-US"/>
              </w:rPr>
            </w:r>
          </w:p>
          <w:p>
            <w:pPr>
              <w:pStyle w:val="1109"/>
              <w:jc w:val="center"/>
              <w:rPr>
                <w:sz w:val="20"/>
              </w:rPr>
            </w:pPr>
            <w:r>
              <w:rPr>
                <w:sz w:val="20"/>
                <w:lang w:eastAsia="en-US"/>
              </w:rPr>
              <w:t xml:space="preserve">5000 руб. в месяц без использования клиентом системы дистанционного банковского обслуживания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w:t>
            </w:r>
            <w:r>
              <w:rPr>
                <w:sz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rPr>
            </w:r>
            <w:r>
              <w:rPr>
                <w:sz w:val="20"/>
              </w:rPr>
            </w:r>
          </w:p>
          <w:p>
            <w:pPr>
              <w:pStyle w:val="1109"/>
              <w:rPr>
                <w:sz w:val="20"/>
              </w:rPr>
            </w:pPr>
            <w:r>
              <w:rPr>
                <w:sz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 </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w:t>
            </w:r>
            <w:r>
              <w:rPr>
                <w:sz w:val="20"/>
              </w:rPr>
              <w:t xml:space="preserve">для клиентов, имеющих обязательства перед АО «Рос</w:t>
            </w:r>
            <w:r>
              <w:rPr>
                <w:sz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highlight w:val="none"/>
                <w:lang w:eastAsia="en-US"/>
              </w:rPr>
            </w:r>
            <w:r>
              <w:rPr>
                <w:sz w:val="20"/>
                <w:highlight w:val="none"/>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spacing w:before="40" w:after="40"/>
              <w:rPr>
                <w:bCs w:val="0"/>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w:t>
            </w:r>
            <w:r>
              <w:rPr>
                <w:sz w:val="20"/>
                <w:lang w:eastAsia="en-US"/>
              </w:rPr>
              <w:t xml:space="preserve">размере согласно п. 1.1.3, но не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w:t>
            </w:r>
            <w:r>
              <w:rPr>
                <w:sz w:val="20"/>
                <w:lang w:eastAsia="en-US"/>
              </w:rPr>
              <w:t xml:space="preserve">е денежными средствами по счету.</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Начисление процентов на остатки средств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Оформляется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tcBorders>
            <w:tcW w:w="3685" w:type="dxa"/>
            <w:vAlign w:val="top"/>
            <w:vMerge w:val="restart"/>
            <w:textDirection w:val="lrTb"/>
            <w:noWrap w:val="false"/>
          </w:tcPr>
          <w:p>
            <w:pPr>
              <w:pStyle w:val="1109"/>
              <w:rPr>
                <w:sz w:val="20"/>
              </w:rPr>
            </w:pPr>
            <w:r>
              <w:rPr>
                <w:sz w:val="20"/>
              </w:rPr>
              <w:t xml:space="preserve">Комиссия за перевод денежных средств в оплату вознаграждения Банку не взимается.</w:t>
            </w:r>
            <w:r>
              <w:rPr>
                <w:sz w:val="20"/>
              </w:rPr>
            </w:r>
            <w:r>
              <w:rPr>
                <w:sz w:val="20"/>
              </w:rPr>
            </w:r>
          </w:p>
          <w:p>
            <w:pPr>
              <w:pStyle w:val="1109"/>
              <w:rPr>
                <w:sz w:val="20"/>
              </w:rPr>
            </w:pPr>
            <w:r>
              <w:rPr>
                <w:sz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rPr>
            </w:r>
            <w:r>
              <w:rPr>
                <w:sz w:val="20"/>
              </w:rPr>
            </w:r>
          </w:p>
          <w:p>
            <w:pPr>
              <w:pStyle w:val="1109"/>
              <w:rPr>
                <w:sz w:val="20"/>
              </w:rPr>
            </w:pPr>
            <w:r>
              <w:rPr>
                <w:sz w:val="20"/>
              </w:rPr>
              <w:t xml:space="preserve">Комиссия не взимается при исполнении: </w:t>
            </w:r>
            <w:r>
              <w:rPr>
                <w:sz w:val="20"/>
              </w:rPr>
            </w:r>
            <w:r>
              <w:rPr>
                <w:sz w:val="20"/>
              </w:rPr>
            </w:r>
          </w:p>
          <w:p>
            <w:pPr>
              <w:pStyle w:val="1109"/>
              <w:rPr>
                <w:sz w:val="20"/>
              </w:rPr>
            </w:pPr>
            <w:r>
              <w:rPr>
                <w:sz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rPr>
            </w:r>
            <w:r>
              <w:rPr>
                <w:sz w:val="20"/>
              </w:rPr>
            </w:r>
          </w:p>
          <w:p>
            <w:pPr>
              <w:pStyle w:val="1109"/>
              <w:rPr>
                <w:sz w:val="20"/>
              </w:rPr>
            </w:pPr>
            <w:r>
              <w:rPr>
                <w:sz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rPr>
            </w:r>
            <w:r>
              <w:rPr>
                <w:sz w:val="20"/>
              </w:rPr>
            </w:r>
          </w:p>
          <w:p>
            <w:pPr>
              <w:pStyle w:val="1109"/>
              <w:rPr>
                <w:sz w:val="20"/>
              </w:rPr>
            </w:pPr>
            <w:r>
              <w:rPr>
                <w:sz w:val="20"/>
                <w:lang w:eastAsia="en-US"/>
              </w:rPr>
              <w:t xml:space="preserve">- расчетных документов по счетам клиентов, </w:t>
            </w:r>
            <w:r>
              <w:rPr>
                <w:sz w:val="20"/>
              </w:rPr>
              <w:t xml:space="preserve">имеющих обязательства перед АО «Р</w:t>
            </w:r>
            <w:r>
              <w:rPr>
                <w:sz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rPr>
            </w:r>
            <w:r>
              <w:rPr>
                <w:sz w:val="20"/>
              </w:rPr>
            </w:r>
          </w:p>
          <w:p>
            <w:pPr>
              <w:pStyle w:val="1109"/>
              <w:rPr>
                <w:sz w:val="20"/>
              </w:rPr>
            </w:pPr>
            <w:r>
              <w:rPr>
                <w:sz w:val="20"/>
              </w:rPr>
              <w:t xml:space="preserve">-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9"/>
              <w:rPr>
                <w:sz w:val="20"/>
              </w:rPr>
            </w:pPr>
            <w:r>
              <w:rPr>
                <w:sz w:val="20"/>
              </w:rPr>
              <w:t xml:space="preserve">За осуществление платежа, ранее отправленного по системе дистанционного банковского о</w:t>
            </w:r>
            <w:r>
              <w:rPr>
                <w:sz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rPr>
              <w:t xml:space="preserve">,</w:t>
            </w:r>
            <w:r>
              <w:rPr>
                <w:sz w:val="20"/>
              </w:rPr>
              <w:t xml:space="preserve"> как если бы документ был представлен на бумажном носителе.</w:t>
            </w:r>
            <w:r>
              <w:rPr>
                <w:sz w:val="20"/>
              </w:rPr>
            </w:r>
            <w:r>
              <w:rPr>
                <w:sz w:val="20"/>
              </w:rPr>
            </w:r>
          </w:p>
          <w:p>
            <w:pPr>
              <w:pStyle w:val="1109"/>
              <w:rPr>
                <w:sz w:val="20"/>
              </w:rPr>
            </w:pPr>
            <w:r>
              <w:rPr>
                <w:bCs w:val="0"/>
                <w:sz w:val="20"/>
              </w:rPr>
              <w:t xml:space="preserve">Комиссия за совершение платежа на основании платежного требования, поступившего в Бан</w:t>
            </w:r>
            <w:r>
              <w:rPr>
                <w:bCs w:val="0"/>
                <w:sz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lang w:eastAsia="en-US"/>
              </w:rPr>
              <w:t xml:space="preserve">из-за отсутствия денежн</w:t>
            </w:r>
            <w:r>
              <w:rPr>
                <w:sz w:val="20"/>
                <w:lang w:eastAsia="en-US"/>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rPr>
            </w:r>
            <w:r>
              <w:rPr>
                <w:sz w:val="20"/>
              </w:rPr>
            </w:r>
          </w:p>
          <w:p>
            <w:pPr>
              <w:pStyle w:val="1109"/>
              <w:tabs>
                <w:tab w:val="left" w:pos="1134" w:leader="none"/>
              </w:tabs>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color w:val="000000"/>
                <w:sz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4"/>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w:t>
            </w:r>
            <w:r>
              <w:rPr>
                <w:sz w:val="20"/>
              </w:rPr>
              <w:t xml:space="preserve">ткрытые в АО «Россельхозбанк»:</w:t>
            </w:r>
            <w:r>
              <w:rPr>
                <w:sz w:val="20"/>
              </w:rPr>
            </w:r>
            <w:r>
              <w:rPr>
                <w:sz w:val="20"/>
              </w:rPr>
            </w:r>
          </w:p>
          <w:p>
            <w:pPr>
              <w:pStyle w:val="1109"/>
              <w:rPr>
                <w:sz w:val="20"/>
              </w:rPr>
            </w:pPr>
            <w:r>
              <w:rPr>
                <w:sz w:val="20"/>
              </w:rPr>
              <w:t xml:space="preserve">- на основании расчетного документа на бумажном носителе</w:t>
            </w:r>
            <w:r>
              <w:rPr>
                <w:sz w:val="20"/>
              </w:rPr>
            </w:r>
            <w:r>
              <w:rPr>
                <w:sz w:val="20"/>
              </w:rPr>
            </w:r>
          </w:p>
          <w:p>
            <w:pPr>
              <w:pStyle w:val="1109"/>
              <w:rPr>
                <w:sz w:val="20"/>
              </w:rPr>
            </w:pPr>
            <w:r>
              <w:rPr>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550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lang w:val="en-US"/>
              </w:rPr>
              <w:t xml:space="preserve">8</w:t>
            </w:r>
            <w:r>
              <w:rPr>
                <w:sz w:val="20"/>
              </w:rPr>
              <w:t xml:space="preserve"> руб.</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w:t>
            </w:r>
            <w:r>
              <w:rPr>
                <w:sz w:val="20"/>
              </w:rPr>
              <w:t xml:space="preserve">ткрытые в других кредитных организациях на территории Российской Федерации:</w:t>
            </w:r>
            <w:r>
              <w:rPr>
                <w:sz w:val="20"/>
              </w:rPr>
            </w:r>
            <w:r>
              <w:rPr>
                <w:sz w:val="20"/>
              </w:rPr>
            </w:r>
          </w:p>
          <w:p>
            <w:pPr>
              <w:pStyle w:val="1109"/>
              <w:rPr>
                <w:sz w:val="20"/>
              </w:rPr>
            </w:pPr>
            <w:r>
              <w:rPr>
                <w:sz w:val="20"/>
              </w:rPr>
              <w:t xml:space="preserve">- </w:t>
            </w:r>
            <w:r>
              <w:rPr>
                <w:sz w:val="20"/>
              </w:rPr>
              <w:t xml:space="preserve">на основании расчетного документа на бумажном носителе</w:t>
            </w:r>
            <w:r>
              <w:rPr>
                <w:sz w:val="20"/>
              </w:rPr>
            </w:r>
            <w:r>
              <w:rPr>
                <w:sz w:val="20"/>
              </w:rPr>
            </w:r>
          </w:p>
          <w:p>
            <w:pPr>
              <w:pStyle w:val="1109"/>
              <w:rPr>
                <w:sz w:val="20"/>
              </w:rPr>
            </w:pPr>
            <w:r>
              <w:rPr>
                <w:sz w:val="20"/>
              </w:rPr>
              <w:t xml:space="preserve">- отправленный клиентом по системе дистанционного банковского обслуживания</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отправленный клиентом, включенным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w:t>
            </w:r>
            <w:r>
              <w:rPr>
                <w:sz w:val="20"/>
              </w:rPr>
              <w:t xml:space="preserve">отправле</w:t>
            </w:r>
            <w:r>
              <w:rPr>
                <w:sz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550</w:t>
            </w:r>
            <w:r>
              <w:rPr>
                <w:sz w:val="20"/>
              </w:rPr>
              <w:t xml:space="preserve"> руб.</w:t>
            </w:r>
            <w:r>
              <w:rPr>
                <w:sz w:val="20"/>
              </w:rPr>
            </w:r>
            <w:r>
              <w:rPr>
                <w:sz w:val="20"/>
              </w:rPr>
            </w:r>
          </w:p>
          <w:p>
            <w:pPr>
              <w:pStyle w:val="1109"/>
              <w:jc w:val="center"/>
              <w:rPr>
                <w:sz w:val="20"/>
              </w:rPr>
            </w:pPr>
            <w:r>
              <w:rPr>
                <w:sz w:val="20"/>
              </w:rPr>
            </w:r>
            <w:r>
              <w:rPr>
                <w:sz w:val="20"/>
              </w:rPr>
            </w:r>
            <w:r>
              <w:rPr>
                <w:sz w:val="20"/>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37</w:t>
            </w:r>
            <w:r>
              <w:rPr>
                <w:sz w:val="20"/>
                <w:lang w:eastAsia="en-US"/>
              </w:rPr>
              <w:t xml:space="preserve"> руб. </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если сумма платежа до 100 млн.</w:t>
            </w:r>
            <w:r>
              <w:rPr>
                <w:sz w:val="20"/>
                <w:lang w:eastAsia="en-US"/>
              </w:rPr>
              <w:t xml:space="preserve"> </w:t>
            </w:r>
            <w:r>
              <w:rPr>
                <w:sz w:val="20"/>
                <w:lang w:eastAsia="en-US"/>
              </w:rPr>
              <w:t xml:space="preserve">руб. (включительно)</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200 руб.</w:t>
            </w:r>
            <w:r>
              <w:rPr>
                <w:sz w:val="20"/>
                <w:lang w:eastAsia="en-US"/>
              </w:rPr>
            </w:r>
            <w:r>
              <w:rPr>
                <w:sz w:val="20"/>
                <w:lang w:eastAsia="en-US"/>
              </w:rPr>
            </w:r>
          </w:p>
          <w:p>
            <w:pPr>
              <w:pStyle w:val="1109"/>
              <w:jc w:val="center"/>
              <w:rPr>
                <w:sz w:val="20"/>
              </w:rPr>
            </w:pPr>
            <w:r>
              <w:rPr>
                <w:sz w:val="20"/>
                <w:lang w:eastAsia="en-US"/>
              </w:rPr>
              <w:t xml:space="preserve">если сумма платежа свыше 100 млн.</w:t>
            </w:r>
            <w:r>
              <w:rPr>
                <w:sz w:val="20"/>
                <w:lang w:eastAsia="en-US"/>
              </w:rPr>
              <w:t xml:space="preserve"> </w:t>
            </w:r>
            <w:r>
              <w:rPr>
                <w:sz w:val="20"/>
                <w:lang w:eastAsia="en-US"/>
              </w:rPr>
              <w:t xml:space="preserve">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rFonts w:eastAsia="Calibri"/>
                <w:sz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rPr>
            </w:r>
            <w:r>
              <w:rPr>
                <w:sz w:val="20"/>
              </w:rPr>
            </w:r>
          </w:p>
          <w:p>
            <w:pPr>
              <w:pStyle w:val="1109"/>
              <w:rPr>
                <w:sz w:val="20"/>
              </w:rPr>
            </w:pPr>
            <w:r>
              <w:rPr>
                <w:sz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w:t>
            </w:r>
            <w:r>
              <w:rPr>
                <w:sz w:val="20"/>
              </w:rPr>
              <w:t xml:space="preserve">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1.1.7.</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1.1.7.1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Зачисление денежных средств на счета физических лиц – клиентов Банка</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Зачисление кредитных денеж</w:t>
            </w:r>
            <w:r>
              <w:rPr>
                <w:sz w:val="20"/>
              </w:rPr>
              <w:t xml:space="preserve">ных средств на счета заемщиков Банка-юридических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По согласованию сторон</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Оформляется отдельным договором либо дополнительным соглашением к договору банковского счета </w:t>
            </w:r>
            <w:r>
              <w:rPr>
                <w:sz w:val="20"/>
              </w:rPr>
            </w:r>
            <w:r>
              <w:rPr>
                <w:sz w:val="20"/>
              </w:rPr>
            </w:r>
          </w:p>
          <w:p>
            <w:pPr>
              <w:pStyle w:val="1109"/>
              <w:rPr>
                <w:sz w:val="20"/>
              </w:rPr>
            </w:pPr>
            <w:r>
              <w:rPr>
                <w:sz w:val="20"/>
              </w:rPr>
              <w:t xml:space="preserve">Оформляется отдельным договором либо дополнительным соглашением к договору банковского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9"/>
              <w:jc w:val="center"/>
              <w:spacing w:before="40" w:after="40"/>
              <w:rPr>
                <w:sz w:val="20"/>
              </w:rPr>
            </w:pPr>
            <w:r>
              <w:rPr>
                <w:sz w:val="20"/>
              </w:rPr>
              <w:t xml:space="preserve">1.1.8.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109"/>
              <w:rPr>
                <w:sz w:val="20"/>
              </w:rPr>
            </w:pPr>
            <w:r>
              <w:rPr>
                <w:sz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rPr>
                <w:sz w:val="20"/>
              </w:rPr>
            </w:pPr>
            <w:r>
              <w:rPr>
                <w:sz w:val="20"/>
              </w:rPr>
              <w:t xml:space="preserve">300 руб. </w:t>
              <w:br w:type="textWrapping" w:clear="all"/>
              <w:t xml:space="preserve">при ОБЩЕЙ СУММЕ </w:t>
              <w:br w:type="textWrapping" w:clear="all"/>
              <w:t xml:space="preserve">до 150 000,00 руб. (включительно);</w:t>
            </w:r>
            <w:r>
              <w:rPr>
                <w:sz w:val="20"/>
              </w:rPr>
            </w:r>
            <w:r>
              <w:rPr>
                <w:sz w:val="20"/>
              </w:rPr>
            </w:r>
          </w:p>
          <w:p>
            <w:pPr>
              <w:pStyle w:val="1109"/>
              <w:jc w:val="center"/>
              <w:spacing w:before="120" w:after="40"/>
              <w:rPr>
                <w:sz w:val="20"/>
              </w:rPr>
            </w:pPr>
            <w:r>
              <w:rPr>
                <w:sz w:val="20"/>
              </w:rPr>
              <w:t xml:space="preserve">1% от суммы </w:t>
              <w:br w:type="textWrapping" w:clear="all"/>
              <w:t xml:space="preserve">при ОБЩЕЙ СУММЕ</w:t>
              <w:br w:type="textWrapping" w:clear="all"/>
              <w:t xml:space="preserve">с 150 000,01 руб.</w:t>
            </w:r>
            <w:r>
              <w:rPr>
                <w:sz w:val="20"/>
              </w:rPr>
              <w:t xml:space="preserve"> </w:t>
            </w:r>
            <w:r>
              <w:rPr>
                <w:sz w:val="20"/>
              </w:rPr>
              <w:t xml:space="preserve">до 300 000,00 руб. (включительно);</w:t>
            </w:r>
            <w:r>
              <w:rPr>
                <w:sz w:val="20"/>
              </w:rPr>
            </w:r>
            <w:r>
              <w:rPr>
                <w:sz w:val="20"/>
              </w:rPr>
            </w:r>
          </w:p>
          <w:p>
            <w:pPr>
              <w:pStyle w:val="1109"/>
              <w:jc w:val="center"/>
              <w:spacing w:before="120" w:after="40"/>
              <w:rPr>
                <w:sz w:val="20"/>
              </w:rPr>
            </w:pPr>
            <w:r>
              <w:rPr>
                <w:sz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rPr>
            </w:r>
            <w:r>
              <w:rPr>
                <w:sz w:val="20"/>
              </w:rPr>
            </w:r>
          </w:p>
          <w:p>
            <w:pPr>
              <w:pStyle w:val="1109"/>
              <w:jc w:val="center"/>
              <w:spacing w:before="120" w:after="40"/>
              <w:rPr>
                <w:sz w:val="20"/>
              </w:rPr>
            </w:pPr>
            <w:r>
              <w:rPr>
                <w:sz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rPr>
            </w:r>
            <w:r>
              <w:rPr>
                <w:sz w:val="20"/>
              </w:rPr>
            </w:r>
          </w:p>
          <w:p>
            <w:pPr>
              <w:pStyle w:val="1109"/>
              <w:jc w:val="center"/>
              <w:rPr>
                <w:sz w:val="20"/>
                <w:highlight w:val="yellow"/>
              </w:rPr>
            </w:pPr>
            <w:r>
              <w:rPr>
                <w:sz w:val="20"/>
              </w:rPr>
              <w:t xml:space="preserve">6% от суммы</w:t>
              <w:br w:type="textWrapping" w:clear="all"/>
              <w:t xml:space="preserve">при ОБЩЕЙ СУММЕ</w:t>
              <w:br w:type="textWrapping" w:clear="all"/>
              <w:t xml:space="preserve">свыше 5 000 000,00 руб.</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rPr>
                <w:sz w:val="20"/>
              </w:rPr>
            </w:pPr>
            <w:r>
              <w:rPr>
                <w:sz w:val="20"/>
              </w:rPr>
              <w:t xml:space="preserve">1. Комиссия взимается при переводе денежных средств на счета физических лиц, в том числе:</w:t>
            </w:r>
            <w:r>
              <w:rPr>
                <w:sz w:val="20"/>
              </w:rPr>
            </w:r>
            <w:r>
              <w:rPr>
                <w:sz w:val="20"/>
              </w:rPr>
            </w:r>
          </w:p>
          <w:p>
            <w:pPr>
              <w:pStyle w:val="1109"/>
              <w:jc w:val="both"/>
              <w:rPr>
                <w:sz w:val="20"/>
              </w:rPr>
            </w:pPr>
            <w:r>
              <w:rPr>
                <w:sz w:val="20"/>
              </w:rPr>
              <w:t xml:space="preserve">- на текущие счета и счета вкладов;</w:t>
            </w:r>
            <w:r>
              <w:rPr>
                <w:sz w:val="20"/>
              </w:rPr>
            </w:r>
            <w:r>
              <w:rPr>
                <w:sz w:val="20"/>
              </w:rPr>
            </w:r>
          </w:p>
          <w:p>
            <w:pPr>
              <w:pStyle w:val="1109"/>
              <w:jc w:val="both"/>
              <w:rPr>
                <w:sz w:val="20"/>
              </w:rPr>
            </w:pPr>
            <w:r>
              <w:rPr>
                <w:sz w:val="20"/>
              </w:rPr>
              <w:t xml:space="preserve">- на счета, открытые для расчетов с использованием карт;</w:t>
            </w:r>
            <w:r>
              <w:rPr>
                <w:sz w:val="20"/>
              </w:rPr>
            </w:r>
            <w:r>
              <w:rPr>
                <w:sz w:val="20"/>
              </w:rPr>
            </w:r>
          </w:p>
          <w:p>
            <w:pPr>
              <w:pStyle w:val="1109"/>
              <w:jc w:val="both"/>
              <w:rPr>
                <w:sz w:val="20"/>
              </w:rPr>
            </w:pPr>
            <w:r>
              <w:rPr>
                <w:sz w:val="20"/>
              </w:rP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rPr>
                <w:sz w:val="20"/>
              </w:rPr>
            </w:r>
            <w:r>
              <w:rPr>
                <w:sz w:val="20"/>
              </w:rPr>
            </w:r>
          </w:p>
          <w:p>
            <w:pPr>
              <w:pStyle w:val="1109"/>
              <w:jc w:val="both"/>
              <w:rPr>
                <w:sz w:val="20"/>
              </w:rPr>
            </w:pPr>
            <w:r>
              <w:rPr>
                <w:sz w:val="20"/>
              </w:rPr>
              <w:t xml:space="preserve">2. При осуществлении следующих операций комиссия взимается согласно п. 1.1.5 Тарифов:</w:t>
            </w:r>
            <w:r>
              <w:rPr>
                <w:sz w:val="20"/>
              </w:rPr>
            </w:r>
            <w:r>
              <w:rPr>
                <w:sz w:val="20"/>
              </w:rPr>
            </w:r>
          </w:p>
          <w:p>
            <w:pPr>
              <w:pStyle w:val="1109"/>
              <w:jc w:val="both"/>
              <w:rPr>
                <w:sz w:val="20"/>
              </w:rPr>
            </w:pPr>
            <w:r>
              <w:rPr>
                <w:sz w:val="20"/>
              </w:rPr>
              <w:t xml:space="preserve">- перевод денежных средств со счетов страховых и управляющих компаний;</w:t>
            </w:r>
            <w:r>
              <w:rPr>
                <w:sz w:val="20"/>
              </w:rPr>
            </w:r>
            <w:r>
              <w:rPr>
                <w:sz w:val="20"/>
              </w:rPr>
            </w:r>
          </w:p>
          <w:p>
            <w:pPr>
              <w:pStyle w:val="1109"/>
              <w:jc w:val="both"/>
              <w:rPr>
                <w:sz w:val="20"/>
              </w:rPr>
            </w:pPr>
            <w:r>
              <w:rPr>
                <w:sz w:val="20"/>
              </w:rPr>
              <w:t xml:space="preserve">- перевод денежных средств с расчетного счета застройщика;</w:t>
            </w:r>
            <w:r>
              <w:rPr>
                <w:sz w:val="20"/>
              </w:rPr>
            </w:r>
            <w:r>
              <w:rPr>
                <w:sz w:val="20"/>
              </w:rPr>
            </w:r>
          </w:p>
          <w:p>
            <w:pPr>
              <w:pStyle w:val="1109"/>
              <w:jc w:val="both"/>
              <w:rPr>
                <w:sz w:val="20"/>
              </w:rPr>
            </w:pPr>
            <w:r>
              <w:rPr>
                <w:sz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rPr>
            </w:r>
            <w:r>
              <w:rPr>
                <w:sz w:val="20"/>
              </w:rPr>
            </w:r>
          </w:p>
          <w:p>
            <w:pPr>
              <w:pStyle w:val="1109"/>
              <w:jc w:val="both"/>
              <w:rPr>
                <w:sz w:val="20"/>
              </w:rPr>
            </w:pPr>
            <w:r>
              <w:rPr>
                <w:sz w:val="20"/>
              </w:rPr>
              <w:t xml:space="preserve">- перечисление алиментов, пенсий,</w:t>
            </w:r>
            <w:r>
              <w:rPr>
                <w:sz w:val="20"/>
              </w:rPr>
            </w:r>
            <w:r>
              <w:rPr>
                <w:sz w:val="20"/>
              </w:rPr>
            </w:r>
          </w:p>
          <w:p>
            <w:pPr>
              <w:pStyle w:val="1109"/>
              <w:jc w:val="both"/>
              <w:rPr>
                <w:sz w:val="20"/>
              </w:rPr>
            </w:pPr>
            <w:r>
              <w:rPr>
                <w:sz w:val="20"/>
              </w:rPr>
              <w:t xml:space="preserve"> стипендий, иных социальных выплат;</w:t>
            </w:r>
            <w:r>
              <w:rPr>
                <w:sz w:val="20"/>
              </w:rPr>
            </w:r>
            <w:r>
              <w:rPr>
                <w:sz w:val="20"/>
              </w:rPr>
            </w:r>
          </w:p>
          <w:p>
            <w:pPr>
              <w:pStyle w:val="1109"/>
              <w:jc w:val="both"/>
              <w:rPr>
                <w:sz w:val="20"/>
              </w:rPr>
            </w:pPr>
            <w:r>
              <w:rPr>
                <w:sz w:val="20"/>
              </w:rPr>
              <w:t xml:space="preserve">- перечисление дохода лицам, занимающимся частной практикой;</w:t>
            </w:r>
            <w:r>
              <w:rPr>
                <w:sz w:val="20"/>
              </w:rPr>
            </w:r>
            <w:r>
              <w:rPr>
                <w:sz w:val="20"/>
              </w:rPr>
            </w:r>
          </w:p>
          <w:p>
            <w:pPr>
              <w:pStyle w:val="1109"/>
              <w:jc w:val="both"/>
              <w:rPr>
                <w:sz w:val="20"/>
              </w:rPr>
            </w:pPr>
            <w:r>
              <w:rPr>
                <w:sz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rPr>
            </w:r>
            <w:r>
              <w:rPr>
                <w:sz w:val="20"/>
              </w:rPr>
            </w:r>
          </w:p>
          <w:p>
            <w:pPr>
              <w:pStyle w:val="1109"/>
              <w:jc w:val="both"/>
              <w:tabs>
                <w:tab w:val="left" w:pos="1134" w:leader="none"/>
              </w:tabs>
              <w:rPr>
                <w:sz w:val="20"/>
              </w:rPr>
            </w:pPr>
            <w:r>
              <w:rPr>
                <w:sz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rPr>
            </w:r>
            <w:r>
              <w:rPr>
                <w:sz w:val="20"/>
              </w:rPr>
            </w:r>
          </w:p>
          <w:p>
            <w:pPr>
              <w:pStyle w:val="1109"/>
              <w:jc w:val="both"/>
              <w:rPr>
                <w:sz w:val="20"/>
              </w:rPr>
            </w:pPr>
            <w:r>
              <w:rPr>
                <w:sz w:val="20"/>
              </w:rPr>
              <w:t xml:space="preserve">Пункт 2 настоящего примечани</w:t>
            </w:r>
            <w:r>
              <w:rPr>
                <w:sz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rPr>
            </w:r>
            <w:r>
              <w:rPr>
                <w:sz w:val="20"/>
              </w:rPr>
            </w:r>
          </w:p>
          <w:p>
            <w:pPr>
              <w:pStyle w:val="1109"/>
              <w:jc w:val="both"/>
              <w:rPr>
                <w:sz w:val="20"/>
              </w:rPr>
            </w:pPr>
            <w:r>
              <w:rPr>
                <w:sz w:val="20"/>
              </w:rPr>
              <w:t xml:space="preserve">При указании в поле «Назначение платежа» нескол</w:t>
            </w:r>
            <w:r>
              <w:rPr>
                <w:sz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rPr>
            </w:r>
            <w:r>
              <w:rPr>
                <w:sz w:val="20"/>
              </w:rPr>
            </w:r>
          </w:p>
          <w:p>
            <w:pPr>
              <w:pStyle w:val="1109"/>
              <w:jc w:val="both"/>
              <w:rPr>
                <w:sz w:val="20"/>
              </w:rPr>
            </w:pPr>
            <w:r>
              <w:rPr>
                <w:sz w:val="20"/>
              </w:rPr>
              <w:t xml:space="preserve">3. Комиссия не взимается за перевод денежных средств:</w:t>
            </w:r>
            <w:r>
              <w:rPr>
                <w:sz w:val="20"/>
              </w:rPr>
            </w:r>
            <w:r>
              <w:rPr>
                <w:sz w:val="20"/>
              </w:rPr>
            </w:r>
          </w:p>
          <w:p>
            <w:pPr>
              <w:pStyle w:val="1109"/>
              <w:jc w:val="both"/>
              <w:rPr>
                <w:sz w:val="20"/>
              </w:rPr>
            </w:pPr>
            <w:r>
              <w:rPr>
                <w:sz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rPr>
            </w:r>
            <w:r>
              <w:rPr>
                <w:sz w:val="20"/>
              </w:rPr>
            </w:r>
          </w:p>
          <w:p>
            <w:pPr>
              <w:pStyle w:val="1109"/>
              <w:jc w:val="both"/>
              <w:rPr>
                <w:sz w:val="20"/>
              </w:rPr>
            </w:pPr>
            <w:r>
              <w:rPr>
                <w:sz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rPr>
            </w:r>
            <w:r>
              <w:rPr>
                <w:sz w:val="20"/>
              </w:rPr>
            </w:r>
          </w:p>
          <w:p>
            <w:pPr>
              <w:pStyle w:val="1109"/>
              <w:jc w:val="both"/>
              <w:rPr>
                <w:sz w:val="20"/>
              </w:rPr>
            </w:pPr>
            <w:r>
              <w:rPr>
                <w:sz w:val="20"/>
              </w:rPr>
              <w:t xml:space="preserve">- со счетов клиентов, </w:t>
            </w:r>
            <w:r>
              <w:rPr>
                <w:sz w:val="20"/>
              </w:rPr>
              <w:t xml:space="preserve">имеющих обязательства перед </w:t>
            </w:r>
            <w:r>
              <w:rPr>
                <w:sz w:val="20"/>
              </w:rPr>
              <w:t xml:space="preserve">АО «</w:t>
            </w:r>
            <w:r>
              <w:rPr>
                <w:sz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rPr>
            </w:r>
            <w:r>
              <w:rPr>
                <w:sz w:val="20"/>
              </w:rPr>
            </w:r>
          </w:p>
          <w:p>
            <w:pPr>
              <w:pStyle w:val="1109"/>
              <w:jc w:val="both"/>
              <w:rPr>
                <w:sz w:val="20"/>
              </w:rPr>
            </w:pPr>
            <w:r>
              <w:rPr>
                <w:sz w:val="20"/>
              </w:rPr>
              <w:t xml:space="preserve">4. При переводе сумм заработной платы, пенсионных, стр</w:t>
            </w:r>
            <w:r>
              <w:rPr>
                <w:sz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rPr>
            </w:r>
            <w:r>
              <w:rPr>
                <w:sz w:val="20"/>
              </w:rPr>
            </w:r>
          </w:p>
          <w:p>
            <w:pPr>
              <w:pStyle w:val="1109"/>
              <w:jc w:val="both"/>
              <w:spacing w:before="40"/>
              <w:rPr>
                <w:sz w:val="20"/>
              </w:rPr>
            </w:pPr>
            <w:r>
              <w:rPr>
                <w:sz w:val="20"/>
              </w:rPr>
              <w:t xml:space="preserve">Для </w:t>
            </w:r>
            <w:r>
              <w:rPr>
                <w:sz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rPr>
            </w:r>
            <w:r>
              <w:rPr>
                <w:sz w:val="20"/>
              </w:rPr>
            </w:r>
          </w:p>
          <w:p>
            <w:pPr>
              <w:pStyle w:val="1109"/>
              <w:jc w:val="both"/>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9"/>
              <w:jc w:val="both"/>
              <w:spacing w:before="40"/>
              <w:rPr>
                <w:sz w:val="20"/>
              </w:rPr>
            </w:pPr>
            <w:r>
              <w:rPr>
                <w:sz w:val="20"/>
              </w:rPr>
              <w:t xml:space="preserve">При определении тарифа в расчет принимаются переводы денежных средств, совершенные по одному счету клиента.</w:t>
            </w:r>
            <w:r>
              <w:rPr>
                <w:sz w:val="20"/>
              </w:rPr>
            </w:r>
            <w:r>
              <w:rPr>
                <w:sz w:val="20"/>
              </w:rPr>
            </w:r>
          </w:p>
          <w:p>
            <w:pPr>
              <w:pStyle w:val="1109"/>
              <w:ind w:left="34"/>
              <w:jc w:val="both"/>
              <w:rPr>
                <w:sz w:val="20"/>
              </w:rPr>
            </w:pPr>
            <w:r>
              <w:rPr>
                <w:sz w:val="20"/>
              </w:rPr>
              <w:t xml:space="preserve">При расчете ОБЩЕЙ СУММЫ не учитываются операции, указанные в пунктах 2, 3, 4 настоящего примечания.</w:t>
            </w:r>
            <w:r>
              <w:rPr>
                <w:sz w:val="20"/>
              </w:rPr>
            </w:r>
            <w:r>
              <w:rPr>
                <w:sz w:val="20"/>
              </w:rPr>
            </w:r>
          </w:p>
          <w:p>
            <w:pPr>
              <w:pStyle w:val="1109"/>
              <w:ind w:left="34"/>
              <w:jc w:val="both"/>
              <w:rPr>
                <w:sz w:val="20"/>
              </w:rPr>
            </w:pPr>
            <w:r>
              <w:rPr>
                <w:sz w:val="20"/>
              </w:rPr>
              <w:t xml:space="preserve">Банк вправе отказать в приеме к исполнению расчетного документа</w:t>
            </w:r>
            <w:r>
              <w:rPr>
                <w:color w:val="000000"/>
                <w:sz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1.1.9.</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Прием на инкассо платежных требований/инкассовых поручений</w:t>
            </w:r>
            <w:r>
              <w:rPr>
                <w:sz w:val="20"/>
              </w:rPr>
            </w:r>
            <w:r>
              <w:rPr>
                <w:sz w:val="20"/>
              </w:rPr>
            </w:r>
          </w:p>
          <w:p>
            <w:pPr>
              <w:pStyle w:val="1109"/>
              <w:rPr>
                <w:sz w:val="20"/>
              </w:rPr>
            </w:pPr>
            <w:r>
              <w:rPr>
                <w:sz w:val="20"/>
              </w:rPr>
              <w:t xml:space="preserve">- на бумажном носителе</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с использованием системы дистанционного банковского обслуживания (ДБО)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w:t>
            </w:r>
            <w:r>
              <w:rPr>
                <w:sz w:val="20"/>
              </w:rPr>
              <w:t xml:space="preserve">00 руб. за один расчетный документ</w:t>
            </w:r>
            <w:r>
              <w:rPr>
                <w:sz w:val="20"/>
              </w:rPr>
            </w:r>
            <w:r>
              <w:rPr>
                <w:sz w:val="20"/>
              </w:rPr>
            </w:r>
          </w:p>
          <w:p>
            <w:pPr>
              <w:pStyle w:val="1109"/>
              <w:jc w:val="center"/>
              <w:rPr>
                <w:sz w:val="20"/>
              </w:rPr>
            </w:pPr>
            <w:r>
              <w:rPr>
                <w:sz w:val="20"/>
              </w:rPr>
              <w:t xml:space="preserve">50 руб. за один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sz w:val="20"/>
              </w:rPr>
              <w:t xml:space="preserve">Направление запроса в</w:t>
            </w:r>
            <w:r>
              <w:rPr>
                <w:bCs w:val="0"/>
                <w:sz w:val="20"/>
              </w:rPr>
              <w:t xml:space="preserve"> </w:t>
            </w:r>
            <w:r>
              <w:rPr>
                <w:sz w:val="20"/>
              </w:rPr>
              <w:t xml:space="preserve">банк-корреспондент на проведение розыска платежа, уточнение реквизитов платежа по заявлению Клиента</w:t>
            </w:r>
            <w:r>
              <w:rPr>
                <w:bCs w:val="0"/>
                <w:sz w:val="20"/>
              </w:rPr>
              <w:t xml:space="preserve"> (за исключением розыска платежа, уточнения реквизитов платежа в рамках перевод</w:t>
            </w:r>
            <w:r>
              <w:rPr>
                <w:sz w:val="20"/>
              </w:rPr>
              <w:t xml:space="preserve">а</w:t>
            </w:r>
            <w:r>
              <w:rPr>
                <w:bCs w:val="0"/>
                <w:sz w:val="20"/>
              </w:rPr>
              <w:t xml:space="preserve"> денежных средств в валюте Российской Федерации на счет, открытый в банке-нерезиденте).</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Направление запроса в банк-корреспондент на проведение розыска платежа, уточнение реквизитов платежа по заявлению Клиента (по перевод</w:t>
            </w:r>
            <w:r>
              <w:rPr>
                <w:color w:val="c00000"/>
                <w:sz w:val="20"/>
              </w:rPr>
              <w:t xml:space="preserve">у</w:t>
            </w:r>
            <w:r>
              <w:rPr>
                <w:bCs w:val="0"/>
                <w:sz w:val="20"/>
              </w:rPr>
              <w:t xml:space="preserve"> денежных средств в валюте Российской Федерации  на счет, открыты</w:t>
            </w:r>
            <w:r>
              <w:rPr>
                <w:color w:val="c00000"/>
                <w:sz w:val="20"/>
              </w:rPr>
              <w:t xml:space="preserve">й</w:t>
            </w:r>
            <w:r>
              <w:rPr>
                <w:bCs w:val="0"/>
                <w:sz w:val="20"/>
              </w:rPr>
              <w:t xml:space="preserve"> в банке-нерезиденте)</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 руб.</w:t>
            </w:r>
            <w:r>
              <w:rPr>
                <w:sz w:val="20"/>
              </w:rPr>
            </w:r>
            <w:r>
              <w:rPr>
                <w:sz w:val="20"/>
              </w:rPr>
            </w:r>
          </w:p>
          <w:p>
            <w:pPr>
              <w:pStyle w:val="1109"/>
              <w:jc w:val="center"/>
              <w:rPr>
                <w:sz w:val="20"/>
              </w:rPr>
            </w:pPr>
            <w:r>
              <w:rPr>
                <w:sz w:val="20"/>
              </w:rPr>
              <w:t xml:space="preserve">по каждому платежу</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500 руб. по каждому платежу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spacing w:before="40"/>
              <w:tabs>
                <w:tab w:val="left" w:pos="708" w:leader="none"/>
                <w:tab w:val="center" w:pos="4677" w:leader="none"/>
                <w:tab w:val="right" w:pos="9355" w:leader="none"/>
              </w:tabs>
              <w:rPr>
                <w:sz w:val="20"/>
                <w:lang w:eastAsia="en-US"/>
              </w:rPr>
            </w:pPr>
            <w:r>
              <w:rPr>
                <w:sz w:val="20"/>
                <w:lang w:eastAsia="en-US"/>
              </w:rPr>
              <w:t xml:space="preserve">По платежам внутри </w:t>
              <w:br w:type="textWrapping" w:clear="all"/>
              <w:t xml:space="preserve">АО «Россельхозбанк» производится бесплатно</w:t>
            </w:r>
            <w:r>
              <w:rPr>
                <w:sz w:val="20"/>
                <w:lang w:eastAsia="en-US"/>
              </w:rPr>
              <w:t xml:space="preserve">.</w:t>
            </w:r>
            <w:r>
              <w:rPr>
                <w:sz w:val="20"/>
                <w:lang w:eastAsia="en-US"/>
              </w:rPr>
            </w:r>
            <w:r>
              <w:rPr>
                <w:sz w:val="20"/>
                <w:lang w:eastAsia="en-US"/>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bCs w:val="0"/>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val="0"/>
                <w:sz w:val="20"/>
              </w:rPr>
              <w:t xml:space="preserve">.</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 руб.</w:t>
            </w:r>
            <w:r>
              <w:rPr>
                <w:sz w:val="20"/>
              </w:rPr>
            </w:r>
            <w:r>
              <w:rPr>
                <w:sz w:val="20"/>
              </w:rPr>
            </w:r>
          </w:p>
          <w:p>
            <w:pPr>
              <w:pStyle w:val="1109"/>
              <w:jc w:val="center"/>
              <w:rPr>
                <w:sz w:val="20"/>
              </w:rPr>
            </w:pPr>
            <w:r>
              <w:rPr>
                <w:sz w:val="20"/>
              </w:rPr>
              <w:t xml:space="preserve">за каждый запрос</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500 руб.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150 руб. за каждый расчетный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rPr>
            </w:r>
            <w:r>
              <w:rPr>
                <w:sz w:val="20"/>
              </w:rPr>
            </w:r>
          </w:p>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lang w:eastAsia="en-US"/>
              </w:rPr>
            </w:pPr>
            <w:r>
              <w:rPr>
                <w:sz w:val="20"/>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lang w:eastAsia="en-US"/>
              </w:rPr>
            </w:pPr>
            <w:r>
              <w:rPr>
                <w:sz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9"/>
              <w:jc w:val="center"/>
              <w:rPr>
                <w:lang w:eastAsia="en-US"/>
              </w:rPr>
            </w:pPr>
            <w:r>
              <w:rPr>
                <w:sz w:val="20"/>
              </w:rPr>
              <w:t xml:space="preserve">Не взимается</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lang w:eastAsia="en-US"/>
              </w:rPr>
            </w:pPr>
            <w:r>
              <w:rPr>
                <w:sz w:val="20"/>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каждое дополнительное соглашение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Тариф применяется в отношении клиентов Банка, заключ</w:t>
            </w:r>
            <w:r>
              <w:rPr>
                <w:sz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1.1.15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bCs w:val="0"/>
                <w:sz w:val="20"/>
              </w:rPr>
            </w:pPr>
            <w:r>
              <w:rPr>
                <w:bCs w:val="0"/>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w:t>
            </w:r>
            <w:r>
              <w:rPr>
                <w:bCs w:val="0"/>
                <w:sz w:val="20"/>
              </w:rPr>
              <w:t xml:space="preserve">корреспондентские отношения:</w:t>
            </w:r>
            <w:r>
              <w:rPr>
                <w:bCs w:val="0"/>
                <w:sz w:val="20"/>
              </w:rPr>
            </w:r>
            <w:r>
              <w:rPr>
                <w:bCs w:val="0"/>
                <w:sz w:val="20"/>
              </w:rPr>
            </w:r>
          </w:p>
          <w:p>
            <w:pPr>
              <w:pStyle w:val="1109"/>
              <w:rPr>
                <w:bCs w:val="0"/>
                <w:sz w:val="20"/>
              </w:rPr>
            </w:pPr>
            <w:r>
              <w:rPr>
                <w:bCs w:val="0"/>
                <w:sz w:val="20"/>
              </w:rPr>
              <w:t xml:space="preserve">- на основании расчетного документа на бумажном носителе</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 отправленный клиентом по системе дистанционного банковского обслуживания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rPr>
                <w:bCs w:val="0"/>
                <w:sz w:val="20"/>
              </w:rPr>
            </w:pPr>
            <w:r>
              <w:rPr>
                <w:bCs w:val="0"/>
                <w:sz w:val="20"/>
              </w:rPr>
              <w:t xml:space="preserve">1 % от суммы перевода, минимум 1000 руб., максимум 50 000 руб.</w:t>
            </w:r>
            <w:r>
              <w:rPr>
                <w:bCs w:val="0"/>
                <w:sz w:val="20"/>
              </w:rPr>
            </w:r>
            <w:r>
              <w:rPr>
                <w:bCs w:val="0"/>
                <w:sz w:val="20"/>
              </w:rPr>
            </w:r>
          </w:p>
          <w:p>
            <w:pPr>
              <w:pStyle w:val="1109"/>
              <w:rPr>
                <w:bCs w:val="0"/>
                <w:sz w:val="20"/>
              </w:rPr>
            </w:pPr>
            <w:r>
              <w:rPr>
                <w:bCs w:val="0"/>
                <w:sz w:val="20"/>
              </w:rPr>
            </w:r>
            <w:r>
              <w:rPr>
                <w:bCs w:val="0"/>
                <w:sz w:val="20"/>
              </w:rPr>
            </w:r>
            <w:r>
              <w:rPr>
                <w:bCs w:val="0"/>
                <w:sz w:val="20"/>
              </w:rPr>
            </w:r>
          </w:p>
          <w:p>
            <w:pPr>
              <w:pStyle w:val="1109"/>
              <w:rPr>
                <w:sz w:val="20"/>
              </w:rPr>
            </w:pPr>
            <w:r>
              <w:rPr>
                <w:bCs w:val="0"/>
                <w:sz w:val="20"/>
              </w:rPr>
              <w:t xml:space="preserve">1 % от суммы перевода, минимум 1000 руб., максимум 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rPr>
                <w:bCs w:val="0"/>
                <w:sz w:val="20"/>
              </w:rPr>
            </w:pPr>
            <w:r>
              <w:rPr>
                <w:bCs w:val="0"/>
                <w:sz w:val="20"/>
              </w:rPr>
              <w:t xml:space="preserve">Комиссионное вознаграждение взимается за каждую операцию.</w:t>
            </w:r>
            <w:r>
              <w:rPr>
                <w:bCs w:val="0"/>
                <w:sz w:val="20"/>
              </w:rPr>
            </w:r>
            <w:r>
              <w:rPr>
                <w:bCs w:val="0"/>
                <w:sz w:val="20"/>
              </w:rPr>
            </w:r>
          </w:p>
          <w:p>
            <w:pPr>
              <w:pStyle w:val="1109"/>
              <w:jc w:val="both"/>
              <w:rPr>
                <w:bCs w:val="0"/>
                <w:sz w:val="20"/>
              </w:rPr>
            </w:pPr>
            <w:r>
              <w:rPr>
                <w:bCs w:val="0"/>
                <w:sz w:val="20"/>
              </w:rPr>
              <w:t xml:space="preserve">Банк вправе о</w:t>
            </w:r>
            <w:r>
              <w:rPr>
                <w:bCs w:val="0"/>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val="0"/>
                <w:sz w:val="20"/>
              </w:rPr>
            </w:r>
            <w:r>
              <w:rPr>
                <w:bCs w:val="0"/>
                <w:sz w:val="20"/>
              </w:rPr>
            </w:r>
          </w:p>
          <w:p>
            <w:pPr>
              <w:pStyle w:val="1109"/>
              <w:rPr>
                <w:sz w:val="20"/>
              </w:rPr>
            </w:pPr>
            <w:r>
              <w:rPr>
                <w:bCs w:val="0"/>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val="0"/>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1.2. Открытие и ведение счетов в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1.2.1.</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Открытие счета </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3000 руб.</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9"/>
              <w:rPr>
                <w:sz w:val="20"/>
              </w:rPr>
            </w:pPr>
            <w:r>
              <w:rPr>
                <w:sz w:val="20"/>
              </w:rPr>
              <w:t xml:space="preserve">В случае необходимости за оформление Банком карточки с образцами подписей и оттиска печати комиссия не взимается.</w:t>
            </w:r>
            <w:r>
              <w:rPr>
                <w:sz w:val="20"/>
              </w:rPr>
            </w:r>
            <w:r>
              <w:rPr>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транзитного счета, счета по депозиту</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Закрытие счета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lang w:eastAsia="en-US"/>
              </w:rPr>
              <w:t xml:space="preserve">Ведение счета</w:t>
            </w:r>
            <w:r>
              <w:rPr>
                <w:sz w:val="20"/>
              </w:rPr>
              <w:t xml:space="preserve">, кроме счета в евро, долларах США, а также отдельных иностранных валютах, предусмотренных в п.1.2.3.3</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2500 руб. в месяц</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Комиссия взимается ежемесячно в последний рабочий день месяца/в день закрытия счета, кроме месяца, в котором открыт счет.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при использовании клиентом системы дистанционного банковского обслуживания</w:t>
            </w:r>
            <w:r>
              <w:rPr>
                <w:sz w:val="20"/>
              </w:rPr>
            </w:r>
            <w:r>
              <w:rPr>
                <w:sz w:val="20"/>
              </w:rPr>
            </w:r>
          </w:p>
          <w:p>
            <w:pPr>
              <w:pStyle w:val="1109"/>
              <w:rPr>
                <w:sz w:val="20"/>
              </w:rPr>
            </w:pPr>
            <w:r>
              <w:rPr>
                <w:sz w:val="20"/>
                <w:lang w:eastAsia="en-US"/>
              </w:rPr>
              <w:t xml:space="preserve">- </w:t>
            </w:r>
            <w:r>
              <w:rPr>
                <w:sz w:val="20"/>
                <w:lang w:eastAsia="en-US"/>
              </w:rPr>
              <w:t xml:space="preserve">при отсутствии операций по счету в течение календарного месяца, но не более 3 (трех) календарных месяцев подряд</w:t>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800 руб. в месяц</w:t>
            </w:r>
            <w:r>
              <w:rPr>
                <w:sz w:val="20"/>
              </w:rPr>
            </w:r>
            <w:r>
              <w:rPr>
                <w:sz w:val="20"/>
              </w:rPr>
            </w:r>
          </w:p>
          <w:p>
            <w:pPr>
              <w:pStyle w:val="1109"/>
              <w:jc w:val="center"/>
              <w:rPr>
                <w:sz w:val="20"/>
              </w:rPr>
            </w:pPr>
            <w:r>
              <w:rPr>
                <w:sz w:val="20"/>
              </w:rPr>
            </w:r>
            <w:r>
              <w:rPr>
                <w:sz w:val="20"/>
              </w:rPr>
            </w:r>
            <w:r>
              <w:rPr>
                <w:sz w:val="20"/>
              </w:rPr>
            </w:r>
          </w:p>
          <w:p>
            <w:pPr>
              <w:pStyle w:val="1109"/>
              <w:jc w:val="center"/>
              <w:rPr>
                <w:sz w:val="20"/>
                <w:lang w:eastAsia="en-US"/>
              </w:rPr>
            </w:pPr>
            <w:r>
              <w:rPr>
                <w:sz w:val="20"/>
                <w:lang w:eastAsia="en-US"/>
              </w:rPr>
            </w:r>
            <w:r>
              <w:rPr>
                <w:sz w:val="20"/>
                <w:lang w:eastAsia="en-US"/>
              </w:rPr>
            </w:r>
            <w:r>
              <w:rPr>
                <w:sz w:val="20"/>
                <w:lang w:eastAsia="en-US"/>
              </w:rPr>
            </w:r>
          </w:p>
          <w:p>
            <w:pPr>
              <w:pStyle w:val="1109"/>
              <w:jc w:val="center"/>
              <w:rPr>
                <w:sz w:val="20"/>
              </w:rPr>
            </w:pPr>
            <w:r>
              <w:rPr>
                <w:sz w:val="20"/>
                <w:lang w:eastAsia="en-US"/>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Кроме месяца, в котором установлена система дистанционного банковского обслуживания.</w:t>
            </w:r>
            <w:r>
              <w:rPr>
                <w:sz w:val="20"/>
              </w:rPr>
            </w:r>
            <w:r>
              <w:rPr>
                <w:sz w:val="20"/>
              </w:rPr>
            </w:r>
          </w:p>
          <w:p>
            <w:pPr>
              <w:pStyle w:val="1109"/>
              <w:jc w:val="both"/>
              <w:spacing w:before="40" w:after="40"/>
              <w:rPr>
                <w:bCs w:val="0"/>
                <w:sz w:val="20"/>
              </w:rPr>
            </w:pPr>
            <w:r>
              <w:rPr>
                <w:bCs w:val="0"/>
                <w:sz w:val="20"/>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w:t>
            </w:r>
            <w:r>
              <w:rPr>
                <w:bCs w:val="0"/>
                <w:sz w:val="20"/>
              </w:rPr>
              <w:t xml:space="preserve">2</w:t>
            </w:r>
            <w:r>
              <w:rPr>
                <w:bCs w:val="0"/>
                <w:sz w:val="20"/>
              </w:rPr>
              <w:t xml:space="preserve">.3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rPr>
                <w:sz w:val="20"/>
              </w:rPr>
            </w:pPr>
            <w:r>
              <w:rPr>
                <w:bCs w:val="0"/>
                <w:sz w:val="20"/>
              </w:rPr>
              <w:t xml:space="preserve">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w:t>
            </w:r>
            <w:r>
              <w:rPr>
                <w:bCs w:val="0"/>
                <w:sz w:val="20"/>
              </w:rPr>
              <w:t xml:space="preserve">2</w:t>
            </w:r>
            <w:r>
              <w:rPr>
                <w:bCs w:val="0"/>
                <w:sz w:val="20"/>
              </w:rPr>
              <w:t xml:space="preserve">.3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rPr>
            </w:r>
            <w:r>
              <w:rPr>
                <w:sz w:val="20"/>
              </w:rPr>
            </w:r>
          </w:p>
          <w:p>
            <w:pPr>
              <w:pStyle w:val="1109"/>
              <w:rPr>
                <w:sz w:val="20"/>
              </w:rPr>
            </w:pPr>
            <w:r>
              <w:rPr>
                <w:sz w:val="20"/>
              </w:rPr>
            </w:r>
            <w:r>
              <w:rPr>
                <w:sz w:val="20"/>
              </w:rPr>
            </w:r>
            <w:r>
              <w:rPr>
                <w:sz w:val="20"/>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highlight w:val="none"/>
                <w:lang w:eastAsia="en-US"/>
              </w:rPr>
            </w:r>
            <w:r>
              <w:rPr>
                <w:sz w:val="16"/>
                <w:szCs w:val="16"/>
                <w:highlight w:val="none"/>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rPr>
                <w:sz w:val="20"/>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lang w:eastAsia="en-US"/>
              </w:rPr>
              <w:t xml:space="preserve">.</w:t>
            </w:r>
            <w:r>
              <w:rPr>
                <w:sz w:val="20"/>
                <w:lang w:eastAsia="en-US"/>
              </w:rPr>
            </w:r>
            <w:r>
              <w:rPr>
                <w:sz w:val="20"/>
                <w:lang w:eastAsia="en-US"/>
              </w:rPr>
            </w:r>
          </w:p>
          <w:p>
            <w:pPr>
              <w:pStyle w:val="1109"/>
              <w:rPr>
                <w:sz w:val="20"/>
              </w:rPr>
            </w:pPr>
            <w:r>
              <w:rPr>
                <w:sz w:val="20"/>
              </w:rPr>
              <w:t xml:space="preserve">Комиссия взимается по ставке тарифа, действующей на дату начисления комиссии.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1.2.3</w:t>
            </w:r>
            <w:r>
              <w:rPr>
                <w:sz w:val="20"/>
                <w:lang w:eastAsia="en-US"/>
              </w:rPr>
              <w:t xml:space="preserve">.1.</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rPr>
              <w:t xml:space="preserve">Ведение счета в евро</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vMerge w:val="restart"/>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евро.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w:t>
            </w:r>
            <w:r>
              <w:rPr>
                <w:sz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2750 руб. в месяц</w:t>
            </w:r>
            <w:r>
              <w:rPr>
                <w:sz w:val="20"/>
                <w:lang w:eastAsia="en-US"/>
              </w:rPr>
            </w:r>
            <w:r>
              <w:rPr>
                <w:sz w:val="20"/>
                <w:lang w:eastAsia="en-US"/>
              </w:rPr>
            </w:r>
          </w:p>
        </w:tc>
        <w:tc>
          <w:tcPr>
            <w:tcBorders>
              <w:left w:val="single" w:color="000000" w:sz="4" w:space="0"/>
              <w:bottom w:val="none" w:color="000000" w:sz="4" w:space="0"/>
              <w:right w:val="single" w:color="000000" w:sz="4" w:space="0"/>
            </w:tcBorders>
            <w:tcW w:w="3685" w:type="dxa"/>
            <w:vAlign w:val="top"/>
            <w:vMerge w:val="continue"/>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w:t>
            </w:r>
            <w:r>
              <w:rPr>
                <w:sz w:val="20"/>
                <w:lang w:eastAsia="en-US"/>
              </w:rPr>
              <w:t xml:space="preserve"> остатке до 100 000 евро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val="en-US" w:eastAsia="en-US"/>
              </w:rPr>
            </w:pPr>
            <w:r>
              <w:rPr>
                <w:sz w:val="20"/>
                <w:lang w:eastAsia="en-US"/>
              </w:rPr>
              <w:t xml:space="preserve">900 руб. в месяц</w:t>
            </w:r>
            <w:r>
              <w:rPr>
                <w:sz w:val="20"/>
                <w:lang w:val="en-US" w:eastAsia="en-US"/>
              </w:rPr>
            </w:r>
            <w:r>
              <w:rPr>
                <w:sz w:val="20"/>
                <w:lang w:val="en-US" w:eastAsia="en-US"/>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9"/>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среднедневном остатке более 100 000 евро</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ind w:firstLine="708"/>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0,25% от совокупного среднемесячного остатка </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highlight w:val="none"/>
                <w:lang w:eastAsia="en-US"/>
              </w:rPr>
            </w:r>
            <w:r>
              <w:rPr>
                <w:sz w:val="16"/>
                <w:szCs w:val="16"/>
                <w:highlight w:val="none"/>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1.2.3.2</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Ведение счета в долларах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w:t>
            </w:r>
            <w:r>
              <w:rPr>
                <w:sz w:val="20"/>
                <w:lang w:eastAsia="en-US"/>
              </w:rPr>
              <w:t xml:space="preserve">среднедневном остатке</w:t>
            </w:r>
            <w:r>
              <w:rPr>
                <w:sz w:val="20"/>
                <w:lang w:eastAsia="en-US"/>
              </w:rPr>
              <w:t xml:space="preserve"> до 100 000 </w:t>
            </w:r>
            <w:r>
              <w:rPr>
                <w:sz w:val="20"/>
                <w:lang w:eastAsia="en-US"/>
              </w:rPr>
              <w:t xml:space="preserve">долларов США</w:t>
            </w:r>
            <w:r>
              <w:rPr>
                <w:sz w:val="20"/>
                <w:lang w:eastAsia="en-US"/>
              </w:rPr>
              <w:t xml:space="preserve"> (включительно)</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до 100 000 </w:t>
            </w:r>
            <w:r>
              <w:rPr>
                <w:sz w:val="20"/>
                <w:lang w:eastAsia="en-US"/>
              </w:rPr>
              <w:t xml:space="preserve">долларов США</w:t>
            </w:r>
            <w:r>
              <w:rPr>
                <w:sz w:val="20"/>
                <w:lang w:eastAsia="en-US"/>
              </w:rPr>
              <w:t xml:space="preserve"> (включительно) и при условии использования клиентом системы дистанционного банковского обслуживания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 совокупном средне</w:t>
            </w:r>
            <w:r>
              <w:rPr>
                <w:sz w:val="20"/>
                <w:lang w:eastAsia="en-US"/>
              </w:rPr>
              <w:t xml:space="preserve">дневном </w:t>
            </w:r>
            <w:r>
              <w:rPr>
                <w:sz w:val="20"/>
                <w:lang w:eastAsia="en-US"/>
              </w:rPr>
              <w:t xml:space="preserve">остатке более 100 000 </w:t>
            </w:r>
            <w:r>
              <w:rPr>
                <w:sz w:val="20"/>
                <w:lang w:eastAsia="en-US"/>
              </w:rPr>
              <w:t xml:space="preserve">долларов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2500 руб. в месяц</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800 руб. в месяц</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t xml:space="preserve">0,6 % от совокупного среднедневного остатка</w:t>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r>
            <w:r>
              <w:rPr>
                <w:sz w:val="20"/>
                <w:lang w:eastAsia="en-US"/>
              </w:rPr>
            </w:r>
            <w:r>
              <w:rPr>
                <w:sz w:val="20"/>
                <w:lang w:eastAsia="en-US"/>
              </w:rPr>
            </w:r>
          </w:p>
          <w:p>
            <w:pPr>
              <w:pStyle w:val="1109"/>
              <w:rPr>
                <w:sz w:val="20"/>
                <w:lang w:eastAsia="en-US"/>
              </w:rPr>
            </w:pPr>
            <w:r>
              <w:rPr>
                <w:sz w:val="20"/>
                <w:lang w:eastAsia="en-US"/>
              </w:rPr>
              <w:t xml:space="preserve">Не взимается</w:t>
            </w:r>
            <w:r>
              <w:rPr>
                <w:sz w:val="20"/>
                <w:lang w:eastAsia="en-US"/>
              </w:rPr>
            </w:r>
            <w:r>
              <w:rPr>
                <w:sz w:val="20"/>
                <w:lang w:eastAsia="en-US"/>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долларах США.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расчетном счете</w:t>
            </w:r>
            <w:r>
              <w:rPr>
                <w:sz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109"/>
              <w:jc w:val="both"/>
              <w:spacing w:before="40" w:after="40"/>
              <w:rPr>
                <w:bCs w:val="0"/>
                <w:sz w:val="20"/>
              </w:rPr>
            </w:pPr>
            <w:r>
              <w:rPr>
                <w:bCs w:val="0"/>
                <w:sz w:val="20"/>
              </w:rPr>
              <w:t xml:space="preserve">В случае</w:t>
            </w:r>
            <w:r>
              <w:rPr>
                <w:bCs w:val="0"/>
                <w:sz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bCs w:val="0"/>
                <w:sz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val="0"/>
                <w:sz w:val="20"/>
              </w:rPr>
            </w:r>
            <w:r>
              <w:rPr>
                <w:bCs w:val="0"/>
                <w:sz w:val="20"/>
              </w:rPr>
            </w:r>
          </w:p>
          <w:p>
            <w:pPr>
              <w:pStyle w:val="1109"/>
              <w:jc w:val="both"/>
              <w:tabs>
                <w:tab w:val="left" w:pos="708" w:leader="none"/>
                <w:tab w:val="center" w:pos="4677" w:leader="none"/>
                <w:tab w:val="right" w:pos="9355" w:leader="none"/>
              </w:tabs>
              <w:rPr>
                <w:sz w:val="20"/>
                <w:lang w:eastAsia="en-US"/>
              </w:rPr>
            </w:pPr>
            <w:r>
              <w:rPr>
                <w:bCs w:val="0"/>
                <w:sz w:val="20"/>
              </w:rPr>
              <w:t xml:space="preserve">  В случае возобновления Банком использования Клиентом системы дистанционного банковского обслуживания «Свой бизнес» на д</w:t>
            </w:r>
            <w:r>
              <w:rPr>
                <w:bCs w:val="0"/>
                <w:sz w:val="20"/>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от наличия/отсутствия операций в течение календарного месяца</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rPr>
            </w:pPr>
            <w:r>
              <w:rPr>
                <w:sz w:val="20"/>
              </w:rPr>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highlight w:val="none"/>
                <w:lang w:eastAsia="en-US"/>
              </w:rPr>
            </w:r>
            <w:r>
              <w:rPr>
                <w:sz w:val="16"/>
                <w:szCs w:val="16"/>
                <w:highlight w:val="none"/>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ind w:left="-52" w:firstLine="52"/>
              <w:jc w:val="both"/>
              <w:spacing w:before="40" w:after="40"/>
              <w:rPr>
                <w:sz w:val="20"/>
              </w:rPr>
            </w:pPr>
            <w:r>
              <w:rPr>
                <w:sz w:val="20"/>
              </w:rPr>
              <w:t xml:space="preserve">Ведение счета в отдельных иностранных валютах**:</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after="40"/>
              <w:rPr>
                <w:bCs w:val="0"/>
                <w:sz w:val="20"/>
              </w:rPr>
            </w:pPr>
            <w:r>
              <w:rPr>
                <w:sz w:val="20"/>
                <w:lang w:eastAsia="en-US"/>
              </w:rPr>
              <w:t xml:space="preserve">0,25% от совокупного среднедневного остатка</w:t>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bCs w:val="0"/>
                <w:sz w:val="20"/>
              </w:rPr>
            </w:r>
            <w:r>
              <w:rPr>
                <w:bCs w:val="0"/>
                <w:sz w:val="20"/>
              </w:rPr>
            </w:r>
            <w:r>
              <w:rPr>
                <w:bCs w:val="0"/>
                <w:sz w:val="20"/>
              </w:rPr>
            </w:r>
          </w:p>
          <w:p>
            <w:pPr>
              <w:pStyle w:val="1109"/>
              <w:jc w:val="center"/>
              <w:spacing w:before="40" w:after="40"/>
              <w:rPr>
                <w:bCs w:val="0"/>
                <w:sz w:val="20"/>
              </w:rPr>
            </w:pPr>
            <w:r>
              <w:rPr>
                <w:sz w:val="20"/>
                <w:lang w:eastAsia="en-US"/>
              </w:rPr>
              <w:t xml:space="preserve">Не взимается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с расчетного счета в соответствующей иностранной валюте.</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не взимается если совокупный среднедневной остаток равен нулю.</w:t>
            </w:r>
            <w:r>
              <w:rPr>
                <w:sz w:val="20"/>
                <w:lang w:eastAsia="en-US"/>
              </w:rPr>
            </w:r>
            <w:r>
              <w:rPr>
                <w:sz w:val="20"/>
                <w:lang w:eastAsia="en-US"/>
              </w:rPr>
            </w:r>
          </w:p>
          <w:p>
            <w:pPr>
              <w:pStyle w:val="1109"/>
              <w:jc w:val="both"/>
              <w:tabs>
                <w:tab w:val="left" w:pos="708" w:leader="none"/>
                <w:tab w:val="center" w:pos="4677" w:leader="none"/>
                <w:tab w:val="right" w:pos="9355" w:leader="none"/>
              </w:tabs>
              <w:rPr>
                <w:sz w:val="20"/>
              </w:rPr>
            </w:pPr>
            <w:r>
              <w:rPr>
                <w:sz w:val="20"/>
              </w:rPr>
              <w:t xml:space="preserve">При отсутствии на расчетном счете в ино</w:t>
            </w:r>
            <w:r>
              <w:rPr>
                <w:sz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rPr>
            </w:r>
            <w:r>
              <w:rPr>
                <w:sz w:val="20"/>
              </w:rPr>
            </w:r>
          </w:p>
          <w:p>
            <w:pPr>
              <w:pStyle w:val="1109"/>
              <w:jc w:val="both"/>
              <w:tabs>
                <w:tab w:val="left" w:pos="708" w:leader="none"/>
                <w:tab w:val="center" w:pos="4677" w:leader="none"/>
                <w:tab w:val="right" w:pos="9355" w:leader="none"/>
              </w:tabs>
              <w:rPr>
                <w:sz w:val="20"/>
              </w:rPr>
            </w:pPr>
            <w:r>
              <w:rPr>
                <w:sz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rPr>
            </w:r>
            <w:r>
              <w:rPr>
                <w:sz w:val="20"/>
              </w:rPr>
            </w:r>
          </w:p>
          <w:p>
            <w:pPr>
              <w:pStyle w:val="1109"/>
              <w:jc w:val="both"/>
              <w:spacing w:before="40" w:after="40"/>
              <w:rPr>
                <w:sz w:val="20"/>
                <w:lang w:eastAsia="en-US"/>
              </w:rPr>
            </w:pPr>
            <w:r>
              <w:rPr>
                <w:sz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lang w:eastAsia="en-US"/>
              </w:rPr>
              <w:t xml:space="preserve">купного среднедневного остатка.</w:t>
            </w:r>
            <w:r>
              <w:rPr>
                <w:sz w:val="20"/>
                <w:lang w:eastAsia="en-US"/>
              </w:rPr>
            </w:r>
            <w:r>
              <w:rPr>
                <w:sz w:val="20"/>
                <w:lang w:eastAsia="en-US"/>
              </w:rPr>
            </w:r>
          </w:p>
          <w:p>
            <w:pPr>
              <w:pStyle w:val="1109"/>
              <w:jc w:val="both"/>
              <w:spacing w:before="40" w:after="40"/>
              <w:rPr>
                <w:sz w:val="20"/>
                <w:lang w:eastAsia="en-US"/>
              </w:rPr>
            </w:pPr>
            <w:r>
              <w:rPr>
                <w:sz w:val="20"/>
                <w:lang w:eastAsia="en-US"/>
              </w:rPr>
            </w:r>
            <w:r>
              <w:rPr>
                <w:sz w:val="20"/>
                <w:lang w:eastAsia="en-US"/>
              </w:rPr>
            </w:r>
            <w:r>
              <w:rPr>
                <w:sz w:val="20"/>
                <w:lang w:eastAsia="en-US"/>
              </w:rPr>
            </w:r>
          </w:p>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109"/>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szCs w:val="20"/>
                <w:highlight w:val="none"/>
                <w:lang w:eastAsia="en-US"/>
              </w:rPr>
            </w:r>
          </w:p>
          <w:p>
            <w:pPr>
              <w:jc w:val="both"/>
              <w:tabs>
                <w:tab w:val="left" w:pos="708" w:leader="none"/>
                <w:tab w:val="center" w:pos="4677" w:leader="none"/>
                <w:tab w:val="right" w:pos="9355" w:leader="none"/>
              </w:tabs>
              <w:rPr>
                <w:sz w:val="16"/>
                <w:szCs w:val="16"/>
                <w:lang w:eastAsia="en-US"/>
              </w:rPr>
            </w:pPr>
            <w:r>
              <w:rPr>
                <w:sz w:val="16"/>
                <w:szCs w:val="16"/>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16"/>
                <w:szCs w:val="16"/>
                <w:highlight w:val="none"/>
                <w:lang w:eastAsia="en-US"/>
              </w:rPr>
            </w:r>
            <w:r>
              <w:rPr>
                <w:sz w:val="16"/>
                <w:szCs w:val="16"/>
                <w:highlight w:val="none"/>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109"/>
              <w:jc w:val="both"/>
              <w:spacing w:before="40" w:after="40"/>
              <w:rPr>
                <w:sz w:val="16"/>
                <w:lang w:eastAsia="en-US"/>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16"/>
                <w:lang w:eastAsia="en-US"/>
              </w:rPr>
            </w:r>
            <w:r>
              <w:rPr>
                <w:sz w:val="16"/>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Начисление процентов на остатки средств по текущему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По согласованию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Переводы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 счета, открытые в других кредитных организациях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0,33%</w:t>
            </w:r>
            <w:r>
              <w:rPr>
                <w:sz w:val="20"/>
              </w:rPr>
            </w:r>
            <w:r>
              <w:rPr>
                <w:sz w:val="20"/>
              </w:rPr>
            </w:r>
          </w:p>
          <w:p>
            <w:pPr>
              <w:pStyle w:val="1109"/>
              <w:jc w:val="center"/>
              <w:rPr>
                <w:sz w:val="20"/>
              </w:rPr>
            </w:pPr>
            <w:r>
              <w:rPr>
                <w:sz w:val="20"/>
              </w:rPr>
              <w:t xml:space="preserve">минимум</w:t>
            </w:r>
            <w:r>
              <w:rPr>
                <w:sz w:val="20"/>
              </w:rPr>
            </w:r>
            <w:r>
              <w:rPr>
                <w:sz w:val="20"/>
              </w:rPr>
            </w:r>
          </w:p>
          <w:p>
            <w:pPr>
              <w:pStyle w:val="1109"/>
              <w:jc w:val="center"/>
              <w:rPr>
                <w:sz w:val="20"/>
              </w:rPr>
            </w:pPr>
            <w:r>
              <w:rPr>
                <w:sz w:val="20"/>
              </w:rPr>
              <w:t xml:space="preserve">25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bCs w:val="0"/>
                <w:sz w:val="20"/>
              </w:rPr>
              <w:t xml:space="preserve">Услуга оказывается при наличии технической возможности у Банка</w:t>
            </w:r>
            <w:r>
              <w:rPr>
                <w:bCs w:val="0"/>
                <w:sz w:val="20"/>
              </w:rPr>
              <w:t xml:space="preserve">.</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20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ind w:left="34"/>
              <w:rPr>
                <w:sz w:val="20"/>
              </w:rPr>
            </w:pPr>
            <w:r>
              <w:rPr>
                <w:sz w:val="20"/>
              </w:rPr>
              <w:t xml:space="preserve">Комиссия Банка взимается в день совершения операции отдельно от суммы перевода.</w:t>
            </w:r>
            <w:r>
              <w:rPr>
                <w:sz w:val="20"/>
              </w:rPr>
            </w:r>
            <w:r>
              <w:rPr>
                <w:sz w:val="20"/>
              </w:rPr>
            </w:r>
          </w:p>
          <w:p>
            <w:pPr>
              <w:pStyle w:val="1109"/>
              <w:ind w:left="34"/>
              <w:rPr>
                <w:sz w:val="20"/>
              </w:rPr>
            </w:pPr>
            <w:r>
              <w:rPr>
                <w:sz w:val="20"/>
              </w:rPr>
              <w:t xml:space="preserve">Комиссия взимается дополнительно к комиссии, указанной в п. 1.2.5.1 настоящих Тарифов.</w:t>
            </w:r>
            <w:r>
              <w:rPr>
                <w:sz w:val="20"/>
              </w:rPr>
            </w:r>
            <w:r>
              <w:rPr>
                <w:sz w:val="20"/>
              </w:rPr>
            </w:r>
          </w:p>
          <w:p>
            <w:pPr>
              <w:pStyle w:val="1109"/>
              <w:ind w:left="34"/>
              <w:rPr>
                <w:sz w:val="20"/>
              </w:rPr>
            </w:pPr>
            <w:r>
              <w:rPr>
                <w:sz w:val="20"/>
              </w:rPr>
              <w:t xml:space="preserve">Услуга предоставляется при одновременном выполнении следующих условий:</w:t>
            </w:r>
            <w:r>
              <w:rPr>
                <w:sz w:val="20"/>
              </w:rPr>
            </w:r>
            <w:r>
              <w:rPr>
                <w:sz w:val="20"/>
              </w:rPr>
            </w:r>
          </w:p>
          <w:p>
            <w:pPr>
              <w:pStyle w:val="1109"/>
              <w:ind w:left="34"/>
              <w:rPr>
                <w:sz w:val="20"/>
              </w:rPr>
            </w:pPr>
            <w:r>
              <w:rPr>
                <w:sz w:val="20"/>
              </w:rPr>
              <w:t xml:space="preserve">1. Валюта перевода – доллары США.</w:t>
            </w:r>
            <w:r>
              <w:rPr>
                <w:sz w:val="20"/>
              </w:rPr>
            </w:r>
            <w:r>
              <w:rPr>
                <w:sz w:val="20"/>
              </w:rPr>
            </w:r>
          </w:p>
          <w:p>
            <w:pPr>
              <w:pStyle w:val="1109"/>
              <w:ind w:left="34"/>
              <w:rPr>
                <w:sz w:val="20"/>
              </w:rPr>
            </w:pPr>
            <w:r>
              <w:rPr>
                <w:sz w:val="20"/>
              </w:rPr>
              <w:t xml:space="preserve">2. Счет бенефициара открыт в кредитной организации, которая не находится на территории США.</w:t>
            </w:r>
            <w:r>
              <w:rPr>
                <w:sz w:val="20"/>
              </w:rPr>
            </w:r>
            <w:r>
              <w:rPr>
                <w:sz w:val="20"/>
              </w:rPr>
            </w:r>
          </w:p>
          <w:p>
            <w:pPr>
              <w:pStyle w:val="1109"/>
              <w:rPr>
                <w:sz w:val="20"/>
              </w:rPr>
            </w:pPr>
            <w:r>
              <w:rPr>
                <w:sz w:val="20"/>
              </w:rPr>
              <w:t xml:space="preserve">3. Наличие в платежном поручении инструкции «OUR» в поле «71» и инструкции «/PPRO/» в поле «70» или «72».</w:t>
            </w:r>
            <w:r>
              <w:rPr>
                <w:sz w:val="20"/>
              </w:rPr>
            </w:r>
            <w:r>
              <w:rPr>
                <w:sz w:val="20"/>
              </w:rPr>
            </w:r>
          </w:p>
          <w:p>
            <w:pPr>
              <w:pStyle w:val="1109"/>
              <w:rPr>
                <w:bCs w:val="0"/>
                <w:sz w:val="20"/>
              </w:rPr>
            </w:pPr>
            <w:r>
              <w:rPr>
                <w:bCs w:val="0"/>
                <w:sz w:val="20"/>
              </w:rPr>
              <w:t xml:space="preserve">Услуга оказывается при наличии технической возможности у Банка</w:t>
            </w:r>
            <w:r>
              <w:rPr>
                <w:bCs w:val="0"/>
                <w:sz w:val="20"/>
              </w:rPr>
              <w:t xml:space="preserve">.</w:t>
            </w:r>
            <w:r>
              <w:rPr>
                <w:bCs w:val="0"/>
                <w:sz w:val="20"/>
              </w:rPr>
            </w:r>
            <w:r>
              <w:rPr>
                <w:bCs w:val="0"/>
                <w:sz w:val="20"/>
              </w:rPr>
            </w:r>
          </w:p>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На счета, открытые в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1.2.6.</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до трех месяцев</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35 долл. США за каждый перевод</w:t>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свыше трех месяцев</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долл. США за каждый перевод</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Отзыв (аннулирование),  возврат перевода по письменному заявлению клиента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долл. 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1.3. Предоставление дополнительных услуг по счетам, открытым в Банке</w:t>
            </w:r>
            <w:r>
              <w:rPr>
                <w:sz w:val="20"/>
              </w:rPr>
            </w:r>
            <w:r>
              <w:rPr>
                <w:sz w:val="20"/>
              </w:rPr>
            </w:r>
          </w:p>
          <w:p>
            <w:pPr>
              <w:pStyle w:val="1109"/>
              <w:jc w:val="center"/>
              <w:rPr>
                <w:sz w:val="20"/>
              </w:rPr>
            </w:pPr>
            <w:r>
              <w:rPr>
                <w:sz w:val="20"/>
              </w:rPr>
              <w:t xml:space="preserve">(в рублях Российской Федерации и иностранной валюте)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Предоставление выписки по счету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об открытии счета в момент его открытия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по письменному заявлению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lang w:val="en-US"/>
              </w:rPr>
              <w:t xml:space="preserve">5</w:t>
            </w:r>
            <w:r>
              <w:rPr>
                <w:sz w:val="20"/>
              </w:rPr>
              <w:t xml:space="preserve">00 руб.</w:t>
            </w:r>
            <w:r>
              <w:rPr>
                <w:sz w:val="20"/>
              </w:rPr>
            </w:r>
            <w:r>
              <w:rPr>
                <w:sz w:val="20"/>
              </w:rPr>
            </w:r>
          </w:p>
          <w:p>
            <w:pPr>
              <w:pStyle w:val="1109"/>
              <w:jc w:val="center"/>
              <w:rPr>
                <w:sz w:val="20"/>
              </w:rPr>
            </w:pPr>
            <w:r>
              <w:rPr>
                <w:sz w:val="20"/>
              </w:rPr>
              <w:t xml:space="preserve">за </w:t>
            </w:r>
            <w:r>
              <w:rPr>
                <w:sz w:val="20"/>
              </w:rPr>
              <w:t xml:space="preserve">документ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справки по письменному заявлению клиента </w:t>
            </w:r>
            <w:r>
              <w:rPr>
                <w:sz w:val="20"/>
              </w:rPr>
              <w:t xml:space="preserve">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 </w:t>
            </w:r>
            <w:r>
              <w:rPr>
                <w:sz w:val="20"/>
              </w:rPr>
            </w:r>
            <w:r>
              <w:rPr>
                <w:sz w:val="20"/>
              </w:rPr>
            </w:r>
          </w:p>
          <w:p>
            <w:pPr>
              <w:pStyle w:val="1109"/>
              <w:jc w:val="center"/>
              <w:rPr>
                <w:sz w:val="20"/>
              </w:rPr>
            </w:pPr>
            <w:r>
              <w:rPr>
                <w:sz w:val="20"/>
              </w:rPr>
              <w:t xml:space="preserve">за </w:t>
            </w:r>
            <w:r>
              <w:rPr>
                <w:sz w:val="20"/>
              </w:rPr>
              <w:t xml:space="preserve">документ</w:t>
            </w:r>
            <w:r>
              <w:rPr>
                <w:sz w:val="20"/>
              </w:rPr>
            </w:r>
            <w:r>
              <w:rPr>
                <w:sz w:val="20"/>
              </w:rPr>
            </w:r>
          </w:p>
          <w:p>
            <w:pPr>
              <w:pStyle w:val="1109"/>
              <w:jc w:val="center"/>
              <w:rPr>
                <w:sz w:val="20"/>
              </w:rPr>
            </w:pPr>
            <w:r>
              <w:rPr>
                <w:sz w:val="20"/>
              </w:rPr>
            </w:r>
            <w:r>
              <w:rPr>
                <w:sz w:val="20"/>
              </w:rPr>
            </w:r>
            <w:r>
              <w:rPr>
                <w:sz w:val="20"/>
              </w:rPr>
            </w:r>
          </w:p>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rPr>
                <w:sz w:val="20"/>
              </w:rPr>
            </w:pPr>
            <w:r>
              <w:rPr>
                <w:sz w:val="20"/>
              </w:rPr>
              <w:t xml:space="preserve">1.3.3.1</w:t>
            </w:r>
            <w:r>
              <w:rPr>
                <w:sz w:val="20"/>
              </w:rPr>
            </w:r>
            <w:r>
              <w:rPr>
                <w:sz w:val="20"/>
              </w:rPr>
            </w:r>
          </w:p>
        </w:tc>
        <w:tc>
          <w:tcPr>
            <w:tcBorders>
              <w:bottom w:val="single" w:color="000000" w:sz="4" w:space="0"/>
            </w:tcBorders>
            <w:tcW w:w="3685" w:type="dxa"/>
            <w:vAlign w:val="top"/>
            <w:textDirection w:val="lrTb"/>
            <w:noWrap w:val="false"/>
          </w:tcPr>
          <w:p>
            <w:pPr>
              <w:pStyle w:val="1109"/>
              <w:jc w:val="both"/>
              <w:spacing w:after="120"/>
              <w:rPr>
                <w:color w:val="000000"/>
                <w:sz w:val="20"/>
              </w:rPr>
            </w:pPr>
            <w:r>
              <w:rPr>
                <w:color w:val="000000"/>
                <w:sz w:val="20"/>
              </w:rPr>
              <w:t xml:space="preserve">Срочная выдача справки по письменному заявлению клиента при обращении в офис Банка</w:t>
            </w:r>
            <w:r>
              <w:rPr>
                <w:color w:val="000000"/>
                <w:sz w:val="20"/>
              </w:rPr>
            </w:r>
            <w:r>
              <w:rPr>
                <w:color w:val="000000"/>
                <w:sz w:val="20"/>
              </w:rPr>
            </w:r>
          </w:p>
        </w:tc>
        <w:tc>
          <w:tcPr>
            <w:tcBorders>
              <w:bottom w:val="single" w:color="000000" w:sz="4" w:space="0"/>
            </w:tcBorders>
            <w:tcW w:w="1985" w:type="dxa"/>
            <w:vAlign w:val="center"/>
            <w:textDirection w:val="lrTb"/>
            <w:noWrap w:val="false"/>
          </w:tcPr>
          <w:p>
            <w:pPr>
              <w:pStyle w:val="1109"/>
              <w:jc w:val="center"/>
              <w:rPr>
                <w:sz w:val="20"/>
              </w:rPr>
            </w:pPr>
            <w:r>
              <w:rPr>
                <w:sz w:val="20"/>
              </w:rPr>
              <w:t xml:space="preserve">500 руб. за документ</w:t>
            </w:r>
            <w:r>
              <w:rPr>
                <w:sz w:val="20"/>
              </w:rPr>
            </w:r>
            <w:r>
              <w:rPr>
                <w:sz w:val="20"/>
              </w:rPr>
            </w:r>
          </w:p>
        </w:tc>
        <w:tc>
          <w:tcPr>
            <w:tcW w:w="3685" w:type="dxa"/>
            <w:vAlign w:val="top"/>
            <w:textDirection w:val="lrTb"/>
            <w:noWrap w:val="false"/>
          </w:tcPr>
          <w:p>
            <w:pPr>
              <w:pStyle w:val="1109"/>
              <w:jc w:val="both"/>
              <w:spacing w:after="120"/>
              <w:rPr>
                <w:color w:val="000000"/>
                <w:sz w:val="20"/>
              </w:rPr>
            </w:pPr>
            <w:r>
              <w:rPr>
                <w:color w:val="000000"/>
                <w:sz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rPr>
            </w:r>
            <w:r>
              <w:rPr>
                <w:color w:val="000000"/>
                <w:sz w:val="20"/>
              </w:rPr>
            </w:r>
          </w:p>
          <w:p>
            <w:pPr>
              <w:pStyle w:val="1109"/>
              <w:jc w:val="both"/>
              <w:spacing w:after="120"/>
              <w:rPr>
                <w:color w:val="000000"/>
                <w:sz w:val="20"/>
              </w:rPr>
            </w:pPr>
            <w:r>
              <w:rPr>
                <w:color w:val="000000"/>
                <w:sz w:val="20"/>
              </w:rPr>
              <w:t xml:space="preserve">Комиссионное вознаграждение взимается Банком дополнительно к комиссии, указанной в п. 1.3.3.</w:t>
            </w:r>
            <w:r>
              <w:rPr>
                <w:color w:val="000000"/>
                <w:sz w:val="20"/>
              </w:rPr>
            </w:r>
            <w:r>
              <w:rPr>
                <w:color w:val="000000"/>
                <w:sz w:val="20"/>
              </w:rPr>
            </w:r>
          </w:p>
          <w:p>
            <w:pPr>
              <w:pStyle w:val="1109"/>
              <w:jc w:val="both"/>
              <w:spacing w:before="120"/>
              <w:rPr>
                <w:sz w:val="20"/>
              </w:rPr>
            </w:pPr>
            <w:r>
              <w:rPr>
                <w:color w:val="000000"/>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Выполнение запросов об операциях по счету для аудиторских фирм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2000 руб.</w:t>
            </w:r>
            <w:r>
              <w:rPr>
                <w:sz w:val="20"/>
              </w:rPr>
            </w:r>
            <w:r>
              <w:rPr>
                <w:sz w:val="20"/>
              </w:rPr>
            </w:r>
          </w:p>
          <w:p>
            <w:pPr>
              <w:pStyle w:val="1109"/>
              <w:jc w:val="center"/>
              <w:rPr>
                <w:sz w:val="20"/>
              </w:rPr>
            </w:pPr>
            <w:r>
              <w:rPr>
                <w:sz w:val="20"/>
              </w:rPr>
              <w:t xml:space="preserve">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дубликата выписки по счету 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w:t>
            </w:r>
            <w:r>
              <w:rPr>
                <w:sz w:val="20"/>
              </w:rPr>
            </w:r>
            <w:r>
              <w:rPr>
                <w:sz w:val="20"/>
              </w:rPr>
            </w:r>
          </w:p>
          <w:p>
            <w:pPr>
              <w:pStyle w:val="1109"/>
              <w:jc w:val="center"/>
              <w:rPr>
                <w:sz w:val="20"/>
              </w:rPr>
            </w:pPr>
            <w:r>
              <w:rPr>
                <w:sz w:val="20"/>
              </w:rPr>
              <w:t xml:space="preserve">за один лист, но не более 2000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10</w:t>
            </w:r>
            <w:r>
              <w:rPr>
                <w:sz w:val="20"/>
              </w:rPr>
              <w:t xml:space="preserve">0 руб. </w:t>
            </w:r>
            <w:r>
              <w:rPr>
                <w:sz w:val="20"/>
              </w:rPr>
            </w:r>
            <w:r>
              <w:rPr>
                <w:sz w:val="20"/>
              </w:rPr>
            </w:r>
          </w:p>
          <w:p>
            <w:pPr>
              <w:pStyle w:val="1109"/>
              <w:jc w:val="center"/>
              <w:rPr>
                <w:sz w:val="20"/>
              </w:rPr>
            </w:pPr>
            <w:r>
              <w:rPr>
                <w:sz w:val="20"/>
              </w:rPr>
              <w:t xml:space="preserve">за </w:t>
            </w:r>
            <w:r>
              <w:rPr>
                <w:sz w:val="20"/>
              </w:rPr>
              <w:t xml:space="preserve">один лист, но не более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Предоставление дубликатов счетов-фактур</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250 руб. 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rPr>
            </w:r>
            <w:r>
              <w:rPr>
                <w:sz w:val="20"/>
              </w:rPr>
            </w:r>
          </w:p>
          <w:p>
            <w:pPr>
              <w:pStyle w:val="1109"/>
              <w:rPr>
                <w:sz w:val="20"/>
              </w:rPr>
            </w:pPr>
            <w:r>
              <w:rPr>
                <w:sz w:val="20"/>
              </w:rPr>
              <w:t xml:space="preserve">(по заявлению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руб.</w:t>
            </w:r>
            <w:r>
              <w:rPr>
                <w:sz w:val="20"/>
              </w:rPr>
            </w:r>
            <w:r>
              <w:rPr>
                <w:sz w:val="20"/>
              </w:rPr>
            </w:r>
          </w:p>
          <w:p>
            <w:pPr>
              <w:pStyle w:val="1109"/>
              <w:jc w:val="center"/>
              <w:rPr>
                <w:sz w:val="20"/>
              </w:rPr>
            </w:pPr>
            <w:r>
              <w:rPr>
                <w:sz w:val="20"/>
              </w:rPr>
              <w:t xml:space="preserve">за один лист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bCs w:val="0"/>
                <w:sz w:val="20"/>
              </w:rPr>
              <w:t xml:space="preserve">1.3.8.</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sz w:val="20"/>
              </w:rPr>
            </w:pPr>
            <w:r>
              <w:rPr>
                <w:bCs w:val="0"/>
                <w:sz w:val="20"/>
              </w:rPr>
              <w:t xml:space="preserve">Выдача копии платежного документа по заявлению клиента</w:t>
            </w:r>
            <w:r>
              <w:rPr>
                <w:bCs w:val="0"/>
                <w:sz w:val="20"/>
              </w:rPr>
            </w:r>
            <w:r>
              <w:rPr>
                <w:bCs w:val="0"/>
                <w:sz w:val="20"/>
              </w:rPr>
            </w:r>
          </w:p>
          <w:p>
            <w:pPr>
              <w:pStyle w:val="1109"/>
              <w:jc w:val="both"/>
              <w:spacing w:before="40" w:after="40"/>
              <w:rPr>
                <w:b/>
                <w:bCs w:val="0"/>
                <w:sz w:val="20"/>
              </w:rPr>
            </w:pPr>
            <w:r>
              <w:rPr>
                <w:bCs w:val="0"/>
                <w:sz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val="0"/>
                <w:color w:val="000000"/>
                <w:sz w:val="20"/>
              </w:rPr>
              <w:t xml:space="preserve"> </w:t>
            </w:r>
            <w:r>
              <w:rPr>
                <w:b/>
                <w:bCs w:val="0"/>
                <w:sz w:val="20"/>
              </w:rPr>
            </w:r>
            <w:r>
              <w:rPr>
                <w:b/>
                <w:bCs w:val="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bCs w:val="0"/>
                <w:sz w:val="20"/>
              </w:rPr>
            </w:pPr>
            <w:r>
              <w:rPr>
                <w:rFonts w:eastAsia="Arial Unicode MS"/>
                <w:iCs/>
                <w:color w:val="000000"/>
                <w:sz w:val="20"/>
              </w:rPr>
              <w:t xml:space="preserve">300 руб. за документ</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color w:val="000000"/>
                <w:sz w:val="20"/>
              </w:rPr>
            </w:pPr>
            <w:r>
              <w:rPr>
                <w:bCs w:val="0"/>
                <w:color w:val="000000"/>
                <w:sz w:val="20"/>
              </w:rPr>
              <w:t xml:space="preserve">- давностью до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rFonts w:eastAsia="Arial Unicode MS"/>
                <w:iCs/>
                <w:color w:val="000000"/>
                <w:sz w:val="20"/>
              </w:rPr>
            </w:pPr>
            <w:r>
              <w:rPr>
                <w:rFonts w:eastAsia="Arial Unicode MS"/>
                <w:iCs/>
                <w:color w:val="000000"/>
                <w:sz w:val="20"/>
              </w:rPr>
              <w:t xml:space="preserve">50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spacing w:before="40" w:after="40"/>
              <w:rPr>
                <w:bCs w:val="0"/>
                <w:color w:val="000000"/>
                <w:sz w:val="20"/>
              </w:rPr>
            </w:pPr>
            <w:r>
              <w:rPr>
                <w:bCs w:val="0"/>
                <w:color w:val="000000"/>
                <w:sz w:val="20"/>
              </w:rPr>
              <w:t xml:space="preserve">- давностью свыше трех месяцев</w:t>
            </w:r>
            <w:r>
              <w:rPr>
                <w:bCs w:val="0"/>
                <w:color w:val="000000"/>
                <w:sz w:val="20"/>
              </w:rPr>
            </w:r>
            <w:r>
              <w:rPr>
                <w:bCs w:val="0"/>
                <w:color w:val="000000"/>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spacing w:before="40" w:after="40"/>
              <w:rPr>
                <w:rFonts w:eastAsia="Arial Unicode MS"/>
                <w:iCs/>
                <w:color w:val="000000"/>
                <w:sz w:val="20"/>
              </w:rPr>
            </w:pPr>
            <w:r>
              <w:rPr>
                <w:rFonts w:eastAsia="Arial Unicode MS"/>
                <w:iCs/>
                <w:color w:val="000000"/>
                <w:sz w:val="20"/>
              </w:rPr>
              <w:t xml:space="preserve">100 руб. за документ</w:t>
            </w:r>
            <w:r>
              <w:rPr>
                <w:rFonts w:eastAsia="Arial Unicode MS"/>
                <w:iCs/>
                <w:color w:val="000000"/>
                <w:sz w:val="20"/>
              </w:rPr>
            </w:r>
            <w:r>
              <w:rPr>
                <w:rFonts w:eastAsia="Arial Unicode MS"/>
                <w:iCs/>
                <w:color w:val="000000"/>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1.3.9.</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450 руб.</w:t>
            </w:r>
            <w:r>
              <w:rPr>
                <w:sz w:val="20"/>
              </w:rPr>
            </w:r>
            <w:r>
              <w:rPr>
                <w:sz w:val="20"/>
              </w:rPr>
            </w:r>
          </w:p>
          <w:p>
            <w:pPr>
              <w:pStyle w:val="1109"/>
              <w:jc w:val="center"/>
              <w:rPr>
                <w:sz w:val="20"/>
              </w:rPr>
            </w:pPr>
            <w:r>
              <w:rPr>
                <w:sz w:val="20"/>
              </w:rPr>
              <w:t xml:space="preserve">за одну подпись</w:t>
            </w:r>
            <w:r>
              <w:rPr>
                <w:sz w:val="20"/>
              </w:rPr>
            </w:r>
            <w:r>
              <w:rPr>
                <w:sz w:val="20"/>
              </w:rPr>
            </w:r>
          </w:p>
        </w:tc>
        <w:tc>
          <w:tcPr>
            <w:tcBorders>
              <w:top w:val="single" w:color="000000" w:sz="4" w:space="0"/>
              <w:left w:val="single" w:color="000000" w:sz="4" w:space="0"/>
              <w:right w:val="single" w:color="000000" w:sz="4" w:space="0"/>
            </w:tcBorders>
            <w:tcW w:w="3685" w:type="dxa"/>
            <w:vAlign w:val="top"/>
            <w:vMerge w:val="restart"/>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 государственным и бюджетным учреждениям, не имеющим расчетного счета в Банке</w:t>
            </w:r>
            <w:r>
              <w:rPr>
                <w:sz w:val="20"/>
              </w:rPr>
            </w:r>
            <w:r>
              <w:rPr>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tc>
        <w:tc>
          <w:tcPr>
            <w:tcBorders>
              <w:left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клиентов, включенных в региональную адресную программу по проведению капитального ремонта многокв</w:t>
            </w:r>
            <w:r>
              <w:rPr>
                <w:sz w:val="20"/>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3685"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1.3.10.</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Выдача клиенту по его запросу заверенной Банком копии карточки клиента с образцами подписей и оттиска печати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30</w:t>
            </w:r>
            <w:r>
              <w:rPr>
                <w:sz w:val="20"/>
              </w:rPr>
              <w:t xml:space="preserve">0 руб.</w:t>
            </w:r>
            <w:r>
              <w:rPr>
                <w:sz w:val="20"/>
              </w:rPr>
            </w:r>
            <w:r>
              <w:rPr>
                <w:sz w:val="20"/>
              </w:rPr>
            </w:r>
          </w:p>
          <w:p>
            <w:pPr>
              <w:pStyle w:val="1109"/>
              <w:jc w:val="center"/>
              <w:rPr>
                <w:sz w:val="20"/>
              </w:rPr>
            </w:pPr>
            <w:r>
              <w:rPr>
                <w:sz w:val="20"/>
              </w:rPr>
              <w:t xml:space="preserve">за одну копию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Оформление платежного документа по просьбе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rPr>
              <w:t xml:space="preserve">0 руб.</w:t>
            </w:r>
            <w:r>
              <w:rPr>
                <w:sz w:val="20"/>
              </w:rPr>
            </w:r>
            <w:r>
              <w:rPr>
                <w:sz w:val="20"/>
              </w:rPr>
            </w:r>
          </w:p>
          <w:p>
            <w:pPr>
              <w:pStyle w:val="1109"/>
              <w:jc w:val="center"/>
              <w:rPr>
                <w:sz w:val="20"/>
              </w:rPr>
            </w:pPr>
            <w:r>
              <w:rPr>
                <w:sz w:val="20"/>
              </w:rPr>
              <w:t xml:space="preserve">за документ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1.3.12.</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Ксерокопирование документов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50 руб.  за один лист с односторонним расположением текста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Услуга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t xml:space="preserve">- для открытия банковского счета/счета по депозиту при отсутствии банковского счета клиента в Банке</w:t>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rPr>
                <w:sz w:val="20"/>
              </w:rPr>
            </w:pPr>
            <w:r>
              <w:rPr>
                <w:sz w:val="20"/>
              </w:rPr>
              <w:t xml:space="preserve">1.3.13.</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Установление Банком соответствия оригинала документа клиента его копии</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Заверенные Банком копии документа клиента</w:t>
            </w:r>
            <w:r>
              <w:rPr>
                <w:sz w:val="20"/>
              </w:rPr>
            </w:r>
            <w:r>
              <w:rPr>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rPr>
                <w:sz w:val="20"/>
              </w:rPr>
            </w:pPr>
            <w:r>
              <w:rPr>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1.3.1</w:t>
            </w:r>
            <w:r>
              <w:rPr>
                <w:sz w:val="20"/>
                <w:lang w:val="en-US" w:eastAsia="en-US"/>
              </w:rPr>
              <w:t xml:space="preserve">4</w:t>
            </w:r>
            <w:r>
              <w:rPr>
                <w:sz w:val="20"/>
                <w:lang w:eastAsia="en-US"/>
              </w:rPr>
              <w:t xml:space="preserve">.</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spacing w:after="160"/>
              <w:rPr>
                <w:color w:val="000000"/>
                <w:sz w:val="20"/>
              </w:rPr>
            </w:pPr>
            <w:r>
              <w:rPr>
                <w:color w:val="000000"/>
                <w:sz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color w:val="000000"/>
                <w:sz w:val="20"/>
              </w:rPr>
            </w:r>
            <w:r>
              <w:rPr>
                <w:color w:val="000000"/>
                <w:sz w:val="20"/>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соглашения, заключенного между Банком и Клиентом. </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соглашением Сторон. </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1.3.15.</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spacing w:after="160"/>
              <w:rPr>
                <w:color w:val="000000"/>
                <w:sz w:val="20"/>
              </w:rPr>
            </w:pPr>
            <w:r>
              <w:rPr>
                <w:sz w:val="20"/>
              </w:rPr>
              <w:t xml:space="preserve">Предоставление услуг по расширенному банковскому сопровождению счета</w:t>
            </w:r>
            <w:r>
              <w:rPr>
                <w:color w:val="000000"/>
                <w:sz w:val="20"/>
              </w:rPr>
            </w:r>
            <w:r>
              <w:rPr>
                <w:color w:val="000000"/>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09"/>
              <w:jc w:val="center"/>
              <w:tabs>
                <w:tab w:val="left" w:pos="708" w:leader="none"/>
                <w:tab w:val="center" w:pos="4677" w:leader="none"/>
                <w:tab w:val="right" w:pos="9355" w:leader="none"/>
              </w:tabs>
              <w:rPr>
                <w:sz w:val="20"/>
                <w:lang w:eastAsia="en-US"/>
              </w:rPr>
            </w:pPr>
            <w:r>
              <w:rPr>
                <w:sz w:val="20"/>
                <w:lang w:eastAsia="en-US"/>
              </w:rPr>
              <w:t xml:space="preserve">По согласованию сторон</w:t>
            </w:r>
            <w:r>
              <w:rPr>
                <w:sz w:val="20"/>
                <w:lang w:eastAsia="en-US"/>
              </w:rPr>
            </w:r>
            <w:r>
              <w:rPr>
                <w:sz w:val="20"/>
                <w:lang w:eastAsia="en-US"/>
              </w:rPr>
            </w:r>
          </w:p>
        </w:tc>
        <w:tc>
          <w:tcPr>
            <w:tcBorders>
              <w:top w:val="single" w:color="000000" w:sz="4" w:space="0"/>
              <w:left w:val="single" w:color="000000" w:sz="4" w:space="0"/>
              <w:bottom w:val="none" w:color="000000" w:sz="4" w:space="0"/>
              <w:right w:val="single" w:color="000000" w:sz="4" w:space="0"/>
            </w:tcBorders>
            <w:tcW w:w="3685" w:type="dxa"/>
            <w:vAlign w:val="top"/>
            <w:textDirection w:val="lrTb"/>
            <w:noWrap w:val="false"/>
          </w:tcPr>
          <w:p>
            <w:pPr>
              <w:pStyle w:val="1109"/>
              <w:jc w:val="both"/>
              <w:tabs>
                <w:tab w:val="left" w:pos="708" w:leader="none"/>
                <w:tab w:val="center" w:pos="4677" w:leader="none"/>
                <w:tab w:val="right" w:pos="9355" w:leader="none"/>
              </w:tabs>
              <w:rPr>
                <w:sz w:val="20"/>
                <w:lang w:eastAsia="en-US"/>
              </w:rPr>
            </w:pPr>
            <w:r>
              <w:rPr>
                <w:sz w:val="20"/>
                <w:lang w:eastAsia="en-US"/>
              </w:rPr>
              <w:t xml:space="preserve">Услуга оказывается на основании соответствующего договора/соглашения, заключенного Банком и Клиентом.</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lang w:eastAsia="en-US"/>
              </w:rPr>
            </w:r>
            <w:r>
              <w:rPr>
                <w:sz w:val="20"/>
                <w:lang w:eastAsia="en-US"/>
              </w:rPr>
            </w:r>
          </w:p>
          <w:p>
            <w:pPr>
              <w:pStyle w:val="1109"/>
              <w:jc w:val="both"/>
              <w:tabs>
                <w:tab w:val="left" w:pos="708" w:leader="none"/>
                <w:tab w:val="center" w:pos="4677" w:leader="none"/>
                <w:tab w:val="right" w:pos="9355" w:leader="none"/>
              </w:tabs>
              <w:rPr>
                <w:sz w:val="20"/>
                <w:lang w:eastAsia="en-US"/>
              </w:rPr>
            </w:pPr>
            <w:r>
              <w:rPr>
                <w:sz w:val="20"/>
                <w:lang w:eastAsia="en-US"/>
              </w:rPr>
              <w:t xml:space="preserve">Услуга облагается НДС.».</w:t>
            </w:r>
            <w:r>
              <w:rPr>
                <w:sz w:val="20"/>
                <w:lang w:eastAsia="en-US"/>
              </w:rPr>
            </w:r>
            <w:r>
              <w:rPr>
                <w:sz w:val="20"/>
                <w:lang w:eastAsia="en-US"/>
              </w:rPr>
            </w:r>
          </w:p>
          <w:p>
            <w:pPr>
              <w:pStyle w:val="1109"/>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685" w:type="dxa"/>
            <w:vAlign w:val="top"/>
            <w:textDirection w:val="lrTb"/>
            <w:noWrap w:val="false"/>
          </w:tcPr>
          <w:p>
            <w:pPr>
              <w:pStyle w:val="1109"/>
              <w:rPr>
                <w:sz w:val="20"/>
              </w:rPr>
            </w:pPr>
            <w:r>
              <w:rPr>
                <w:sz w:val="20"/>
              </w:rPr>
            </w:r>
            <w:r>
              <w:rPr>
                <w:sz w:val="20"/>
              </w:rPr>
            </w:r>
            <w:r>
              <w:rPr>
                <w:sz w:val="20"/>
              </w:rPr>
            </w:r>
          </w:p>
        </w:tc>
      </w:tr>
    </w:tbl>
    <w:p>
      <w:pPr>
        <w:pStyle w:val="1109"/>
        <w:rPr>
          <w:i/>
          <w:sz w:val="16"/>
          <w:szCs w:val="16"/>
        </w:rPr>
      </w:pPr>
      <w:r>
        <w:rPr>
          <w:i/>
          <w:sz w:val="16"/>
          <w:szCs w:val="16"/>
        </w:rPr>
        <w:t xml:space="preserve">* Срок действия – до 31</w:t>
      </w:r>
      <w:r>
        <w:rPr>
          <w:i/>
          <w:sz w:val="16"/>
          <w:szCs w:val="16"/>
        </w:rPr>
        <w:t xml:space="preserve"> </w:t>
      </w:r>
      <w:r>
        <w:rPr>
          <w:i/>
          <w:sz w:val="16"/>
          <w:szCs w:val="16"/>
        </w:rPr>
        <w:t xml:space="preserve">декабря </w:t>
      </w:r>
      <w:r>
        <w:rPr>
          <w:i/>
          <w:sz w:val="16"/>
          <w:szCs w:val="16"/>
        </w:rPr>
        <w:t xml:space="preserve">20</w:t>
      </w:r>
      <w:r>
        <w:rPr>
          <w:i/>
          <w:sz w:val="16"/>
          <w:szCs w:val="16"/>
        </w:rPr>
        <w:t xml:space="preserve">25 года</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tabs>
          <w:tab w:val="left" w:pos="1134" w:leader="none"/>
        </w:tabs>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09"/>
        <w:ind w:firstLine="709"/>
        <w:jc w:val="both"/>
        <w:tabs>
          <w:tab w:val="left" w:pos="1134" w:leader="none"/>
        </w:tabs>
        <w:rPr>
          <w:bCs w:val="0"/>
          <w:i/>
          <w:sz w:val="16"/>
          <w:szCs w:val="16"/>
        </w:rPr>
      </w:pPr>
      <w:r>
        <w:rPr>
          <w:bCs w:val="0"/>
          <w:i/>
          <w:sz w:val="16"/>
          <w:szCs w:val="16"/>
        </w:rPr>
        <w:t xml:space="preserve">- бюджетные счета (счета, открываемые на балансовых позициях 401-404);</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счета бюджетных учреждений/казенных учреждений/автономных учреждений;</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депозитные счета нотариусов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счета участника закупки для обеспечения заявок на участие </w:t>
        <w:br w:type="textWrapping" w:clear="all"/>
        <w:t xml:space="preserve">в конкурсах и аукционах;</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счета эскроу для расчетов по договору участия в долевом строительстве.</w:t>
      </w:r>
      <w:r>
        <w:rPr>
          <w:bCs w:val="0"/>
          <w:i/>
          <w:sz w:val="16"/>
          <w:szCs w:val="16"/>
        </w:rPr>
      </w:r>
      <w:r>
        <w:rPr>
          <w:bCs w:val="0"/>
          <w:i/>
          <w:sz w:val="16"/>
          <w:szCs w:val="16"/>
        </w:rPr>
      </w:r>
    </w:p>
    <w:p>
      <w:pPr>
        <w:pStyle w:val="1109"/>
        <w:ind w:firstLine="709"/>
        <w:jc w:val="both"/>
        <w:tabs>
          <w:tab w:val="left" w:pos="1134" w:leader="none"/>
        </w:tabs>
        <w:rPr>
          <w:i/>
          <w:sz w:val="16"/>
          <w:szCs w:val="16"/>
        </w:rPr>
      </w:pPr>
      <w:r>
        <w:rPr>
          <w:bCs w:val="0"/>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 </w:t>
      </w:r>
      <w:r>
        <w:rPr>
          <w:i/>
          <w:sz w:val="16"/>
          <w:szCs w:val="16"/>
        </w:rPr>
        <w:t xml:space="preserve">Тарифов).</w:t>
      </w:r>
      <w:r>
        <w:rPr>
          <w:i/>
          <w:sz w:val="16"/>
          <w:szCs w:val="16"/>
        </w:rPr>
      </w:r>
      <w:r>
        <w:rPr>
          <w:i/>
          <w:sz w:val="16"/>
          <w:szCs w:val="16"/>
        </w:rPr>
      </w:r>
    </w:p>
    <w:p>
      <w:pPr>
        <w:pStyle w:val="1109"/>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09"/>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09"/>
        <w:numPr>
          <w:ilvl w:val="0"/>
          <w:numId w:val="40"/>
        </w:numPr>
        <w:rPr>
          <w:i/>
          <w:sz w:val="16"/>
          <w:szCs w:val="16"/>
        </w:rPr>
      </w:pPr>
      <w:r>
        <w:rPr>
          <w:i/>
          <w:sz w:val="16"/>
          <w:szCs w:val="16"/>
        </w:rPr>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09"/>
        <w:ind w:left="36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09"/>
        <w:numPr>
          <w:ilvl w:val="0"/>
          <w:numId w:val="40"/>
        </w:numPr>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09"/>
        <w:numPr>
          <w:ilvl w:val="0"/>
          <w:numId w:val="40"/>
        </w:numPr>
        <w:rPr>
          <w:i/>
          <w:sz w:val="16"/>
          <w:szCs w:val="16"/>
        </w:rPr>
      </w:pPr>
      <w:r>
        <w:rPr>
          <w:i/>
          <w:sz w:val="16"/>
          <w:szCs w:val="16"/>
        </w:rPr>
        <w:t xml:space="preserve">         - Японская йена.</w:t>
      </w:r>
      <w:r>
        <w:rPr>
          <w:i/>
          <w:sz w:val="16"/>
          <w:szCs w:val="16"/>
        </w:rPr>
      </w:r>
      <w:r>
        <w:rPr>
          <w:i/>
          <w:sz w:val="16"/>
          <w:szCs w:val="16"/>
        </w:rPr>
      </w:r>
    </w:p>
    <w:p>
      <w:pPr>
        <w:pStyle w:val="1122"/>
        <w:ind w:left="720"/>
        <w:spacing w:before="120"/>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22"/>
        <w:ind w:left="720"/>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9"/>
        <w:ind w:left="720"/>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09"/>
      </w:pPr>
      <w:r/>
      <w:r/>
    </w:p>
    <w:p>
      <w:pPr>
        <w:pStyle w:val="1113"/>
      </w:pPr>
      <w:r/>
      <w:r/>
    </w:p>
    <w:p>
      <w:pPr>
        <w:pStyle w:val="1113"/>
      </w:pPr>
      <w:r/>
      <w:bookmarkStart w:id="3" w:name="_Toc3"/>
      <w:r>
        <w:t xml:space="preserve">2.</w:t>
      </w:r>
      <w:r>
        <w:t xml:space="preserve"> </w:t>
      </w:r>
      <w:r>
        <w:t xml:space="preserve">Кассовые</w:t>
      </w:r>
      <w:r>
        <w:t xml:space="preserve"> </w:t>
      </w:r>
      <w:r>
        <w:t xml:space="preserve">операции</w:t>
      </w:r>
      <w:r>
        <w:t xml:space="preserve"> </w:t>
      </w:r>
      <w:r>
        <w:t xml:space="preserve">*</w:t>
      </w:r>
      <w:bookmarkEnd w:id="3"/>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828"/>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Оформление</w:t>
            </w:r>
            <w:r>
              <w:rPr>
                <w:sz w:val="20"/>
              </w:rPr>
              <w:t xml:space="preserve"> </w:t>
            </w:r>
            <w:r>
              <w:rPr>
                <w:sz w:val="20"/>
              </w:rPr>
              <w:t xml:space="preserve">денежной</w:t>
            </w:r>
            <w:r>
              <w:rPr>
                <w:sz w:val="20"/>
              </w:rPr>
              <w:t xml:space="preserve"> </w:t>
            </w:r>
            <w:r>
              <w:rPr>
                <w:sz w:val="20"/>
              </w:rPr>
              <w:t xml:space="preserve">чековой</w:t>
            </w:r>
            <w:r>
              <w:rPr>
                <w:sz w:val="20"/>
              </w:rPr>
              <w:t xml:space="preserve"> </w:t>
            </w:r>
            <w:r>
              <w:rPr>
                <w:sz w:val="20"/>
              </w:rPr>
              <w:t xml:space="preserve">книжки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25</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200</w:t>
            </w:r>
            <w:r>
              <w:rPr>
                <w:sz w:val="20"/>
              </w:rPr>
              <w:t xml:space="preserve"> </w:t>
            </w:r>
            <w:r>
              <w:rPr>
                <w:sz w:val="20"/>
              </w:rPr>
              <w:t xml:space="preserve">руб.,</w:t>
            </w:r>
            <w:r>
              <w:rPr>
                <w:sz w:val="20"/>
              </w:rPr>
            </w:r>
            <w:r>
              <w:rPr>
                <w:sz w:val="20"/>
              </w:rPr>
            </w:r>
          </w:p>
          <w:p>
            <w:pPr>
              <w:pStyle w:val="1109"/>
              <w:jc w:val="center"/>
              <w:rPr>
                <w:sz w:val="20"/>
              </w:rPr>
            </w:pPr>
            <w:r>
              <w:rPr>
                <w:sz w:val="20"/>
              </w:rPr>
              <w:t xml:space="preserve">50</w:t>
            </w:r>
            <w:r>
              <w:rPr>
                <w:sz w:val="20"/>
              </w:rPr>
              <w:t xml:space="preserve"> </w:t>
            </w:r>
            <w:r>
              <w:rPr>
                <w:sz w:val="20"/>
              </w:rPr>
              <w:t xml:space="preserve">листов</w:t>
            </w:r>
            <w:r>
              <w:rPr>
                <w:sz w:val="20"/>
              </w:rPr>
              <w:t xml:space="preserve"> </w:t>
            </w:r>
            <w:r>
              <w:rPr>
                <w:sz w:val="20"/>
              </w:rPr>
              <w:t xml:space="preserve">–</w:t>
            </w:r>
            <w:r>
              <w:rPr>
                <w:sz w:val="20"/>
              </w:rPr>
              <w:t xml:space="preserve"> </w:t>
            </w:r>
            <w:r>
              <w:rPr>
                <w:sz w:val="20"/>
              </w:rPr>
              <w:t xml:space="preserve">300</w:t>
            </w:r>
            <w:r>
              <w:rPr>
                <w:sz w:val="20"/>
              </w:rPr>
              <w:t xml:space="preserve"> </w:t>
            </w:r>
            <w:r>
              <w:rPr>
                <w:sz w:val="20"/>
              </w:rPr>
              <w:t xml:space="preserve">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w:t>
            </w:r>
            <w:r>
              <w:rPr>
                <w:sz w:val="20"/>
              </w:rPr>
              <w:t xml:space="preserve"> (в том числе при закрытии счета)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2.2.1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45"/>
              <w:rPr>
                <w:sz w:val="22"/>
                <w:szCs w:val="22"/>
              </w:rPr>
            </w:pPr>
            <w:r>
              <w:rPr>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w:t>
            </w:r>
            <w:r>
              <w:rPr>
                <w:sz w:val="22"/>
                <w:szCs w:val="22"/>
              </w:rPr>
              <w:t xml:space="preserve">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0,9</w:t>
            </w:r>
            <w:r>
              <w:rPr>
                <w:sz w:val="20"/>
              </w:rPr>
              <w:t xml:space="preserve"> </w:t>
            </w:r>
            <w:r>
              <w:rPr>
                <w:sz w:val="20"/>
              </w:rPr>
              <w:t xml:space="preserve">% от суммы,</w:t>
            </w:r>
            <w:r>
              <w:rPr>
                <w:sz w:val="20"/>
              </w:rPr>
            </w:r>
            <w:r>
              <w:rPr>
                <w:sz w:val="20"/>
              </w:rPr>
            </w:r>
          </w:p>
          <w:p>
            <w:pPr>
              <w:pStyle w:val="1109"/>
              <w:jc w:val="center"/>
              <w:rPr>
                <w:sz w:val="20"/>
              </w:rPr>
            </w:pPr>
            <w:r>
              <w:rPr>
                <w:sz w:val="20"/>
              </w:rPr>
              <w:t xml:space="preserve">минимум </w:t>
            </w:r>
            <w:r>
              <w:rPr>
                <w:sz w:val="20"/>
              </w:rPr>
              <w:t xml:space="preserve">500</w:t>
            </w:r>
            <w:r>
              <w:rPr>
                <w:sz w:val="20"/>
              </w:rPr>
              <w:t xml:space="preserve">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w:t>
            </w:r>
            <w:r>
              <w:rPr>
                <w:sz w:val="20"/>
              </w:rPr>
              <w:t xml:space="preserve"> </w:t>
            </w:r>
            <w:r>
              <w:rPr>
                <w:sz w:val="20"/>
              </w:rPr>
              <w:t xml:space="preserve">выдаче</w:t>
            </w:r>
            <w:r>
              <w:rPr>
                <w:sz w:val="20"/>
              </w:rPr>
              <w:t xml:space="preserve"> </w:t>
            </w:r>
            <w:r>
              <w:rPr>
                <w:sz w:val="20"/>
              </w:rPr>
              <w:t xml:space="preserve">денежной</w:t>
            </w:r>
            <w:r>
              <w:rPr>
                <w:sz w:val="20"/>
              </w:rPr>
              <w:t xml:space="preserve"> </w:t>
            </w:r>
            <w:r>
              <w:rPr>
                <w:sz w:val="20"/>
              </w:rPr>
              <w:t xml:space="preserve">наличности</w:t>
            </w:r>
            <w:r>
              <w:rPr>
                <w:sz w:val="20"/>
              </w:rPr>
              <w:t xml:space="preserve"> </w:t>
            </w:r>
            <w:r>
              <w:rPr>
                <w:sz w:val="20"/>
              </w:rPr>
              <w:t xml:space="preserve">без</w:t>
            </w:r>
            <w:r>
              <w:rPr>
                <w:sz w:val="20"/>
              </w:rPr>
              <w:t xml:space="preserve"> </w:t>
            </w:r>
            <w:r>
              <w:rPr>
                <w:sz w:val="20"/>
              </w:rPr>
              <w:t xml:space="preserve">предварительной</w:t>
            </w:r>
            <w:r>
              <w:rPr>
                <w:sz w:val="20"/>
              </w:rPr>
              <w:t xml:space="preserve"> </w:t>
            </w:r>
            <w:r>
              <w:rPr>
                <w:sz w:val="20"/>
              </w:rPr>
              <w:t xml:space="preserve">заявки**</w:t>
            </w:r>
            <w:r>
              <w:rPr>
                <w:sz w:val="20"/>
              </w:rPr>
              <w:t xml:space="preserve"> </w:t>
            </w:r>
            <w:r>
              <w:rPr>
                <w:sz w:val="20"/>
              </w:rPr>
              <w:t xml:space="preserve">указанный</w:t>
            </w:r>
            <w:r>
              <w:rPr>
                <w:sz w:val="20"/>
              </w:rPr>
              <w:t xml:space="preserve"> </w:t>
            </w:r>
            <w:r>
              <w:rPr>
                <w:sz w:val="20"/>
              </w:rPr>
              <w:t xml:space="preserve">тариф</w:t>
            </w:r>
            <w:r>
              <w:rPr>
                <w:sz w:val="20"/>
              </w:rPr>
              <w:t xml:space="preserve"> </w:t>
            </w:r>
            <w:r>
              <w:rPr>
                <w:sz w:val="20"/>
              </w:rPr>
              <w:t xml:space="preserve">увеличивается</w:t>
            </w:r>
            <w:r>
              <w:rPr>
                <w:sz w:val="20"/>
              </w:rPr>
              <w:t xml:space="preserve"> </w:t>
            </w:r>
            <w:r>
              <w:rPr>
                <w:sz w:val="20"/>
              </w:rPr>
              <w:t xml:space="preserve">на</w:t>
            </w:r>
            <w:r>
              <w:rPr>
                <w:sz w:val="20"/>
              </w:rPr>
              <w:t xml:space="preserve"> </w:t>
            </w:r>
            <w:r>
              <w:rPr>
                <w:sz w:val="20"/>
              </w:rPr>
              <w:t xml:space="preserve">0,3</w:t>
            </w:r>
            <w:r>
              <w:rPr>
                <w:sz w:val="20"/>
              </w:rPr>
              <w:t xml:space="preserve"> </w:t>
            </w:r>
            <w:r>
              <w:rPr>
                <w:sz w:val="20"/>
              </w:rPr>
              <w:t xml:space="preserve">процентных</w:t>
            </w:r>
            <w:r>
              <w:rPr>
                <w:sz w:val="20"/>
              </w:rPr>
              <w:t xml:space="preserve"> </w:t>
            </w:r>
            <w:r>
              <w:rPr>
                <w:sz w:val="20"/>
              </w:rPr>
              <w:t xml:space="preserve">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45"/>
              <w:jc w:val="both"/>
              <w:rPr>
                <w:sz w:val="22"/>
                <w:szCs w:val="22"/>
              </w:rPr>
            </w:pPr>
            <w:r>
              <w:rPr>
                <w:sz w:val="22"/>
                <w:szCs w:val="22"/>
              </w:rPr>
              <w:t xml:space="preserve">Юридическим лицам и индивидуальным предпринимателям на другие цели, з</w:t>
            </w:r>
            <w:r>
              <w:rPr>
                <w:sz w:val="22"/>
                <w:szCs w:val="22"/>
              </w:rPr>
              <w:t xml:space="preserve">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 </w:t>
            </w:r>
            <w:r>
              <w:rPr>
                <w:sz w:val="22"/>
                <w:szCs w:val="22"/>
              </w:rPr>
            </w:r>
            <w:r>
              <w:rPr>
                <w:sz w:val="22"/>
                <w:szCs w:val="22"/>
              </w:rPr>
            </w:r>
          </w:p>
          <w:p>
            <w:pPr>
              <w:pStyle w:val="1109"/>
              <w:jc w:val="both"/>
              <w:spacing w:before="40" w:after="40"/>
              <w:rPr>
                <w:bCs w:val="0"/>
                <w:sz w:val="20"/>
              </w:rPr>
            </w:pPr>
            <w:r>
              <w:rPr>
                <w:bCs w:val="0"/>
                <w:sz w:val="20"/>
              </w:rPr>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spacing w:before="40" w:after="40"/>
              <w:rPr>
                <w:bCs w:val="0"/>
                <w:sz w:val="20"/>
              </w:rPr>
            </w:pPr>
            <w:r>
              <w:rPr>
                <w:bCs w:val="0"/>
                <w:sz w:val="20"/>
              </w:rPr>
              <w:t xml:space="preserve">2% от суммы </w:t>
              <w:br w:type="textWrapping" w:clear="all"/>
              <w:t xml:space="preserve">до 300 000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bCs w:val="0"/>
                <w:sz w:val="20"/>
              </w:rPr>
            </w:pPr>
            <w:r>
              <w:rPr>
                <w:bCs w:val="0"/>
                <w:sz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bCs w:val="0"/>
                <w:sz w:val="20"/>
              </w:rPr>
            </w:pPr>
            <w:r>
              <w:rPr>
                <w:bCs w:val="0"/>
                <w:sz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val="0"/>
                <w:sz w:val="20"/>
              </w:rPr>
            </w:r>
            <w:r>
              <w:rPr>
                <w:bCs w:val="0"/>
                <w:sz w:val="20"/>
              </w:rPr>
            </w:r>
          </w:p>
          <w:p>
            <w:pPr>
              <w:pStyle w:val="1109"/>
              <w:jc w:val="center"/>
              <w:spacing w:before="120" w:after="40"/>
              <w:rPr>
                <w:sz w:val="20"/>
              </w:rPr>
            </w:pPr>
            <w:r>
              <w:rPr>
                <w:bCs w:val="0"/>
                <w:sz w:val="20"/>
              </w:rPr>
              <w:t xml:space="preserve">10% от суммы</w:t>
              <w:br w:type="textWrapping" w:clear="all"/>
              <w:t xml:space="preserve">с 4 000 000,01 руб.</w:t>
              <w:br w:type="textWrapping" w:clear="all"/>
              <w:t xml:space="preserve">и выше в течение календарного месяц</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rPr>
            </w:r>
            <w:r>
              <w:rPr>
                <w:sz w:val="20"/>
              </w:rPr>
            </w:r>
          </w:p>
          <w:p>
            <w:pPr>
              <w:pStyle w:val="1109"/>
              <w:rPr>
                <w:sz w:val="20"/>
              </w:rPr>
            </w:pPr>
            <w:r>
              <w:rPr>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rPr>
            </w:r>
            <w:r>
              <w:rPr>
                <w:sz w:val="20"/>
              </w:rPr>
            </w:r>
          </w:p>
          <w:p>
            <w:pPr>
              <w:pStyle w:val="1109"/>
              <w:rPr>
                <w:sz w:val="20"/>
              </w:rPr>
            </w:pPr>
            <w:r>
              <w:rPr>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rPr>
            </w:r>
            <w:r>
              <w:rPr>
                <w:sz w:val="20"/>
              </w:rPr>
            </w:r>
          </w:p>
          <w:p>
            <w:pPr>
              <w:pStyle w:val="1109"/>
              <w:rPr>
                <w:sz w:val="20"/>
              </w:rPr>
            </w:pPr>
            <w:r>
              <w:rPr>
                <w:sz w:val="20"/>
              </w:rPr>
              <w:t xml:space="preserve">При выдаче денежной наличности без предварительной заявки** указанный тариф увеличивается на 0,5 процентных пункта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2.3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jc w:val="both"/>
              <w:keepNext/>
              <w:spacing w:before="40" w:after="40"/>
              <w:rPr>
                <w:bCs w:val="0"/>
                <w:sz w:val="20"/>
              </w:rPr>
            </w:pPr>
            <w:r>
              <w:rPr>
                <w:bCs w:val="0"/>
                <w:sz w:val="20"/>
              </w:rPr>
              <w:t xml:space="preserve">Выдача денежной наличности с банковского счета в валюте Российской Федерации </w:t>
              <w:br w:type="textWrapping" w:clear="all"/>
              <w:t xml:space="preserve">(в том числе при закрытии счета) крестьянским (фермерским) хозяйствам, независимо от правового статуса, сельскохозяйственным производственны</w:t>
            </w:r>
            <w:r>
              <w:rPr>
                <w:bCs w:val="0"/>
                <w:sz w:val="20"/>
              </w:rPr>
              <w:t xml:space="preserve">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br w:type="page" w:clear="all"/>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spacing w:before="40" w:after="40"/>
              <w:rPr>
                <w:sz w:val="20"/>
              </w:rPr>
            </w:pPr>
            <w:r>
              <w:rPr>
                <w:sz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sz w:val="20"/>
              </w:rPr>
            </w:pPr>
            <w:r>
              <w:rPr>
                <w:sz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rPr>
            </w:r>
            <w:r>
              <w:rPr>
                <w:sz w:val="20"/>
              </w:rPr>
            </w:r>
          </w:p>
          <w:p>
            <w:pPr>
              <w:pStyle w:val="1109"/>
              <w:jc w:val="center"/>
              <w:spacing w:before="120" w:after="40"/>
              <w:rPr>
                <w:bCs w:val="0"/>
                <w:sz w:val="20"/>
              </w:rPr>
            </w:pPr>
            <w:r>
              <w:rPr>
                <w:sz w:val="20"/>
              </w:rPr>
              <w:t xml:space="preserve">10% от суммы</w:t>
              <w:br w:type="textWrapping" w:clear="all"/>
              <w:t xml:space="preserve">c 15 000 000,01 руб. и выше в течение календарного месяца»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tabs>
                <w:tab w:val="left" w:pos="0" w:leader="none"/>
                <w:tab w:val="left" w:pos="1134" w:leader="none"/>
              </w:tabs>
              <w:rPr>
                <w:bCs w:val="0"/>
                <w:sz w:val="20"/>
              </w:rPr>
            </w:pPr>
            <w:r>
              <w:rPr>
                <w:bCs w:val="0"/>
                <w:sz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val="0"/>
                <w:sz w:val="20"/>
              </w:rPr>
            </w:r>
            <w:r>
              <w:rPr>
                <w:bCs w:val="0"/>
                <w:sz w:val="20"/>
              </w:rPr>
            </w:r>
          </w:p>
          <w:p>
            <w:pPr>
              <w:pStyle w:val="1109"/>
              <w:jc w:val="both"/>
              <w:tabs>
                <w:tab w:val="left" w:pos="0" w:leader="none"/>
                <w:tab w:val="left" w:pos="1134" w:leader="none"/>
              </w:tabs>
              <w:rPr>
                <w:bCs w:val="0"/>
                <w:sz w:val="20"/>
              </w:rPr>
            </w:pPr>
            <w:r>
              <w:rPr>
                <w:bCs w:val="0"/>
                <w:sz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val="0"/>
                <w:sz w:val="20"/>
              </w:rPr>
            </w:r>
            <w:r>
              <w:rPr>
                <w:bCs w:val="0"/>
                <w:sz w:val="20"/>
              </w:rPr>
            </w:r>
          </w:p>
          <w:p>
            <w:pPr>
              <w:pStyle w:val="1109"/>
              <w:jc w:val="both"/>
              <w:tabs>
                <w:tab w:val="left" w:pos="708" w:leader="none"/>
                <w:tab w:val="center" w:pos="4677" w:leader="none"/>
                <w:tab w:val="right" w:pos="9355" w:leader="none"/>
              </w:tabs>
              <w:rPr>
                <w:bCs w:val="0"/>
                <w:sz w:val="20"/>
              </w:rPr>
            </w:pPr>
            <w:r>
              <w:rPr>
                <w:bCs w:val="0"/>
                <w:sz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val="0"/>
                <w:sz w:val="20"/>
              </w:rPr>
            </w:r>
            <w:r>
              <w:rPr>
                <w:bCs w:val="0"/>
                <w:sz w:val="20"/>
              </w:rPr>
            </w:r>
          </w:p>
          <w:p>
            <w:pPr>
              <w:pStyle w:val="1109"/>
              <w:jc w:val="both"/>
              <w:spacing w:before="40"/>
              <w:tabs>
                <w:tab w:val="left" w:pos="0" w:leader="none"/>
                <w:tab w:val="left" w:pos="1134"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Выдача остатка денежной наличности при закрытии счета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Услуга отдельно не тарифицируется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Комиссионное вознаграждение взимается в соответствии с п. 2.2 Тарифов</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и пересчет денежной наличности в валюте Российской Федерации для зачисления на банковский счет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after="40"/>
              <w:rPr>
                <w:sz w:val="20"/>
              </w:rPr>
            </w:pPr>
            <w:r>
              <w:rPr>
                <w:sz w:val="20"/>
              </w:rPr>
              <w:t xml:space="preserve">Взнос наличных средств в уставный капитал/паевый фонд осуществляется бесплатно.</w:t>
            </w:r>
            <w:r>
              <w:rPr>
                <w:sz w:val="20"/>
              </w:rPr>
            </w:r>
            <w:r>
              <w:rPr>
                <w:sz w:val="20"/>
              </w:rPr>
            </w:r>
          </w:p>
          <w:p>
            <w:pPr>
              <w:pStyle w:val="1109"/>
              <w:jc w:val="both"/>
              <w:spacing w:before="40" w:after="40"/>
              <w:rPr>
                <w:bCs w:val="0"/>
                <w:sz w:val="20"/>
              </w:rPr>
            </w:pPr>
            <w:r>
              <w:rPr>
                <w:bCs w:val="0"/>
                <w:sz w:val="20"/>
              </w:rPr>
              <w:t xml:space="preserve">Комиссия взимается от суммы денежной наличности, поступившей по одному сопроводительному документу.</w:t>
            </w:r>
            <w:r>
              <w:rPr>
                <w:bCs w:val="0"/>
                <w:sz w:val="20"/>
              </w:rPr>
            </w:r>
            <w:r>
              <w:rPr>
                <w:bCs w:val="0"/>
                <w:sz w:val="20"/>
              </w:rPr>
            </w:r>
          </w:p>
          <w:p>
            <w:pPr>
              <w:pStyle w:val="1109"/>
              <w:rPr>
                <w:sz w:val="20"/>
              </w:rPr>
            </w:pPr>
            <w:r>
              <w:rPr>
                <w:color w:val="000000"/>
                <w:sz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spacing w:before="40"/>
              <w:rPr>
                <w:bCs w:val="0"/>
                <w:sz w:val="20"/>
              </w:rPr>
            </w:pPr>
            <w:r>
              <w:rPr>
                <w:bCs w:val="0"/>
                <w:sz w:val="20"/>
              </w:rPr>
              <w:t xml:space="preserve">Поступившей по объявлению на взнос наличными (банкноты);</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0,4</w:t>
            </w:r>
            <w:r>
              <w:rPr>
                <w:sz w:val="20"/>
              </w:rPr>
              <w:t xml:space="preserve">% от суммы,</w:t>
            </w:r>
            <w:r>
              <w:rPr>
                <w:sz w:val="20"/>
              </w:rPr>
            </w:r>
            <w:r>
              <w:rPr>
                <w:sz w:val="20"/>
              </w:rPr>
            </w:r>
          </w:p>
          <w:p>
            <w:pPr>
              <w:pStyle w:val="1109"/>
              <w:jc w:val="center"/>
              <w:rPr>
                <w:sz w:val="20"/>
              </w:rPr>
            </w:pPr>
            <w:r>
              <w:rPr>
                <w:sz w:val="20"/>
              </w:rPr>
              <w:t xml:space="preserve">минимум 2</w:t>
            </w:r>
            <w:r>
              <w:rPr>
                <w:sz w:val="20"/>
              </w:rPr>
              <w:t xml:space="preserve">50 руб</w:t>
            </w:r>
            <w:r>
              <w:rPr>
                <w:sz w:val="20"/>
              </w:rPr>
              <w:t xml:space="preserve">.</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4</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bCs w:val="0"/>
                <w:sz w:val="20"/>
              </w:rPr>
              <w:t xml:space="preserve">Поступившей в инкассаторских сумках или других средствах для</w:t>
            </w:r>
            <w:r>
              <w:rPr>
                <w:bCs w:val="0"/>
                <w:sz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0,2</w:t>
            </w:r>
            <w:r>
              <w:rPr>
                <w:sz w:val="20"/>
              </w:rPr>
              <w:t xml:space="preserve">5</w:t>
            </w:r>
            <w:r>
              <w:rPr>
                <w:sz w:val="20"/>
              </w:rPr>
              <w:t xml:space="preserve">% от суммы,</w:t>
            </w:r>
            <w:r>
              <w:rPr>
                <w:sz w:val="20"/>
              </w:rPr>
            </w:r>
            <w:r>
              <w:rPr>
                <w:sz w:val="20"/>
              </w:rPr>
            </w:r>
          </w:p>
          <w:p>
            <w:pPr>
              <w:pStyle w:val="1109"/>
              <w:jc w:val="center"/>
              <w:rPr>
                <w:sz w:val="20"/>
              </w:rPr>
            </w:pPr>
            <w:r>
              <w:rPr>
                <w:sz w:val="20"/>
              </w:rPr>
              <w:t xml:space="preserve">минимум 250 руб.</w:t>
            </w:r>
            <w:r>
              <w:rPr>
                <w:sz w:val="20"/>
              </w:rPr>
            </w:r>
            <w:r>
              <w:rPr>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lang w:val="en-US"/>
              </w:rPr>
              <w:t xml:space="preserve">2</w:t>
            </w:r>
            <w:r>
              <w:rPr>
                <w:sz w:val="20"/>
              </w:rPr>
              <w:t xml:space="preserve">.4.3.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bCs w:val="0"/>
                <w:sz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0,2% от суммы,</w:t>
            </w:r>
            <w:r>
              <w:rPr>
                <w:sz w:val="20"/>
              </w:rPr>
            </w:r>
            <w:r>
              <w:rPr>
                <w:sz w:val="20"/>
              </w:rPr>
            </w:r>
          </w:p>
          <w:p>
            <w:pPr>
              <w:pStyle w:val="1109"/>
              <w:jc w:val="center"/>
              <w:rPr>
                <w:sz w:val="20"/>
              </w:rPr>
            </w:pPr>
            <w:r>
              <w:rPr>
                <w:sz w:val="20"/>
              </w:rPr>
              <w:t xml:space="preserve">минимум 250 руб.</w:t>
            </w:r>
            <w:r>
              <w:rPr>
                <w:sz w:val="20"/>
              </w:rPr>
            </w:r>
            <w:r>
              <w:rPr>
                <w:sz w:val="20"/>
              </w:rPr>
            </w:r>
          </w:p>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2.4.4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bCs w:val="0"/>
                <w:sz w:val="20"/>
              </w:rPr>
            </w:pPr>
            <w:r>
              <w:rPr>
                <w:bCs w:val="0"/>
                <w:sz w:val="20"/>
              </w:rPr>
              <w:t xml:space="preserve">Прием и пересчет монет</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 от суммы, минимум 250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0,3% от суммы,</w:t>
            </w:r>
            <w:r>
              <w:rPr>
                <w:sz w:val="20"/>
              </w:rPr>
            </w:r>
            <w:r>
              <w:rPr>
                <w:sz w:val="20"/>
              </w:rPr>
            </w:r>
          </w:p>
          <w:p>
            <w:pPr>
              <w:pStyle w:val="1109"/>
              <w:jc w:val="center"/>
              <w:rPr>
                <w:sz w:val="20"/>
              </w:rPr>
            </w:pPr>
            <w:r>
              <w:rPr>
                <w:sz w:val="20"/>
              </w:rPr>
              <w:t xml:space="preserve">минимум</w:t>
            </w:r>
            <w:r>
              <w:rPr>
                <w:sz w:val="20"/>
              </w:rPr>
            </w:r>
            <w:r>
              <w:rPr>
                <w:sz w:val="20"/>
              </w:rPr>
            </w:r>
          </w:p>
          <w:p>
            <w:pPr>
              <w:pStyle w:val="1109"/>
              <w:jc w:val="center"/>
              <w:rPr>
                <w:sz w:val="20"/>
              </w:rPr>
            </w:pPr>
            <w:r>
              <w:rPr>
                <w:sz w:val="20"/>
              </w:rPr>
              <w:t xml:space="preserve">450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Оформляется дополнительным соглашением к Договору на кассовое обслуживание в наличной валюте Российской Федерации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0,1% от суммы,</w:t>
            </w:r>
            <w:r>
              <w:rPr>
                <w:sz w:val="20"/>
              </w:rPr>
            </w:r>
            <w:r>
              <w:rPr>
                <w:sz w:val="20"/>
              </w:rPr>
            </w:r>
          </w:p>
          <w:p>
            <w:pPr>
              <w:pStyle w:val="1109"/>
              <w:jc w:val="center"/>
              <w:rPr>
                <w:sz w:val="20"/>
              </w:rPr>
            </w:pPr>
            <w:r>
              <w:rPr>
                <w:sz w:val="20"/>
              </w:rPr>
              <w:t xml:space="preserve">минимум 50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7</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денежных знаков Банка России,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8</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Обмен ветхих банкнот и дефектной монеты Банка России на годные к обращению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09"/>
              <w:jc w:val="center"/>
              <w:rPr>
                <w:sz w:val="20"/>
              </w:rPr>
            </w:pPr>
            <w:r>
              <w:rPr>
                <w:sz w:val="20"/>
              </w:rPr>
              <w:t xml:space="preserve">2.9</w:t>
            </w:r>
            <w:r>
              <w:rPr>
                <w:sz w:val="20"/>
              </w:rPr>
              <w:t xml:space="preserve">. Размен банкнот/монет Банка России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банкнот Банка России на банкноты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 от суммы, но не менее 250 руб.</w:t>
            </w:r>
            <w:r>
              <w:rPr>
                <w:sz w:val="20"/>
              </w:rPr>
            </w:r>
            <w:r>
              <w:rPr>
                <w:sz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09"/>
              <w:rPr>
                <w:sz w:val="20"/>
              </w:rPr>
            </w:pPr>
            <w:r>
              <w:rPr>
                <w:sz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rPr>
              <w:t xml:space="preserve">.</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банкнот Банка России на монету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монет Банка России на банкноты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4% от суммы, но не менее 250 руб.</w:t>
            </w:r>
            <w:r>
              <w:rPr>
                <w:sz w:val="20"/>
              </w:rPr>
            </w:r>
            <w:r>
              <w:rPr>
                <w:sz w:val="20"/>
              </w:rPr>
            </w:r>
          </w:p>
        </w:tc>
        <w:tc>
          <w:tcPr>
            <w:tcBorders>
              <w:left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w:t>
            </w:r>
            <w:r>
              <w:rPr>
                <w:sz w:val="20"/>
              </w:rPr>
              <w:t xml:space="preserve">9</w:t>
            </w:r>
            <w:r>
              <w:rPr>
                <w:sz w:val="20"/>
              </w:rPr>
              <w:t xml:space="preserve">.4.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Размен монет Банка России на монету Банка России другого достоинства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4% от суммы, но не менее 250 руб.</w:t>
            </w:r>
            <w:r>
              <w:rPr>
                <w:sz w:val="20"/>
              </w:rPr>
            </w:r>
            <w:r>
              <w:rPr>
                <w:sz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0</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Обеспечение клиента Банка разменной монетой на постоянной основе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0,5% от суммы,</w:t>
            </w:r>
            <w:r>
              <w:rPr>
                <w:sz w:val="20"/>
              </w:rPr>
            </w:r>
            <w:r>
              <w:rPr>
                <w:sz w:val="20"/>
              </w:rPr>
            </w:r>
          </w:p>
          <w:p>
            <w:pPr>
              <w:pStyle w:val="1109"/>
              <w:jc w:val="center"/>
              <w:rPr>
                <w:sz w:val="20"/>
              </w:rPr>
            </w:pPr>
            <w:r>
              <w:rPr>
                <w:sz w:val="20"/>
              </w:rPr>
              <w:t xml:space="preserve">минимум 50 руб.</w:t>
            </w:r>
            <w:r>
              <w:rPr>
                <w:sz w:val="20"/>
              </w:rPr>
            </w:r>
            <w:r>
              <w:rPr>
                <w:sz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По письменной предварительной заявке** за 3 рабочих дня до получения разменной монеты</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1</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Выдача денежной наличности в иностранной валюте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2,5% от суммы,</w:t>
            </w:r>
            <w:r>
              <w:rPr>
                <w:sz w:val="20"/>
              </w:rPr>
            </w:r>
            <w:r>
              <w:rPr>
                <w:sz w:val="20"/>
              </w:rPr>
            </w:r>
          </w:p>
          <w:p>
            <w:pPr>
              <w:pStyle w:val="1109"/>
              <w:jc w:val="center"/>
              <w:rPr>
                <w:sz w:val="20"/>
              </w:rPr>
            </w:pPr>
            <w:r>
              <w:rPr>
                <w:sz w:val="20"/>
              </w:rPr>
              <w:t xml:space="preserve">минимум </w:t>
            </w:r>
            <w:r>
              <w:rPr>
                <w:sz w:val="20"/>
              </w:rPr>
              <w:t xml:space="preserve">3</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2</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наличной иностранной валюты</w:t>
            </w:r>
            <w:r>
              <w:rPr>
                <w:sz w:val="20"/>
              </w:rPr>
              <w:t xml:space="preserve"> (за исключение монет)</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3,5% от суммы,</w:t>
            </w:r>
            <w:r>
              <w:rPr>
                <w:sz w:val="20"/>
              </w:rPr>
            </w:r>
            <w:r>
              <w:rPr>
                <w:sz w:val="20"/>
              </w:rPr>
            </w:r>
          </w:p>
          <w:p>
            <w:pPr>
              <w:pStyle w:val="1109"/>
              <w:jc w:val="center"/>
              <w:rPr>
                <w:sz w:val="20"/>
              </w:rPr>
            </w:pPr>
            <w:r>
              <w:rPr>
                <w:sz w:val="20"/>
              </w:rPr>
              <w:t xml:space="preserve">минимум </w:t>
            </w:r>
            <w:r>
              <w:rPr>
                <w:sz w:val="20"/>
              </w:rPr>
              <w:t xml:space="preserve">2</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w:t>
            </w:r>
            <w:r>
              <w:rPr>
                <w:sz w:val="20"/>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sz w:val="20"/>
              </w:rPr>
            </w:pPr>
            <w:r>
              <w:rPr>
                <w:sz w:val="20"/>
              </w:rPr>
              <w:t xml:space="preserve">Покупюрный подбор при выдаче наличных денежных средств со счета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0,3% от суммы выдачи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rPr>
            </w:r>
            <w:r>
              <w:rPr>
                <w:sz w:val="20"/>
              </w:rPr>
            </w:r>
          </w:p>
          <w:p>
            <w:pPr>
              <w:pStyle w:val="1109"/>
              <w:rPr>
                <w:sz w:val="20"/>
              </w:rPr>
            </w:pPr>
            <w:r>
              <w:rPr>
                <w:sz w:val="20"/>
              </w:rPr>
              <w:t xml:space="preserve">Услуга оказывается только для предварительно заказанных сумм.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2.15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09"/>
              <w:rPr>
                <w:bCs w:val="0"/>
                <w:sz w:val="20"/>
              </w:rPr>
            </w:pPr>
            <w:r>
              <w:rPr>
                <w:bCs w:val="0"/>
                <w:sz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val="0"/>
                <w:sz w:val="20"/>
              </w:rPr>
            </w:r>
            <w:r>
              <w:rPr>
                <w:bCs w:val="0"/>
                <w:sz w:val="20"/>
              </w:rPr>
            </w:r>
          </w:p>
          <w:p>
            <w:pPr>
              <w:pStyle w:val="1109"/>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09"/>
              <w:jc w:val="center"/>
              <w:rPr>
                <w:sz w:val="20"/>
              </w:rPr>
            </w:pPr>
            <w:r>
              <w:rPr>
                <w:sz w:val="20"/>
              </w:rPr>
              <w:t xml:space="preserve">300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rPr>
              <w:t xml:space="preserve">.</w:t>
            </w:r>
            <w:r>
              <w:rPr>
                <w:sz w:val="20"/>
              </w:rPr>
            </w:r>
            <w:r>
              <w:rPr>
                <w:sz w:val="20"/>
              </w:rPr>
            </w:r>
          </w:p>
        </w:tc>
      </w:tr>
    </w:tbl>
    <w:p>
      <w:pPr>
        <w:pStyle w:val="1109"/>
        <w:rPr>
          <w:i/>
          <w:sz w:val="16"/>
          <w:szCs w:val="16"/>
        </w:rPr>
      </w:pPr>
      <w:r>
        <w:rPr>
          <w:i/>
          <w:sz w:val="16"/>
          <w:szCs w:val="16"/>
          <w:u w:val="single"/>
        </w:rPr>
        <w:t xml:space="preserve">Примечание</w:t>
      </w:r>
      <w:r>
        <w:rPr>
          <w:i/>
          <w:sz w:val="16"/>
          <w:szCs w:val="16"/>
        </w:rPr>
        <w:t xml:space="preserve">:</w:t>
      </w:r>
      <w:r>
        <w:rPr>
          <w:i/>
          <w:sz w:val="16"/>
          <w:szCs w:val="16"/>
        </w:rPr>
      </w:r>
      <w:r>
        <w:rPr>
          <w:i/>
          <w:sz w:val="16"/>
          <w:szCs w:val="16"/>
        </w:rPr>
      </w:r>
    </w:p>
    <w:p>
      <w:pPr>
        <w:pStyle w:val="1109"/>
        <w:jc w:val="both"/>
        <w:rPr>
          <w:i/>
          <w:sz w:val="16"/>
          <w:szCs w:val="16"/>
        </w:rPr>
      </w:pPr>
      <w:r>
        <w:rPr>
          <w:bCs w:val="0"/>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val="0"/>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w:t>
      </w:r>
      <w:r>
        <w:rPr>
          <w:bCs w:val="0"/>
          <w:i/>
          <w:sz w:val="16"/>
          <w:szCs w:val="16"/>
        </w:rPr>
        <w:t xml:space="preserve">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t xml:space="preserve">.</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09"/>
        <w:jc w:val="both"/>
        <w:rPr>
          <w:i/>
          <w:sz w:val="16"/>
          <w:szCs w:val="16"/>
        </w:rPr>
      </w:pPr>
      <w:r>
        <w:rPr>
          <w:i/>
          <w:sz w:val="16"/>
          <w:szCs w:val="16"/>
        </w:rPr>
        <w:t xml:space="preserve">***)</w:t>
      </w:r>
      <w:r>
        <w:rPr>
          <w:i/>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09"/>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9"/>
        <w:jc w:val="both"/>
        <w:tabs>
          <w:tab w:val="left" w:pos="1134" w:leader="none"/>
        </w:tabs>
        <w:rPr>
          <w:i/>
          <w:sz w:val="16"/>
          <w:szCs w:val="16"/>
        </w:rPr>
      </w:pPr>
      <w:r>
        <w:rPr>
          <w:i/>
          <w:sz w:val="16"/>
          <w:szCs w:val="16"/>
        </w:rPr>
        <w:t xml:space="preserve">47.29.22 - Торговля розничная растительными маслами </w:t>
      </w:r>
      <w:r>
        <w:rPr>
          <w:i/>
          <w:sz w:val="16"/>
          <w:szCs w:val="16"/>
        </w:rPr>
        <w:t xml:space="preserve">в специализированных магазинах.</w:t>
      </w:r>
      <w:r>
        <w:rPr>
          <w:i/>
          <w:sz w:val="16"/>
          <w:szCs w:val="16"/>
        </w:rPr>
      </w:r>
      <w:r>
        <w:rPr>
          <w:i/>
          <w:sz w:val="16"/>
          <w:szCs w:val="16"/>
        </w:rPr>
      </w:r>
    </w:p>
    <w:p>
      <w:pPr>
        <w:pStyle w:val="1109"/>
        <w:jc w:val="both"/>
        <w:tabs>
          <w:tab w:val="left" w:pos="426" w:leader="none"/>
          <w:tab w:val="left" w:pos="1080" w:leader="none"/>
          <w:tab w:val="left" w:pos="1134" w:leader="none"/>
        </w:tabs>
        <w:rPr>
          <w:i/>
          <w:sz w:val="16"/>
          <w:szCs w:val="16"/>
        </w:rPr>
      </w:pPr>
      <w:r>
        <w:rPr>
          <w:bCs w:val="0"/>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09"/>
      </w:pPr>
      <w:r/>
      <w:r/>
    </w:p>
    <w:p>
      <w:pPr>
        <w:pStyle w:val="1113"/>
      </w:pPr>
      <w:r/>
      <w:bookmarkStart w:id="4" w:name="_Toc4"/>
      <w:r>
        <w:t xml:space="preserve">3. Выполнение функций агента валютного контроля</w:t>
      </w:r>
      <w:r>
        <w:t xml:space="preserve"> </w:t>
      </w:r>
      <w:bookmarkEnd w:id="4"/>
      <w:r/>
      <w:r/>
    </w:p>
    <w:p>
      <w:pPr>
        <w:pStyle w:val="1109"/>
        <w:jc w:val="center"/>
        <w:rPr>
          <w:sz w:val="20"/>
        </w:rPr>
      </w:pPr>
      <w:r>
        <w:rPr>
          <w:sz w:val="20"/>
        </w:rPr>
        <w:t xml:space="preserve">(размер тарифов указан без учета НДС)*</w:t>
      </w:r>
      <w:r>
        <w:rPr>
          <w:sz w:val="20"/>
        </w:rPr>
      </w:r>
      <w:r>
        <w:rPr>
          <w:sz w:val="20"/>
        </w:rPr>
      </w:r>
    </w:p>
    <w:p>
      <w:pPr>
        <w:pStyle w:val="1109"/>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851"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 п/п</w:t>
            </w:r>
            <w:r>
              <w:rPr>
                <w:rFonts w:eastAsia="Calibri"/>
                <w:b/>
                <w:bCs w:val="0"/>
                <w:sz w:val="20"/>
                <w:lang w:eastAsia="en-US"/>
              </w:rPr>
            </w:r>
            <w:r>
              <w:rPr>
                <w:rFonts w:eastAsia="Calibri"/>
                <w:b/>
                <w:bCs w:val="0"/>
                <w:sz w:val="20"/>
                <w:lang w:eastAsia="en-US"/>
              </w:rPr>
            </w:r>
          </w:p>
        </w:tc>
        <w:tc>
          <w:tcPr>
            <w:tcW w:w="2835"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Наименование услуги</w:t>
            </w:r>
            <w:r>
              <w:rPr>
                <w:rFonts w:eastAsia="Calibri"/>
                <w:b/>
                <w:bCs w:val="0"/>
                <w:sz w:val="20"/>
                <w:lang w:eastAsia="en-US"/>
              </w:rPr>
            </w:r>
            <w:r>
              <w:rPr>
                <w:rFonts w:eastAsia="Calibri"/>
                <w:b/>
                <w:bCs w:val="0"/>
                <w:sz w:val="20"/>
                <w:lang w:eastAsia="en-US"/>
              </w:rPr>
            </w:r>
          </w:p>
        </w:tc>
        <w:tc>
          <w:tcPr>
            <w:tcW w:w="2268"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Тариф</w:t>
            </w:r>
            <w:r>
              <w:rPr>
                <w:rFonts w:eastAsia="Calibri"/>
                <w:b/>
                <w:bCs w:val="0"/>
                <w:sz w:val="20"/>
                <w:lang w:eastAsia="en-US"/>
              </w:rPr>
            </w:r>
            <w:r>
              <w:rPr>
                <w:rFonts w:eastAsia="Calibri"/>
                <w:b/>
                <w:bCs w:val="0"/>
                <w:sz w:val="20"/>
                <w:lang w:eastAsia="en-US"/>
              </w:rPr>
            </w:r>
          </w:p>
        </w:tc>
        <w:tc>
          <w:tcPr>
            <w:tcW w:w="4111" w:type="dxa"/>
            <w:vAlign w:val="center"/>
            <w:textDirection w:val="lrTb"/>
            <w:noWrap w:val="false"/>
          </w:tcPr>
          <w:p>
            <w:pPr>
              <w:pStyle w:val="1109"/>
              <w:jc w:val="center"/>
              <w:rPr>
                <w:rFonts w:eastAsia="Calibri"/>
                <w:b/>
                <w:bCs w:val="0"/>
                <w:sz w:val="20"/>
                <w:lang w:eastAsia="en-US"/>
              </w:rPr>
            </w:pPr>
            <w:r>
              <w:rPr>
                <w:rFonts w:eastAsia="Calibri"/>
                <w:b/>
                <w:bCs w:val="0"/>
                <w:sz w:val="20"/>
                <w:lang w:eastAsia="en-US"/>
              </w:rPr>
              <w:t xml:space="preserve">Примечание</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9"/>
              <w:jc w:val="center"/>
              <w:spacing w:before="40"/>
              <w:rPr>
                <w:sz w:val="20"/>
              </w:rPr>
            </w:pPr>
            <w:r>
              <w:rPr>
                <w:sz w:val="20"/>
              </w:rPr>
              <w:t xml:space="preserve">0,15 % </w:t>
              <w:br w:type="textWrapping" w:clear="all"/>
              <w:t xml:space="preserve">минимум 500 руб. для головного офиса (далее – ГО), РФ АО «Россельхозбанк» - «Центр розничного и малого бизнеса» (далее – ЦРМБ) и РФ АО «Россельхозбанк» - «ЦКБ» (далее – ЦКБ),</w:t>
            </w:r>
            <w:r>
              <w:rPr>
                <w:sz w:val="20"/>
              </w:rPr>
            </w:r>
            <w:r>
              <w:rPr>
                <w:sz w:val="20"/>
              </w:rPr>
            </w:r>
          </w:p>
          <w:p>
            <w:pPr>
              <w:pStyle w:val="1109"/>
              <w:contextualSpacing/>
              <w:jc w:val="center"/>
              <w:spacing w:before="40" w:after="200"/>
              <w:rPr>
                <w:rFonts w:eastAsia="Calibri"/>
                <w:bCs w:val="0"/>
                <w:sz w:val="20"/>
                <w:lang w:eastAsia="en-US"/>
              </w:rPr>
            </w:pPr>
            <w:r>
              <w:rPr>
                <w:sz w:val="20"/>
              </w:rPr>
              <w:t xml:space="preserve">минимум 300 руб. для других региональных филиалов АО «Россельхозбанк» (далее – РФ Банка)</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w:t>
            </w:r>
            <w:r>
              <w:rPr>
                <w:rFonts w:eastAsia="Calibri"/>
                <w:bCs w:val="0"/>
                <w:sz w:val="20"/>
                <w:lang w:eastAsia="en-US"/>
              </w:rPr>
              <w:t xml:space="preserve"> </w:t>
            </w:r>
            <w:r>
              <w:rPr>
                <w:rFonts w:eastAsia="Calibri"/>
                <w:bCs w:val="0"/>
                <w:sz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bCs w:val="0"/>
                <w:sz w:val="20"/>
                <w:lang w:eastAsia="en-US"/>
              </w:rPr>
            </w:r>
            <w:r>
              <w:rPr>
                <w:rFonts w:eastAsia="Calibri"/>
                <w:bCs w:val="0"/>
                <w:sz w:val="20"/>
                <w:lang w:eastAsia="en-US"/>
              </w:rPr>
            </w:r>
          </w:p>
          <w:p>
            <w:pPr>
              <w:pStyle w:val="1109"/>
              <w:jc w:val="both"/>
              <w:tabs>
                <w:tab w:val="right" w:pos="2761" w:leader="none"/>
              </w:tabs>
              <w:rPr>
                <w:rFonts w:eastAsia="Calibri"/>
                <w:bCs w:val="0"/>
                <w:sz w:val="20"/>
                <w:lang w:eastAsia="en-US"/>
              </w:rPr>
            </w:pPr>
            <w:r>
              <w:rPr>
                <w:rFonts w:eastAsia="Calibri"/>
                <w:b/>
                <w:bCs w:val="0"/>
                <w:sz w:val="20"/>
                <w:lang w:eastAsia="en-US"/>
              </w:rPr>
              <w:t xml:space="preserve">Комиссия не взимается</w:t>
            </w:r>
            <w:r>
              <w:rPr>
                <w:rFonts w:eastAsia="Calibri"/>
                <w:bCs w:val="0"/>
                <w:sz w:val="20"/>
                <w:lang w:eastAsia="en-US"/>
              </w:rPr>
              <w:t xml:space="preserve">:</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резидентом и Банком;</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резидентом и другими уполномоченными банками;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w:t>
            </w:r>
            <w:r>
              <w:rPr>
                <w:rFonts w:eastAsia="Calibri"/>
                <w:sz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3.2.</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center"/>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450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 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700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за одну операцию</w:t>
            </w:r>
            <w:r>
              <w:rPr>
                <w:rFonts w:eastAsia="Calibri"/>
                <w:bCs w:val="0"/>
                <w:sz w:val="20"/>
                <w:lang w:eastAsia="en-US"/>
              </w:rPr>
            </w:r>
            <w:r>
              <w:rPr>
                <w:rFonts w:eastAsia="Calibri"/>
                <w:bCs w:val="0"/>
                <w:sz w:val="20"/>
                <w:lang w:eastAsia="en-US"/>
              </w:rPr>
            </w:r>
          </w:p>
        </w:tc>
        <w:tc>
          <w:tcPr>
            <w:tcBorders>
              <w:top w:val="none" w:color="000000" w:sz="4" w:space="0"/>
              <w:bottom w:val="single" w:color="000000" w:sz="4" w:space="0"/>
            </w:tcBorders>
            <w:tcW w:w="4111" w:type="dxa"/>
            <w:vAlign w:val="top"/>
            <w:textDirection w:val="lrTb"/>
            <w:noWrap w:val="false"/>
          </w:tcPr>
          <w:p>
            <w:pPr>
              <w:pStyle w:val="1109"/>
              <w:jc w:val="both"/>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Постановка контракта (кредитного договора) на учет</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3.3.1.</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Постановка контракта (кредитного договора) на учет/внесение изменений в раздел </w:t>
            </w:r>
            <w:r>
              <w:rPr>
                <w:rFonts w:eastAsia="Calibri"/>
                <w:bCs w:val="0"/>
                <w:sz w:val="20"/>
                <w:lang w:val="en-US" w:eastAsia="en-US"/>
              </w:rPr>
              <w:t xml:space="preserve">I</w:t>
            </w:r>
            <w:r>
              <w:rPr>
                <w:rFonts w:eastAsia="Calibri"/>
                <w:bCs w:val="0"/>
                <w:sz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spacing w:before="40" w:after="40"/>
              <w:rPr>
                <w:rFonts w:eastAsia="Calibri"/>
                <w:b/>
                <w:bCs w:val="0"/>
                <w:sz w:val="20"/>
                <w:lang w:eastAsia="en-US"/>
              </w:rPr>
            </w:pPr>
            <w:r>
              <w:rPr>
                <w:rFonts w:eastAsia="Calibri"/>
                <w:sz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3.3.2. </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center"/>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1 500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 услуги***</w:t>
            </w:r>
            <w:r>
              <w:rPr>
                <w:rFonts w:eastAsia="Calibri"/>
                <w:bCs w:val="0"/>
                <w:sz w:val="20"/>
                <w:lang w:eastAsia="en-US"/>
              </w:rPr>
            </w:r>
            <w:r>
              <w:rPr>
                <w:rFonts w:eastAsia="Calibri"/>
                <w:bCs w:val="0"/>
                <w:sz w:val="20"/>
                <w:lang w:eastAsia="en-US"/>
              </w:rPr>
            </w:r>
          </w:p>
          <w:p>
            <w:pPr>
              <w:pStyle w:val="1109"/>
              <w:spacing w:before="40" w:after="40"/>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t xml:space="preserve">3.3.3</w:t>
            </w:r>
            <w:r>
              <w:rPr>
                <w:rFonts w:eastAsia="Calibri"/>
                <w:sz w:val="20"/>
                <w:lang w:eastAsia="en-US"/>
              </w:rPr>
              <w:t xml:space="preserve">.</w:t>
            </w:r>
            <w:r>
              <w:rPr>
                <w:rFonts w:eastAsia="Calibri"/>
                <w:sz w:val="20"/>
                <w:lang w:eastAsia="en-US"/>
              </w:rPr>
            </w:r>
            <w:r>
              <w:rPr>
                <w:rFonts w:eastAsia="Calibri"/>
                <w:sz w:val="20"/>
                <w:lang w:eastAsia="en-US"/>
              </w:rPr>
            </w:r>
          </w:p>
        </w:tc>
        <w:tc>
          <w:tcPr>
            <w:tcBorders>
              <w:bottom w:val="none" w:color="000000" w:sz="4" w:space="0"/>
            </w:tcBorders>
            <w:tcW w:w="2835" w:type="dxa"/>
            <w:vAlign w:val="top"/>
            <w:textDirection w:val="lrTb"/>
            <w:noWrap w:val="false"/>
          </w:tcPr>
          <w:p>
            <w:pPr>
              <w:pStyle w:val="1109"/>
              <w:rPr>
                <w:rFonts w:eastAsia="Calibri"/>
                <w:sz w:val="20"/>
                <w:lang w:eastAsia="en-US"/>
              </w:rPr>
            </w:pPr>
            <w:r>
              <w:rPr>
                <w:rFonts w:eastAsia="Calibri"/>
                <w:sz w:val="20"/>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0"/>
                <w:lang w:val="en-US" w:eastAsia="en-US"/>
              </w:rPr>
              <w:t xml:space="preserve">I</w:t>
            </w:r>
            <w:r>
              <w:rPr>
                <w:rFonts w:eastAsia="Calibri"/>
                <w:sz w:val="20"/>
                <w:lang w:eastAsia="en-US"/>
              </w:rPr>
              <w:t xml:space="preserve"> раздел ведомости банковского контроля:</w:t>
            </w:r>
            <w:r>
              <w:rPr>
                <w:rFonts w:eastAsia="Calibri"/>
                <w:sz w:val="20"/>
                <w:lang w:eastAsia="en-US"/>
              </w:rPr>
            </w:r>
            <w:r>
              <w:rPr>
                <w:rFonts w:eastAsia="Calibri"/>
                <w:sz w:val="20"/>
                <w:lang w:eastAsia="en-US"/>
              </w:rPr>
            </w:r>
          </w:p>
        </w:tc>
        <w:tc>
          <w:tcPr>
            <w:tcBorders>
              <w:bottom w:val="none" w:color="000000" w:sz="4" w:space="0"/>
              <w:right w:val="single" w:color="000000" w:sz="4" w:space="0"/>
            </w:tcBorders>
            <w:tcW w:w="2268" w:type="dxa"/>
            <w:vAlign w:val="center"/>
            <w:textDirection w:val="lrTb"/>
            <w:noWrap w:val="false"/>
          </w:tcPr>
          <w:p>
            <w:pPr>
              <w:pStyle w:val="1109"/>
              <w:jc w:val="center"/>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w:t>
            </w:r>
            <w:r>
              <w:rPr>
                <w:rFonts w:eastAsia="Calibri"/>
                <w:bCs w:val="0"/>
                <w:sz w:val="20"/>
                <w:lang w:eastAsia="en-US"/>
              </w:rPr>
              <w:t xml:space="preserve">ня после дня оказания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09"/>
              <w:rPr>
                <w:rFonts w:eastAsia="Calibri"/>
                <w:sz w:val="20"/>
                <w:lang w:eastAsia="en-US"/>
              </w:rPr>
            </w:pPr>
            <w:r>
              <w:rPr>
                <w:rFonts w:eastAsia="Calibri"/>
                <w:color w:val="000000"/>
                <w:sz w:val="20"/>
                <w:lang w:eastAsia="en-US"/>
              </w:rPr>
              <w:t xml:space="preserve">- с использованием системы дистанционного банковского обслуживания;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09"/>
              <w:jc w:val="center"/>
              <w:rPr>
                <w:rFonts w:eastAsia="Calibri"/>
                <w:sz w:val="20"/>
                <w:lang w:eastAsia="en-US"/>
              </w:rPr>
            </w:pPr>
            <w:r>
              <w:rPr>
                <w:rFonts w:eastAsia="Calibri"/>
                <w:sz w:val="20"/>
                <w:lang w:eastAsia="en-US"/>
              </w:rPr>
              <w:t xml:space="preserve">Не взимается</w:t>
            </w:r>
            <w:r>
              <w:rPr>
                <w:rFonts w:eastAsia="Calibri"/>
                <w:sz w:val="20"/>
                <w:lang w:eastAsia="en-US"/>
              </w:rPr>
            </w:r>
            <w:r>
              <w:rPr>
                <w:rFonts w:eastAsia="Calibri"/>
                <w:sz w:val="20"/>
                <w:lang w:eastAsia="en-US"/>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after="200" w:line="276" w:lineRule="auto"/>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09"/>
              <w:rPr>
                <w:rFonts w:eastAsia="Calibri"/>
                <w:sz w:val="20"/>
                <w:lang w:eastAsia="en-US"/>
              </w:rPr>
            </w:pPr>
            <w:r>
              <w:rPr>
                <w:rFonts w:eastAsia="Calibri"/>
                <w:color w:val="000000"/>
                <w:sz w:val="20"/>
                <w:lang w:eastAsia="en-US"/>
              </w:rPr>
              <w:t xml:space="preserve">- на бумажном носителе</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9"/>
              <w:jc w:val="center"/>
              <w:rPr>
                <w:rFonts w:eastAsia="Calibri"/>
                <w:sz w:val="20"/>
                <w:lang w:eastAsia="en-US"/>
              </w:rPr>
            </w:pPr>
            <w:r>
              <w:rPr>
                <w:rFonts w:eastAsia="Calibri"/>
                <w:sz w:val="20"/>
                <w:lang w:eastAsia="en-US"/>
              </w:rPr>
              <w:t xml:space="preserve">500 руб. </w:t>
            </w:r>
            <w:r>
              <w:rPr>
                <w:rFonts w:eastAsia="Calibri"/>
                <w:color w:val="000000"/>
                <w:sz w:val="20"/>
                <w:lang w:eastAsia="en-US"/>
              </w:rPr>
              <w:t xml:space="preserve">за одну ведомость банковского контроля</w:t>
            </w:r>
            <w:r>
              <w:rPr>
                <w:rFonts w:eastAsia="Calibri"/>
                <w:sz w:val="20"/>
                <w:lang w:eastAsia="en-US"/>
              </w:rPr>
            </w:r>
            <w:r>
              <w:rPr>
                <w:rFonts w:eastAsia="Calibri"/>
                <w:sz w:val="20"/>
                <w:lang w:eastAsia="en-US"/>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sz w:val="20"/>
                <w:lang w:eastAsia="en-US"/>
              </w:rPr>
              <w:t xml:space="preserve">3.3.4</w:t>
            </w:r>
            <w:r>
              <w:rPr>
                <w:rFonts w:eastAsia="Calibri"/>
                <w:bCs w:val="0"/>
                <w:sz w:val="20"/>
                <w:lang w:eastAsia="en-US"/>
              </w:rPr>
            </w:r>
            <w:r>
              <w:rPr>
                <w:rFonts w:eastAsia="Calibri"/>
                <w:bCs w:val="0"/>
                <w:sz w:val="20"/>
                <w:lang w:eastAsia="en-US"/>
              </w:rPr>
            </w:r>
          </w:p>
        </w:tc>
        <w:tc>
          <w:tcPr>
            <w:tcBorders>
              <w:bottom w:val="single" w:color="000000" w:sz="4" w:space="0"/>
            </w:tcBorders>
            <w:tcW w:w="2835" w:type="dxa"/>
            <w:vAlign w:val="top"/>
            <w:textDirection w:val="lrTb"/>
            <w:noWrap w:val="false"/>
          </w:tcPr>
          <w:p>
            <w:pPr>
              <w:pStyle w:val="1109"/>
              <w:rPr>
                <w:sz w:val="20"/>
              </w:rPr>
            </w:pPr>
            <w:r>
              <w:rPr>
                <w:sz w:val="20"/>
              </w:rPr>
              <w:t xml:space="preserve">Постановка контракта (кредитного договора) на учет на условиях срочности:</w:t>
            </w:r>
            <w:r>
              <w:rPr>
                <w:sz w:val="20"/>
              </w:rPr>
            </w:r>
            <w:r>
              <w:rPr>
                <w:sz w:val="20"/>
              </w:rPr>
            </w:r>
          </w:p>
          <w:p>
            <w:pPr>
              <w:pStyle w:val="1109"/>
              <w:rPr>
                <w:sz w:val="20"/>
              </w:rPr>
            </w:pPr>
            <w:r>
              <w:rPr>
                <w:sz w:val="20"/>
              </w:rPr>
              <w:t xml:space="preserve">- </w:t>
            </w:r>
            <w:r>
              <w:rPr>
                <w:sz w:val="20"/>
              </w:rPr>
              <w:t xml:space="preserve">при использовании для предоставления/ получения документов системы дистанционного банковского обслуживания (формализованное сообщение);</w:t>
            </w:r>
            <w:r>
              <w:rPr>
                <w:sz w:val="20"/>
              </w:rPr>
            </w:r>
            <w:r>
              <w:rPr>
                <w:sz w:val="20"/>
              </w:rPr>
            </w:r>
          </w:p>
          <w:p>
            <w:pPr>
              <w:pStyle w:val="1109"/>
              <w:rPr>
                <w:rFonts w:eastAsia="Calibri"/>
                <w:bCs w:val="0"/>
                <w:sz w:val="20"/>
                <w:lang w:eastAsia="en-US"/>
              </w:rPr>
            </w:pPr>
            <w:r>
              <w:rPr>
                <w:sz w:val="20"/>
              </w:rPr>
              <w:t xml:space="preserve">- при предоставлении/ получении документов на бумажном носителе</w:t>
            </w:r>
            <w:r>
              <w:rPr>
                <w:rFonts w:eastAsia="Calibri"/>
                <w:bCs w:val="0"/>
                <w:sz w:val="20"/>
                <w:lang w:eastAsia="en-US"/>
              </w:rPr>
            </w:r>
            <w:r>
              <w:rPr>
                <w:rFonts w:eastAsia="Calibri"/>
                <w:bCs w:val="0"/>
                <w:sz w:val="20"/>
                <w:lang w:eastAsia="en-US"/>
              </w:rPr>
            </w:r>
          </w:p>
        </w:tc>
        <w:tc>
          <w:tcPr>
            <w:tcBorders>
              <w:bottom w:val="single" w:color="000000" w:sz="4" w:space="0"/>
            </w:tcBorders>
            <w:tcW w:w="2268"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both"/>
              <w:spacing w:before="40" w:after="40"/>
              <w:tabs>
                <w:tab w:val="left" w:pos="269"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p>
            <w:pPr>
              <w:pStyle w:val="1109"/>
              <w:jc w:val="center"/>
              <w:spacing w:before="40" w:after="40"/>
              <w:tabs>
                <w:tab w:val="left" w:pos="269" w:leader="none"/>
              </w:tabs>
              <w:rPr>
                <w:sz w:val="20"/>
              </w:rPr>
            </w:pPr>
            <w:r>
              <w:rPr>
                <w:sz w:val="20"/>
              </w:rPr>
              <w:t xml:space="preserve">1 500 руб</w:t>
            </w:r>
            <w:r>
              <w:rPr>
                <w:sz w:val="20"/>
              </w:rPr>
              <w:t xml:space="preserve">.</w:t>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sz w:val="20"/>
              </w:rPr>
            </w:pPr>
            <w:r>
              <w:rPr>
                <w:sz w:val="20"/>
              </w:rPr>
            </w:r>
            <w:r>
              <w:rPr>
                <w:sz w:val="20"/>
              </w:rPr>
            </w:r>
            <w:r>
              <w:rPr>
                <w:sz w:val="20"/>
              </w:rPr>
            </w:r>
          </w:p>
          <w:p>
            <w:pPr>
              <w:pStyle w:val="1109"/>
              <w:jc w:val="center"/>
              <w:spacing w:before="40" w:after="40"/>
              <w:tabs>
                <w:tab w:val="left" w:pos="269" w:leader="none"/>
              </w:tabs>
              <w:rPr>
                <w:rFonts w:eastAsia="Calibri"/>
                <w:bCs w:val="0"/>
                <w:sz w:val="20"/>
                <w:lang w:eastAsia="en-US"/>
              </w:rPr>
            </w:pPr>
            <w:r>
              <w:rPr>
                <w:sz w:val="20"/>
              </w:rPr>
              <w:t xml:space="preserve">4 000 руб.</w:t>
            </w:r>
            <w:r>
              <w:rPr>
                <w:rFonts w:eastAsia="Calibri"/>
                <w:bCs w:val="0"/>
                <w:sz w:val="20"/>
                <w:lang w:eastAsia="en-US"/>
              </w:rPr>
            </w:r>
            <w:r>
              <w:rPr>
                <w:rFonts w:eastAsia="Calibri"/>
                <w:bCs w:val="0"/>
                <w:sz w:val="20"/>
                <w:lang w:eastAsia="en-US"/>
              </w:rPr>
            </w:r>
          </w:p>
        </w:tc>
        <w:tc>
          <w:tcPr>
            <w:tcBorders>
              <w:bottom w:val="single" w:color="000000" w:sz="4" w:space="0"/>
            </w:tcBorders>
            <w:tcW w:w="4111" w:type="dxa"/>
            <w:vAlign w:val="top"/>
            <w:textDirection w:val="lrTb"/>
            <w:noWrap w:val="false"/>
          </w:tcPr>
          <w:p>
            <w:pPr>
              <w:pStyle w:val="1109"/>
              <w:jc w:val="both"/>
              <w:rPr>
                <w:bCs w:val="0"/>
                <w:sz w:val="20"/>
              </w:rPr>
            </w:pPr>
            <w:r>
              <w:rPr>
                <w:bCs w:val="0"/>
                <w:sz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val="0"/>
                <w:sz w:val="20"/>
              </w:rPr>
            </w:r>
            <w:r>
              <w:rPr>
                <w:bCs w:val="0"/>
                <w:sz w:val="20"/>
              </w:rPr>
            </w:r>
          </w:p>
          <w:p>
            <w:pPr>
              <w:pStyle w:val="1109"/>
              <w:jc w:val="both"/>
              <w:spacing w:before="40"/>
              <w:rPr>
                <w:bCs w:val="0"/>
                <w:sz w:val="20"/>
              </w:rPr>
            </w:pPr>
            <w:r>
              <w:rPr>
                <w:bCs w:val="0"/>
                <w:sz w:val="20"/>
              </w:rPr>
              <w:t xml:space="preserve">Комиссия взимается дополнительно к комиссии по пункта</w:t>
            </w:r>
            <w:r>
              <w:rPr>
                <w:bCs w:val="0"/>
                <w:sz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val="0"/>
                <w:sz w:val="20"/>
              </w:rPr>
            </w:r>
            <w:r>
              <w:rPr>
                <w:bCs w:val="0"/>
                <w:sz w:val="20"/>
              </w:rPr>
            </w:r>
          </w:p>
          <w:p>
            <w:pPr>
              <w:pStyle w:val="1109"/>
              <w:jc w:val="both"/>
              <w:spacing w:before="40"/>
              <w:rPr>
                <w:bCs w:val="0"/>
                <w:sz w:val="20"/>
              </w:rPr>
            </w:pPr>
            <w:r>
              <w:rPr>
                <w:bCs w:val="0"/>
                <w:sz w:val="20"/>
              </w:rPr>
              <w:t xml:space="preserve">По контрактам (кредитным договорам), постановка на учет которых осуществлялась ранее в другом банке, услуга не оказывается.</w:t>
            </w:r>
            <w:r>
              <w:rPr>
                <w:bCs w:val="0"/>
                <w:sz w:val="20"/>
              </w:rPr>
            </w:r>
            <w:r>
              <w:rPr>
                <w:bCs w:val="0"/>
                <w:sz w:val="20"/>
              </w:rPr>
            </w:r>
          </w:p>
          <w:p>
            <w:pPr>
              <w:pStyle w:val="1109"/>
              <w:jc w:val="both"/>
              <w:spacing w:before="40"/>
              <w:rPr>
                <w:bCs w:val="0"/>
                <w:sz w:val="20"/>
              </w:rPr>
            </w:pPr>
            <w:r>
              <w:rPr>
                <w:bCs w:val="0"/>
                <w:sz w:val="20"/>
              </w:rPr>
              <w:t xml:space="preserve">Услуга оказывае</w:t>
            </w:r>
            <w:r>
              <w:rPr>
                <w:bCs w:val="0"/>
                <w:sz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val="0"/>
                <w:sz w:val="20"/>
              </w:rPr>
            </w:r>
            <w:r>
              <w:rPr>
                <w:bCs w:val="0"/>
                <w:sz w:val="20"/>
              </w:rPr>
            </w:r>
          </w:p>
          <w:p>
            <w:pPr>
              <w:pStyle w:val="1109"/>
              <w:jc w:val="both"/>
              <w:spacing w:before="40" w:after="40"/>
              <w:tabs>
                <w:tab w:val="left" w:pos="269" w:leader="none"/>
              </w:tabs>
              <w:rPr>
                <w:rFonts w:eastAsia="Calibri"/>
                <w:bCs w:val="0"/>
                <w:sz w:val="20"/>
                <w:lang w:eastAsia="en-US"/>
              </w:rPr>
            </w:pPr>
            <w:r>
              <w:rPr>
                <w:bCs w:val="0"/>
                <w:sz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3.4.</w:t>
            </w:r>
            <w:r>
              <w:rPr>
                <w:rFonts w:eastAsia="Calibri"/>
                <w:bCs w:val="0"/>
                <w:sz w:val="20"/>
                <w:lang w:eastAsia="en-US"/>
              </w:rPr>
            </w:r>
            <w:r>
              <w:rPr>
                <w:rFonts w:eastAsia="Calibri"/>
                <w:bCs w:val="0"/>
                <w:sz w:val="20"/>
                <w:lang w:eastAsia="en-US"/>
              </w:rPr>
            </w:r>
          </w:p>
        </w:tc>
        <w:tc>
          <w:tcPr>
            <w:gridSpan w:val="3"/>
            <w:tcBorders>
              <w:bottom w:val="single" w:color="000000" w:sz="4" w:space="0"/>
            </w:tcBorders>
            <w:tcW w:w="9214" w:type="dxa"/>
            <w:vAlign w:val="top"/>
            <w:textDirection w:val="lrTb"/>
            <w:noWrap w:val="false"/>
          </w:tcPr>
          <w:p>
            <w:pPr>
              <w:pStyle w:val="1109"/>
              <w:jc w:val="both"/>
              <w:spacing w:before="40" w:after="40"/>
              <w:tabs>
                <w:tab w:val="left" w:pos="269" w:leader="none"/>
              </w:tabs>
              <w:rPr>
                <w:rFonts w:eastAsia="Calibri"/>
                <w:bCs w:val="0"/>
                <w:sz w:val="20"/>
                <w:lang w:eastAsia="en-US"/>
              </w:rPr>
            </w:pPr>
            <w:r>
              <w:rPr>
                <w:rFonts w:eastAsia="Calibri"/>
                <w:bCs w:val="0"/>
                <w:sz w:val="20"/>
                <w:lang w:eastAsia="en-US"/>
              </w:rPr>
              <w:t xml:space="preserve">Проверка и оформление Банком документов валютного контроля за резидента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3.4.1.</w:t>
            </w:r>
            <w:r>
              <w:rPr>
                <w:rFonts w:eastAsia="Calibri"/>
                <w:bCs w:val="0"/>
                <w:sz w:val="20"/>
                <w:lang w:eastAsia="en-US"/>
              </w:rPr>
            </w:r>
            <w:r>
              <w:rPr>
                <w:rFonts w:eastAsia="Calibri"/>
                <w:bCs w:val="0"/>
                <w:sz w:val="20"/>
                <w:lang w:eastAsia="en-US"/>
              </w:rPr>
            </w:r>
          </w:p>
        </w:tc>
        <w:tc>
          <w:tcPr>
            <w:tcBorders>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bCs w:val="0"/>
                <w:sz w:val="20"/>
                <w:lang w:eastAsia="en-US"/>
              </w:rPr>
            </w:r>
            <w:r>
              <w:rPr>
                <w:rFonts w:eastAsia="Calibri"/>
                <w:bCs w:val="0"/>
                <w:sz w:val="20"/>
                <w:lang w:eastAsia="en-US"/>
              </w:rPr>
            </w:r>
          </w:p>
        </w:tc>
        <w:tc>
          <w:tcPr>
            <w:tcBorders>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9"/>
              <w:jc w:val="both"/>
              <w:rPr>
                <w:rFonts w:eastAsia="Calibri"/>
                <w:b/>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w:t>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500 руб.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         за один документ</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center"/>
              <w:rPr>
                <w:rFonts w:eastAsia="Calibri"/>
                <w:b/>
                <w:bCs w:val="0"/>
                <w:sz w:val="20"/>
                <w:lang w:eastAsia="en-US"/>
              </w:rPr>
            </w:pPr>
            <w:r>
              <w:rPr>
                <w:rFonts w:eastAsia="Calibri"/>
                <w:b/>
                <w:bCs w:val="0"/>
                <w:sz w:val="20"/>
                <w:lang w:eastAsia="en-US"/>
              </w:rPr>
            </w:r>
            <w:r>
              <w:rPr>
                <w:rFonts w:eastAsia="Calibri"/>
                <w:b/>
                <w:bCs w:val="0"/>
                <w:sz w:val="20"/>
                <w:lang w:eastAsia="en-US"/>
              </w:rPr>
            </w:r>
            <w:r>
              <w:rPr>
                <w:rFonts w:eastAsia="Calibri"/>
                <w:b/>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3.4.2.</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bottom w:val="none" w:color="000000" w:sz="4" w:space="0"/>
            </w:tcBorders>
            <w:tcW w:w="4111" w:type="dxa"/>
            <w:vAlign w:val="top"/>
            <w:textDirection w:val="lrTb"/>
            <w:noWrap w:val="false"/>
          </w:tcPr>
          <w:p>
            <w:pPr>
              <w:pStyle w:val="1109"/>
              <w:jc w:val="both"/>
              <w:rPr>
                <w:rFonts w:eastAsia="Calibri"/>
                <w:bCs w:val="0"/>
                <w:sz w:val="20"/>
                <w:lang w:eastAsia="en-US"/>
              </w:rPr>
            </w:pPr>
            <w:r>
              <w:rPr>
                <w:rFonts w:eastAsia="Calibri"/>
                <w:sz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с использованием системы дистанционного банковского обслуживания;</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450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4111" w:type="dxa"/>
            <w:vAlign w:val="top"/>
            <w:textDirection w:val="lrTb"/>
            <w:noWrap w:val="false"/>
          </w:tcPr>
          <w:p>
            <w:pPr>
              <w:pStyle w:val="1109"/>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 на бумажном носителе</w:t>
            </w:r>
            <w:r>
              <w:rPr>
                <w:rFonts w:eastAsia="Calibri"/>
                <w:bCs w:val="0"/>
                <w:sz w:val="20"/>
                <w:lang w:eastAsia="en-US"/>
              </w:rPr>
            </w:r>
            <w:r>
              <w:rPr>
                <w:rFonts w:eastAsia="Calibri"/>
                <w:bCs w:val="0"/>
                <w:sz w:val="20"/>
                <w:lang w:eastAsia="en-US"/>
              </w:rPr>
            </w:r>
          </w:p>
        </w:tc>
        <w:tc>
          <w:tcPr>
            <w:tcBorders>
              <w:top w:val="none" w:color="000000" w:sz="4" w:space="0"/>
              <w:bottom w:val="none" w:color="000000" w:sz="4" w:space="0"/>
            </w:tcBorders>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700 руб. за один подтверждающий документ</w:t>
            </w:r>
            <w:r>
              <w:rPr>
                <w:rFonts w:eastAsia="Calibri"/>
                <w:bCs w:val="0"/>
                <w:sz w:val="20"/>
                <w:lang w:eastAsia="en-US"/>
              </w:rPr>
            </w:r>
            <w:r>
              <w:rPr>
                <w:rFonts w:eastAsia="Calibri"/>
                <w:bCs w:val="0"/>
                <w:sz w:val="20"/>
                <w:lang w:eastAsia="en-US"/>
              </w:rPr>
            </w:r>
          </w:p>
        </w:tc>
        <w:tc>
          <w:tcPr>
            <w:tcBorders>
              <w:top w:val="none" w:color="000000" w:sz="4" w:space="0"/>
            </w:tcBorders>
            <w:tcW w:w="4111" w:type="dxa"/>
            <w:vAlign w:val="top"/>
            <w:textDirection w:val="lrTb"/>
            <w:noWrap w:val="false"/>
          </w:tcPr>
          <w:p>
            <w:pPr>
              <w:pStyle w:val="1109"/>
              <w:jc w:val="both"/>
              <w:rPr>
                <w:rFonts w:eastAsia="Calibri"/>
                <w:sz w:val="20"/>
                <w:lang w:eastAsia="en-US"/>
              </w:rPr>
            </w:pPr>
            <w:r>
              <w:rPr>
                <w:rFonts w:eastAsia="Calibri"/>
                <w:sz w:val="20"/>
                <w:lang w:eastAsia="en-US"/>
              </w:rPr>
            </w:r>
            <w:r>
              <w:rPr>
                <w:rFonts w:eastAsia="Calibri"/>
                <w:sz w:val="20"/>
                <w:lang w:eastAsia="en-US"/>
              </w:rPr>
            </w:r>
            <w:r>
              <w:rPr>
                <w:rFonts w:eastAsia="Calibri"/>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spacing w:before="40" w:after="40"/>
              <w:rPr>
                <w:rFonts w:eastAsia="Calibri"/>
                <w:bCs w:val="0"/>
                <w:sz w:val="20"/>
                <w:lang w:eastAsia="en-US"/>
              </w:rPr>
            </w:pPr>
            <w:r>
              <w:rPr>
                <w:rFonts w:eastAsia="Calibri"/>
                <w:bCs w:val="0"/>
                <w:sz w:val="20"/>
                <w:lang w:eastAsia="en-US"/>
              </w:rPr>
              <w:t xml:space="preserve">3.5.</w:t>
            </w:r>
            <w:r>
              <w:rPr>
                <w:rFonts w:eastAsia="Calibri"/>
                <w:bCs w:val="0"/>
                <w:sz w:val="20"/>
                <w:lang w:eastAsia="en-US"/>
              </w:rPr>
            </w:r>
            <w:r>
              <w:rPr>
                <w:rFonts w:eastAsia="Calibri"/>
                <w:bCs w:val="0"/>
                <w:sz w:val="20"/>
                <w:lang w:eastAsia="en-US"/>
              </w:rPr>
            </w:r>
          </w:p>
        </w:tc>
        <w:tc>
          <w:tcPr>
            <w:gridSpan w:val="3"/>
            <w:tcW w:w="9214" w:type="dxa"/>
            <w:vAlign w:val="center"/>
            <w:textDirection w:val="lrTb"/>
            <w:noWrap w:val="false"/>
          </w:tcPr>
          <w:p>
            <w:pPr>
              <w:pStyle w:val="1109"/>
              <w:spacing w:before="40" w:after="40"/>
              <w:rPr>
                <w:rFonts w:eastAsia="Calibri"/>
                <w:bCs w:val="0"/>
                <w:sz w:val="20"/>
                <w:lang w:eastAsia="en-US"/>
              </w:rPr>
            </w:pPr>
            <w:r>
              <w:rPr>
                <w:rFonts w:eastAsia="Calibri"/>
                <w:bCs w:val="0"/>
                <w:sz w:val="20"/>
                <w:lang w:eastAsia="en-US"/>
              </w:rPr>
              <w:t xml:space="preserve">Снятие контракта (кредитного договора) с учета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3.5.1.</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отсутствии сведений о платежах и сведений о подтверждающих документах</w:t>
            </w:r>
            <w:r>
              <w:rPr>
                <w:rFonts w:eastAsia="Calibri"/>
                <w:bCs w:val="0"/>
                <w:sz w:val="20"/>
                <w:lang w:eastAsia="en-US"/>
              </w:rPr>
            </w:r>
            <w:r>
              <w:rPr>
                <w:rFonts w:eastAsia="Calibri"/>
                <w:bCs w:val="0"/>
                <w:sz w:val="20"/>
                <w:lang w:eastAsia="en-US"/>
              </w:rPr>
            </w:r>
          </w:p>
          <w:p>
            <w:pPr>
              <w:pStyle w:val="1109"/>
              <w:rPr>
                <w:rFonts w:eastAsia="Calibri"/>
                <w:bCs w:val="0"/>
                <w:sz w:val="20"/>
                <w:lang w:eastAsia="en-US"/>
              </w:rPr>
            </w:pPr>
            <w:r>
              <w:rPr>
                <w:rFonts w:eastAsia="Calibri"/>
                <w:bCs w:val="0"/>
                <w:sz w:val="20"/>
                <w:lang w:eastAsia="en-US"/>
              </w:rPr>
              <w:t xml:space="preserve">за исключением случаев перевода контракта (кредитного договора) на учет в другой уполномоченный банк</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3 000 руб.</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vMerge w:val="restart"/>
            <w:textDirection w:val="lrTb"/>
            <w:noWrap w:val="false"/>
          </w:tcPr>
          <w:p>
            <w:pPr>
              <w:pStyle w:val="1109"/>
              <w:jc w:val="both"/>
              <w:tabs>
                <w:tab w:val="left" w:pos="257" w:leader="none"/>
              </w:tabs>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9"/>
              <w:jc w:val="both"/>
              <w:tabs>
                <w:tab w:val="left" w:pos="257" w:leader="none"/>
                <w:tab w:val="left" w:pos="1134" w:leader="none"/>
              </w:tabs>
              <w:rPr>
                <w:rFonts w:eastAsia="Calibri"/>
                <w:sz w:val="20"/>
                <w:lang w:eastAsia="en-US"/>
              </w:rPr>
            </w:pPr>
            <w:r>
              <w:rPr>
                <w:rFonts w:eastAsia="Calibri"/>
                <w:sz w:val="20"/>
                <w:lang w:eastAsia="en-US"/>
              </w:rPr>
              <w:t xml:space="preserve">Комиссия не взимается:</w:t>
            </w:r>
            <w:r>
              <w:rPr>
                <w:rFonts w:eastAsia="Calibri"/>
                <w:sz w:val="20"/>
                <w:lang w:eastAsia="en-US"/>
              </w:rPr>
            </w:r>
            <w:r>
              <w:rPr>
                <w:rFonts w:eastAsia="Calibri"/>
                <w:sz w:val="20"/>
                <w:lang w:eastAsia="en-US"/>
              </w:rPr>
            </w:r>
          </w:p>
          <w:p>
            <w:pPr>
              <w:pStyle w:val="1109"/>
              <w:jc w:val="both"/>
              <w:tabs>
                <w:tab w:val="left" w:pos="257" w:leader="none"/>
                <w:tab w:val="left" w:pos="1134" w:leader="none"/>
              </w:tabs>
              <w:rPr>
                <w:rFonts w:eastAsia="Calibri"/>
                <w:bCs w:val="0"/>
                <w:sz w:val="20"/>
                <w:lang w:eastAsia="en-US"/>
              </w:rPr>
            </w:pPr>
            <w:r>
              <w:rPr>
                <w:rFonts w:eastAsia="Calibri"/>
                <w:bCs w:val="0"/>
                <w:sz w:val="20"/>
                <w:lang w:eastAsia="en-US"/>
              </w:rPr>
              <w:t xml:space="preserve">- при переводе контракта (кредитного договора) из головного офиса Банка в региональный филиал Банка;</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регионального филиала Банка в головной офис Банка;</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3.5.2.</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переводе </w:t>
            </w:r>
            <w:r>
              <w:rPr>
                <w:rFonts w:eastAsia="Calibri"/>
                <w:sz w:val="20"/>
                <w:lang w:eastAsia="en-US"/>
              </w:rPr>
              <w:t xml:space="preserve">контракта (кредитного договора) на учет </w:t>
            </w:r>
            <w:r>
              <w:rPr>
                <w:rFonts w:eastAsia="Calibri"/>
                <w:bCs w:val="0"/>
                <w:sz w:val="20"/>
                <w:lang w:eastAsia="en-US"/>
              </w:rPr>
              <w:t xml:space="preserve">в другой уполномоченный банк либо при закрытии резидентом всех расчетных счетов в Банке**** </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10</w:t>
            </w:r>
            <w:r>
              <w:rPr>
                <w:rFonts w:eastAsia="Calibri"/>
                <w:bCs w:val="0"/>
                <w:sz w:val="20"/>
                <w:lang w:eastAsia="en-US"/>
              </w:rPr>
              <w:t xml:space="preserve"> 000 руб.</w:t>
            </w:r>
            <w:r>
              <w:rPr>
                <w:rFonts w:eastAsia="Calibri"/>
                <w:bCs w:val="0"/>
                <w:sz w:val="20"/>
                <w:lang w:eastAsia="en-US"/>
              </w:rPr>
            </w:r>
            <w:r>
              <w:rPr>
                <w:rFonts w:eastAsia="Calibri"/>
                <w:bCs w:val="0"/>
                <w:sz w:val="20"/>
                <w:lang w:eastAsia="en-US"/>
              </w:rPr>
            </w:r>
          </w:p>
        </w:tc>
        <w:tc>
          <w:tcPr>
            <w:tcW w:w="4111" w:type="dxa"/>
            <w:vAlign w:val="top"/>
            <w:vMerge w:val="continue"/>
            <w:textDirection w:val="lrTb"/>
            <w:noWrap w:val="false"/>
          </w:tcPr>
          <w:p>
            <w:pPr>
              <w:pStyle w:val="1109"/>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3.5.3.</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0,15 % </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t xml:space="preserve">минимум 300 руб., максимум 80 000 руб.</w:t>
            </w:r>
            <w:r>
              <w:rPr>
                <w:rFonts w:eastAsia="Calibri"/>
                <w:bCs w:val="0"/>
                <w:sz w:val="20"/>
                <w:lang w:eastAsia="en-US"/>
              </w:rPr>
            </w:r>
            <w:r>
              <w:rPr>
                <w:rFonts w:eastAsia="Calibri"/>
                <w:bCs w:val="0"/>
                <w:sz w:val="20"/>
                <w:lang w:eastAsia="en-US"/>
              </w:rPr>
            </w:r>
          </w:p>
          <w:p>
            <w:pPr>
              <w:pStyle w:val="1109"/>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день оказания услуги***.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Комиссия взимается:</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spacing w:before="40"/>
              <w:rPr>
                <w:rFonts w:eastAsia="Calibri"/>
                <w:bCs w:val="0"/>
                <w:sz w:val="20"/>
                <w:lang w:eastAsia="en-US"/>
              </w:rPr>
            </w:pPr>
            <w:r>
              <w:rPr>
                <w:rFonts w:eastAsia="Calibri"/>
                <w:bCs w:val="0"/>
                <w:sz w:val="20"/>
                <w:lang w:eastAsia="en-US"/>
              </w:rPr>
              <w:t xml:space="preserve">3.6.</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spacing w:before="40"/>
              <w:rPr>
                <w:rFonts w:eastAsia="Calibri"/>
                <w:bCs w:val="0"/>
                <w:sz w:val="20"/>
                <w:lang w:eastAsia="en-US"/>
              </w:rPr>
            </w:pPr>
            <w:r>
              <w:rPr>
                <w:rFonts w:eastAsia="Calibri"/>
                <w:bCs w:val="0"/>
                <w:sz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contextualSpacing/>
              <w:jc w:val="center"/>
              <w:rPr>
                <w:rFonts w:eastAsia="Calibri"/>
                <w:bCs w:val="0"/>
                <w:sz w:val="20"/>
                <w:lang w:eastAsia="en-US"/>
              </w:rPr>
            </w:pPr>
            <w:r>
              <w:rPr>
                <w:rFonts w:eastAsia="Calibri"/>
                <w:bCs w:val="0"/>
                <w:sz w:val="20"/>
                <w:lang w:eastAsia="en-US"/>
              </w:rPr>
              <w:t xml:space="preserve">0,12%</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t xml:space="preserve">минимум 150 руб.,</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t xml:space="preserve">максимум 5 000 руб.</w:t>
            </w:r>
            <w:r>
              <w:rPr>
                <w:rFonts w:eastAsia="Calibri"/>
                <w:bCs w:val="0"/>
                <w:sz w:val="20"/>
                <w:lang w:eastAsia="en-US"/>
              </w:rPr>
            </w:r>
            <w:r>
              <w:rPr>
                <w:rFonts w:eastAsia="Calibri"/>
                <w:bCs w:val="0"/>
                <w:sz w:val="20"/>
                <w:lang w:eastAsia="en-US"/>
              </w:rPr>
            </w:r>
          </w:p>
          <w:p>
            <w:pPr>
              <w:pStyle w:val="1109"/>
              <w:contextualSpacing/>
              <w:jc w:val="center"/>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sz w:val="20"/>
                <w:lang w:eastAsia="en-US"/>
              </w:rPr>
            </w:pPr>
            <w:r>
              <w:rPr>
                <w:rFonts w:eastAsia="Calibri"/>
                <w:bCs w:val="0"/>
                <w:sz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sz w:val="20"/>
                <w:lang w:eastAsia="en-US"/>
              </w:rPr>
              <w:t xml:space="preserve">оказания услуги</w:t>
            </w:r>
            <w:r>
              <w:rPr>
                <w:rFonts w:eastAsia="Calibri"/>
                <w:bCs w:val="0"/>
                <w:sz w:val="20"/>
                <w:lang w:eastAsia="en-US"/>
              </w:rPr>
              <w:t xml:space="preserve">*</w:t>
            </w:r>
            <w:r>
              <w:rPr>
                <w:rFonts w:eastAsia="Calibri"/>
                <w:sz w:val="20"/>
                <w:lang w:eastAsia="en-US"/>
              </w:rPr>
              <w:t xml:space="preserve">**</w:t>
            </w:r>
            <w:r>
              <w:rPr>
                <w:rFonts w:eastAsia="Calibri"/>
                <w:sz w:val="20"/>
                <w:lang w:eastAsia="en-US"/>
              </w:rPr>
            </w:r>
            <w:r>
              <w:rPr>
                <w:rFonts w:eastAsia="Calibri"/>
                <w:sz w:val="20"/>
                <w:lang w:eastAsia="en-US"/>
              </w:rPr>
            </w:r>
          </w:p>
          <w:p>
            <w:pPr>
              <w:pStyle w:val="1109"/>
              <w:jc w:val="both"/>
              <w:rPr>
                <w:rFonts w:eastAsia="Calibri"/>
                <w:b/>
                <w:bCs w:val="0"/>
                <w:sz w:val="20"/>
                <w:lang w:eastAsia="en-US"/>
              </w:rPr>
            </w:pPr>
            <w:r>
              <w:rPr>
                <w:rFonts w:eastAsia="Calibri"/>
                <w:b/>
                <w:bCs w:val="0"/>
                <w:sz w:val="20"/>
                <w:lang w:eastAsia="en-US"/>
              </w:rPr>
              <w:t xml:space="preserve">Комиссия не взимается:</w:t>
            </w:r>
            <w:r>
              <w:rPr>
                <w:rFonts w:eastAsia="Calibri"/>
                <w:b/>
                <w:bCs w:val="0"/>
                <w:sz w:val="20"/>
                <w:lang w:eastAsia="en-US"/>
              </w:rPr>
            </w:r>
            <w:r>
              <w:rPr>
                <w:rFonts w:eastAsia="Calibri"/>
                <w:b/>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между нерезидентом и Банком;</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bCs w:val="0"/>
                <w:sz w:val="20"/>
                <w:lang w:eastAsia="en-US"/>
              </w:rPr>
            </w:r>
            <w:r>
              <w:rPr>
                <w:rFonts w:eastAsia="Calibri"/>
                <w:bCs w:val="0"/>
                <w:sz w:val="20"/>
                <w:lang w:eastAsia="en-US"/>
              </w:rPr>
            </w:r>
          </w:p>
          <w:p>
            <w:pPr>
              <w:pStyle w:val="1109"/>
              <w:jc w:val="both"/>
              <w:rPr>
                <w:rFonts w:eastAsia="Calibri"/>
                <w:bCs w:val="0"/>
                <w:sz w:val="20"/>
                <w:lang w:eastAsia="en-US"/>
              </w:rPr>
            </w:pPr>
            <w:r>
              <w:rPr>
                <w:rFonts w:eastAsia="Calibri"/>
                <w:bCs w:val="0"/>
                <w:sz w:val="20"/>
                <w:lang w:eastAsia="en-US"/>
              </w:rPr>
              <w:t xml:space="preserve">- по операциям, связанным с возвратом денежных средств, зачисленных ранее на расчетные счета</w:t>
            </w:r>
            <w:r>
              <w:rPr>
                <w:rFonts w:eastAsia="Calibri"/>
                <w:bCs w:val="0"/>
                <w:sz w:val="20"/>
                <w:lang w:eastAsia="en-US"/>
              </w:rPr>
            </w:r>
            <w:r>
              <w:rPr>
                <w:rFonts w:eastAsia="Calibri"/>
                <w:bCs w:val="0"/>
                <w:sz w:val="20"/>
                <w:lang w:eastAsia="en-US"/>
              </w:rPr>
            </w:r>
          </w:p>
          <w:p>
            <w:pPr>
              <w:pStyle w:val="1109"/>
              <w:jc w:val="both"/>
              <w:tabs>
                <w:tab w:val="left" w:pos="1134" w:leader="none"/>
              </w:tabs>
              <w:rPr>
                <w:rFonts w:eastAsia="Calibri"/>
                <w:bCs w:val="0"/>
                <w:sz w:val="20"/>
                <w:lang w:eastAsia="en-US"/>
              </w:rPr>
            </w:pPr>
            <w:r>
              <w:rPr>
                <w:rFonts w:eastAsia="Calibri"/>
                <w:bCs w:val="0"/>
                <w:sz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3.7.</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bCs w:val="0"/>
                <w:sz w:val="20"/>
                <w:lang w:eastAsia="en-US"/>
              </w:rPr>
            </w:r>
            <w:r>
              <w:rPr>
                <w:rFonts w:eastAsia="Calibri"/>
                <w:bCs w:val="0"/>
                <w:sz w:val="20"/>
                <w:lang w:eastAsia="en-US"/>
              </w:rPr>
            </w:r>
          </w:p>
        </w:tc>
        <w:tc>
          <w:tcPr>
            <w:tcW w:w="2268"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Не взимается</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9"/>
              <w:jc w:val="center"/>
              <w:rPr>
                <w:rFonts w:eastAsia="Calibri"/>
                <w:bCs w:val="0"/>
                <w:sz w:val="20"/>
                <w:lang w:eastAsia="en-US"/>
              </w:rPr>
            </w:pPr>
            <w:r>
              <w:rPr>
                <w:rFonts w:eastAsia="Calibri"/>
                <w:bCs w:val="0"/>
                <w:sz w:val="20"/>
                <w:lang w:eastAsia="en-US"/>
              </w:rPr>
              <w:t xml:space="preserve">3.8.</w:t>
            </w:r>
            <w:r>
              <w:rPr>
                <w:rFonts w:eastAsia="Calibri"/>
                <w:bCs w:val="0"/>
                <w:sz w:val="20"/>
                <w:lang w:eastAsia="en-US"/>
              </w:rPr>
            </w:r>
            <w:r>
              <w:rPr>
                <w:rFonts w:eastAsia="Calibri"/>
                <w:bCs w:val="0"/>
                <w:sz w:val="20"/>
                <w:lang w:eastAsia="en-US"/>
              </w:rPr>
            </w:r>
          </w:p>
        </w:tc>
        <w:tc>
          <w:tcPr>
            <w:tcW w:w="2835" w:type="dxa"/>
            <w:vAlign w:val="top"/>
            <w:textDirection w:val="lrTb"/>
            <w:noWrap w:val="false"/>
          </w:tcPr>
          <w:p>
            <w:pPr>
              <w:pStyle w:val="1109"/>
              <w:rPr>
                <w:rFonts w:eastAsia="Calibri"/>
                <w:bCs w:val="0"/>
                <w:sz w:val="20"/>
                <w:lang w:eastAsia="en-US"/>
              </w:rPr>
            </w:pPr>
            <w:r>
              <w:rPr>
                <w:rFonts w:eastAsia="Calibri"/>
                <w:bCs w:val="0"/>
                <w:sz w:val="20"/>
                <w:lang w:eastAsia="en-US"/>
              </w:rPr>
              <w:t xml:space="preserve">Предоставление по запросу клиента копий документов, находящихся в досье валютного контроля</w:t>
            </w:r>
            <w:r>
              <w:rPr>
                <w:rFonts w:eastAsia="Calibri"/>
                <w:bCs w:val="0"/>
                <w:sz w:val="20"/>
                <w:lang w:eastAsia="en-US"/>
              </w:rPr>
            </w:r>
            <w:r>
              <w:rPr>
                <w:rFonts w:eastAsia="Calibri"/>
                <w:bCs w:val="0"/>
                <w:sz w:val="20"/>
                <w:lang w:eastAsia="en-US"/>
              </w:rPr>
            </w:r>
          </w:p>
        </w:tc>
        <w:tc>
          <w:tcPr>
            <w:tcW w:w="2268" w:type="dxa"/>
            <w:vAlign w:val="center"/>
            <w:textDirection w:val="lrTb"/>
            <w:noWrap w:val="false"/>
          </w:tcPr>
          <w:p>
            <w:pPr>
              <w:pStyle w:val="1109"/>
              <w:jc w:val="center"/>
              <w:rPr>
                <w:rFonts w:eastAsia="Calibri"/>
                <w:bCs w:val="0"/>
                <w:sz w:val="20"/>
                <w:lang w:eastAsia="en-US"/>
              </w:rPr>
            </w:pPr>
            <w:r>
              <w:rPr>
                <w:rFonts w:eastAsia="Calibri"/>
                <w:bCs w:val="0"/>
                <w:sz w:val="20"/>
                <w:lang w:eastAsia="en-US"/>
              </w:rPr>
              <w:t xml:space="preserve">50 руб. за лист, максимум 1 000 руб.</w:t>
            </w:r>
            <w:r>
              <w:rPr>
                <w:rFonts w:eastAsia="Calibri"/>
                <w:bCs w:val="0"/>
                <w:sz w:val="20"/>
                <w:lang w:eastAsia="en-US"/>
              </w:rPr>
            </w:r>
            <w:r>
              <w:rPr>
                <w:rFonts w:eastAsia="Calibri"/>
                <w:bCs w:val="0"/>
                <w:sz w:val="20"/>
                <w:lang w:eastAsia="en-US"/>
              </w:rPr>
            </w:r>
          </w:p>
        </w:tc>
        <w:tc>
          <w:tcPr>
            <w:tcW w:w="4111" w:type="dxa"/>
            <w:vAlign w:val="top"/>
            <w:textDirection w:val="lrTb"/>
            <w:noWrap w:val="false"/>
          </w:tcPr>
          <w:p>
            <w:pPr>
              <w:pStyle w:val="1109"/>
              <w:jc w:val="both"/>
              <w:rPr>
                <w:rFonts w:eastAsia="Calibri"/>
                <w:bCs w:val="0"/>
                <w:sz w:val="20"/>
                <w:lang w:eastAsia="en-US"/>
              </w:rPr>
            </w:pPr>
            <w:r>
              <w:rPr>
                <w:rFonts w:eastAsia="Calibri"/>
                <w:bCs w:val="0"/>
                <w:sz w:val="20"/>
                <w:lang w:eastAsia="en-US"/>
              </w:rPr>
              <w:t xml:space="preserve">Комиссия взимается в срок не позднее следующего рабочего дня после дня оказания</w:t>
            </w:r>
            <w:r>
              <w:rPr>
                <w:rFonts w:eastAsia="Calibri"/>
                <w:sz w:val="20"/>
                <w:lang w:eastAsia="en-US"/>
              </w:rPr>
              <w:t xml:space="preserve"> услуги***</w:t>
            </w:r>
            <w:r>
              <w:rPr>
                <w:rFonts w:eastAsia="Calibri"/>
                <w:bCs w:val="0"/>
                <w:sz w:val="20"/>
                <w:lang w:eastAsia="en-US"/>
              </w:rPr>
            </w:r>
            <w:r>
              <w:rPr>
                <w:rFonts w:eastAsia="Calibri"/>
                <w:bCs w:val="0"/>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9"/>
              <w:jc w:val="center"/>
              <w:rPr>
                <w:sz w:val="20"/>
              </w:rPr>
            </w:pPr>
            <w:r>
              <w:rPr>
                <w:sz w:val="20"/>
              </w:rPr>
              <w:t xml:space="preserve">3.9.</w:t>
            </w:r>
            <w:r>
              <w:rPr>
                <w:sz w:val="20"/>
              </w:rPr>
            </w:r>
            <w:r>
              <w:rPr>
                <w:sz w:val="20"/>
              </w:rPr>
            </w:r>
          </w:p>
        </w:tc>
        <w:tc>
          <w:tcPr>
            <w:tcW w:w="2835" w:type="dxa"/>
            <w:vAlign w:val="top"/>
            <w:textDirection w:val="lrTb"/>
            <w:noWrap w:val="false"/>
          </w:tcPr>
          <w:p>
            <w:pPr>
              <w:pStyle w:val="1109"/>
              <w:jc w:val="both"/>
              <w:spacing w:after="120"/>
              <w:rPr>
                <w:color w:val="000000"/>
                <w:sz w:val="20"/>
              </w:rPr>
            </w:pPr>
            <w:r>
              <w:rPr>
                <w:color w:val="000000"/>
                <w:sz w:val="20"/>
              </w:rPr>
              <w:t xml:space="preserve">СМС-информирование о статусах документов валютного контроля</w:t>
            </w:r>
            <w:r>
              <w:rPr>
                <w:color w:val="000000"/>
                <w:sz w:val="20"/>
              </w:rPr>
            </w:r>
            <w:r>
              <w:rPr>
                <w:color w:val="000000"/>
                <w:sz w:val="20"/>
              </w:rPr>
            </w:r>
          </w:p>
          <w:p>
            <w:pPr>
              <w:pStyle w:val="1109"/>
              <w:rPr>
                <w:sz w:val="20"/>
              </w:rPr>
            </w:pPr>
            <w:r>
              <w:rPr>
                <w:sz w:val="20"/>
              </w:rPr>
            </w:r>
            <w:r>
              <w:rPr>
                <w:sz w:val="20"/>
              </w:rPr>
            </w:r>
            <w:r>
              <w:rPr>
                <w:sz w:val="20"/>
              </w:rPr>
            </w:r>
          </w:p>
        </w:tc>
        <w:tc>
          <w:tcPr>
            <w:tcW w:w="2268" w:type="dxa"/>
            <w:vAlign w:val="center"/>
            <w:textDirection w:val="lrTb"/>
            <w:noWrap w:val="false"/>
          </w:tcPr>
          <w:p>
            <w:pPr>
              <w:pStyle w:val="1109"/>
              <w:jc w:val="center"/>
              <w:rPr>
                <w:sz w:val="20"/>
              </w:rPr>
            </w:pPr>
            <w:r>
              <w:rPr>
                <w:sz w:val="20"/>
              </w:rPr>
              <w:t xml:space="preserve">200 руб. </w:t>
              <w:br w:type="textWrapping" w:clear="all"/>
              <w:t xml:space="preserve">в месяц</w:t>
            </w:r>
            <w:r>
              <w:rPr>
                <w:sz w:val="20"/>
              </w:rPr>
            </w:r>
            <w:r>
              <w:rPr>
                <w:sz w:val="20"/>
              </w:rPr>
            </w:r>
          </w:p>
        </w:tc>
        <w:tc>
          <w:tcPr>
            <w:tcW w:w="4111" w:type="dxa"/>
            <w:vAlign w:val="top"/>
            <w:textDirection w:val="lrTb"/>
            <w:noWrap w:val="false"/>
          </w:tcPr>
          <w:p>
            <w:pPr>
              <w:pStyle w:val="1109"/>
              <w:jc w:val="both"/>
              <w:spacing w:after="120"/>
              <w:rPr>
                <w:color w:val="000000"/>
                <w:sz w:val="20"/>
              </w:rPr>
            </w:pPr>
            <w:r>
              <w:rPr>
                <w:color w:val="000000"/>
                <w:sz w:val="20"/>
              </w:rPr>
              <w:t xml:space="preserve">Комиссия взимается за каждый телефонный номер, подключенный </w:t>
              <w:br w:type="textWrapping" w:clear="all"/>
              <w:t xml:space="preserve">к услуге.</w:t>
            </w:r>
            <w:r>
              <w:rPr>
                <w:color w:val="000000"/>
                <w:sz w:val="20"/>
              </w:rPr>
            </w:r>
            <w:r>
              <w:rPr>
                <w:color w:val="000000"/>
                <w:sz w:val="20"/>
              </w:rPr>
            </w:r>
          </w:p>
          <w:p>
            <w:pPr>
              <w:pStyle w:val="1109"/>
              <w:jc w:val="both"/>
              <w:spacing w:after="120"/>
              <w:rPr>
                <w:color w:val="000000"/>
                <w:sz w:val="20"/>
              </w:rPr>
            </w:pPr>
            <w:r>
              <w:rPr>
                <w:color w:val="000000"/>
                <w:sz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rPr>
            </w:r>
            <w:r>
              <w:rPr>
                <w:color w:val="000000"/>
                <w:sz w:val="20"/>
              </w:rPr>
            </w:r>
          </w:p>
          <w:p>
            <w:pPr>
              <w:pStyle w:val="1109"/>
              <w:jc w:val="both"/>
              <w:spacing w:after="120"/>
              <w:rPr>
                <w:color w:val="000000"/>
                <w:sz w:val="20"/>
              </w:rPr>
            </w:pPr>
            <w:r>
              <w:rPr>
                <w:color w:val="000000"/>
                <w:sz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rPr>
            </w:r>
            <w:r>
              <w:rPr>
                <w:color w:val="000000"/>
                <w:sz w:val="20"/>
              </w:rPr>
            </w:r>
          </w:p>
        </w:tc>
      </w:tr>
    </w:tbl>
    <w:p>
      <w:pPr>
        <w:pStyle w:val="1109"/>
        <w:jc w:val="both"/>
        <w:spacing w:before="120"/>
        <w:rPr>
          <w:rFonts w:eastAsia="Calibri"/>
          <w:bCs w:val="0"/>
          <w:i/>
          <w:sz w:val="16"/>
          <w:szCs w:val="16"/>
          <w:u w:val="single"/>
          <w:lang w:eastAsia="en-US"/>
        </w:rPr>
      </w:pPr>
      <w:r>
        <w:rPr>
          <w:rFonts w:eastAsia="Calibri"/>
          <w:bCs w:val="0"/>
          <w:i/>
          <w:sz w:val="16"/>
          <w:szCs w:val="16"/>
          <w:u w:val="single"/>
          <w:lang w:eastAsia="en-US"/>
        </w:rPr>
        <w:t xml:space="preserve">Примечание:</w:t>
      </w:r>
      <w:r>
        <w:rPr>
          <w:rFonts w:eastAsia="Calibri"/>
          <w:bCs w:val="0"/>
          <w:i/>
          <w:sz w:val="16"/>
          <w:szCs w:val="16"/>
          <w:u w:val="single"/>
          <w:lang w:eastAsia="en-US"/>
        </w:rPr>
      </w:r>
      <w:r>
        <w:rPr>
          <w:rFonts w:eastAsia="Calibri"/>
          <w:bCs w:val="0"/>
          <w:i/>
          <w:sz w:val="16"/>
          <w:szCs w:val="16"/>
          <w:u w:val="single"/>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i/>
          <w:sz w:val="16"/>
          <w:szCs w:val="16"/>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bCs w:val="0"/>
          <w:i/>
          <w:sz w:val="16"/>
          <w:szCs w:val="16"/>
          <w:lang w:eastAsia="en-US"/>
        </w:rPr>
        <w:t xml:space="preserve">–</w:t>
      </w:r>
      <w:r>
        <w:rPr>
          <w:rFonts w:eastAsia="Calibri"/>
          <w:i/>
          <w:sz w:val="16"/>
          <w:szCs w:val="16"/>
          <w:lang w:eastAsia="en-US"/>
        </w:rPr>
        <w:t xml:space="preserve"> </w:t>
      </w:r>
      <w:r>
        <w:rPr>
          <w:rFonts w:eastAsia="Calibri"/>
          <w:bCs w:val="0"/>
          <w:i/>
          <w:sz w:val="16"/>
          <w:szCs w:val="16"/>
          <w:lang w:eastAsia="en-US"/>
        </w:rPr>
        <w:t xml:space="preserve">Инструкция Банка России № 181-И)</w:t>
      </w:r>
      <w:r>
        <w:rPr>
          <w:rFonts w:eastAsia="Calibri"/>
          <w:i/>
          <w:sz w:val="16"/>
          <w:szCs w:val="16"/>
          <w:lang w:eastAsia="en-US"/>
        </w:rPr>
        <w:t xml:space="preserve">.</w:t>
      </w:r>
      <w:r>
        <w:rPr>
          <w:rFonts w:eastAsia="Calibri"/>
          <w:i/>
          <w:sz w:val="16"/>
          <w:szCs w:val="16"/>
          <w:lang w:eastAsia="en-US"/>
        </w:rPr>
      </w:r>
      <w:r>
        <w:rPr>
          <w:rFonts w:eastAsia="Calibri"/>
          <w:i/>
          <w:sz w:val="16"/>
          <w:szCs w:val="16"/>
          <w:lang w:eastAsia="en-US"/>
        </w:rPr>
      </w:r>
    </w:p>
    <w:p>
      <w:pPr>
        <w:pStyle w:val="1125"/>
        <w:jc w:val="both"/>
        <w:rPr>
          <w:rFonts w:ascii="Times New Roman" w:hAnsi="Times New Roman" w:eastAsia="Calibri"/>
          <w:i/>
          <w:sz w:val="16"/>
          <w:szCs w:val="16"/>
        </w:rPr>
      </w:pPr>
      <w:r>
        <w:rPr>
          <w:rFonts w:ascii="Times New Roman" w:hAnsi="Times New Roman" w:eastAsia="Calibri"/>
          <w:bCs/>
          <w:i/>
          <w:sz w:val="16"/>
          <w:szCs w:val="16"/>
        </w:rPr>
        <w:t xml:space="preserve">* </w:t>
      </w:r>
      <w:r>
        <w:rPr>
          <w:rFonts w:ascii="Times New Roman" w:hAnsi="Times New Roman" w:eastAsia="Calibri"/>
          <w:i/>
          <w:sz w:val="16"/>
          <w:szCs w:val="16"/>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eastAsia="Calibri"/>
          <w:i/>
          <w:sz w:val="16"/>
          <w:szCs w:val="16"/>
        </w:rPr>
      </w:r>
      <w:r>
        <w:rPr>
          <w:rFonts w:ascii="Times New Roman" w:hAnsi="Times New Roman" w:eastAsia="Calibri"/>
          <w:i/>
          <w:sz w:val="16"/>
          <w:szCs w:val="16"/>
        </w:rPr>
      </w:r>
    </w:p>
    <w:p>
      <w:pPr>
        <w:pStyle w:val="1125"/>
        <w:jc w:val="both"/>
        <w:rPr>
          <w:rFonts w:ascii="Times New Roman" w:hAnsi="Times New Roman" w:eastAsia="Calibri"/>
          <w:i/>
          <w:sz w:val="16"/>
          <w:szCs w:val="16"/>
        </w:rPr>
      </w:pPr>
      <w:r>
        <w:rPr>
          <w:rFonts w:ascii="Times New Roman" w:hAnsi="Times New Roman" w:eastAsia="Calibri"/>
          <w:i/>
          <w:sz w:val="16"/>
          <w:szCs w:val="16"/>
        </w:rPr>
        <w:t xml:space="preserve">Комиссионное вознаграждение начисляется в валюте РФ. Комиссионное вознаграждение по операциям в и</w:t>
      </w:r>
      <w:r>
        <w:rPr>
          <w:rFonts w:ascii="Times New Roman" w:hAnsi="Times New Roman" w:eastAsia="Calibri"/>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eastAsia="Calibri"/>
          <w:i/>
          <w:sz w:val="16"/>
          <w:szCs w:val="16"/>
        </w:rPr>
      </w:r>
      <w:r>
        <w:rPr>
          <w:rFonts w:ascii="Times New Roman" w:hAnsi="Times New Roman" w:eastAsia="Calibri"/>
          <w:i/>
          <w:sz w:val="16"/>
          <w:szCs w:val="16"/>
        </w:rPr>
      </w:r>
    </w:p>
    <w:p>
      <w:pPr>
        <w:pStyle w:val="1125"/>
        <w:jc w:val="both"/>
        <w:rPr>
          <w:rFonts w:ascii="Times New Roman" w:hAnsi="Times New Roman" w:eastAsia="Calibri"/>
          <w:bCs/>
          <w:i/>
          <w:sz w:val="16"/>
          <w:szCs w:val="16"/>
        </w:rPr>
      </w:pPr>
      <w:r>
        <w:rPr>
          <w:rFonts w:ascii="Times New Roman" w:hAnsi="Times New Roman" w:eastAsia="Calibri"/>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eastAsia="Calibri"/>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eastAsia="Calibri"/>
          <w:bCs/>
          <w:i/>
          <w:sz w:val="16"/>
          <w:szCs w:val="16"/>
        </w:rPr>
      </w:r>
      <w:r>
        <w:rPr>
          <w:rFonts w:ascii="Times New Roman" w:hAnsi="Times New Roman" w:eastAsia="Calibri"/>
          <w:bCs/>
          <w:i/>
          <w:sz w:val="16"/>
          <w:szCs w:val="16"/>
        </w:rPr>
      </w:r>
    </w:p>
    <w:p>
      <w:pPr>
        <w:pStyle w:val="1109"/>
        <w:jc w:val="both"/>
        <w:spacing w:before="120"/>
        <w:rPr>
          <w:rFonts w:eastAsia="Calibri"/>
          <w:i/>
          <w:sz w:val="16"/>
          <w:szCs w:val="16"/>
          <w:lang w:eastAsia="en-US"/>
        </w:rPr>
      </w:pPr>
      <w:r>
        <w:rPr>
          <w:rFonts w:eastAsia="Calibri"/>
          <w:i/>
          <w:sz w:val="16"/>
          <w:szCs w:val="16"/>
          <w:lang w:eastAsia="en-US"/>
        </w:rPr>
        <w:t xml:space="preserve">** В случае перевода (зачисления) денежных средств общей суммой:</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i/>
          <w:sz w:val="16"/>
          <w:szCs w:val="16"/>
        </w:rPr>
        <w:t xml:space="preserve">Порядок представления документов при выполнении Банком функций агента валютного контроля установлен </w:t>
      </w:r>
      <w:r>
        <w:rPr>
          <w:bCs w:val="0"/>
          <w:i/>
          <w:sz w:val="16"/>
          <w:szCs w:val="16"/>
        </w:rPr>
        <w:t xml:space="preserve">Регламентом взаимодействия клиентов с АО «Россельхозбанк» при осуществлении операций, подлежащих валютному контролю</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Комиссионное вознаграждение взимается: </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w:t>
      </w:r>
      <w:r>
        <w:rPr>
          <w:rFonts w:eastAsia="Calibri"/>
          <w:i/>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резидентом-агентом (комиссионером) и де</w:t>
      </w:r>
      <w:r>
        <w:rPr>
          <w:rFonts w:eastAsia="Calibri"/>
          <w:i/>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i/>
          <w:sz w:val="16"/>
          <w:szCs w:val="16"/>
          <w:lang w:eastAsia="en-US"/>
        </w:rPr>
      </w:r>
      <w:r>
        <w:rPr>
          <w:rFonts w:eastAsia="Calibri"/>
          <w:i/>
          <w:sz w:val="16"/>
          <w:szCs w:val="16"/>
          <w:lang w:eastAsia="en-US"/>
        </w:rPr>
      </w:r>
    </w:p>
    <w:p>
      <w:pPr>
        <w:pStyle w:val="1109"/>
        <w:contextualSpacing/>
        <w:ind w:firstLine="567"/>
        <w:jc w:val="both"/>
        <w:spacing w:before="120"/>
        <w:rPr>
          <w:rFonts w:eastAsia="Calibri"/>
          <w:i/>
          <w:sz w:val="16"/>
          <w:szCs w:val="16"/>
          <w:lang w:eastAsia="en-US"/>
        </w:rPr>
      </w:pPr>
      <w:r>
        <w:rPr>
          <w:rFonts w:eastAsia="Calibri"/>
          <w:i/>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i/>
          <w:sz w:val="16"/>
          <w:szCs w:val="16"/>
          <w:lang w:eastAsia="en-US"/>
        </w:rPr>
      </w:r>
      <w:r>
        <w:rPr>
          <w:rFonts w:eastAsia="Calibri"/>
          <w:i/>
          <w:sz w:val="16"/>
          <w:szCs w:val="16"/>
          <w:lang w:eastAsia="en-US"/>
        </w:rPr>
      </w:r>
    </w:p>
    <w:p>
      <w:pPr>
        <w:pStyle w:val="1109"/>
        <w:contextualSpacing/>
        <w:ind w:right="-2" w:firstLine="567"/>
        <w:jc w:val="both"/>
        <w:rPr>
          <w:rFonts w:eastAsia="Calibri"/>
          <w:bCs w:val="0"/>
          <w:i/>
          <w:sz w:val="16"/>
          <w:szCs w:val="16"/>
          <w:lang w:eastAsia="en-US"/>
        </w:rPr>
      </w:pPr>
      <w:r>
        <w:rPr>
          <w:rFonts w:eastAsia="Calibri"/>
          <w:bCs w:val="0"/>
          <w:i/>
          <w:sz w:val="16"/>
          <w:szCs w:val="16"/>
          <w:lang w:eastAsia="en-US"/>
        </w:rPr>
        <w:t xml:space="preserve">Комиссионное вознаграждение взимается, в том числе, при использовании резидентом аккре</w:t>
      </w:r>
      <w:r>
        <w:rPr>
          <w:rFonts w:eastAsia="Calibri"/>
          <w:bCs w:val="0"/>
          <w:i/>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val="0"/>
          <w:i/>
          <w:sz w:val="16"/>
          <w:szCs w:val="16"/>
          <w:lang w:eastAsia="en-US"/>
        </w:rPr>
      </w:r>
      <w:r>
        <w:rPr>
          <w:rFonts w:eastAsia="Calibri"/>
          <w:bCs w:val="0"/>
          <w:i/>
          <w:sz w:val="16"/>
          <w:szCs w:val="16"/>
          <w:lang w:eastAsia="en-US"/>
        </w:rPr>
      </w:r>
    </w:p>
    <w:p>
      <w:pPr>
        <w:pStyle w:val="1109"/>
        <w:jc w:val="both"/>
        <w:spacing w:before="120"/>
        <w:rPr>
          <w:rFonts w:eastAsia="Calibri"/>
          <w:bCs w:val="0"/>
          <w:i/>
          <w:sz w:val="16"/>
          <w:szCs w:val="16"/>
          <w:lang w:eastAsia="en-US"/>
        </w:rPr>
      </w:pPr>
      <w:r>
        <w:rPr>
          <w:rFonts w:eastAsia="Calibri"/>
          <w:bCs w:val="0"/>
          <w:i/>
          <w:sz w:val="16"/>
          <w:szCs w:val="16"/>
          <w:lang w:eastAsia="en-US"/>
        </w:rPr>
        <w:t xml:space="preserve">*** Днем оказания услуги по валютному контролю является:</w:t>
      </w:r>
      <w:r>
        <w:rPr>
          <w:rFonts w:eastAsia="Calibri"/>
          <w:bCs w:val="0"/>
          <w:i/>
          <w:sz w:val="16"/>
          <w:szCs w:val="16"/>
          <w:lang w:eastAsia="en-US"/>
        </w:rPr>
      </w:r>
      <w:r>
        <w:rPr>
          <w:rFonts w:eastAsia="Calibri"/>
          <w:bCs w:val="0"/>
          <w:i/>
          <w:sz w:val="16"/>
          <w:szCs w:val="16"/>
          <w:lang w:eastAsia="en-US"/>
        </w:rPr>
      </w:r>
    </w:p>
    <w:p>
      <w:pPr>
        <w:pStyle w:val="1109"/>
        <w:numPr>
          <w:ilvl w:val="0"/>
          <w:numId w:val="37"/>
        </w:numPr>
        <w:contextualSpacing/>
        <w:ind w:left="0" w:firstLine="567"/>
        <w:jc w:val="both"/>
        <w:spacing w:after="200" w:line="276" w:lineRule="auto"/>
        <w:tabs>
          <w:tab w:val="left" w:pos="851" w:leader="none"/>
        </w:tabs>
        <w:rPr>
          <w:rFonts w:eastAsia="Calibri"/>
          <w:i/>
          <w:sz w:val="16"/>
          <w:szCs w:val="16"/>
          <w:lang w:eastAsia="en-US"/>
        </w:rPr>
      </w:pPr>
      <w:r>
        <w:rPr>
          <w:rFonts w:eastAsia="Calibri"/>
          <w:bCs w:val="0"/>
          <w:i/>
          <w:sz w:val="16"/>
          <w:szCs w:val="16"/>
          <w:lang w:eastAsia="en-US"/>
        </w:rPr>
        <w:t xml:space="preserve">По операциям резидентов, в том числе</w:t>
      </w:r>
      <w:r>
        <w:rPr>
          <w:rFonts w:eastAsia="Calibri"/>
          <w:i/>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i/>
          <w:sz w:val="16"/>
          <w:szCs w:val="16"/>
          <w:lang w:eastAsia="en-US"/>
        </w:rPr>
      </w:r>
      <w:r>
        <w:rPr>
          <w:rFonts w:eastAsia="Calibri"/>
          <w:i/>
          <w:sz w:val="16"/>
          <w:szCs w:val="16"/>
          <w:lang w:eastAsia="en-US"/>
        </w:rPr>
      </w:r>
    </w:p>
    <w:p>
      <w:pPr>
        <w:pStyle w:val="1109"/>
        <w:contextualSpacing/>
        <w:ind w:right="-2"/>
        <w:jc w:val="both"/>
        <w:rPr>
          <w:rFonts w:eastAsia="Calibri"/>
          <w:i/>
          <w:sz w:val="16"/>
          <w:szCs w:val="16"/>
          <w:lang w:eastAsia="en-US"/>
        </w:rPr>
      </w:pPr>
      <w:r>
        <w:rPr>
          <w:rFonts w:eastAsia="Calibri"/>
          <w:i/>
          <w:sz w:val="16"/>
          <w:szCs w:val="16"/>
          <w:lang w:eastAsia="en-US"/>
        </w:rPr>
        <w:t xml:space="preserve">-</w:t>
      </w:r>
      <w:r>
        <w:rPr>
          <w:rFonts w:eastAsia="Calibri"/>
          <w:bCs w:val="0"/>
          <w:i/>
          <w:sz w:val="16"/>
          <w:szCs w:val="16"/>
          <w:lang w:eastAsia="en-US"/>
        </w:rPr>
        <w:t xml:space="preserve"> день списания денежных средств с расчетного счета клиента-резидента;</w:t>
      </w:r>
      <w:r>
        <w:rPr>
          <w:rFonts w:eastAsia="Calibri"/>
          <w:i/>
          <w:sz w:val="16"/>
          <w:szCs w:val="16"/>
          <w:lang w:eastAsia="en-US"/>
        </w:rPr>
      </w:r>
      <w:r>
        <w:rPr>
          <w:rFonts w:eastAsia="Calibri"/>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информации об уникальном номере контракта (кредитного договора);</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документов, связанных с проведением валютной операции;</w:t>
      </w:r>
      <w:r>
        <w:rPr>
          <w:rFonts w:eastAsia="Calibri"/>
          <w:bCs w:val="0"/>
          <w:i/>
          <w:sz w:val="16"/>
          <w:szCs w:val="16"/>
          <w:lang w:eastAsia="en-US"/>
        </w:rPr>
      </w:r>
      <w:r>
        <w:rPr>
          <w:rFonts w:eastAsia="Calibri"/>
          <w:bCs w:val="0"/>
          <w:i/>
          <w:sz w:val="16"/>
          <w:szCs w:val="16"/>
          <w:lang w:eastAsia="en-US"/>
        </w:rPr>
      </w:r>
    </w:p>
    <w:p>
      <w:pPr>
        <w:pStyle w:val="1109"/>
        <w:contextualSpacing/>
        <w:ind w:right="-2"/>
        <w:jc w:val="both"/>
        <w:rPr>
          <w:rFonts w:eastAsia="Calibri"/>
          <w:bCs w:val="0"/>
          <w:i/>
          <w:sz w:val="16"/>
          <w:szCs w:val="16"/>
          <w:lang w:eastAsia="en-US"/>
        </w:rPr>
      </w:pPr>
      <w:r>
        <w:rPr>
          <w:rFonts w:eastAsia="Calibri"/>
          <w:bCs w:val="0"/>
          <w:i/>
          <w:sz w:val="16"/>
          <w:szCs w:val="16"/>
          <w:lang w:eastAsia="en-US"/>
        </w:rPr>
        <w:t xml:space="preserve">- день принятия Банком сведений уполномоченного банка о проведенной операции.</w:t>
      </w:r>
      <w:r>
        <w:rPr>
          <w:rFonts w:eastAsia="Calibri"/>
          <w:bCs w:val="0"/>
          <w:i/>
          <w:sz w:val="16"/>
          <w:szCs w:val="16"/>
          <w:lang w:eastAsia="en-US"/>
        </w:rPr>
      </w:r>
      <w:r>
        <w:rPr>
          <w:rFonts w:eastAsia="Calibri"/>
          <w:bCs w:val="0"/>
          <w:i/>
          <w:sz w:val="16"/>
          <w:szCs w:val="16"/>
          <w:lang w:eastAsia="en-US"/>
        </w:rPr>
      </w:r>
    </w:p>
    <w:p>
      <w:pPr>
        <w:pStyle w:val="1109"/>
        <w:numPr>
          <w:ilvl w:val="0"/>
          <w:numId w:val="37"/>
        </w:numPr>
        <w:ind w:left="0"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val="0"/>
          <w:i/>
          <w:sz w:val="16"/>
          <w:szCs w:val="16"/>
          <w:lang w:eastAsia="en-US"/>
        </w:rPr>
      </w:r>
      <w:r>
        <w:rPr>
          <w:rFonts w:eastAsia="Calibri"/>
          <w:bCs w:val="0"/>
          <w:i/>
          <w:sz w:val="16"/>
          <w:szCs w:val="16"/>
          <w:lang w:eastAsia="en-US"/>
        </w:rPr>
      </w:r>
    </w:p>
    <w:p>
      <w:pPr>
        <w:pStyle w:val="1109"/>
        <w:ind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направления резиденту информации о коде вида операции.</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присвоения Банком экспортному контракту уникального номера.</w:t>
      </w:r>
      <w:r>
        <w:rPr>
          <w:rFonts w:eastAsia="Calibri"/>
          <w:bCs w:val="0"/>
          <w:i/>
          <w:sz w:val="16"/>
          <w:szCs w:val="16"/>
          <w:lang w:eastAsia="en-US"/>
        </w:rPr>
      </w:r>
      <w:r>
        <w:rPr>
          <w:rFonts w:eastAsia="Calibri"/>
          <w:bCs w:val="0"/>
          <w:i/>
          <w:sz w:val="16"/>
          <w:szCs w:val="16"/>
          <w:lang w:eastAsia="en-US"/>
        </w:rPr>
      </w:r>
    </w:p>
    <w:p>
      <w:pPr>
        <w:pStyle w:val="1109"/>
        <w:ind w:firstLine="567"/>
        <w:jc w:val="both"/>
        <w:tabs>
          <w:tab w:val="left" w:pos="709" w:leader="none"/>
          <w:tab w:val="left" w:pos="851" w:leader="none"/>
          <w:tab w:val="left" w:pos="1134" w:leader="none"/>
        </w:tabs>
        <w:rPr>
          <w:rFonts w:eastAsia="Calibri"/>
          <w:i/>
          <w:sz w:val="16"/>
          <w:szCs w:val="16"/>
          <w:lang w:eastAsia="en-US"/>
        </w:rPr>
      </w:pPr>
      <w:r>
        <w:rPr>
          <w:rFonts w:eastAsia="Calibri"/>
          <w:i/>
          <w:sz w:val="16"/>
          <w:szCs w:val="16"/>
          <w:lang w:eastAsia="en-US"/>
        </w:rPr>
        <w:t xml:space="preserve">4.</w:t>
        <w:tab/>
        <w:t xml:space="preserve">При проверке СПД:</w:t>
      </w:r>
      <w:r>
        <w:rPr>
          <w:rFonts w:eastAsia="Calibri"/>
          <w:i/>
          <w:sz w:val="16"/>
          <w:szCs w:val="16"/>
          <w:lang w:eastAsia="en-US"/>
        </w:rPr>
      </w:r>
      <w:r>
        <w:rPr>
          <w:rFonts w:eastAsia="Calibri"/>
          <w:i/>
          <w:sz w:val="16"/>
          <w:szCs w:val="16"/>
          <w:lang w:eastAsia="en-US"/>
        </w:rPr>
      </w:r>
    </w:p>
    <w:p>
      <w:pPr>
        <w:pStyle w:val="1109"/>
        <w:ind w:firstLine="567"/>
        <w:jc w:val="both"/>
        <w:tabs>
          <w:tab w:val="left" w:pos="851" w:leader="none"/>
          <w:tab w:val="left" w:pos="1134" w:leader="none"/>
        </w:tabs>
        <w:rPr>
          <w:rFonts w:eastAsia="Calibri"/>
          <w:i/>
          <w:sz w:val="16"/>
          <w:szCs w:val="16"/>
          <w:lang w:eastAsia="en-US"/>
        </w:rPr>
      </w:pPr>
      <w:r>
        <w:rPr>
          <w:rFonts w:eastAsia="Calibri"/>
          <w:i/>
          <w:sz w:val="16"/>
          <w:szCs w:val="16"/>
          <w:lang w:eastAsia="en-US"/>
        </w:rPr>
        <w:t xml:space="preserve">- день принятия Банком СПД.</w:t>
      </w:r>
      <w:r>
        <w:rPr>
          <w:rFonts w:eastAsia="Calibri"/>
          <w:i/>
          <w:sz w:val="16"/>
          <w:szCs w:val="16"/>
          <w:lang w:eastAsia="en-US"/>
        </w:rPr>
      </w:r>
      <w:r>
        <w:rPr>
          <w:rFonts w:eastAsia="Calibri"/>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5.</w:t>
        <w:tab/>
        <w:t xml:space="preserve">При оформлении Банком СПД за клиента: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оформления Банком СПД.</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6.</w:t>
        <w:tab/>
        <w:t xml:space="preserve">При снятии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снятия Банком контракта (кредитного договора) с учета.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 день списания денежных средств с расчетного счета клиента-нерезидента.</w:t>
      </w:r>
      <w:r>
        <w:rPr>
          <w:rFonts w:eastAsia="Calibri"/>
          <w:bCs w:val="0"/>
          <w:i/>
          <w:sz w:val="16"/>
          <w:szCs w:val="16"/>
          <w:lang w:eastAsia="en-US"/>
        </w:rPr>
      </w:r>
      <w:r>
        <w:rPr>
          <w:rFonts w:eastAsia="Calibri"/>
          <w:bCs w:val="0"/>
          <w:i/>
          <w:sz w:val="16"/>
          <w:szCs w:val="16"/>
          <w:lang w:eastAsia="en-US"/>
        </w:rPr>
      </w:r>
    </w:p>
    <w:p>
      <w:pPr>
        <w:pStyle w:val="1109"/>
        <w:ind w:right="-2" w:firstLine="567"/>
        <w:jc w:val="both"/>
        <w:tabs>
          <w:tab w:val="left" w:pos="851" w:leader="none"/>
        </w:tabs>
        <w:rPr>
          <w:rFonts w:eastAsia="Calibri"/>
          <w:bCs w:val="0"/>
          <w:i/>
          <w:sz w:val="16"/>
          <w:szCs w:val="16"/>
          <w:lang w:eastAsia="en-US"/>
        </w:rPr>
      </w:pPr>
      <w:r>
        <w:rPr>
          <w:rFonts w:eastAsia="Calibri"/>
          <w:bCs w:val="0"/>
          <w:i/>
          <w:sz w:val="16"/>
          <w:szCs w:val="16"/>
          <w:lang w:eastAsia="en-US"/>
        </w:rPr>
        <w:t xml:space="preserve">8.</w:t>
        <w:tab/>
        <w:t xml:space="preserve">При представлении клиенту копий документов из досье валютного контроля:</w:t>
      </w:r>
      <w:r>
        <w:rPr>
          <w:rFonts w:eastAsia="Calibri"/>
          <w:bCs w:val="0"/>
          <w:i/>
          <w:sz w:val="16"/>
          <w:szCs w:val="16"/>
          <w:lang w:eastAsia="en-US"/>
        </w:rPr>
      </w:r>
      <w:r>
        <w:rPr>
          <w:rFonts w:eastAsia="Calibri"/>
          <w:bCs w:val="0"/>
          <w:i/>
          <w:sz w:val="16"/>
          <w:szCs w:val="16"/>
          <w:lang w:eastAsia="en-US"/>
        </w:rPr>
      </w:r>
    </w:p>
    <w:p>
      <w:pPr>
        <w:pStyle w:val="1109"/>
        <w:ind w:right="-2" w:firstLine="567"/>
        <w:jc w:val="both"/>
        <w:rPr>
          <w:rFonts w:eastAsia="Calibri"/>
          <w:bCs w:val="0"/>
          <w:i/>
          <w:sz w:val="16"/>
          <w:szCs w:val="16"/>
          <w:lang w:eastAsia="en-US"/>
        </w:rPr>
      </w:pPr>
      <w:r>
        <w:rPr>
          <w:rFonts w:eastAsia="Calibri"/>
          <w:bCs w:val="0"/>
          <w:i/>
          <w:sz w:val="16"/>
          <w:szCs w:val="16"/>
          <w:lang w:eastAsia="en-US"/>
        </w:rPr>
        <w:t xml:space="preserve">- день направления клиенту копий документов. </w:t>
      </w:r>
      <w:r>
        <w:rPr>
          <w:rFonts w:eastAsia="Calibri"/>
          <w:bCs w:val="0"/>
          <w:i/>
          <w:sz w:val="16"/>
          <w:szCs w:val="16"/>
          <w:lang w:eastAsia="en-US"/>
        </w:rPr>
      </w:r>
      <w:r>
        <w:rPr>
          <w:rFonts w:eastAsia="Calibri"/>
          <w:bCs w:val="0"/>
          <w:i/>
          <w:sz w:val="16"/>
          <w:szCs w:val="16"/>
          <w:lang w:eastAsia="en-US"/>
        </w:rPr>
      </w:r>
    </w:p>
    <w:p>
      <w:pPr>
        <w:pStyle w:val="1109"/>
        <w:jc w:val="both"/>
        <w:spacing w:before="120"/>
        <w:rPr>
          <w:rFonts w:eastAsia="Calibri"/>
          <w:bCs w:val="0"/>
          <w:i/>
          <w:sz w:val="16"/>
          <w:szCs w:val="16"/>
          <w:lang w:val="en-US" w:eastAsia="en-US"/>
        </w:rPr>
      </w:pPr>
      <w:r>
        <w:rPr>
          <w:rFonts w:eastAsia="Calibri"/>
          <w:bCs w:val="0"/>
          <w:i/>
          <w:sz w:val="16"/>
          <w:szCs w:val="16"/>
          <w:lang w:eastAsia="en-US"/>
        </w:rPr>
        <w:t xml:space="preserve">**** В случае перевода </w:t>
      </w:r>
      <w:r>
        <w:rPr>
          <w:rFonts w:eastAsia="Calibri"/>
          <w:i/>
          <w:sz w:val="16"/>
          <w:szCs w:val="16"/>
          <w:lang w:eastAsia="en-US"/>
        </w:rPr>
        <w:t xml:space="preserve">контракта (кредитного договора) на учет </w:t>
      </w:r>
      <w:r>
        <w:rPr>
          <w:rFonts w:eastAsia="Calibri"/>
          <w:bCs w:val="0"/>
          <w:i/>
          <w:sz w:val="16"/>
          <w:szCs w:val="16"/>
          <w:lang w:eastAsia="en-US"/>
        </w:rPr>
        <w:t xml:space="preserve">в другой уполномоченный банк либо при закрытии резидентом все</w:t>
      </w:r>
      <w:r>
        <w:rPr>
          <w:rFonts w:eastAsia="Calibri"/>
          <w:bCs w:val="0"/>
          <w:i/>
          <w:sz w:val="16"/>
          <w:szCs w:val="16"/>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val="0"/>
          <w:i/>
          <w:sz w:val="16"/>
          <w:szCs w:val="16"/>
          <w:lang w:val="en-US" w:eastAsia="en-US"/>
        </w:rPr>
      </w:r>
      <w:r>
        <w:rPr>
          <w:rFonts w:eastAsia="Calibri"/>
          <w:bCs w:val="0"/>
          <w:i/>
          <w:sz w:val="16"/>
          <w:szCs w:val="16"/>
          <w:lang w:val="en-US" w:eastAsia="en-US"/>
        </w:rPr>
      </w:r>
    </w:p>
    <w:p>
      <w:pPr>
        <w:pStyle w:val="1109"/>
        <w:jc w:val="both"/>
        <w:spacing w:before="120"/>
        <w:rPr>
          <w:rFonts w:eastAsia="Calibri"/>
          <w:bCs w:val="0"/>
          <w:i/>
          <w:sz w:val="16"/>
          <w:szCs w:val="16"/>
          <w:lang w:val="en-US" w:eastAsia="en-US"/>
        </w:rPr>
      </w:pPr>
      <w:r>
        <w:rPr>
          <w:rFonts w:eastAsia="Calibri"/>
          <w:bCs w:val="0"/>
          <w:i/>
          <w:sz w:val="16"/>
          <w:szCs w:val="16"/>
          <w:lang w:val="en-US" w:eastAsia="en-US"/>
        </w:rPr>
      </w:r>
      <w:r>
        <w:rPr>
          <w:rFonts w:eastAsia="Calibri"/>
          <w:bCs w:val="0"/>
          <w:i/>
          <w:sz w:val="16"/>
          <w:szCs w:val="16"/>
          <w:lang w:val="en-US" w:eastAsia="en-US"/>
        </w:rPr>
      </w:r>
      <w:r>
        <w:rPr>
          <w:rFonts w:eastAsia="Calibri"/>
          <w:bCs w:val="0"/>
          <w:i/>
          <w:sz w:val="16"/>
          <w:szCs w:val="16"/>
          <w:lang w:val="en-US" w:eastAsia="en-US"/>
        </w:rPr>
      </w:r>
    </w:p>
    <w:p>
      <w:pPr>
        <w:pStyle w:val="1113"/>
      </w:pPr>
      <w:r/>
      <w:bookmarkStart w:id="5" w:name="_Toc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4.1.</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головном</w:t>
            </w:r>
            <w:r>
              <w:rPr>
                <w:sz w:val="20"/>
              </w:rPr>
              <w:t xml:space="preserve"> </w:t>
            </w:r>
            <w:r>
              <w:rPr>
                <w:sz w:val="20"/>
              </w:rPr>
              <w:t xml:space="preserve">офисе</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9"/>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4.2.</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Оформление</w:t>
            </w:r>
            <w:r>
              <w:rPr>
                <w:sz w:val="20"/>
              </w:rPr>
              <w:t xml:space="preserve"> </w:t>
            </w:r>
            <w:r>
              <w:rPr>
                <w:sz w:val="20"/>
              </w:rPr>
              <w:t xml:space="preserve">бланка</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региональных</w:t>
            </w:r>
            <w:r>
              <w:rPr>
                <w:sz w:val="20"/>
              </w:rPr>
              <w:t xml:space="preserve"> </w:t>
            </w:r>
            <w:r>
              <w:rPr>
                <w:sz w:val="20"/>
              </w:rPr>
              <w:t xml:space="preserve">филиалах</w:t>
            </w:r>
            <w:r>
              <w:rPr>
                <w:sz w:val="20"/>
              </w:rPr>
              <w:t xml:space="preserve"> АО «Россельхозбанк»</w:t>
            </w:r>
            <w:r>
              <w:rPr>
                <w:sz w:val="20"/>
              </w:rPr>
              <w:t xml:space="preserve">:</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«К»</w:t>
            </w:r>
            <w:r>
              <w:rPr>
                <w:sz w:val="20"/>
              </w:rPr>
            </w:r>
            <w:r>
              <w:rPr>
                <w:sz w:val="20"/>
              </w:rPr>
            </w:r>
          </w:p>
        </w:tc>
        <w:tc>
          <w:tcPr>
            <w:tcW w:w="1985" w:type="dxa"/>
            <w:vAlign w:val="top"/>
            <w:textDirection w:val="lrTb"/>
            <w:noWrap w:val="false"/>
          </w:tcPr>
          <w:p>
            <w:pPr>
              <w:pStyle w:val="1109"/>
              <w:jc w:val="center"/>
              <w:rPr>
                <w:sz w:val="20"/>
              </w:rPr>
            </w:pPr>
            <w:r>
              <w:rPr>
                <w:sz w:val="20"/>
              </w:rPr>
              <w:t xml:space="preserve">30</w:t>
            </w:r>
            <w:r>
              <w:rPr>
                <w:sz w:val="20"/>
                <w:lang w:val="en-US"/>
              </w:rPr>
              <w:t xml:space="preserve">5</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до</w:t>
            </w:r>
            <w:r>
              <w:rPr>
                <w:sz w:val="20"/>
              </w:rPr>
              <w:t xml:space="preserve"> </w:t>
            </w:r>
            <w:r>
              <w:rPr>
                <w:sz w:val="20"/>
              </w:rPr>
              <w:t xml:space="preserve">выдачи</w:t>
            </w:r>
            <w:r>
              <w:rPr>
                <w:sz w:val="20"/>
              </w:rPr>
              <w:t xml:space="preserve"> </w:t>
            </w:r>
            <w:r>
              <w:rPr>
                <w:sz w:val="20"/>
              </w:rPr>
              <w:t xml:space="preserve">кредита</w:t>
            </w:r>
            <w:r>
              <w:rPr>
                <w:sz w:val="20"/>
              </w:rPr>
              <w:t xml:space="preserve"> </w:t>
            </w:r>
            <w:r>
              <w:rPr>
                <w:sz w:val="20"/>
              </w:rPr>
              <w:t xml:space="preserve">с</w:t>
            </w:r>
            <w:r>
              <w:rPr>
                <w:sz w:val="20"/>
              </w:rPr>
              <w:t xml:space="preserve"> </w:t>
            </w:r>
            <w:r>
              <w:rPr>
                <w:sz w:val="20"/>
              </w:rPr>
              <w:t xml:space="preserve">целевым</w:t>
            </w:r>
            <w:r>
              <w:rPr>
                <w:sz w:val="20"/>
              </w:rPr>
              <w:t xml:space="preserve"> </w:t>
            </w:r>
            <w:r>
              <w:rPr>
                <w:sz w:val="20"/>
              </w:rPr>
              <w:t xml:space="preserve">назначением</w:t>
            </w:r>
            <w:r>
              <w:rPr>
                <w:sz w:val="20"/>
              </w:rPr>
              <w:t xml:space="preserve"> </w:t>
            </w:r>
            <w:r>
              <w:rPr>
                <w:sz w:val="20"/>
              </w:rPr>
              <w:t xml:space="preserve">-</w:t>
            </w:r>
            <w:r>
              <w:rPr>
                <w:sz w:val="20"/>
              </w:rPr>
              <w:t xml:space="preserve"> </w:t>
            </w:r>
            <w:r>
              <w:rPr>
                <w:sz w:val="20"/>
              </w:rPr>
              <w:t xml:space="preserve">на</w:t>
            </w:r>
            <w:r>
              <w:rPr>
                <w:sz w:val="20"/>
              </w:rPr>
              <w:t xml:space="preserve"> </w:t>
            </w:r>
            <w:r>
              <w:rPr>
                <w:sz w:val="20"/>
              </w:rPr>
              <w:t xml:space="preserve">приобретение</w:t>
            </w:r>
            <w:r>
              <w:rPr>
                <w:sz w:val="20"/>
              </w:rPr>
              <w:t xml:space="preserve"> </w:t>
            </w:r>
            <w:r>
              <w:rPr>
                <w:sz w:val="20"/>
              </w:rPr>
              <w:t xml:space="preserve">векселя</w:t>
            </w:r>
            <w:r>
              <w:rPr>
                <w:sz w:val="20"/>
              </w:rPr>
              <w:t xml:space="preserve"> АО «Россельхозбанк» </w:t>
            </w:r>
            <w:r>
              <w:rPr>
                <w:sz w:val="20"/>
              </w:rPr>
              <w:t xml:space="preserve">серии</w:t>
            </w:r>
            <w:r>
              <w:rPr>
                <w:sz w:val="20"/>
              </w:rPr>
              <w:t xml:space="preserve"> </w:t>
            </w:r>
            <w:r>
              <w:rPr>
                <w:sz w:val="20"/>
              </w:rPr>
              <w:t xml:space="preserve">«К».</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векселя</w:t>
            </w:r>
            <w:r>
              <w:rPr>
                <w:sz w:val="20"/>
              </w:rPr>
              <w:t xml:space="preserve"> </w:t>
            </w:r>
            <w:r>
              <w:rPr>
                <w:sz w:val="20"/>
              </w:rPr>
              <w:t xml:space="preserve">серии</w:t>
            </w:r>
            <w:r>
              <w:rPr>
                <w:sz w:val="20"/>
              </w:rPr>
              <w:t xml:space="preserve"> </w:t>
            </w:r>
            <w:r>
              <w:rPr>
                <w:sz w:val="20"/>
              </w:rPr>
              <w:t xml:space="preserve">«Д»</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r>
            <w:r>
              <w:rPr>
                <w:sz w:val="20"/>
              </w:rPr>
            </w:r>
          </w:p>
        </w:tc>
        <w:tc>
          <w:tcPr>
            <w:tcW w:w="1985" w:type="dxa"/>
            <w:vAlign w:val="top"/>
            <w:textDirection w:val="lrTb"/>
            <w:noWrap w:val="false"/>
          </w:tcPr>
          <w:p>
            <w:pPr>
              <w:pStyle w:val="1109"/>
              <w:jc w:val="center"/>
              <w:rPr>
                <w:sz w:val="20"/>
              </w:rPr>
            </w:pPr>
            <w:r>
              <w:rPr>
                <w:sz w:val="20"/>
              </w:rPr>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r>
            <w:r>
              <w:rPr>
                <w:sz w:val="20"/>
              </w:rPr>
            </w:r>
          </w:p>
        </w:tc>
        <w:tc>
          <w:tcPr>
            <w:tcW w:w="1985" w:type="dxa"/>
            <w:vAlign w:val="top"/>
            <w:textDirection w:val="lrTb"/>
            <w:noWrap w:val="false"/>
          </w:tcPr>
          <w:p>
            <w:pPr>
              <w:pStyle w:val="1109"/>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restart"/>
            <w:textDirection w:val="lrTb"/>
            <w:noWrap w:val="false"/>
          </w:tcPr>
          <w:p>
            <w:pPr>
              <w:pStyle w:val="1109"/>
              <w:rPr>
                <w:sz w:val="20"/>
              </w:rPr>
            </w:pPr>
            <w:r>
              <w:rPr>
                <w:sz w:val="20"/>
              </w:rPr>
              <w:t xml:space="preserve">Указанная</w:t>
            </w:r>
            <w:r>
              <w:rPr>
                <w:sz w:val="20"/>
              </w:rPr>
              <w:t xml:space="preserve"> </w:t>
            </w:r>
            <w:r>
              <w:rPr>
                <w:sz w:val="20"/>
              </w:rPr>
              <w:t xml:space="preserve">комиссия</w:t>
            </w:r>
            <w:r>
              <w:rPr>
                <w:sz w:val="20"/>
              </w:rPr>
              <w:t xml:space="preserve"> </w:t>
            </w:r>
            <w:r>
              <w:rPr>
                <w:sz w:val="20"/>
              </w:rPr>
              <w:t xml:space="preserve">облагается</w:t>
            </w:r>
            <w:r>
              <w:rPr>
                <w:sz w:val="20"/>
              </w:rPr>
              <w:t xml:space="preserve"> </w:t>
            </w:r>
            <w:r>
              <w:rPr>
                <w:sz w:val="20"/>
              </w:rPr>
              <w:t xml:space="preserve">НДС,</w:t>
            </w:r>
            <w:r>
              <w:rPr>
                <w:sz w:val="20"/>
              </w:rPr>
              <w:t xml:space="preserve"> </w:t>
            </w:r>
            <w:r>
              <w:rPr>
                <w:sz w:val="20"/>
              </w:rPr>
              <w:t xml:space="preserve">сумма</w:t>
            </w:r>
            <w:r>
              <w:rPr>
                <w:sz w:val="20"/>
              </w:rPr>
              <w:t xml:space="preserve"> </w:t>
            </w:r>
            <w:r>
              <w:rPr>
                <w:sz w:val="20"/>
              </w:rPr>
              <w:t xml:space="preserve">которого</w:t>
            </w:r>
            <w:r>
              <w:rPr>
                <w:sz w:val="20"/>
              </w:rPr>
              <w:t xml:space="preserve"> </w:t>
            </w:r>
            <w:r>
              <w:rPr>
                <w:sz w:val="20"/>
              </w:rPr>
              <w:t xml:space="preserve">взимается</w:t>
            </w:r>
            <w:r>
              <w:rPr>
                <w:sz w:val="20"/>
              </w:rPr>
              <w:t xml:space="preserve"> </w:t>
            </w:r>
            <w:r>
              <w:rPr>
                <w:sz w:val="20"/>
              </w:rPr>
              <w:t xml:space="preserve">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менее</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r>
            <w:r>
              <w:rPr>
                <w:sz w:val="20"/>
              </w:rPr>
            </w:r>
          </w:p>
        </w:tc>
        <w:tc>
          <w:tcPr>
            <w:tcW w:w="1985" w:type="dxa"/>
            <w:vAlign w:val="top"/>
            <w:textDirection w:val="lrTb"/>
            <w:noWrap w:val="false"/>
          </w:tcPr>
          <w:p>
            <w:pPr>
              <w:pStyle w:val="1109"/>
              <w:jc w:val="center"/>
              <w:rPr>
                <w:sz w:val="20"/>
              </w:rPr>
            </w:pPr>
            <w:r>
              <w:rPr>
                <w:sz w:val="20"/>
              </w:rPr>
              <w:t xml:space="preserve">10%</w:t>
            </w:r>
            <w:r>
              <w:rPr>
                <w:sz w:val="20"/>
              </w:rPr>
              <w:t xml:space="preserve"> </w:t>
            </w:r>
            <w:r>
              <w:rPr>
                <w:sz w:val="20"/>
              </w:rPr>
              <w:t xml:space="preserve">от</w:t>
            </w:r>
            <w:r>
              <w:rPr>
                <w:sz w:val="20"/>
              </w:rPr>
              <w:t xml:space="preserve"> </w:t>
            </w:r>
            <w:r>
              <w:rPr>
                <w:sz w:val="20"/>
              </w:rPr>
              <w:t xml:space="preserve">номинала</w:t>
            </w:r>
            <w:r>
              <w:rPr>
                <w:sz w:val="20"/>
              </w:rPr>
              <w:t xml:space="preserve"> </w:t>
            </w:r>
            <w:r>
              <w:rPr>
                <w:sz w:val="20"/>
              </w:rPr>
              <w:t xml:space="preserve">векселя,</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менее</w:t>
            </w:r>
            <w:r>
              <w:rPr>
                <w:sz w:val="20"/>
              </w:rPr>
              <w:t xml:space="preserve"> </w:t>
            </w:r>
            <w:r>
              <w:rPr>
                <w:sz w:val="20"/>
              </w:rPr>
              <w:t xml:space="preserve">100</w:t>
            </w:r>
            <w:r>
              <w:rPr>
                <w:sz w:val="20"/>
              </w:rPr>
              <w:t xml:space="preserve"> </w:t>
            </w:r>
            <w:r>
              <w:rPr>
                <w:sz w:val="20"/>
              </w:rPr>
              <w:t xml:space="preserve">руб.</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предъявлении,</w:t>
            </w:r>
            <w:r>
              <w:rPr>
                <w:sz w:val="20"/>
              </w:rPr>
              <w:t xml:space="preserve"> </w:t>
            </w:r>
            <w:r>
              <w:rPr>
                <w:sz w:val="20"/>
              </w:rPr>
              <w:t xml:space="preserve">но</w:t>
            </w:r>
            <w:r>
              <w:rPr>
                <w:sz w:val="20"/>
              </w:rPr>
              <w:t xml:space="preserve"> </w:t>
            </w:r>
            <w:r>
              <w:rPr>
                <w:sz w:val="20"/>
              </w:rPr>
              <w:t xml:space="preserve">не</w:t>
            </w:r>
            <w:r>
              <w:rPr>
                <w:sz w:val="20"/>
              </w:rPr>
              <w:t xml:space="preserve"> </w:t>
            </w:r>
            <w:r>
              <w:rPr>
                <w:sz w:val="20"/>
              </w:rPr>
              <w:t xml:space="preserve">ранее»</w:t>
            </w:r>
            <w:r>
              <w:rPr>
                <w:sz w:val="20"/>
              </w:rPr>
              <w:t xml:space="preserve"> </w:t>
            </w:r>
            <w:r>
              <w:rPr>
                <w:sz w:val="20"/>
              </w:rPr>
              <w:t xml:space="preserve">и</w:t>
            </w:r>
            <w:r>
              <w:rPr>
                <w:sz w:val="20"/>
              </w:rPr>
              <w:t xml:space="preserve"> </w:t>
            </w:r>
            <w:r>
              <w:rPr>
                <w:sz w:val="20"/>
              </w:rPr>
              <w:t xml:space="preserve">срочные</w:t>
            </w:r>
            <w:r>
              <w:rPr>
                <w:sz w:val="20"/>
              </w:rPr>
              <w:t xml:space="preserve"> </w:t>
            </w:r>
            <w:r>
              <w:rPr>
                <w:sz w:val="20"/>
              </w:rPr>
              <w:t xml:space="preserve">векселя</w:t>
            </w:r>
            <w:r>
              <w:rPr>
                <w:sz w:val="20"/>
              </w:rPr>
              <w:t xml:space="preserve"> </w:t>
            </w:r>
            <w:r>
              <w:rPr>
                <w:sz w:val="20"/>
              </w:rPr>
              <w:t xml:space="preserve">со</w:t>
            </w:r>
            <w:r>
              <w:rPr>
                <w:sz w:val="20"/>
              </w:rPr>
              <w:t xml:space="preserve"> </w:t>
            </w:r>
            <w:r>
              <w:rPr>
                <w:sz w:val="20"/>
              </w:rPr>
              <w:t xml:space="preserve">сроком</w:t>
            </w:r>
            <w:r>
              <w:rPr>
                <w:sz w:val="20"/>
              </w:rPr>
              <w:t xml:space="preserve"> </w:t>
            </w:r>
            <w:r>
              <w:rPr>
                <w:sz w:val="20"/>
              </w:rPr>
              <w:t xml:space="preserve">обращения</w:t>
            </w:r>
            <w:r>
              <w:rPr>
                <w:sz w:val="20"/>
              </w:rPr>
              <w:t xml:space="preserve"> </w:t>
            </w:r>
            <w:r>
              <w:rPr>
                <w:sz w:val="20"/>
              </w:rPr>
              <w:t xml:space="preserve">3</w:t>
            </w:r>
            <w:r>
              <w:rPr>
                <w:sz w:val="20"/>
              </w:rPr>
              <w:t xml:space="preserve">0</w:t>
            </w:r>
            <w:r>
              <w:rPr>
                <w:sz w:val="20"/>
              </w:rPr>
              <w:t xml:space="preserve"> </w:t>
            </w:r>
            <w:r>
              <w:rPr>
                <w:sz w:val="20"/>
              </w:rPr>
              <w:t xml:space="preserve">дней</w:t>
            </w:r>
            <w:r>
              <w:rPr>
                <w:sz w:val="20"/>
              </w:rPr>
              <w:t xml:space="preserve"> </w:t>
            </w:r>
            <w:r>
              <w:rPr>
                <w:sz w:val="20"/>
              </w:rPr>
              <w:t xml:space="preserve">и</w:t>
            </w:r>
            <w:r>
              <w:rPr>
                <w:sz w:val="20"/>
              </w:rPr>
              <w:t xml:space="preserve"> </w:t>
            </w:r>
            <w:r>
              <w:rPr>
                <w:sz w:val="20"/>
              </w:rPr>
              <w:t xml:space="preserve">более</w:t>
            </w:r>
            <w:r>
              <w:rPr>
                <w:sz w:val="20"/>
              </w:rPr>
            </w:r>
            <w:r>
              <w:rPr>
                <w:sz w:val="20"/>
              </w:rPr>
            </w:r>
          </w:p>
        </w:tc>
        <w:tc>
          <w:tcPr>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4.3.</w:t>
            </w:r>
            <w:r>
              <w:rPr>
                <w:sz w:val="20"/>
              </w:rPr>
            </w:r>
            <w:r>
              <w:rPr>
                <w:sz w:val="20"/>
              </w:rPr>
            </w:r>
          </w:p>
        </w:tc>
        <w:tc>
          <w:tcPr>
            <w:gridSpan w:val="3"/>
            <w:tcW w:w="9497" w:type="dxa"/>
            <w:vAlign w:val="top"/>
            <w:textDirection w:val="lrTb"/>
            <w:noWrap w:val="false"/>
          </w:tcPr>
          <w:p>
            <w:pPr>
              <w:pStyle w:val="1109"/>
              <w:jc w:val="center"/>
              <w:rPr>
                <w:sz w:val="20"/>
              </w:rPr>
            </w:pPr>
            <w:r>
              <w:rPr>
                <w:sz w:val="20"/>
              </w:rPr>
              <w:t xml:space="preserve">Проведение</w:t>
            </w:r>
            <w:r>
              <w:rPr>
                <w:sz w:val="20"/>
              </w:rPr>
              <w:t xml:space="preserve"> </w:t>
            </w:r>
            <w:r>
              <w:rPr>
                <w:sz w:val="20"/>
              </w:rPr>
              <w:t xml:space="preserve">залоговых</w:t>
            </w:r>
            <w:r>
              <w:rPr>
                <w:sz w:val="20"/>
              </w:rPr>
              <w:t xml:space="preserve"> </w:t>
            </w:r>
            <w:r>
              <w:rPr>
                <w:sz w:val="20"/>
              </w:rPr>
              <w:t xml:space="preserve">операций</w:t>
            </w:r>
            <w:r>
              <w:rPr>
                <w:sz w:val="20"/>
              </w:rPr>
              <w:t xml:space="preserve"> </w:t>
            </w:r>
            <w:r>
              <w:rPr>
                <w:sz w:val="20"/>
              </w:rPr>
              <w:t xml:space="preserve">с</w:t>
            </w:r>
            <w:r>
              <w:rPr>
                <w:sz w:val="20"/>
              </w:rPr>
              <w:t xml:space="preserve"> </w:t>
            </w:r>
            <w:r>
              <w:rPr>
                <w:sz w:val="20"/>
              </w:rPr>
              <w:t xml:space="preserve">векселем</w:t>
            </w:r>
            <w:r>
              <w:rPr>
                <w:sz w:val="20"/>
              </w:rPr>
              <w:t xml:space="preserve"> </w:t>
            </w:r>
            <w:r>
              <w:rPr>
                <w:sz w:val="20"/>
              </w:rPr>
              <w:t xml:space="preserve">АО «Россельхозбанк» </w:t>
            </w:r>
            <w:r>
              <w:rPr>
                <w:sz w:val="20"/>
              </w:rPr>
              <w:t xml:space="preserve">серии</w:t>
            </w:r>
            <w:r>
              <w:rPr>
                <w:sz w:val="20"/>
              </w:rPr>
              <w:t xml:space="preserve"> </w:t>
            </w:r>
            <w:r>
              <w:rPr>
                <w:sz w:val="20"/>
              </w:rPr>
              <w:t xml:space="preserve">«К»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tcW w:w="3969" w:type="dxa"/>
            <w:vAlign w:val="top"/>
            <w:textDirection w:val="lrTb"/>
            <w:noWrap w:val="false"/>
          </w:tcPr>
          <w:p>
            <w:pPr>
              <w:pStyle w:val="1109"/>
              <w:rPr>
                <w:sz w:val="20"/>
              </w:rPr>
            </w:pPr>
            <w:r>
              <w:rPr>
                <w:sz w:val="20"/>
              </w:rPr>
              <w:t xml:space="preserve">Пересчет</w:t>
            </w:r>
            <w:r>
              <w:rPr>
                <w:sz w:val="20"/>
              </w:rPr>
              <w:t xml:space="preserve"> </w:t>
            </w:r>
            <w:r>
              <w:rPr>
                <w:sz w:val="20"/>
              </w:rPr>
              <w:t xml:space="preserve">и</w:t>
            </w:r>
            <w:r>
              <w:rPr>
                <w:sz w:val="20"/>
              </w:rPr>
              <w:t xml:space="preserve"> </w:t>
            </w:r>
            <w:r>
              <w:rPr>
                <w:sz w:val="20"/>
              </w:rPr>
              <w:t xml:space="preserve">проверка</w:t>
            </w:r>
            <w:r>
              <w:rPr>
                <w:sz w:val="20"/>
              </w:rPr>
              <w:t xml:space="preserve"> </w:t>
            </w:r>
            <w:r>
              <w:rPr>
                <w:sz w:val="20"/>
              </w:rPr>
              <w:t xml:space="preserve">векселей</w:t>
            </w:r>
            <w:r>
              <w:rPr>
                <w:sz w:val="20"/>
              </w:rPr>
              <w:t xml:space="preserve"> </w:t>
            </w:r>
            <w:r>
              <w:rPr>
                <w:sz w:val="20"/>
              </w:rPr>
              <w:t xml:space="preserve">АО </w:t>
            </w:r>
            <w:r>
              <w:rPr>
                <w:sz w:val="20"/>
              </w:rPr>
              <w:t xml:space="preserve">«Россельхозбанк»</w:t>
            </w:r>
            <w:r>
              <w:rPr>
                <w:sz w:val="20"/>
              </w:rPr>
              <w:t xml:space="preserve"> </w:t>
            </w:r>
            <w:r>
              <w:rPr>
                <w:sz w:val="20"/>
              </w:rPr>
              <w:t xml:space="preserve">серии</w:t>
            </w:r>
            <w:r>
              <w:rPr>
                <w:sz w:val="20"/>
              </w:rPr>
              <w:t xml:space="preserve"> </w:t>
            </w:r>
            <w:r>
              <w:rPr>
                <w:sz w:val="20"/>
              </w:rPr>
              <w:t xml:space="preserve">«К»</w:t>
            </w:r>
            <w:r>
              <w:rPr>
                <w:sz w:val="20"/>
              </w:rPr>
              <w:t xml:space="preserve"> </w:t>
            </w:r>
            <w:r>
              <w:rPr>
                <w:sz w:val="20"/>
              </w:rPr>
              <w:t xml:space="preserve">головным</w:t>
            </w:r>
            <w:r>
              <w:rPr>
                <w:sz w:val="20"/>
              </w:rPr>
              <w:t xml:space="preserve"> </w:t>
            </w:r>
            <w:r>
              <w:rPr>
                <w:sz w:val="20"/>
              </w:rPr>
              <w:t xml:space="preserve">офисом</w:t>
            </w:r>
            <w:r>
              <w:rPr>
                <w:sz w:val="20"/>
              </w:rPr>
              <w:t xml:space="preserve"> </w:t>
            </w:r>
            <w:r>
              <w:rPr>
                <w:sz w:val="20"/>
              </w:rPr>
              <w:t xml:space="preserve">и</w:t>
            </w:r>
            <w:r>
              <w:rPr>
                <w:sz w:val="20"/>
              </w:rPr>
              <w:t xml:space="preserve"> </w:t>
            </w:r>
            <w:r>
              <w:rPr>
                <w:sz w:val="20"/>
              </w:rPr>
              <w:t xml:space="preserve">региональным</w:t>
            </w:r>
            <w:r>
              <w:rPr>
                <w:sz w:val="20"/>
              </w:rPr>
              <w:t xml:space="preserve"> </w:t>
            </w:r>
            <w:r>
              <w:rPr>
                <w:sz w:val="20"/>
              </w:rPr>
              <w:t xml:space="preserve">филиалом</w:t>
            </w:r>
            <w:r>
              <w:rPr>
                <w:sz w:val="20"/>
              </w:rPr>
              <w:t xml:space="preserve"> АО «Россельхозбанк»</w:t>
            </w:r>
            <w:r>
              <w:rPr>
                <w:sz w:val="20"/>
              </w:rPr>
            </w:r>
            <w:r>
              <w:rPr>
                <w:sz w:val="20"/>
              </w:rPr>
            </w:r>
          </w:p>
        </w:tc>
        <w:tc>
          <w:tcPr>
            <w:tcW w:w="1985" w:type="dxa"/>
            <w:vAlign w:val="top"/>
            <w:textDirection w:val="lrTb"/>
            <w:noWrap w:val="false"/>
          </w:tcPr>
          <w:p>
            <w:pPr>
              <w:pStyle w:val="1109"/>
              <w:jc w:val="center"/>
              <w:rPr>
                <w:sz w:val="20"/>
              </w:rPr>
            </w:pPr>
            <w:r>
              <w:rPr>
                <w:sz w:val="20"/>
              </w:rPr>
              <w:t xml:space="preserve">3</w:t>
            </w:r>
            <w:r>
              <w:rPr>
                <w:sz w:val="20"/>
                <w:lang w:val="en-US"/>
              </w:rPr>
              <w:t xml:space="preserve">1</w:t>
            </w:r>
            <w:r>
              <w:rPr>
                <w:sz w:val="20"/>
              </w:rPr>
              <w:t xml:space="preserve"> </w:t>
            </w:r>
            <w:r>
              <w:rPr>
                <w:sz w:val="20"/>
              </w:rPr>
              <w:t xml:space="preserve">руб.</w:t>
            </w:r>
            <w:r>
              <w:rPr>
                <w:sz w:val="20"/>
              </w:rPr>
              <w:t xml:space="preserve"> </w:t>
            </w:r>
            <w:r>
              <w:rPr>
                <w:sz w:val="20"/>
              </w:rPr>
              <w:t xml:space="preserve">за</w:t>
            </w:r>
            <w:r>
              <w:rPr>
                <w:sz w:val="20"/>
              </w:rPr>
              <w:t xml:space="preserve"> </w:t>
            </w:r>
            <w:r>
              <w:rPr>
                <w:sz w:val="20"/>
              </w:rPr>
              <w:t xml:space="preserve">лист</w:t>
            </w:r>
            <w:r>
              <w:rPr>
                <w:sz w:val="20"/>
              </w:rPr>
            </w:r>
            <w:r>
              <w:rPr>
                <w:sz w:val="20"/>
              </w:rPr>
            </w:r>
          </w:p>
        </w:tc>
        <w:tc>
          <w:tcPr>
            <w:tcW w:w="3543" w:type="dxa"/>
            <w:vAlign w:val="top"/>
            <w:textDirection w:val="lrTb"/>
            <w:noWrap w:val="false"/>
          </w:tcPr>
          <w:p>
            <w:pPr>
              <w:pStyle w:val="1109"/>
              <w:rPr>
                <w:sz w:val="20"/>
              </w:rPr>
            </w:pPr>
            <w:r>
              <w:rPr>
                <w:sz w:val="20"/>
              </w:rPr>
              <w:t xml:space="preserve">Взимается</w:t>
            </w:r>
            <w:r>
              <w:rPr>
                <w:sz w:val="20"/>
              </w:rPr>
              <w:t xml:space="preserve"> </w:t>
            </w:r>
            <w:r>
              <w:rPr>
                <w:sz w:val="20"/>
              </w:rPr>
              <w:t xml:space="preserve">при</w:t>
            </w:r>
            <w:r>
              <w:rPr>
                <w:sz w:val="20"/>
              </w:rPr>
              <w:t xml:space="preserve"> </w:t>
            </w:r>
            <w:r>
              <w:rPr>
                <w:sz w:val="20"/>
              </w:rPr>
              <w:t xml:space="preserve">передаче</w:t>
            </w:r>
            <w:r>
              <w:rPr>
                <w:sz w:val="20"/>
              </w:rPr>
              <w:t xml:space="preserve"> </w:t>
            </w:r>
            <w:r>
              <w:rPr>
                <w:sz w:val="20"/>
              </w:rPr>
              <w:t xml:space="preserve">векселя</w:t>
            </w:r>
            <w:r>
              <w:rPr>
                <w:sz w:val="20"/>
              </w:rPr>
              <w:t xml:space="preserve"> АО «Россельхозбанк» </w:t>
            </w:r>
            <w:r>
              <w:rPr>
                <w:sz w:val="20"/>
              </w:rPr>
              <w:t xml:space="preserve">в</w:t>
            </w:r>
            <w:r>
              <w:rPr>
                <w:sz w:val="20"/>
              </w:rPr>
              <w:t xml:space="preserve"> </w:t>
            </w:r>
            <w:r>
              <w:rPr>
                <w:sz w:val="20"/>
              </w:rPr>
              <w:t xml:space="preserve">заклад</w:t>
            </w:r>
            <w:r>
              <w:rPr>
                <w:sz w:val="20"/>
              </w:rPr>
              <w:t xml:space="preserve"> </w:t>
            </w:r>
            <w:r>
              <w:rPr>
                <w:sz w:val="20"/>
              </w:rPr>
              <w:t xml:space="preserve">Банку.</w:t>
            </w:r>
            <w:r>
              <w:rPr>
                <w:sz w:val="20"/>
              </w:rPr>
            </w:r>
            <w:r>
              <w:rPr>
                <w:sz w:val="20"/>
              </w:rPr>
            </w:r>
          </w:p>
          <w:p>
            <w:pPr>
              <w:pStyle w:val="1109"/>
              <w:rPr>
                <w:sz w:val="20"/>
              </w:rPr>
            </w:pPr>
            <w:r>
              <w:rPr>
                <w:sz w:val="20"/>
              </w:rPr>
              <w:t xml:space="preserve">Комиссия</w:t>
            </w:r>
            <w:r>
              <w:rPr>
                <w:sz w:val="20"/>
              </w:rPr>
              <w:t xml:space="preserve"> </w:t>
            </w:r>
            <w:r>
              <w:rPr>
                <w:sz w:val="20"/>
              </w:rPr>
              <w:t xml:space="preserve">включает</w:t>
            </w:r>
            <w:r>
              <w:rPr>
                <w:sz w:val="20"/>
              </w:rPr>
              <w:t xml:space="preserve"> </w:t>
            </w:r>
            <w:r>
              <w:rPr>
                <w:sz w:val="20"/>
              </w:rPr>
              <w:t xml:space="preserve">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9"/>
              <w:jc w:val="center"/>
              <w:rPr>
                <w:sz w:val="20"/>
              </w:rPr>
            </w:pPr>
            <w:r>
              <w:rPr>
                <w:sz w:val="20"/>
              </w:rPr>
              <w:t xml:space="preserve">4.</w:t>
            </w:r>
            <w:r>
              <w:rPr>
                <w:sz w:val="20"/>
                <w:lang w:val="en-US"/>
              </w:rPr>
              <w:t xml:space="preserve">4</w:t>
            </w:r>
            <w:r>
              <w:rPr>
                <w:sz w:val="20"/>
              </w:rPr>
              <w:t xml:space="preserve">.</w:t>
            </w:r>
            <w:r>
              <w:rPr>
                <w:sz w:val="20"/>
              </w:rPr>
            </w:r>
            <w:r>
              <w:rPr>
                <w:sz w:val="20"/>
              </w:rPr>
            </w:r>
          </w:p>
        </w:tc>
        <w:tc>
          <w:tcPr>
            <w:tcW w:w="3969" w:type="dxa"/>
            <w:vAlign w:val="top"/>
            <w:textDirection w:val="lrTb"/>
            <w:noWrap w:val="false"/>
          </w:tcPr>
          <w:p>
            <w:pPr>
              <w:pStyle w:val="1109"/>
              <w:spacing w:before="40"/>
              <w:rPr>
                <w:sz w:val="20"/>
              </w:rPr>
            </w:pPr>
            <w:r>
              <w:rPr>
                <w:sz w:val="20"/>
              </w:rPr>
              <w:t xml:space="preserve">Предоставление копий сообщений и иных документов, обязательное раскры</w:t>
            </w:r>
            <w:r>
              <w:rPr>
                <w:sz w:val="20"/>
              </w:rPr>
              <w:t xml:space="preserve">тие которых предусмотрено Положением Банка России от 30.12.2014 №454-П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rPr>
            </w:r>
            <w:r>
              <w:rPr>
                <w:sz w:val="20"/>
              </w:rPr>
            </w:r>
          </w:p>
        </w:tc>
        <w:tc>
          <w:tcPr>
            <w:tcW w:w="1985" w:type="dxa"/>
            <w:vAlign w:val="top"/>
            <w:textDirection w:val="lrTb"/>
            <w:noWrap w:val="false"/>
          </w:tcPr>
          <w:p>
            <w:pPr>
              <w:pStyle w:val="1109"/>
              <w:jc w:val="center"/>
              <w:spacing w:before="40"/>
              <w:rPr>
                <w:sz w:val="20"/>
              </w:rPr>
            </w:pPr>
            <w:r>
              <w:rPr>
                <w:sz w:val="20"/>
              </w:rPr>
              <w:t xml:space="preserve">1</w:t>
            </w:r>
            <w:r>
              <w:rPr>
                <w:sz w:val="20"/>
              </w:rPr>
              <w:t xml:space="preserve">1</w:t>
            </w:r>
            <w:r>
              <w:rPr>
                <w:sz w:val="20"/>
              </w:rPr>
              <w:t xml:space="preserve"> руб. за один лист с односторонним расположением текста</w:t>
            </w:r>
            <w:r>
              <w:rPr>
                <w:sz w:val="20"/>
              </w:rPr>
            </w:r>
            <w:r>
              <w:rPr>
                <w:sz w:val="20"/>
              </w:rPr>
            </w:r>
          </w:p>
        </w:tc>
        <w:tc>
          <w:tcPr>
            <w:tcW w:w="3543" w:type="dxa"/>
            <w:vAlign w:val="top"/>
            <w:textDirection w:val="lrTb"/>
            <w:noWrap w:val="false"/>
          </w:tcPr>
          <w:p>
            <w:pPr>
              <w:pStyle w:val="1109"/>
              <w:jc w:val="both"/>
              <w:spacing w:before="40"/>
              <w:rPr>
                <w:sz w:val="20"/>
              </w:rPr>
            </w:pPr>
            <w:r>
              <w:rPr>
                <w:sz w:val="20"/>
              </w:rPr>
              <w:t xml:space="preserve">Комиссия включает НДС.</w:t>
            </w:r>
            <w:r>
              <w:rPr>
                <w:sz w:val="20"/>
              </w:rPr>
            </w:r>
            <w:r>
              <w:rPr>
                <w:sz w:val="20"/>
              </w:rPr>
            </w:r>
          </w:p>
          <w:p>
            <w:pPr>
              <w:pStyle w:val="1109"/>
              <w:jc w:val="both"/>
              <w:rPr>
                <w:sz w:val="20"/>
              </w:rPr>
            </w:pPr>
            <w:r>
              <w:rPr>
                <w:sz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rPr>
            </w:r>
            <w:r>
              <w:rPr>
                <w:sz w:val="20"/>
              </w:rPr>
            </w:r>
          </w:p>
          <w:p>
            <w:pPr>
              <w:pStyle w:val="1109"/>
              <w:jc w:val="both"/>
              <w:rPr>
                <w:b/>
                <w:sz w:val="20"/>
              </w:rPr>
            </w:pPr>
            <w:r>
              <w:rPr>
                <w:sz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rPr>
            </w:r>
            <w:r>
              <w:rPr>
                <w:b/>
                <w:sz w:val="20"/>
              </w:rPr>
            </w:r>
          </w:p>
        </w:tc>
      </w:tr>
    </w:tbl>
    <w:p>
      <w:pPr>
        <w:pStyle w:val="1109"/>
      </w:pPr>
      <w:r/>
      <w:r/>
    </w:p>
    <w:p>
      <w:pPr>
        <w:pStyle w:val="1113"/>
      </w:pPr>
      <w:r/>
      <w:bookmarkStart w:id="6" w:name="_Toc6"/>
      <w:r>
        <w:t xml:space="preserve">5.</w:t>
      </w:r>
      <w:r>
        <w:t xml:space="preserve"> </w:t>
      </w:r>
      <w:r>
        <w:t xml:space="preserve">Документарные</w:t>
      </w:r>
      <w:r>
        <w:t xml:space="preserve"> </w:t>
      </w:r>
      <w:r>
        <w:t xml:space="preserve">операции</w:t>
      </w:r>
      <w:bookmarkEnd w:id="6"/>
      <w:r/>
      <w:r/>
    </w:p>
    <w:p>
      <w:pPr>
        <w:pStyle w:val="1109"/>
      </w:pPr>
      <w:r/>
      <w:r/>
    </w:p>
    <w:tbl>
      <w:tblPr>
        <w:tblW w:w="1034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
                <w:sz w:val="20"/>
              </w:rPr>
            </w:pPr>
            <w:r>
              <w:rPr>
                <w:b/>
                <w:sz w:val="20"/>
              </w:rPr>
              <w:t xml:space="preserve">№</w:t>
            </w:r>
            <w:r>
              <w:rPr>
                <w:b/>
                <w:sz w:val="20"/>
              </w:rPr>
            </w:r>
            <w:r>
              <w:rPr>
                <w:b/>
                <w:sz w:val="20"/>
              </w:rPr>
            </w:r>
          </w:p>
          <w:p>
            <w:pPr>
              <w:pStyle w:val="1109"/>
              <w:jc w:val="center"/>
              <w:rPr>
                <w:b/>
                <w:sz w:val="20"/>
              </w:rPr>
            </w:pPr>
            <w:r>
              <w:rPr>
                <w:b/>
                <w:sz w:val="20"/>
              </w:rPr>
              <w:t xml:space="preserve">п/п </w:t>
            </w:r>
            <w:r>
              <w:rPr>
                <w:b/>
                <w:sz w:val="20"/>
              </w:rPr>
            </w:r>
            <w:r>
              <w:rPr>
                <w:b/>
                <w:sz w:val="20"/>
              </w:rPr>
            </w:r>
          </w:p>
        </w:tc>
        <w:tc>
          <w:tcPr>
            <w:tcW w:w="3260" w:type="dxa"/>
            <w:vAlign w:val="center"/>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W w:w="2552" w:type="dxa"/>
            <w:vAlign w:val="center"/>
            <w:textDirection w:val="lrTb"/>
            <w:noWrap w:val="false"/>
          </w:tcPr>
          <w:p>
            <w:pPr>
              <w:pStyle w:val="1109"/>
              <w:jc w:val="center"/>
              <w:rPr>
                <w:b/>
                <w:sz w:val="20"/>
              </w:rPr>
            </w:pPr>
            <w:r>
              <w:rPr>
                <w:b/>
                <w:sz w:val="20"/>
              </w:rPr>
              <w:t xml:space="preserve">Тариф</w:t>
            </w:r>
            <w:r>
              <w:rPr>
                <w:b/>
                <w:sz w:val="20"/>
              </w:rPr>
            </w:r>
            <w:r>
              <w:rPr>
                <w:b/>
                <w:sz w:val="20"/>
              </w:rPr>
            </w:r>
          </w:p>
        </w:tc>
        <w:tc>
          <w:tcPr>
            <w:tcW w:w="3544" w:type="dxa"/>
            <w:vAlign w:val="center"/>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9"/>
              <w:jc w:val="center"/>
              <w:spacing w:before="60" w:after="60"/>
              <w:rPr>
                <w:bCs w:val="0"/>
                <w:color w:val="000000"/>
                <w:sz w:val="20"/>
              </w:rPr>
            </w:pPr>
            <w:r>
              <w:rPr>
                <w:bCs w:val="0"/>
                <w:color w:val="000000"/>
                <w:sz w:val="20"/>
              </w:rPr>
              <w:t xml:space="preserve">5.1.</w:t>
            </w:r>
            <w:r>
              <w:rPr>
                <w:bCs w:val="0"/>
                <w:color w:val="000000"/>
                <w:sz w:val="20"/>
              </w:rPr>
            </w:r>
            <w:r>
              <w:rPr>
                <w:bCs w:val="0"/>
                <w:color w:val="000000"/>
                <w:sz w:val="20"/>
              </w:rPr>
            </w:r>
          </w:p>
        </w:tc>
        <w:tc>
          <w:tcPr>
            <w:gridSpan w:val="3"/>
            <w:tcBorders>
              <w:bottom w:val="single" w:color="000000" w:sz="4" w:space="0"/>
            </w:tcBorders>
            <w:tcW w:w="9356" w:type="dxa"/>
            <w:vAlign w:val="top"/>
            <w:textDirection w:val="lrTb"/>
            <w:noWrap w:val="false"/>
          </w:tcPr>
          <w:p>
            <w:pPr>
              <w:pStyle w:val="1109"/>
              <w:spacing w:before="60" w:after="60"/>
              <w:rPr>
                <w:bCs w:val="0"/>
                <w:color w:val="000000"/>
                <w:sz w:val="20"/>
              </w:rPr>
            </w:pPr>
            <w:r>
              <w:rPr>
                <w:bCs w:val="0"/>
                <w:sz w:val="20"/>
              </w:rPr>
              <w:t xml:space="preserve">Аккредитивы  для расчетов на территории Российской Федерации</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1</w:t>
            </w:r>
            <w:r>
              <w:rPr>
                <w:bCs w:val="0"/>
                <w:color w:val="000000"/>
                <w:sz w:val="20"/>
              </w:rPr>
              <w:t xml:space="preserve">.</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аккредитива;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его суммы</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0,1% от суммы аккредитива или ее увеличения,</w:t>
            </w:r>
            <w:r>
              <w:rPr>
                <w:bCs w:val="0"/>
                <w:color w:val="000000"/>
                <w:sz w:val="20"/>
              </w:rPr>
            </w:r>
            <w:r>
              <w:rPr>
                <w:bCs w:val="0"/>
                <w:color w:val="000000"/>
                <w:sz w:val="20"/>
              </w:rPr>
            </w:r>
          </w:p>
          <w:p>
            <w:pPr>
              <w:pStyle w:val="1109"/>
              <w:jc w:val="center"/>
              <w:rPr>
                <w:bCs w:val="0"/>
                <w:color w:val="000000"/>
                <w:sz w:val="20"/>
                <w:lang w:val="en-US"/>
              </w:rPr>
            </w:pPr>
            <w:r>
              <w:rPr>
                <w:bCs w:val="0"/>
                <w:color w:val="000000"/>
                <w:sz w:val="20"/>
              </w:rPr>
              <w:t xml:space="preserve">минимум 1 000 руб.,</w:t>
            </w:r>
            <w:r>
              <w:rPr>
                <w:bCs w:val="0"/>
                <w:color w:val="000000"/>
                <w:sz w:val="20"/>
                <w:lang w:val="en-US"/>
              </w:rPr>
            </w:r>
            <w:r>
              <w:rPr>
                <w:bCs w:val="0"/>
                <w:color w:val="000000"/>
                <w:sz w:val="20"/>
                <w:lang w:val="en-US"/>
              </w:rPr>
            </w:r>
          </w:p>
          <w:p>
            <w:pPr>
              <w:pStyle w:val="1109"/>
              <w:jc w:val="center"/>
              <w:rPr>
                <w:bCs w:val="0"/>
                <w:color w:val="000000"/>
                <w:sz w:val="20"/>
              </w:rPr>
            </w:pPr>
            <w:r>
              <w:rPr>
                <w:bCs w:val="0"/>
                <w:color w:val="000000"/>
                <w:sz w:val="20"/>
              </w:rPr>
              <w:t xml:space="preserve">максимум 10 000 руб.</w:t>
            </w:r>
            <w:r>
              <w:rPr>
                <w:bCs w:val="0"/>
                <w:color w:val="000000"/>
                <w:sz w:val="20"/>
              </w:rPr>
            </w:r>
            <w:r>
              <w:rPr>
                <w:bCs w:val="0"/>
                <w:color w:val="000000"/>
                <w:sz w:val="20"/>
              </w:rPr>
            </w:r>
          </w:p>
        </w:tc>
        <w:tc>
          <w:tcPr>
            <w:tcBorders>
              <w:bottom w:val="single" w:color="000000" w:sz="4" w:space="0"/>
            </w:tcBorders>
            <w:tcW w:w="3544" w:type="dxa"/>
            <w:vAlign w:val="top"/>
            <w:textDirection w:val="lrTb"/>
            <w:noWrap w:val="false"/>
          </w:tcPr>
          <w:p>
            <w:pPr>
              <w:pStyle w:val="1109"/>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5.1.2.1.</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tcBorders>
            <w:tcW w:w="3544" w:type="dxa"/>
            <w:vAlign w:val="top"/>
            <w:vMerge w:val="restart"/>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Первый период начинается в дату открытия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Расчет суммы комиссии производится на сумму аккредитива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9"/>
              <w:jc w:val="both"/>
              <w:spacing w:before="40"/>
              <w:rPr>
                <w:iCs/>
                <w:sz w:val="20"/>
              </w:rPr>
            </w:pPr>
            <w:r>
              <w:rPr>
                <w:iCs/>
                <w:sz w:val="20"/>
              </w:rPr>
              <w:t xml:space="preserve">При внесении в условия откр</w:t>
            </w:r>
            <w:r>
              <w:rPr>
                <w:iCs/>
                <w:sz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rPr>
            </w:r>
            <w:r>
              <w:rPr>
                <w:iCs/>
                <w:sz w:val="20"/>
              </w:rPr>
            </w:r>
          </w:p>
          <w:p>
            <w:pPr>
              <w:pStyle w:val="1109"/>
              <w:jc w:val="both"/>
              <w:spacing w:before="40"/>
              <w:rPr>
                <w:bCs w:val="0"/>
                <w:color w:val="000000"/>
                <w:sz w:val="20"/>
              </w:rPr>
            </w:pPr>
            <w:r>
              <w:rPr>
                <w:iCs/>
                <w:sz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 в рублях Российской Федерации, долларах США и иной валюте (кроме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sz w:val="20"/>
              </w:rPr>
            </w:pPr>
            <w:r>
              <w:rPr>
                <w:bCs w:val="0"/>
                <w:sz w:val="20"/>
              </w:rPr>
              <w:t xml:space="preserve">максимум 50000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w:t>
            </w:r>
            <w:r>
              <w:rPr>
                <w:iCs/>
                <w:sz w:val="20"/>
              </w:rPr>
              <w:t xml:space="preserve">90 последовательных календарных дней,</w:t>
            </w:r>
            <w:r>
              <w:rPr>
                <w:bCs w:val="0"/>
                <w:sz w:val="20"/>
              </w:rPr>
              <w:t xml:space="preserve">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left w:val="single" w:color="000000" w:sz="4" w:space="0"/>
            </w:tcBorders>
            <w:tcW w:w="3544" w:type="dxa"/>
            <w:vAlign w:val="top"/>
            <w:vMerge w:val="continue"/>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5.1.2.2.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tcBorders>
            <w:tcW w:w="3544" w:type="dxa"/>
            <w:vAlign w:val="top"/>
            <w:textDirection w:val="lrTb"/>
            <w:noWrap w:val="false"/>
          </w:tcPr>
          <w:p>
            <w:pPr>
              <w:pStyle w:val="1109"/>
              <w:jc w:val="both"/>
              <w:spacing w:before="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Подтверждение аккредитива, открытого другим банком,</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5.1.3.1.</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jc w:val="both"/>
              <w:spacing w:before="40"/>
              <w:tabs>
                <w:tab w:val="left" w:pos="309" w:leader="none"/>
              </w:tabs>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5000 руб.,</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w:t>
            </w:r>
            <w:r>
              <w:rPr>
                <w:iCs/>
                <w:sz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9"/>
              <w:jc w:val="both"/>
              <w:rPr>
                <w:bCs w:val="0"/>
                <w:color w:val="000000"/>
                <w:sz w:val="20"/>
              </w:rPr>
            </w:pPr>
            <w:r>
              <w:rPr>
                <w:iCs/>
                <w:sz w:val="20"/>
              </w:rPr>
              <w:t xml:space="preserve">Комиссия уплачив</w:t>
            </w:r>
            <w:r>
              <w:rPr>
                <w:iCs/>
                <w:sz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5.1.3.2</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jc w:val="both"/>
              <w:spacing w:before="40"/>
              <w:tabs>
                <w:tab w:val="left" w:pos="309" w:leader="none"/>
              </w:tabs>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3"/>
        </w:trPr>
        <w:tc>
          <w:tcPr>
            <w:tcBorders>
              <w:top w:val="single" w:color="000000" w:sz="4" w:space="0"/>
              <w:left w:val="single" w:color="000000" w:sz="4" w:space="0"/>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4</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аннуляцию/отзыв аккредитива, открытого другим банком</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t xml:space="preserve">Комиссия не взимается в случае открытия и авизования аккредитива одним и тем же региональным филиалом Банка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5.1.</w:t>
            </w:r>
            <w:r>
              <w:rPr>
                <w:bCs w:val="0"/>
                <w:color w:val="000000"/>
                <w:sz w:val="20"/>
                <w:lang w:val="en-US"/>
              </w:rPr>
              <w:t xml:space="preserve">5</w:t>
            </w:r>
            <w:r>
              <w:rPr>
                <w:bCs w:val="0"/>
                <w:color w:val="000000"/>
                <w:sz w:val="20"/>
              </w:rPr>
              <w:t xml:space="preserve">.</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его суммы</w:t>
            </w:r>
            <w:r>
              <w:rPr>
                <w:sz w:val="20"/>
              </w:rPr>
              <w:t xml:space="preserve">;</w:t>
            </w:r>
            <w:r>
              <w:rPr>
                <w:sz w:val="20"/>
              </w:rPr>
            </w:r>
            <w:r>
              <w:rPr>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w:t>
            </w:r>
            <w:r>
              <w:rPr>
                <w:sz w:val="20"/>
              </w:rPr>
              <w:t xml:space="preserve"> согласия на аннуляцию аккредитива/отзыв аккредитива</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1 500 руб.</w:t>
            </w:r>
            <w:r>
              <w:rPr>
                <w:bCs w:val="0"/>
                <w:color w:val="000000"/>
                <w:sz w:val="20"/>
              </w:rPr>
            </w:r>
            <w:r>
              <w:rPr>
                <w:bCs w:val="0"/>
                <w:color w:val="000000"/>
                <w:sz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5.1.6.</w:t>
            </w:r>
            <w:r>
              <w:rPr>
                <w:bCs w:val="0"/>
                <w:color w:val="000000"/>
                <w:sz w:val="20"/>
              </w:rPr>
            </w:r>
            <w:r>
              <w:rPr>
                <w:bCs w:val="0"/>
                <w:color w:val="000000"/>
                <w:sz w:val="20"/>
              </w:rPr>
            </w:r>
          </w:p>
        </w:tc>
        <w:tc>
          <w:tcPr>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9"/>
              <w:spacing w:before="40" w:after="40"/>
              <w:rPr>
                <w:bCs w:val="0"/>
                <w:color w:val="000000"/>
                <w:sz w:val="20"/>
              </w:rPr>
            </w:pPr>
            <w:r>
              <w:rPr>
                <w:bCs w:val="0"/>
                <w:color w:val="000000"/>
                <w:sz w:val="20"/>
              </w:rPr>
              <w:t xml:space="preserve">0,15% от суммы, подлежащей оплате, минимум 5000 руб., максимум 100 000 руб.</w:t>
            </w:r>
            <w:r>
              <w:rPr>
                <w:bCs w:val="0"/>
                <w:color w:val="000000"/>
                <w:sz w:val="20"/>
              </w:rPr>
            </w:r>
            <w:r>
              <w:rPr>
                <w:bCs w:val="0"/>
                <w:color w:val="000000"/>
                <w:sz w:val="20"/>
              </w:rPr>
            </w:r>
          </w:p>
        </w:tc>
        <w:tc>
          <w:tcPr>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w:t>
            </w:r>
            <w:r>
              <w:rPr>
                <w:bCs w:val="0"/>
                <w:color w:val="000000"/>
                <w:sz w:val="20"/>
              </w:rPr>
            </w:r>
            <w:r>
              <w:rPr>
                <w:bCs w:val="0"/>
                <w:color w:val="000000"/>
                <w:sz w:val="20"/>
              </w:rPr>
            </w:r>
          </w:p>
        </w:tc>
        <w:tc>
          <w:tcPr>
            <w:gridSpan w:val="3"/>
            <w:tcW w:w="9356" w:type="dxa"/>
            <w:vAlign w:val="top"/>
            <w:textDirection w:val="lrTb"/>
            <w:noWrap w:val="false"/>
          </w:tcPr>
          <w:p>
            <w:pPr>
              <w:pStyle w:val="1109"/>
              <w:jc w:val="both"/>
              <w:spacing w:before="40" w:after="40"/>
              <w:rPr>
                <w:bCs w:val="0"/>
                <w:color w:val="000000"/>
                <w:sz w:val="20"/>
              </w:rPr>
            </w:pPr>
            <w:r>
              <w:rPr>
                <w:bCs w:val="0"/>
                <w:sz w:val="20"/>
              </w:rPr>
              <w:t xml:space="preserve">Документарные аккредитивы, открытые АО «Россельхозбанк» для расчетов по внешнеторговым сделкам (импортные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Открытие,</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увеличение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продление срока действия аккредитива на срок, выходящий за пределы периода, комиссия за который оплачена ранее</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5.2.1.1.</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jc w:val="both"/>
              <w:spacing w:before="40" w:after="40"/>
              <w:rPr>
                <w:bCs w:val="0"/>
                <w:color w:val="000000"/>
                <w:sz w:val="20"/>
              </w:rPr>
            </w:pPr>
            <w:r>
              <w:rPr>
                <w:bCs w:val="0"/>
                <w:color w:val="000000"/>
                <w:sz w:val="20"/>
              </w:rPr>
              <w:t xml:space="preserve">При наличии 100% денежного покрытия:</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center"/>
            <w:vMerge w:val="restart"/>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Расчет суммы комиссии производится на сумму аккредитива/тратты по состоянию на дату </w:t>
            </w:r>
            <w:r>
              <w:rPr>
                <w:iCs/>
                <w:sz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rPr>
            </w:r>
            <w:r>
              <w:rPr>
                <w:iCs/>
                <w:sz w:val="20"/>
              </w:rPr>
            </w:r>
          </w:p>
          <w:p>
            <w:pPr>
              <w:pStyle w:val="1109"/>
              <w:jc w:val="both"/>
              <w:spacing w:before="40"/>
              <w:rPr>
                <w:iCs/>
                <w:sz w:val="20"/>
              </w:rPr>
            </w:pPr>
            <w:r>
              <w:rPr>
                <w:iCs/>
                <w:sz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rPr>
            </w:r>
            <w:r>
              <w:rPr>
                <w:iCs/>
                <w:sz w:val="20"/>
              </w:rPr>
            </w:r>
          </w:p>
          <w:p>
            <w:pPr>
              <w:pStyle w:val="1109"/>
              <w:jc w:val="both"/>
              <w:spacing w:before="40"/>
              <w:rPr>
                <w:iCs/>
                <w:sz w:val="20"/>
              </w:rPr>
            </w:pPr>
            <w:r>
              <w:rPr>
                <w:iCs/>
                <w:sz w:val="20"/>
              </w:rPr>
              <w:t xml:space="preserve">При внесении в условия отк</w:t>
            </w:r>
            <w:r>
              <w:rPr>
                <w:iCs/>
                <w:sz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rPr>
            </w:r>
            <w:r>
              <w:rPr>
                <w:iCs/>
                <w:sz w:val="20"/>
              </w:rPr>
            </w:r>
          </w:p>
          <w:p>
            <w:pPr>
              <w:pStyle w:val="1109"/>
              <w:jc w:val="both"/>
              <w:rPr>
                <w:bCs w:val="0"/>
                <w:color w:val="000000"/>
                <w:sz w:val="20"/>
              </w:rPr>
            </w:pPr>
            <w:r>
              <w:rPr>
                <w:iCs/>
                <w:sz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 в долларах США, рублях и иной валюте (кроме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sz w:val="20"/>
              </w:rPr>
            </w:pPr>
            <w:r>
              <w:rPr>
                <w:bCs w:val="0"/>
                <w:sz w:val="20"/>
              </w:rPr>
              <w:t xml:space="preserve">0,15%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9"/>
              <w:jc w:val="center"/>
              <w:rPr>
                <w:bCs w:val="0"/>
                <w:sz w:val="20"/>
              </w:rPr>
            </w:pPr>
            <w:r>
              <w:rPr>
                <w:bCs w:val="0"/>
                <w:sz w:val="20"/>
              </w:rPr>
              <w:t xml:space="preserve">за период, состоящий из 90 последовательных календарных дней, или его часть</w:t>
            </w:r>
            <w:r>
              <w:rPr>
                <w:bCs w:val="0"/>
                <w:sz w:val="20"/>
              </w:rPr>
            </w:r>
            <w:r>
              <w:rPr>
                <w:bCs w:val="0"/>
                <w:sz w:val="20"/>
              </w:rPr>
            </w:r>
          </w:p>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W w:w="3544" w:type="dxa"/>
            <w:vAlign w:val="center"/>
            <w:vMerge w:val="continue"/>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 в евро</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sz w:val="20"/>
              </w:rPr>
            </w:pPr>
            <w:r>
              <w:rPr>
                <w:bCs w:val="0"/>
                <w:sz w:val="20"/>
              </w:rPr>
              <w:t xml:space="preserve">0,25% от суммы аккредитива, увеличения суммы аккредитива и/или неиспользованного остатка средств по аккредитиву, минимум 150 евро,</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W w:w="3544" w:type="dxa"/>
            <w:vAlign w:val="center"/>
            <w:vMerge w:val="continue"/>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5.2.1.2.</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При отсутствии 100% денежного покрытия </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5.2.2.</w:t>
            </w:r>
            <w:r>
              <w:rPr>
                <w:bCs w:val="0"/>
                <w:color w:val="000000"/>
                <w:sz w:val="20"/>
              </w:rPr>
            </w:r>
            <w:r>
              <w:rPr>
                <w:bCs w:val="0"/>
                <w:color w:val="000000"/>
                <w:sz w:val="20"/>
              </w:rPr>
            </w:r>
          </w:p>
        </w:tc>
        <w:tc>
          <w:tcPr>
            <w:tcBorders>
              <w:top w:val="single" w:color="000000" w:sz="4" w:space="0"/>
            </w:tcBorders>
            <w:tcW w:w="3260" w:type="dxa"/>
            <w:vAlign w:val="center"/>
            <w:textDirection w:val="lrTb"/>
            <w:noWrap w:val="false"/>
          </w:tcPr>
          <w:p>
            <w:pPr>
              <w:pStyle w:val="1109"/>
              <w:numPr>
                <w:ilvl w:val="0"/>
                <w:numId w:val="38"/>
              </w:numPr>
              <w:ind w:left="184" w:hanging="153"/>
              <w:jc w:val="both"/>
              <w:spacing w:before="40"/>
              <w:rPr>
                <w:sz w:val="20"/>
              </w:rPr>
            </w:pPr>
            <w:r>
              <w:rPr>
                <w:bCs w:val="0"/>
                <w:color w:val="000000"/>
                <w:sz w:val="20"/>
              </w:rPr>
              <w:t xml:space="preserve">Внесение в условия открытого Банком аккредитива изменений, не связанных с увеличением суммы</w:t>
            </w:r>
            <w:r>
              <w:rPr>
                <w:sz w:val="20"/>
              </w:rPr>
              <w:t xml:space="preserve">;</w:t>
            </w:r>
            <w:r>
              <w:rPr>
                <w:sz w:val="20"/>
              </w:rPr>
            </w:r>
            <w:r>
              <w:rPr>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аккредитива</w:t>
            </w:r>
            <w:r>
              <w:rPr>
                <w:bCs w:val="0"/>
                <w:color w:val="000000"/>
                <w:sz w:val="20"/>
              </w:rPr>
            </w:r>
            <w:r>
              <w:rPr>
                <w:bCs w:val="0"/>
                <w:color w:val="000000"/>
                <w:sz w:val="20"/>
              </w:rPr>
            </w:r>
          </w:p>
          <w:p>
            <w:pPr>
              <w:pStyle w:val="1109"/>
              <w:jc w:val="both"/>
              <w:spacing w:before="40" w:after="40"/>
              <w:rPr>
                <w:bCs w:val="0"/>
                <w:color w:val="000000"/>
                <w:sz w:val="20"/>
              </w:rPr>
            </w:pPr>
            <w:r>
              <w:rPr>
                <w:bCs w:val="0"/>
                <w:color w:val="000000"/>
                <w:sz w:val="20"/>
              </w:rPr>
              <w:t xml:space="preserve">(не применяется при изменении условий и аннуляции трансферированного аккредитива)</w:t>
            </w:r>
            <w:r>
              <w:rPr>
                <w:bCs w:val="0"/>
                <w:color w:val="000000"/>
                <w:sz w:val="20"/>
              </w:rPr>
            </w:r>
            <w:r>
              <w:rPr>
                <w:bCs w:val="0"/>
                <w:color w:val="000000"/>
                <w:sz w:val="20"/>
              </w:rPr>
            </w:r>
          </w:p>
        </w:tc>
        <w:tc>
          <w:tcPr>
            <w:tcBorders>
              <w:top w:val="singl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5.2.3.</w:t>
            </w:r>
            <w:r>
              <w:rPr>
                <w:bCs w:val="0"/>
                <w:color w:val="000000"/>
                <w:sz w:val="20"/>
              </w:rPr>
            </w:r>
            <w:r>
              <w:rPr>
                <w:bCs w:val="0"/>
                <w:color w:val="000000"/>
                <w:sz w:val="20"/>
              </w:rPr>
            </w:r>
          </w:p>
        </w:tc>
        <w:tc>
          <w:tcPr>
            <w:tcBorders>
              <w:top w:val="single" w:color="000000" w:sz="4" w:space="0"/>
            </w:tcBorders>
            <w:tcW w:w="3260" w:type="dxa"/>
            <w:vAlign w:val="top"/>
            <w:textDirection w:val="lrTb"/>
            <w:noWrap w:val="false"/>
          </w:tcPr>
          <w:p>
            <w:pPr>
              <w:pStyle w:val="1109"/>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Borders>
              <w:top w:val="single" w:color="000000" w:sz="4" w:space="0"/>
            </w:tcBorders>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 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5.2.4.</w:t>
            </w:r>
            <w:r>
              <w:rPr>
                <w:bCs w:val="0"/>
                <w:color w:val="000000"/>
                <w:sz w:val="20"/>
              </w:rPr>
            </w:r>
            <w:r>
              <w:rPr>
                <w:bCs w:val="0"/>
                <w:color w:val="000000"/>
                <w:sz w:val="20"/>
              </w:rPr>
            </w:r>
          </w:p>
        </w:tc>
        <w:tc>
          <w:tcPr>
            <w:tcBorders>
              <w:bottom w:val="single" w:color="000000" w:sz="4" w:space="0"/>
            </w:tcBorders>
            <w:tcW w:w="3260" w:type="dxa"/>
            <w:vAlign w:val="top"/>
            <w:textDirection w:val="lrTb"/>
            <w:noWrap w:val="false"/>
          </w:tcPr>
          <w:p>
            <w:pPr>
              <w:pStyle w:val="1109"/>
              <w:jc w:val="both"/>
              <w:spacing w:before="40" w:after="40"/>
              <w:rPr>
                <w:bCs w:val="0"/>
                <w:color w:val="000000"/>
                <w:sz w:val="20"/>
              </w:rPr>
            </w:pPr>
            <w:r>
              <w:rPr>
                <w:bCs w:val="0"/>
                <w:color w:val="000000"/>
                <w:sz w:val="20"/>
              </w:rPr>
              <w:t xml:space="preserve">Проверка документов, представленных с расхождениями с условиями аккредитива</w:t>
            </w:r>
            <w:r>
              <w:rPr>
                <w:bCs w:val="0"/>
                <w:color w:val="000000"/>
                <w:sz w:val="20"/>
              </w:rPr>
            </w:r>
            <w:r>
              <w:rPr>
                <w:bCs w:val="0"/>
                <w:color w:val="000000"/>
                <w:sz w:val="20"/>
              </w:rPr>
            </w:r>
          </w:p>
        </w:tc>
        <w:tc>
          <w:tcPr>
            <w:tcBorders>
              <w:bottom w:val="single" w:color="000000" w:sz="4" w:space="0"/>
            </w:tcBorders>
            <w:tcW w:w="2552" w:type="dxa"/>
            <w:vAlign w:val="top"/>
            <w:textDirection w:val="lrTb"/>
            <w:noWrap w:val="false"/>
          </w:tcPr>
          <w:p>
            <w:pPr>
              <w:pStyle w:val="1109"/>
              <w:spacing w:before="40" w:after="40"/>
              <w:rPr>
                <w:bCs w:val="0"/>
                <w:color w:val="000000"/>
                <w:sz w:val="20"/>
              </w:rPr>
            </w:pPr>
            <w:r>
              <w:rPr>
                <w:bCs w:val="0"/>
                <w:color w:val="000000"/>
                <w:sz w:val="20"/>
              </w:rPr>
              <w:t xml:space="preserve">50 евро за каждый комплект документов</w:t>
            </w:r>
            <w:r>
              <w:rPr>
                <w:bCs w:val="0"/>
                <w:color w:val="000000"/>
                <w:sz w:val="20"/>
              </w:rPr>
            </w:r>
            <w:r>
              <w:rPr>
                <w:bCs w:val="0"/>
                <w:color w:val="000000"/>
                <w:sz w:val="20"/>
              </w:rPr>
            </w:r>
          </w:p>
        </w:tc>
        <w:tc>
          <w:tcPr>
            <w:tcW w:w="3544" w:type="dxa"/>
            <w:vAlign w:val="top"/>
            <w:textDirection w:val="lrTb"/>
            <w:noWrap w:val="false"/>
          </w:tcPr>
          <w:p>
            <w:pPr>
              <w:pStyle w:val="1109"/>
              <w:jc w:val="both"/>
              <w:spacing w:before="40" w:after="40"/>
              <w:rPr>
                <w:bCs w:val="0"/>
                <w:color w:val="000000"/>
                <w:sz w:val="20"/>
              </w:rPr>
            </w:pPr>
            <w:r>
              <w:rPr>
                <w:bCs w:val="0"/>
                <w:color w:val="000000"/>
                <w:sz w:val="20"/>
              </w:rPr>
              <w:t xml:space="preserve">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5.2.5.</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spacing w:before="40" w:after="40"/>
              <w:rPr>
                <w:bCs w:val="0"/>
                <w:color w:val="000000"/>
                <w:sz w:val="20"/>
              </w:rPr>
            </w:pPr>
            <w:r>
              <w:rPr>
                <w:bCs w:val="0"/>
                <w:color w:val="000000"/>
                <w:sz w:val="20"/>
              </w:rPr>
              <w:t xml:space="preserve">0,15% от трансферированной суммы или суммы её увеличения, </w:t>
            </w:r>
            <w:r>
              <w:rPr>
                <w:bCs w:val="0"/>
                <w:color w:val="000000"/>
                <w:sz w:val="20"/>
              </w:rPr>
            </w:r>
            <w:r>
              <w:rPr>
                <w:bCs w:val="0"/>
                <w:color w:val="000000"/>
                <w:sz w:val="20"/>
              </w:rPr>
            </w:r>
          </w:p>
          <w:p>
            <w:pPr>
              <w:pStyle w:val="1109"/>
              <w:jc w:val="center"/>
              <w:spacing w:before="40" w:after="40"/>
              <w:rPr>
                <w:bCs w:val="0"/>
                <w:color w:val="000000"/>
                <w:sz w:val="20"/>
              </w:rPr>
            </w:pPr>
            <w:r>
              <w:rPr>
                <w:bCs w:val="0"/>
                <w:color w:val="000000"/>
                <w:sz w:val="20"/>
              </w:rPr>
              <w:t xml:space="preserve">минимум 150 евро, максимум 1 000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9"/>
              <w:spacing w:before="40" w:after="40"/>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5.2.6.</w:t>
            </w:r>
            <w:r>
              <w:rPr>
                <w:bCs w:val="0"/>
                <w:color w:val="000000"/>
                <w:sz w:val="20"/>
              </w:rPr>
            </w:r>
            <w:r>
              <w:rPr>
                <w:bCs w:val="0"/>
                <w:color w:val="000000"/>
                <w:sz w:val="20"/>
              </w:rPr>
            </w:r>
          </w:p>
        </w:tc>
        <w:tc>
          <w:tcPr>
            <w:tcBorders>
              <w:top w:val="single" w:color="000000" w:sz="4" w:space="0"/>
              <w:bottom w:val="none" w:color="000000" w:sz="4" w:space="0"/>
            </w:tcBorders>
            <w:tcW w:w="3260" w:type="dxa"/>
            <w:vAlign w:val="center"/>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 согласия на аннуляцию трансферированного аккредитива</w:t>
            </w:r>
            <w:r>
              <w:rPr>
                <w:bCs w:val="0"/>
                <w:color w:val="000000"/>
                <w:sz w:val="20"/>
              </w:rPr>
            </w:r>
            <w:r>
              <w:rPr>
                <w:bCs w:val="0"/>
                <w:color w:val="000000"/>
                <w:sz w:val="20"/>
              </w:rPr>
            </w:r>
          </w:p>
        </w:tc>
        <w:tc>
          <w:tcPr>
            <w:tcBorders>
              <w:top w:val="single" w:color="000000" w:sz="4" w:space="0"/>
              <w:bottom w:val="none" w:color="000000" w:sz="4" w:space="0"/>
            </w:tcBorders>
            <w:tcW w:w="2552" w:type="dxa"/>
            <w:vAlign w:val="center"/>
            <w:textDirection w:val="lrTb"/>
            <w:noWrap w:val="false"/>
          </w:tcPr>
          <w:p>
            <w:pPr>
              <w:pStyle w:val="1109"/>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Borders>
              <w:bottom w:val="none" w:color="000000" w:sz="4" w:space="0"/>
            </w:tcBorders>
            <w:tcW w:w="3544" w:type="dxa"/>
            <w:vAlign w:val="center"/>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993" w:type="dxa"/>
            <w:vAlign w:val="top"/>
            <w:textDirection w:val="lrTb"/>
            <w:noWrap w:val="false"/>
          </w:tcPr>
          <w:p>
            <w:pPr>
              <w:pStyle w:val="1109"/>
              <w:jc w:val="center"/>
              <w:spacing w:before="120" w:after="120"/>
              <w:rPr>
                <w:bCs w:val="0"/>
                <w:color w:val="000000"/>
                <w:sz w:val="20"/>
              </w:rPr>
            </w:pPr>
            <w:r>
              <w:rPr>
                <w:bCs w:val="0"/>
                <w:color w:val="000000"/>
                <w:sz w:val="20"/>
              </w:rPr>
              <w:t xml:space="preserve">5.3.</w:t>
            </w:r>
            <w:r>
              <w:rPr>
                <w:bCs w:val="0"/>
                <w:color w:val="000000"/>
                <w:sz w:val="20"/>
              </w:rPr>
            </w:r>
            <w:r>
              <w:rPr>
                <w:bCs w:val="0"/>
                <w:color w:val="000000"/>
                <w:sz w:val="20"/>
              </w:rPr>
            </w:r>
          </w:p>
        </w:tc>
        <w:tc>
          <w:tcPr>
            <w:gridSpan w:val="3"/>
            <w:tcBorders>
              <w:top w:val="single" w:color="000000" w:sz="4" w:space="0"/>
              <w:bottom w:val="none" w:color="000000" w:sz="4" w:space="0"/>
            </w:tcBorders>
            <w:tcW w:w="9356" w:type="dxa"/>
            <w:vAlign w:val="center"/>
            <w:textDirection w:val="lrTb"/>
            <w:noWrap w:val="false"/>
          </w:tcPr>
          <w:p>
            <w:pPr>
              <w:pStyle w:val="1109"/>
              <w:jc w:val="both"/>
              <w:spacing w:before="120" w:after="120"/>
              <w:rPr>
                <w:bCs w:val="0"/>
                <w:color w:val="000000"/>
                <w:sz w:val="20"/>
              </w:rPr>
            </w:pPr>
            <w:r>
              <w:rPr>
                <w:bCs w:val="0"/>
                <w:sz w:val="20"/>
              </w:rPr>
              <w:t xml:space="preserve">Документарные аккредитивы, открытые другими банками для расчетов по внешнеторговым сделкам (экспортные аккредитивы)</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bCs w:val="0"/>
                <w:color w:val="000000"/>
                <w:sz w:val="20"/>
              </w:rPr>
            </w:pPr>
            <w:r>
              <w:rPr>
                <w:bCs w:val="0"/>
                <w:color w:val="000000"/>
                <w:sz w:val="20"/>
              </w:rPr>
              <w:t xml:space="preserve">5.3.1.</w:t>
            </w:r>
            <w:r>
              <w:rPr>
                <w:bCs w:val="0"/>
                <w:color w:val="000000"/>
                <w:sz w:val="20"/>
              </w:rPr>
            </w:r>
            <w:r>
              <w:rPr>
                <w:bCs w:val="0"/>
                <w:color w:val="000000"/>
                <w:sz w:val="20"/>
              </w:rPr>
            </w:r>
          </w:p>
        </w:tc>
        <w:tc>
          <w:tcPr>
            <w:tcBorders>
              <w:bottom w:val="single" w:color="000000" w:sz="4" w:space="0"/>
            </w:tcBorders>
            <w:tcW w:w="3260" w:type="dxa"/>
            <w:vAlign w:val="center"/>
            <w:textDirection w:val="lrTb"/>
            <w:noWrap w:val="false"/>
          </w:tcPr>
          <w:p>
            <w:pPr>
              <w:pStyle w:val="1109"/>
              <w:jc w:val="both"/>
              <w:spacing w:before="40" w:after="40"/>
              <w:rPr>
                <w:bCs w:val="0"/>
                <w:color w:val="000000"/>
                <w:sz w:val="20"/>
                <w:lang w:val="en-US"/>
              </w:rPr>
            </w:pPr>
            <w:r>
              <w:rPr>
                <w:bCs w:val="0"/>
                <w:color w:val="000000"/>
                <w:sz w:val="20"/>
              </w:rPr>
              <w:t xml:space="preserve">Предварительное авизование аккредитива</w:t>
            </w:r>
            <w:r>
              <w:rPr>
                <w:bCs w:val="0"/>
                <w:color w:val="000000"/>
                <w:sz w:val="20"/>
                <w:lang w:val="en-US"/>
              </w:rPr>
            </w:r>
            <w:r>
              <w:rPr>
                <w:bCs w:val="0"/>
                <w:color w:val="000000"/>
                <w:sz w:val="20"/>
                <w:lang w:val="en-US"/>
              </w:rPr>
            </w:r>
          </w:p>
        </w:tc>
        <w:tc>
          <w:tcPr>
            <w:tcBorders>
              <w:bottom w:val="single" w:color="000000" w:sz="4" w:space="0"/>
            </w:tcBorders>
            <w:tcW w:w="2552" w:type="dxa"/>
            <w:vAlign w:val="center"/>
            <w:textDirection w:val="lrTb"/>
            <w:noWrap w:val="false"/>
          </w:tcPr>
          <w:p>
            <w:pPr>
              <w:pStyle w:val="1109"/>
              <w:jc w:val="center"/>
              <w:spacing w:before="40" w:after="40"/>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center"/>
            <w:textDirection w:val="lrTb"/>
            <w:noWrap w:val="false"/>
          </w:tcPr>
          <w:p>
            <w:pPr>
              <w:pStyle w:val="1109"/>
              <w:rPr>
                <w:bCs w:val="0"/>
                <w:color w:val="000000"/>
                <w:sz w:val="20"/>
              </w:rPr>
            </w:pPr>
            <w:r>
              <w:rPr>
                <w:bCs w:val="0"/>
                <w:color w:val="000000"/>
                <w:sz w:val="20"/>
              </w:rPr>
              <w:t xml:space="preserve"> </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993" w:type="dxa"/>
            <w:vAlign w:val="top"/>
            <w:textDirection w:val="lrTb"/>
            <w:noWrap w:val="false"/>
          </w:tcPr>
          <w:p>
            <w:pPr>
              <w:pStyle w:val="1109"/>
              <w:jc w:val="center"/>
              <w:spacing w:before="40"/>
              <w:rPr>
                <w:bCs w:val="0"/>
                <w:color w:val="000000"/>
                <w:sz w:val="20"/>
              </w:rPr>
            </w:pPr>
            <w:r>
              <w:rPr>
                <w:bCs w:val="0"/>
                <w:color w:val="000000"/>
                <w:sz w:val="20"/>
              </w:rPr>
              <w:t xml:space="preserve">5.3.2.</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аккредитива;</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изменения условий ранее авизованного аккредитива, связанного с увеличением суммы </w:t>
            </w:r>
            <w:r>
              <w:rPr>
                <w:bCs w:val="0"/>
                <w:color w:val="000000"/>
                <w:sz w:val="20"/>
              </w:rPr>
            </w:r>
            <w:r>
              <w:rPr>
                <w:bCs w:val="0"/>
                <w:color w:val="000000"/>
                <w:sz w:val="20"/>
              </w:rPr>
            </w:r>
          </w:p>
        </w:tc>
        <w:tc>
          <w:tcPr>
            <w:tcBorders>
              <w:top w:val="single" w:color="000000" w:sz="4" w:space="0"/>
              <w:left w:val="single" w:color="000000" w:sz="4" w:space="0"/>
              <w:right w:val="single" w:color="000000" w:sz="4" w:space="0"/>
            </w:tcBorders>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аккредитива или от суммы увеличения,</w:t>
            </w:r>
            <w:r>
              <w:rPr>
                <w:bCs w:val="0"/>
                <w:color w:val="000000"/>
                <w:sz w:val="20"/>
              </w:rPr>
            </w:r>
            <w:r>
              <w:rPr>
                <w:bCs w:val="0"/>
                <w:color w:val="000000"/>
                <w:sz w:val="20"/>
              </w:rPr>
            </w:r>
          </w:p>
          <w:p>
            <w:pPr>
              <w:pStyle w:val="1109"/>
              <w:jc w:val="center"/>
              <w:spacing w:after="40"/>
              <w:rPr>
                <w:bCs w:val="0"/>
                <w:color w:val="000000"/>
                <w:sz w:val="20"/>
              </w:rPr>
            </w:pPr>
            <w:r>
              <w:rPr>
                <w:bCs w:val="0"/>
                <w:color w:val="000000"/>
                <w:sz w:val="20"/>
              </w:rPr>
              <w:t xml:space="preserve">минимум 150 евро, максимум 1000 евро</w:t>
            </w:r>
            <w:r>
              <w:rPr>
                <w:bCs w:val="0"/>
                <w:color w:val="000000"/>
                <w:sz w:val="20"/>
              </w:rPr>
            </w:r>
            <w:r>
              <w:rPr>
                <w:bCs w:val="0"/>
                <w:color w:val="000000"/>
                <w:sz w:val="20"/>
              </w:rPr>
            </w:r>
          </w:p>
        </w:tc>
        <w:tc>
          <w:tcPr>
            <w:tcBorders>
              <w:left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Подтверждение аккредитива,</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подтверждение изменения условий подтвержденного Банком аккредитива, связанного с увеличением суммы</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5.3.3.1.</w:t>
            </w:r>
            <w:r>
              <w:rPr>
                <w:bCs w:val="0"/>
                <w:color w:val="000000"/>
                <w:sz w:val="20"/>
              </w:rPr>
            </w:r>
            <w:r>
              <w:rPr>
                <w:bCs w:val="0"/>
                <w:color w:val="000000"/>
                <w:sz w:val="20"/>
              </w:rPr>
            </w:r>
          </w:p>
        </w:tc>
        <w:tc>
          <w:tcPr>
            <w:tcW w:w="3260" w:type="dxa"/>
            <w:vAlign w:val="top"/>
            <w:textDirection w:val="lrTb"/>
            <w:noWrap w:val="false"/>
          </w:tcPr>
          <w:p>
            <w:pPr>
              <w:pStyle w:val="1109"/>
              <w:jc w:val="both"/>
              <w:rPr>
                <w:bCs w:val="0"/>
                <w:color w:val="000000"/>
                <w:sz w:val="20"/>
              </w:rPr>
            </w:pPr>
            <w:r>
              <w:rPr>
                <w:bCs w:val="0"/>
                <w:color w:val="000000"/>
                <w:sz w:val="20"/>
              </w:rPr>
              <w:t xml:space="preserve">При предоставлении банком-эмитентом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9"/>
              <w:jc w:val="center"/>
              <w:rPr>
                <w:bCs w:val="0"/>
                <w:sz w:val="20"/>
              </w:rPr>
            </w:pPr>
            <w:r>
              <w:rPr>
                <w:bCs w:val="0"/>
                <w:sz w:val="20"/>
              </w:rPr>
              <w:t xml:space="preserve">0,20% от суммы аккредитива, увеличения суммы аккредитива и/или неиспользованного остатка средств по аккредитиву,</w:t>
            </w:r>
            <w:r>
              <w:rPr>
                <w:bCs w:val="0"/>
                <w:sz w:val="20"/>
              </w:rPr>
            </w:r>
            <w:r>
              <w:rPr>
                <w:bCs w:val="0"/>
                <w:sz w:val="20"/>
              </w:rPr>
            </w:r>
          </w:p>
          <w:p>
            <w:pPr>
              <w:pStyle w:val="1109"/>
              <w:jc w:val="center"/>
              <w:rPr>
                <w:bCs w:val="0"/>
                <w:sz w:val="20"/>
              </w:rPr>
            </w:pPr>
            <w:r>
              <w:rPr>
                <w:bCs w:val="0"/>
                <w:sz w:val="20"/>
              </w:rPr>
              <w:t xml:space="preserve">минимум 150 евро,</w:t>
            </w:r>
            <w:r>
              <w:rPr>
                <w:bCs w:val="0"/>
                <w:sz w:val="20"/>
              </w:rPr>
            </w:r>
            <w:r>
              <w:rPr>
                <w:bCs w:val="0"/>
                <w:sz w:val="20"/>
              </w:rPr>
            </w:r>
          </w:p>
          <w:p>
            <w:pPr>
              <w:pStyle w:val="1109"/>
              <w:jc w:val="center"/>
              <w:rPr>
                <w:bCs w:val="0"/>
                <w:color w:val="000000"/>
                <w:sz w:val="20"/>
              </w:rPr>
            </w:pPr>
            <w:r>
              <w:rPr>
                <w:bCs w:val="0"/>
                <w:sz w:val="20"/>
              </w:rPr>
              <w:t xml:space="preserve">за период, состоящий из 90 последовательных календарных дней, или его часть</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rPr>
                <w:iCs/>
                <w:sz w:val="20"/>
              </w:rPr>
            </w:pPr>
            <w:r>
              <w:rPr>
                <w:iCs/>
                <w:sz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w:t>
            </w:r>
            <w:r>
              <w:rPr>
                <w:iCs/>
                <w:sz w:val="20"/>
              </w:rPr>
              <w:t xml:space="preserve">иод заканчивается в д</w:t>
            </w:r>
            <w:r>
              <w:rPr>
                <w:iCs/>
                <w:sz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rPr>
            </w:r>
            <w:r>
              <w:rPr>
                <w:iCs/>
                <w:sz w:val="20"/>
              </w:rPr>
            </w:r>
          </w:p>
          <w:p>
            <w:pPr>
              <w:pStyle w:val="1109"/>
              <w:jc w:val="both"/>
              <w:spacing w:before="40"/>
              <w:rPr>
                <w:iCs/>
                <w:sz w:val="20"/>
              </w:rPr>
            </w:pPr>
            <w:r>
              <w:rPr>
                <w:iCs/>
                <w:sz w:val="20"/>
              </w:rPr>
              <w:t xml:space="preserve">В расчет комиссии включаются как первый, так и последний день периода.</w:t>
            </w:r>
            <w:r>
              <w:rPr>
                <w:iCs/>
                <w:sz w:val="20"/>
              </w:rPr>
            </w:r>
            <w:r>
              <w:rPr>
                <w:iCs/>
                <w:sz w:val="20"/>
              </w:rPr>
            </w:r>
          </w:p>
          <w:p>
            <w:pPr>
              <w:pStyle w:val="1109"/>
              <w:jc w:val="both"/>
              <w:spacing w:before="40"/>
              <w:rPr>
                <w:iCs/>
                <w:sz w:val="20"/>
              </w:rPr>
            </w:pPr>
            <w:r>
              <w:rPr>
                <w:iCs/>
                <w:sz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rPr>
            </w:r>
            <w:r>
              <w:rPr>
                <w:iCs/>
                <w:sz w:val="20"/>
              </w:rPr>
            </w:r>
          </w:p>
          <w:p>
            <w:pPr>
              <w:pStyle w:val="1109"/>
              <w:jc w:val="both"/>
              <w:spacing w:before="40"/>
              <w:rPr>
                <w:iCs/>
                <w:sz w:val="20"/>
              </w:rPr>
            </w:pPr>
            <w:r>
              <w:rPr>
                <w:iCs/>
                <w:sz w:val="20"/>
              </w:rPr>
              <w:t xml:space="preserve">Комиссия уплачивается в начисленной сумме п</w:t>
            </w:r>
            <w:r>
              <w:rPr>
                <w:iCs/>
                <w:sz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rPr>
            </w:r>
            <w:r>
              <w:rPr>
                <w:iCs/>
                <w:sz w:val="20"/>
              </w:rPr>
            </w:r>
          </w:p>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5.3.3.2.</w:t>
            </w:r>
            <w:r>
              <w:rPr>
                <w:bCs w:val="0"/>
                <w:color w:val="000000"/>
                <w:sz w:val="20"/>
              </w:rPr>
            </w:r>
            <w:r>
              <w:rPr>
                <w:bCs w:val="0"/>
                <w:color w:val="000000"/>
                <w:sz w:val="20"/>
              </w:rPr>
            </w:r>
          </w:p>
        </w:tc>
        <w:tc>
          <w:tcPr>
            <w:tcW w:w="3260" w:type="dxa"/>
            <w:vAlign w:val="top"/>
            <w:textDirection w:val="lrTb"/>
            <w:noWrap w:val="false"/>
          </w:tcPr>
          <w:p>
            <w:pPr>
              <w:pStyle w:val="1109"/>
              <w:jc w:val="both"/>
              <w:rPr>
                <w:bCs w:val="0"/>
                <w:color w:val="000000"/>
                <w:sz w:val="20"/>
              </w:rPr>
            </w:pPr>
            <w:r>
              <w:rPr>
                <w:bCs w:val="0"/>
                <w:color w:val="000000"/>
                <w:sz w:val="20"/>
              </w:rPr>
              <w:t xml:space="preserve">При отсутствии 100% денежного покрытия</w:t>
            </w:r>
            <w:r>
              <w:rPr>
                <w:bCs w:val="0"/>
                <w:color w:val="000000"/>
                <w:sz w:val="20"/>
              </w:rPr>
            </w:r>
            <w:r>
              <w:rPr>
                <w:bCs w:val="0"/>
                <w:color w:val="000000"/>
                <w:sz w:val="20"/>
              </w:rPr>
            </w:r>
          </w:p>
        </w:tc>
        <w:tc>
          <w:tcPr>
            <w:tcW w:w="2552" w:type="dxa"/>
            <w:vAlign w:val="top"/>
            <w:textDirection w:val="lrTb"/>
            <w:noWrap w:val="false"/>
          </w:tcPr>
          <w:p>
            <w:pPr>
              <w:pStyle w:val="1109"/>
              <w:jc w:val="center"/>
              <w:rPr>
                <w:bCs w:val="0"/>
                <w:color w:val="000000"/>
                <w:sz w:val="20"/>
              </w:rPr>
            </w:pPr>
            <w:r>
              <w:rPr>
                <w:bCs w:val="0"/>
                <w:color w:val="000000"/>
                <w:sz w:val="20"/>
              </w:rPr>
              <w:t xml:space="preserve">По соглашению сторон</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rPr>
                <w:bCs w:val="0"/>
                <w:color w:val="000000"/>
                <w:sz w:val="20"/>
              </w:rPr>
            </w:pPr>
            <w:r>
              <w:rPr>
                <w:bCs w:val="0"/>
                <w:color w:val="000000"/>
                <w:sz w:val="20"/>
              </w:rPr>
              <w:t xml:space="preserve">5.3.4.</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Авизование изменений условий ранее авизованного аккредитива, не связанных с увеличением его суммы;</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запроса на аннуляцию аккредитива</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t xml:space="preserve">50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5.3.5.</w:t>
            </w:r>
            <w:r>
              <w:rPr>
                <w:bCs w:val="0"/>
                <w:color w:val="000000"/>
                <w:sz w:val="20"/>
              </w:rPr>
            </w:r>
            <w:r>
              <w:rPr>
                <w:bCs w:val="0"/>
                <w:color w:val="000000"/>
                <w:sz w:val="20"/>
              </w:rPr>
            </w:r>
          </w:p>
        </w:tc>
        <w:tc>
          <w:tcPr>
            <w:tcW w:w="3260" w:type="dxa"/>
            <w:vAlign w:val="top"/>
            <w:textDirection w:val="lrTb"/>
            <w:noWrap w:val="false"/>
          </w:tcPr>
          <w:p>
            <w:pPr>
              <w:pStyle w:val="1109"/>
              <w:jc w:val="both"/>
              <w:spacing w:before="40"/>
              <w:rPr>
                <w:bCs w:val="0"/>
                <w:color w:val="000000"/>
                <w:sz w:val="20"/>
              </w:rPr>
            </w:pPr>
            <w:r>
              <w:rPr>
                <w:bCs w:val="0"/>
                <w:color w:val="000000"/>
                <w:sz w:val="20"/>
              </w:rPr>
              <w:t xml:space="preserve">Обработка/проверка документов</w:t>
            </w:r>
            <w:r>
              <w:rPr>
                <w:bCs w:val="0"/>
                <w:color w:val="000000"/>
                <w:sz w:val="20"/>
              </w:rPr>
            </w:r>
            <w:r>
              <w:rPr>
                <w:bCs w:val="0"/>
                <w:color w:val="000000"/>
                <w:sz w:val="20"/>
              </w:rPr>
            </w:r>
          </w:p>
        </w:tc>
        <w:tc>
          <w:tcPr>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суммы, подлежащей оплате,</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максимум 5 000 евро</w:t>
            </w:r>
            <w:r>
              <w:rPr>
                <w:bCs w:val="0"/>
                <w:color w:val="000000"/>
                <w:sz w:val="20"/>
              </w:rPr>
            </w:r>
            <w:r>
              <w:rPr>
                <w:bCs w:val="0"/>
                <w:color w:val="000000"/>
                <w:sz w:val="20"/>
              </w:rPr>
            </w:r>
          </w:p>
        </w:tc>
        <w:tc>
          <w:tcPr>
            <w:tcBorders>
              <w:top w:val="single" w:color="000000" w:sz="4" w:space="0"/>
            </w:tcBorders>
            <w:tcW w:w="3544" w:type="dxa"/>
            <w:vAlign w:val="top"/>
            <w:textDirection w:val="lrTb"/>
            <w:noWrap w:val="false"/>
          </w:tcPr>
          <w:p>
            <w:pPr>
              <w:pStyle w:val="1109"/>
              <w:jc w:val="both"/>
              <w:spacing w:before="40" w:after="120"/>
              <w:rPr>
                <w:bCs w:val="0"/>
                <w:color w:val="000000"/>
                <w:sz w:val="20"/>
              </w:rPr>
            </w:pPr>
            <w:r>
              <w:rPr>
                <w:bCs w:val="0"/>
                <w:color w:val="000000"/>
                <w:sz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5.3.6.</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Перевод аккредитива в пользу другого бенефициара (трансферация);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связанное с увеличением суммы</w:t>
            </w:r>
            <w:r>
              <w:rPr>
                <w:bCs w:val="0"/>
                <w:color w:val="000000"/>
                <w:sz w:val="20"/>
              </w:rPr>
            </w:r>
            <w:r>
              <w:rPr>
                <w:bCs w:val="0"/>
                <w:color w:val="000000"/>
                <w:sz w:val="20"/>
              </w:rPr>
            </w:r>
          </w:p>
        </w:tc>
        <w:tc>
          <w:tcPr>
            <w:tcW w:w="2552" w:type="dxa"/>
            <w:vAlign w:val="top"/>
            <w:textDirection w:val="lrTb"/>
            <w:noWrap w:val="false"/>
          </w:tcPr>
          <w:p>
            <w:pPr>
              <w:pStyle w:val="1109"/>
              <w:jc w:val="center"/>
              <w:spacing w:before="40"/>
              <w:rPr>
                <w:bCs w:val="0"/>
                <w:color w:val="000000"/>
                <w:sz w:val="20"/>
              </w:rPr>
            </w:pPr>
            <w:r>
              <w:rPr>
                <w:bCs w:val="0"/>
                <w:color w:val="000000"/>
                <w:sz w:val="20"/>
              </w:rPr>
              <w:t xml:space="preserve">0,15% от трансферированной суммы или суммы её увеличения,</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минимум 150 евро,</w:t>
            </w:r>
            <w:r>
              <w:rPr>
                <w:bCs w:val="0"/>
                <w:color w:val="000000"/>
                <w:sz w:val="20"/>
              </w:rPr>
            </w:r>
            <w:r>
              <w:rPr>
                <w:bCs w:val="0"/>
                <w:color w:val="000000"/>
                <w:sz w:val="20"/>
              </w:rPr>
            </w:r>
          </w:p>
          <w:p>
            <w:pPr>
              <w:pStyle w:val="1109"/>
              <w:jc w:val="center"/>
              <w:rPr>
                <w:bCs w:val="0"/>
                <w:color w:val="000000"/>
                <w:sz w:val="20"/>
              </w:rPr>
            </w:pPr>
            <w:r>
              <w:rPr>
                <w:bCs w:val="0"/>
                <w:color w:val="000000"/>
                <w:sz w:val="20"/>
              </w:rPr>
              <w:t xml:space="preserve">максимум 1 500 евро</w:t>
            </w:r>
            <w:r>
              <w:rPr>
                <w:bCs w:val="0"/>
                <w:color w:val="000000"/>
                <w:sz w:val="20"/>
              </w:rPr>
            </w:r>
            <w:r>
              <w:rPr>
                <w:bCs w:val="0"/>
                <w:color w:val="000000"/>
                <w:sz w:val="20"/>
              </w:rPr>
            </w:r>
          </w:p>
        </w:tc>
        <w:tc>
          <w:tcPr>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rPr>
                <w:bCs w:val="0"/>
                <w:color w:val="000000"/>
                <w:sz w:val="20"/>
              </w:rPr>
            </w:pPr>
            <w:r>
              <w:rPr>
                <w:bCs w:val="0"/>
                <w:color w:val="000000"/>
                <w:sz w:val="20"/>
              </w:rPr>
              <w:t xml:space="preserve">5.3.7.</w:t>
            </w:r>
            <w:r>
              <w:rPr>
                <w:bCs w:val="0"/>
                <w:color w:val="000000"/>
                <w:sz w:val="20"/>
              </w:rPr>
            </w:r>
            <w:r>
              <w:rPr>
                <w:bCs w:val="0"/>
                <w:color w:val="000000"/>
                <w:sz w:val="20"/>
              </w:rPr>
            </w:r>
          </w:p>
        </w:tc>
        <w:tc>
          <w:tcPr>
            <w:tcW w:w="3260" w:type="dxa"/>
            <w:vAlign w:val="top"/>
            <w:textDirection w:val="lrTb"/>
            <w:noWrap w:val="false"/>
          </w:tcPr>
          <w:p>
            <w:pPr>
              <w:pStyle w:val="1109"/>
              <w:numPr>
                <w:ilvl w:val="0"/>
                <w:numId w:val="38"/>
              </w:numPr>
              <w:ind w:left="184" w:hanging="153"/>
              <w:jc w:val="both"/>
              <w:spacing w:before="40"/>
              <w:rPr>
                <w:bCs w:val="0"/>
                <w:color w:val="000000"/>
                <w:sz w:val="20"/>
              </w:rPr>
            </w:pPr>
            <w:r>
              <w:rPr>
                <w:bCs w:val="0"/>
                <w:color w:val="000000"/>
                <w:sz w:val="20"/>
              </w:rPr>
              <w:t xml:space="preserve">Изменение условий трансферированного аккредитива, не связанное с увеличением суммы; </w:t>
            </w:r>
            <w:r>
              <w:rPr>
                <w:bCs w:val="0"/>
                <w:color w:val="000000"/>
                <w:sz w:val="20"/>
              </w:rPr>
            </w:r>
            <w:r>
              <w:rPr>
                <w:bCs w:val="0"/>
                <w:color w:val="000000"/>
                <w:sz w:val="20"/>
              </w:rPr>
            </w:r>
          </w:p>
          <w:p>
            <w:pPr>
              <w:pStyle w:val="1109"/>
              <w:numPr>
                <w:ilvl w:val="0"/>
                <w:numId w:val="38"/>
              </w:numPr>
              <w:ind w:left="184" w:hanging="153"/>
              <w:jc w:val="both"/>
              <w:spacing w:before="40"/>
              <w:rPr>
                <w:bCs w:val="0"/>
                <w:color w:val="000000"/>
                <w:sz w:val="20"/>
              </w:rPr>
            </w:pPr>
            <w:r>
              <w:rPr>
                <w:bCs w:val="0"/>
                <w:color w:val="000000"/>
                <w:sz w:val="20"/>
              </w:rPr>
              <w:t xml:space="preserve">авизование запроса на аннуляцию трансферированного аккредитива</w:t>
            </w:r>
            <w:r>
              <w:rPr>
                <w:bCs w:val="0"/>
                <w:color w:val="000000"/>
                <w:sz w:val="20"/>
              </w:rPr>
            </w:r>
            <w:r>
              <w:rPr>
                <w:bCs w:val="0"/>
                <w:color w:val="000000"/>
                <w:sz w:val="20"/>
              </w:rPr>
            </w:r>
          </w:p>
        </w:tc>
        <w:tc>
          <w:tcPr>
            <w:tcW w:w="2552" w:type="dxa"/>
            <w:vAlign w:val="center"/>
            <w:textDirection w:val="lrTb"/>
            <w:noWrap w:val="false"/>
          </w:tcPr>
          <w:p>
            <w:pPr>
              <w:pStyle w:val="1109"/>
              <w:jc w:val="center"/>
              <w:rPr>
                <w:bCs w:val="0"/>
                <w:color w:val="000000"/>
                <w:sz w:val="20"/>
              </w:rPr>
            </w:pPr>
            <w:r>
              <w:rPr>
                <w:bCs w:val="0"/>
                <w:color w:val="000000"/>
                <w:sz w:val="20"/>
              </w:rPr>
              <w:t xml:space="preserve">150 евро</w:t>
            </w:r>
            <w:r>
              <w:rPr>
                <w:bCs w:val="0"/>
                <w:color w:val="000000"/>
                <w:sz w:val="20"/>
              </w:rPr>
            </w:r>
            <w:r>
              <w:rPr>
                <w:bCs w:val="0"/>
                <w:color w:val="000000"/>
                <w:sz w:val="20"/>
              </w:rPr>
            </w:r>
          </w:p>
        </w:tc>
        <w:tc>
          <w:tcPr>
            <w:tcW w:w="3544" w:type="dxa"/>
            <w:vAlign w:val="top"/>
            <w:textDirection w:val="lrTb"/>
            <w:noWrap w:val="false"/>
          </w:tcPr>
          <w:p>
            <w:pPr>
              <w:pStyle w:val="1109"/>
              <w:rPr>
                <w:bCs w:val="0"/>
                <w:color w:val="000000"/>
                <w:sz w:val="20"/>
              </w:rPr>
            </w:pPr>
            <w:r>
              <w:rPr>
                <w:bCs w:val="0"/>
                <w:color w:val="000000"/>
                <w:sz w:val="20"/>
              </w:rPr>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120" w:after="120"/>
              <w:rPr>
                <w:bCs w:val="0"/>
                <w:color w:val="000000"/>
                <w:sz w:val="20"/>
              </w:rPr>
            </w:pPr>
            <w:r>
              <w:rPr>
                <w:bCs w:val="0"/>
                <w:color w:val="000000"/>
                <w:sz w:val="20"/>
              </w:rPr>
              <w:t xml:space="preserve">5.4.</w:t>
            </w:r>
            <w:r>
              <w:rPr>
                <w:bCs w:val="0"/>
                <w:color w:val="000000"/>
                <w:sz w:val="20"/>
              </w:rPr>
            </w:r>
            <w:r>
              <w:rPr>
                <w:bCs w:val="0"/>
                <w:color w:val="000000"/>
                <w:sz w:val="20"/>
              </w:rPr>
            </w:r>
          </w:p>
        </w:tc>
        <w:tc>
          <w:tcPr>
            <w:gridSpan w:val="3"/>
            <w:tcW w:w="9356" w:type="dxa"/>
            <w:vAlign w:val="top"/>
            <w:textDirection w:val="lrTb"/>
            <w:noWrap w:val="false"/>
          </w:tcPr>
          <w:p>
            <w:pPr>
              <w:pStyle w:val="1109"/>
              <w:spacing w:before="120" w:after="120"/>
              <w:rPr>
                <w:bCs w:val="0"/>
                <w:color w:val="000000"/>
                <w:sz w:val="20"/>
              </w:rPr>
            </w:pPr>
            <w:r>
              <w:rPr>
                <w:bCs w:val="0"/>
                <w:color w:val="000000"/>
                <w:sz w:val="20"/>
              </w:rPr>
              <w:t xml:space="preserve">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9"/>
              <w:jc w:val="center"/>
              <w:spacing w:before="40" w:after="40"/>
              <w:rPr>
                <w:bCs w:val="0"/>
                <w:color w:val="000000"/>
                <w:sz w:val="20"/>
              </w:rPr>
            </w:pPr>
            <w:r>
              <w:rPr>
                <w:bCs w:val="0"/>
                <w:color w:val="000000"/>
                <w:sz w:val="20"/>
              </w:rPr>
              <w:t xml:space="preserve">Документарное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5.4.1.</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0,15% от суммы,</w:t>
            </w:r>
            <w:r>
              <w:rPr>
                <w:sz w:val="20"/>
              </w:rPr>
            </w:r>
            <w:r>
              <w:rPr>
                <w:sz w:val="20"/>
              </w:rPr>
            </w:r>
          </w:p>
          <w:p>
            <w:pPr>
              <w:pStyle w:val="1109"/>
              <w:jc w:val="center"/>
              <w:rPr>
                <w:sz w:val="20"/>
              </w:rPr>
            </w:pPr>
            <w:r>
              <w:rPr>
                <w:sz w:val="20"/>
              </w:rPr>
              <w:t xml:space="preserve">мин. 50 евро,</w:t>
            </w:r>
            <w:r>
              <w:rPr>
                <w:sz w:val="20"/>
              </w:rPr>
            </w:r>
            <w:r>
              <w:rPr>
                <w:sz w:val="20"/>
              </w:rPr>
            </w:r>
          </w:p>
          <w:p>
            <w:pPr>
              <w:pStyle w:val="1109"/>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5.4.2.</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Изменение условий инкассового поручения или аннуляция</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30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5.4.3.</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0,15% от суммы,</w:t>
            </w:r>
            <w:r>
              <w:rPr>
                <w:sz w:val="20"/>
              </w:rPr>
            </w:r>
            <w:r>
              <w:rPr>
                <w:sz w:val="20"/>
              </w:rPr>
            </w:r>
          </w:p>
          <w:p>
            <w:pPr>
              <w:pStyle w:val="1109"/>
              <w:jc w:val="center"/>
              <w:rPr>
                <w:sz w:val="20"/>
              </w:rPr>
            </w:pPr>
            <w:r>
              <w:rPr>
                <w:sz w:val="20"/>
              </w:rPr>
              <w:t xml:space="preserve">мин. 50 евро,</w:t>
            </w:r>
            <w:r>
              <w:rPr>
                <w:sz w:val="20"/>
              </w:rPr>
            </w:r>
            <w:r>
              <w:rPr>
                <w:sz w:val="20"/>
              </w:rPr>
            </w:r>
          </w:p>
          <w:p>
            <w:pPr>
              <w:pStyle w:val="1109"/>
              <w:jc w:val="center"/>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5.4.4.</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Возврат неоплаченных/неакцептованных документов</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50 евро за каждый комплект документов</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W w:w="10349" w:type="dxa"/>
            <w:vAlign w:val="top"/>
            <w:textDirection w:val="lrTb"/>
            <w:noWrap w:val="false"/>
          </w:tcPr>
          <w:p>
            <w:pPr>
              <w:pStyle w:val="1109"/>
              <w:jc w:val="center"/>
              <w:spacing w:before="40" w:after="40"/>
              <w:rPr>
                <w:bCs w:val="0"/>
                <w:color w:val="000000"/>
                <w:sz w:val="20"/>
              </w:rPr>
            </w:pPr>
            <w:r>
              <w:rPr>
                <w:bCs w:val="0"/>
                <w:color w:val="000000"/>
                <w:sz w:val="20"/>
              </w:rPr>
              <w:t xml:space="preserve">Чистое инкассо:</w:t>
            </w:r>
            <w:r>
              <w:rPr>
                <w:bCs w:val="0"/>
                <w:color w:val="000000"/>
                <w:sz w:val="20"/>
              </w:rPr>
            </w:r>
            <w:r>
              <w:rPr>
                <w:bCs w:val="0"/>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5.4.5.</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Инкассо финансовых документов за исключением чеков</w:t>
            </w:r>
            <w:r>
              <w:rPr>
                <w:sz w:val="20"/>
              </w:rPr>
            </w:r>
            <w:r>
              <w:rPr>
                <w:sz w:val="20"/>
              </w:rPr>
            </w:r>
          </w:p>
        </w:tc>
        <w:tc>
          <w:tcPr>
            <w:tcW w:w="2552" w:type="dxa"/>
            <w:vAlign w:val="top"/>
            <w:textDirection w:val="lrTb"/>
            <w:noWrap w:val="false"/>
          </w:tcPr>
          <w:p>
            <w:pPr>
              <w:pStyle w:val="1109"/>
              <w:jc w:val="center"/>
              <w:spacing w:before="40"/>
              <w:rPr>
                <w:sz w:val="20"/>
              </w:rPr>
            </w:pPr>
            <w:r>
              <w:rPr>
                <w:sz w:val="20"/>
              </w:rPr>
              <w:t xml:space="preserve">0,1% от суммы,</w:t>
            </w:r>
            <w:r>
              <w:rPr>
                <w:sz w:val="20"/>
              </w:rPr>
            </w:r>
            <w:r>
              <w:rPr>
                <w:sz w:val="20"/>
              </w:rPr>
            </w:r>
          </w:p>
          <w:p>
            <w:pPr>
              <w:pStyle w:val="1109"/>
              <w:jc w:val="center"/>
              <w:rPr>
                <w:sz w:val="20"/>
              </w:rPr>
            </w:pPr>
            <w:r>
              <w:rPr>
                <w:sz w:val="20"/>
              </w:rPr>
              <w:t xml:space="preserve">мин. 5 евро,</w:t>
            </w:r>
            <w:r>
              <w:rPr>
                <w:sz w:val="20"/>
              </w:rPr>
            </w:r>
            <w:r>
              <w:rPr>
                <w:sz w:val="20"/>
              </w:rPr>
            </w:r>
          </w:p>
          <w:p>
            <w:pPr>
              <w:pStyle w:val="1109"/>
              <w:jc w:val="center"/>
              <w:spacing w:after="40"/>
              <w:rPr>
                <w:sz w:val="20"/>
              </w:rPr>
            </w:pPr>
            <w:r>
              <w:rPr>
                <w:sz w:val="20"/>
              </w:rPr>
              <w:t xml:space="preserve">макс. 500 евро</w:t>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09"/>
              <w:jc w:val="center"/>
              <w:spacing w:before="40" w:after="40"/>
              <w:rPr>
                <w:sz w:val="20"/>
              </w:rPr>
            </w:pPr>
            <w:r>
              <w:rPr>
                <w:sz w:val="20"/>
              </w:rPr>
              <w:t xml:space="preserve">5.4.6.</w:t>
            </w:r>
            <w:r>
              <w:rPr>
                <w:sz w:val="20"/>
              </w:rPr>
            </w:r>
            <w:r>
              <w:rPr>
                <w:sz w:val="20"/>
              </w:rPr>
            </w:r>
          </w:p>
        </w:tc>
        <w:tc>
          <w:tcPr>
            <w:tcW w:w="3260" w:type="dxa"/>
            <w:vAlign w:val="top"/>
            <w:textDirection w:val="lrTb"/>
            <w:noWrap w:val="false"/>
          </w:tcPr>
          <w:p>
            <w:pPr>
              <w:pStyle w:val="1109"/>
              <w:spacing w:before="40" w:after="40"/>
              <w:rPr>
                <w:sz w:val="20"/>
              </w:rPr>
            </w:pPr>
            <w:r>
              <w:rPr>
                <w:sz w:val="20"/>
              </w:rPr>
              <w:t xml:space="preserve">Переписка по инкассо</w:t>
            </w:r>
            <w:r>
              <w:rPr>
                <w:sz w:val="20"/>
              </w:rPr>
            </w:r>
            <w:r>
              <w:rPr>
                <w:sz w:val="20"/>
              </w:rPr>
            </w:r>
          </w:p>
        </w:tc>
        <w:tc>
          <w:tcPr>
            <w:tcW w:w="2552" w:type="dxa"/>
            <w:vAlign w:val="top"/>
            <w:textDirection w:val="lrTb"/>
            <w:noWrap w:val="false"/>
          </w:tcPr>
          <w:p>
            <w:pPr>
              <w:pStyle w:val="1109"/>
              <w:jc w:val="center"/>
              <w:spacing w:before="40" w:after="40"/>
              <w:rPr>
                <w:sz w:val="20"/>
              </w:rPr>
            </w:pPr>
            <w:r>
              <w:rPr>
                <w:sz w:val="20"/>
              </w:rPr>
              <w:t xml:space="preserve">35 евро</w:t>
            </w:r>
            <w:r>
              <w:rPr>
                <w:sz w:val="20"/>
              </w:rPr>
            </w:r>
            <w:r>
              <w:rPr>
                <w:sz w:val="20"/>
              </w:rPr>
            </w:r>
          </w:p>
        </w:tc>
        <w:tc>
          <w:tcPr>
            <w:tcW w:w="3544" w:type="dxa"/>
            <w:vAlign w:val="top"/>
            <w:textDirection w:val="lrTb"/>
            <w:noWrap w:val="false"/>
          </w:tcPr>
          <w:p>
            <w:pPr>
              <w:pStyle w:val="1109"/>
              <w:spacing w:before="40" w:after="40"/>
              <w:rPr>
                <w:sz w:val="20"/>
              </w:rPr>
            </w:pPr>
            <w:r>
              <w:rPr>
                <w:sz w:val="20"/>
              </w:rPr>
              <w:t xml:space="preserve">Комиссия включает НДС</w:t>
            </w:r>
            <w:r>
              <w:rPr>
                <w:sz w:val="20"/>
              </w:rPr>
            </w:r>
            <w:r>
              <w:rPr>
                <w:sz w:val="20"/>
              </w:rPr>
            </w:r>
          </w:p>
        </w:tc>
      </w:tr>
    </w:tbl>
    <w:p>
      <w:pPr>
        <w:pStyle w:val="1109"/>
        <w:ind w:right="-307"/>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ind w:right="-307"/>
        <w:jc w:val="both"/>
        <w:spacing w:before="40"/>
        <w:tabs>
          <w:tab w:val="left" w:pos="-1276" w:leader="none"/>
          <w:tab w:val="left" w:pos="284" w:leader="none"/>
          <w:tab w:val="left" w:pos="1134" w:leader="none"/>
        </w:tabs>
        <w:rPr>
          <w:bCs w:val="0"/>
          <w:i/>
          <w:color w:val="000000"/>
          <w:sz w:val="16"/>
          <w:szCs w:val="16"/>
        </w:rPr>
      </w:pPr>
      <w:r>
        <w:rPr>
          <w:i/>
          <w:sz w:val="16"/>
          <w:szCs w:val="16"/>
        </w:rPr>
        <w:t xml:space="preserve">1.</w:t>
        <w:tab/>
        <w:t xml:space="preserve">При указании в наименовании услуги двух и более операций к</w:t>
      </w:r>
      <w:r>
        <w:rPr>
          <w:bCs w:val="0"/>
          <w:i/>
          <w:color w:val="000000"/>
          <w:sz w:val="16"/>
          <w:szCs w:val="16"/>
        </w:rPr>
        <w:t xml:space="preserve">омиссия взимается за каждую осуществленную операцию из перечисленных в соответствующем</w:t>
      </w:r>
      <w:r>
        <w:rPr>
          <w:bCs w:val="0"/>
          <w:i/>
          <w:color w:val="000000"/>
          <w:sz w:val="16"/>
          <w:szCs w:val="16"/>
        </w:rPr>
        <w:t xml:space="preserve"> пункте Тарифа.</w:t>
      </w:r>
      <w:r>
        <w:rPr>
          <w:bCs w:val="0"/>
          <w:i/>
          <w:color w:val="000000"/>
          <w:sz w:val="16"/>
          <w:szCs w:val="16"/>
        </w:rPr>
      </w:r>
      <w:r>
        <w:rPr>
          <w:bCs w:val="0"/>
          <w:i/>
          <w:color w:val="000000"/>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4. Комиссии по Разделам 5.2 «Документарные аккредитивы, открытые АО «Россельхозбанк» для расчетов по внешнеторговым сделкам (импо</w:t>
      </w:r>
      <w:r>
        <w:rPr>
          <w:i/>
          <w:sz w:val="16"/>
          <w:szCs w:val="16"/>
        </w:rPr>
        <w:t xml:space="preserve">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w:t>
      </w:r>
      <w:r>
        <w:rPr>
          <w:i/>
          <w:sz w:val="16"/>
          <w:szCs w:val="16"/>
        </w:rPr>
        <w:t xml:space="preserve">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Если уплата комиссионного вознагра</w:t>
      </w:r>
      <w:r>
        <w:rPr>
          <w:i/>
          <w:sz w:val="16"/>
          <w:szCs w:val="16"/>
        </w:rPr>
        <w:t xml:space="preserve">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Счет списания комиссионного вознаграждения определяется в соответствии с инструкциями клиента на условиях заранее данного акцепта.</w:t>
      </w:r>
      <w:r>
        <w:rPr>
          <w:i/>
          <w:sz w:val="16"/>
          <w:szCs w:val="16"/>
        </w:rPr>
      </w:r>
      <w:r>
        <w:rPr>
          <w:i/>
          <w:sz w:val="16"/>
          <w:szCs w:val="16"/>
        </w:rPr>
      </w:r>
    </w:p>
    <w:p>
      <w:pPr>
        <w:pStyle w:val="1109"/>
        <w:ind w:right="-307"/>
        <w:jc w:val="both"/>
        <w:spacing w:before="40"/>
        <w:tabs>
          <w:tab w:val="left" w:pos="-1276" w:leader="none"/>
          <w:tab w:val="left" w:pos="284"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i/>
          <w:sz w:val="16"/>
          <w:szCs w:val="16"/>
        </w:rPr>
      </w:r>
      <w:r>
        <w:rPr>
          <w:i/>
          <w:sz w:val="16"/>
          <w:szCs w:val="16"/>
        </w:rPr>
      </w:r>
    </w:p>
    <w:p>
      <w:pPr>
        <w:pStyle w:val="1109"/>
        <w:ind w:right="-307"/>
        <w:jc w:val="both"/>
        <w:spacing w:before="40"/>
        <w:tabs>
          <w:tab w:val="left" w:pos="284" w:leader="none"/>
          <w:tab w:val="left" w:pos="1134" w:leader="none"/>
        </w:tabs>
        <w:rPr>
          <w:i/>
          <w:sz w:val="16"/>
          <w:szCs w:val="16"/>
        </w:rPr>
      </w:pPr>
      <w:r>
        <w:rPr>
          <w:i/>
          <w:sz w:val="16"/>
          <w:szCs w:val="16"/>
        </w:rPr>
        <w:t xml:space="preserve">7. Комиссии, уплаченные Банку за оказание услуг (кроме ошибочно удержанных), возврату не подлежат.</w:t>
      </w:r>
      <w:r>
        <w:rPr>
          <w:i/>
          <w:sz w:val="16"/>
          <w:szCs w:val="16"/>
        </w:rPr>
      </w:r>
      <w:r>
        <w:rPr>
          <w:i/>
          <w:sz w:val="16"/>
          <w:szCs w:val="16"/>
        </w:rPr>
      </w:r>
    </w:p>
    <w:p>
      <w:pPr>
        <w:pStyle w:val="1109"/>
      </w:pPr>
      <w:r/>
      <w:r/>
    </w:p>
    <w:p>
      <w:pPr>
        <w:pStyle w:val="1113"/>
      </w:pPr>
      <w:r/>
      <w:bookmarkStart w:id="7" w:name="_Toc7"/>
      <w:r>
        <w:t xml:space="preserve">6. Гарантийные операции</w:t>
      </w:r>
      <w:bookmarkEnd w:id="7"/>
      <w:r/>
      <w:r/>
    </w:p>
    <w:p>
      <w:pPr>
        <w:pStyle w:val="1109"/>
      </w:pPr>
      <w:r/>
      <w:r/>
    </w:p>
    <w:tbl>
      <w:tblPr>
        <w:tblW w:w="1035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70"/>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rPr>
                <w:sz w:val="20"/>
              </w:rPr>
            </w:pPr>
            <w:r>
              <w:rPr>
                <w:sz w:val="20"/>
              </w:rPr>
              <w:t xml:space="preserve">Выдача банковской гарантии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По соглашению сторон,</w:t>
            </w:r>
            <w:r>
              <w:rPr>
                <w:bCs w:val="0"/>
                <w:sz w:val="20"/>
              </w:rPr>
            </w:r>
            <w:r>
              <w:rPr>
                <w:bCs w:val="0"/>
                <w:sz w:val="20"/>
              </w:rPr>
            </w:r>
          </w:p>
          <w:p>
            <w:pPr>
              <w:pStyle w:val="1109"/>
              <w:rPr>
                <w:sz w:val="20"/>
              </w:rPr>
            </w:pPr>
            <w:r>
              <w:rPr>
                <w:bCs w:val="0"/>
                <w:sz w:val="20"/>
              </w:rPr>
              <w:t xml:space="preserve">не менее 5 000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6.2.</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499" w:type="dxa"/>
            <w:vAlign w:val="top"/>
            <w:textDirection w:val="lrTb"/>
            <w:noWrap w:val="false"/>
          </w:tcPr>
          <w:p>
            <w:pPr>
              <w:pStyle w:val="1109"/>
              <w:rPr>
                <w:sz w:val="20"/>
              </w:rPr>
            </w:pPr>
            <w:r>
              <w:rPr>
                <w:sz w:val="20"/>
              </w:rPr>
              <w:t xml:space="preserve">Изменение условий выдачи банковской гарантии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t xml:space="preserve">6.2.1.</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both"/>
              <w:spacing w:before="40" w:after="40"/>
              <w:rPr>
                <w:bCs w:val="0"/>
                <w:sz w:val="20"/>
              </w:rPr>
            </w:pPr>
            <w:r>
              <w:rPr>
                <w:bCs w:val="0"/>
                <w:sz w:val="20"/>
              </w:rPr>
              <w:t xml:space="preserve">Увеличение </w:t>
            </w:r>
            <w:r>
              <w:rPr>
                <w:sz w:val="20"/>
              </w:rPr>
              <w:t xml:space="preserve">суммы и/или срока</w:t>
            </w:r>
            <w:r>
              <w:rPr>
                <w:bCs w:val="0"/>
                <w:sz w:val="20"/>
              </w:rPr>
              <w:t xml:space="preserve"> гарантии</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По соглашению сторон,</w:t>
            </w:r>
            <w:r>
              <w:rPr>
                <w:bCs w:val="0"/>
                <w:sz w:val="20"/>
              </w:rPr>
            </w:r>
            <w:r>
              <w:rPr>
                <w:bCs w:val="0"/>
                <w:sz w:val="20"/>
              </w:rPr>
            </w:r>
          </w:p>
          <w:p>
            <w:pPr>
              <w:pStyle w:val="1109"/>
              <w:jc w:val="center"/>
              <w:spacing w:before="40"/>
              <w:rPr>
                <w:bCs w:val="0"/>
                <w:sz w:val="20"/>
              </w:rPr>
            </w:pPr>
            <w:r>
              <w:rPr>
                <w:bCs w:val="0"/>
                <w:sz w:val="20"/>
              </w:rPr>
              <w:t xml:space="preserve">не менее 5 000 руб.</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t xml:space="preserve">6.2.2.</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jc w:val="both"/>
              <w:spacing w:before="40" w:after="40"/>
              <w:tabs>
                <w:tab w:val="center" w:pos="1260" w:leader="none"/>
                <w:tab w:val="right" w:pos="9355" w:leader="none"/>
              </w:tabs>
              <w:rPr>
                <w:bCs w:val="0"/>
                <w:sz w:val="20"/>
              </w:rPr>
            </w:pPr>
            <w:r>
              <w:rPr>
                <w:bCs w:val="0"/>
                <w:sz w:val="20"/>
              </w:rPr>
              <w:t xml:space="preserve">Изменение условий </w:t>
            </w:r>
            <w:r>
              <w:rPr>
                <w:sz w:val="20"/>
              </w:rPr>
              <w:t xml:space="preserve">Генерального соглашения о выдаче банковских гарантий/Соглашения о порядке и условиях выдачи банковской гарантии, а также </w:t>
            </w:r>
            <w:r>
              <w:rPr>
                <w:bCs w:val="0"/>
                <w:sz w:val="20"/>
              </w:rPr>
              <w:t xml:space="preserve">условий гарантии, не указанных в п. 6.2.1</w:t>
            </w:r>
            <w:r>
              <w:rPr>
                <w:bCs w:val="0"/>
                <w:sz w:val="20"/>
              </w:rPr>
            </w:r>
            <w:r>
              <w:rPr>
                <w:bCs w:val="0"/>
                <w:sz w:val="20"/>
              </w:rPr>
            </w:r>
          </w:p>
          <w:p>
            <w:pPr>
              <w:pStyle w:val="1109"/>
              <w:rPr>
                <w:b/>
                <w:bCs w:val="0"/>
                <w:sz w:val="20"/>
                <w:lang w:val="en-US"/>
              </w:rPr>
            </w:pPr>
            <w:r>
              <w:rPr>
                <w:b/>
                <w:bCs w:val="0"/>
                <w:sz w:val="20"/>
                <w:lang w:val="en-US"/>
              </w:rPr>
            </w:r>
            <w:r>
              <w:rPr>
                <w:b/>
                <w:bCs w:val="0"/>
                <w:sz w:val="20"/>
                <w:lang w:val="en-US"/>
              </w:rPr>
            </w:r>
            <w:r>
              <w:rPr>
                <w:b/>
                <w:bCs w:val="0"/>
                <w:sz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rPr>
                <w:bCs w:val="0"/>
                <w:sz w:val="20"/>
              </w:rPr>
            </w:pPr>
            <w:r>
              <w:rPr>
                <w:bCs w:val="0"/>
                <w:sz w:val="20"/>
              </w:rPr>
              <w:t xml:space="preserve">5 000 руб.</w:t>
            </w:r>
            <w:r>
              <w:rPr>
                <w:bCs w:val="0"/>
                <w:sz w:val="20"/>
              </w:rPr>
            </w:r>
            <w:r>
              <w:rPr>
                <w:bCs w:val="0"/>
                <w:sz w:val="20"/>
              </w:rPr>
            </w:r>
          </w:p>
          <w:p>
            <w:pPr>
              <w:pStyle w:val="1109"/>
              <w:jc w:val="center"/>
              <w:spacing w:before="40"/>
              <w:rPr>
                <w:bCs w:val="0"/>
                <w:szCs w:val="24"/>
              </w:rPr>
            </w:pPr>
            <w:r>
              <w:rPr>
                <w:bCs w:val="0"/>
                <w:szCs w:val="24"/>
              </w:rPr>
            </w:r>
            <w:r>
              <w:rPr>
                <w:bCs w:val="0"/>
                <w:szCs w:val="24"/>
              </w:rPr>
            </w:r>
            <w:r>
              <w:rPr>
                <w:bCs w:val="0"/>
                <w:szCs w:val="24"/>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rPr>
                <w:sz w:val="20"/>
              </w:rPr>
            </w:pPr>
            <w:r>
              <w:rPr>
                <w:sz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rPr>
            </w:r>
            <w:r>
              <w:rPr>
                <w:sz w:val="20"/>
              </w:rPr>
            </w:r>
          </w:p>
          <w:p>
            <w:pPr>
              <w:pStyle w:val="1109"/>
              <w:jc w:val="both"/>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Авизование гарантии, авизование изменения гарантии,</w:t>
            </w:r>
            <w:r>
              <w:rPr>
                <w:bCs w:val="0"/>
                <w:sz w:val="20"/>
              </w:rPr>
            </w:r>
            <w:r>
              <w:rPr>
                <w:bCs w:val="0"/>
                <w:sz w:val="20"/>
              </w:rPr>
            </w:r>
          </w:p>
          <w:p>
            <w:pPr>
              <w:pStyle w:val="1109"/>
              <w:tabs>
                <w:tab w:val="left" w:pos="709" w:leader="none"/>
              </w:tabs>
              <w:rPr>
                <w:bCs w:val="0"/>
                <w:sz w:val="20"/>
              </w:rPr>
            </w:pPr>
            <w:r>
              <w:rPr>
                <w:bCs w:val="0"/>
                <w:sz w:val="20"/>
              </w:rPr>
              <w:t xml:space="preserve">связанного с увеличением</w:t>
            </w:r>
            <w:r>
              <w:rPr>
                <w:bCs w:val="0"/>
                <w:sz w:val="20"/>
              </w:rPr>
            </w:r>
            <w:r>
              <w:rPr>
                <w:bCs w:val="0"/>
                <w:sz w:val="20"/>
              </w:rPr>
            </w:r>
          </w:p>
          <w:p>
            <w:pPr>
              <w:pStyle w:val="1109"/>
              <w:tabs>
                <w:tab w:val="left" w:pos="709" w:leader="none"/>
              </w:tabs>
              <w:rPr>
                <w:bCs w:val="0"/>
                <w:sz w:val="20"/>
              </w:rPr>
            </w:pPr>
            <w:r>
              <w:rPr>
                <w:bCs w:val="0"/>
                <w:sz w:val="20"/>
              </w:rPr>
              <w:t xml:space="preserve">ее суммы,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t xml:space="preserve">0,1% от суммы гарантии или ее увеличения,</w:t>
            </w:r>
            <w:r>
              <w:rPr>
                <w:bCs w:val="0"/>
                <w:sz w:val="20"/>
              </w:rPr>
            </w:r>
            <w:r>
              <w:rPr>
                <w:bCs w:val="0"/>
                <w:sz w:val="20"/>
              </w:rPr>
            </w:r>
          </w:p>
          <w:p>
            <w:pPr>
              <w:pStyle w:val="1109"/>
              <w:jc w:val="center"/>
              <w:tabs>
                <w:tab w:val="left" w:pos="709" w:leader="none"/>
              </w:tabs>
              <w:rPr>
                <w:bCs w:val="0"/>
                <w:sz w:val="20"/>
              </w:rPr>
            </w:pPr>
            <w:r>
              <w:rPr>
                <w:bCs w:val="0"/>
                <w:sz w:val="20"/>
              </w:rPr>
              <w:t xml:space="preserve">мин. 55 евро, </w:t>
            </w:r>
            <w:r>
              <w:rPr>
                <w:bCs w:val="0"/>
                <w:sz w:val="20"/>
              </w:rPr>
            </w:r>
            <w:r>
              <w:rPr>
                <w:bCs w:val="0"/>
                <w:sz w:val="20"/>
              </w:rPr>
            </w:r>
          </w:p>
          <w:p>
            <w:pPr>
              <w:pStyle w:val="1109"/>
              <w:jc w:val="center"/>
              <w:tabs>
                <w:tab w:val="left" w:pos="709" w:leader="none"/>
              </w:tabs>
              <w:rPr>
                <w:bCs w:val="0"/>
                <w:sz w:val="20"/>
              </w:rPr>
            </w:pPr>
            <w:r>
              <w:rPr>
                <w:bCs w:val="0"/>
                <w:sz w:val="20"/>
              </w:rPr>
              <w:t xml:space="preserve">макс. 305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sz w:val="20"/>
              </w:rPr>
            </w:pPr>
            <w:r>
              <w:rPr>
                <w:sz w:val="20"/>
              </w:rPr>
              <w:t xml:space="preserve">Авизование изменения гарантии, не связанного с</w:t>
            </w:r>
            <w:r>
              <w:rPr>
                <w:sz w:val="20"/>
              </w:rPr>
            </w:r>
            <w:r>
              <w:rPr>
                <w:sz w:val="20"/>
              </w:rPr>
            </w:r>
          </w:p>
          <w:p>
            <w:pPr>
              <w:pStyle w:val="1109"/>
              <w:tabs>
                <w:tab w:val="left" w:pos="709" w:leader="none"/>
              </w:tabs>
              <w:rPr>
                <w:sz w:val="20"/>
              </w:rPr>
            </w:pPr>
            <w:r>
              <w:rPr>
                <w:sz w:val="20"/>
              </w:rPr>
              <w:t xml:space="preserve">увеличением ее суммы/</w:t>
            </w:r>
            <w:r>
              <w:rPr>
                <w:sz w:val="20"/>
              </w:rPr>
            </w:r>
            <w:r>
              <w:rPr>
                <w:sz w:val="20"/>
              </w:rPr>
            </w:r>
          </w:p>
          <w:p>
            <w:pPr>
              <w:pStyle w:val="1109"/>
              <w:tabs>
                <w:tab w:val="left" w:pos="709" w:leader="none"/>
              </w:tabs>
              <w:rPr>
                <w:sz w:val="20"/>
              </w:rPr>
            </w:pPr>
            <w:r>
              <w:rPr>
                <w:sz w:val="20"/>
              </w:rPr>
              <w:t xml:space="preserve">авизование запроса на</w:t>
            </w:r>
            <w:r>
              <w:rPr>
                <w:sz w:val="20"/>
              </w:rPr>
            </w:r>
            <w:r>
              <w:rPr>
                <w:sz w:val="20"/>
              </w:rPr>
            </w:r>
          </w:p>
          <w:p>
            <w:pPr>
              <w:pStyle w:val="1109"/>
              <w:tabs>
                <w:tab w:val="left" w:pos="709" w:leader="none"/>
              </w:tabs>
              <w:rPr>
                <w:sz w:val="20"/>
              </w:rPr>
            </w:pPr>
            <w:r>
              <w:rPr>
                <w:sz w:val="20"/>
              </w:rPr>
              <w:t xml:space="preserve">аннуляцию гарантии/ авизование сообщения по гарантии без обязательств со стороны АО «Россельхозбанк»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sz w:val="20"/>
              </w:rPr>
            </w:pPr>
            <w:r>
              <w:rPr>
                <w:sz w:val="20"/>
              </w:rPr>
            </w:r>
            <w:r>
              <w:rPr>
                <w:sz w:val="20"/>
              </w:rPr>
            </w:r>
            <w:r>
              <w:rPr>
                <w:sz w:val="20"/>
              </w:rPr>
            </w:r>
          </w:p>
          <w:p>
            <w:pPr>
              <w:pStyle w:val="1109"/>
              <w:jc w:val="center"/>
              <w:tabs>
                <w:tab w:val="left" w:pos="709" w:leader="none"/>
              </w:tabs>
              <w:rPr>
                <w:sz w:val="20"/>
              </w:rPr>
            </w:pPr>
            <w:r>
              <w:rPr>
                <w:sz w:val="20"/>
              </w:rPr>
              <w:t xml:space="preserve">55 евро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Требование платежа по гарантии, авизованной без обязательств со стороны АО «Россельхозбанк»</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Проверка подлинности подписей на гарантии и/или правильности телексных ключей</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55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6.7.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09"/>
              <w:tabs>
                <w:tab w:val="left" w:pos="709" w:leader="none"/>
              </w:tabs>
              <w:rPr>
                <w:bCs w:val="0"/>
                <w:sz w:val="20"/>
              </w:rPr>
            </w:pPr>
            <w:r>
              <w:rPr>
                <w:bCs w:val="0"/>
                <w:sz w:val="20"/>
              </w:rPr>
              <w:t xml:space="preserve">Отправка сообщения по гарантии, инициированного клиентом/банком-гарантом</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tabs>
                <w:tab w:val="left" w:pos="709" w:leader="none"/>
              </w:tabs>
              <w:rPr>
                <w:bCs w:val="0"/>
                <w:sz w:val="20"/>
              </w:rPr>
            </w:pPr>
            <w:r>
              <w:rPr>
                <w:bCs w:val="0"/>
                <w:sz w:val="20"/>
              </w:rPr>
            </w:r>
            <w:r>
              <w:rPr>
                <w:bCs w:val="0"/>
                <w:sz w:val="20"/>
              </w:rPr>
            </w:r>
            <w:r>
              <w:rPr>
                <w:bCs w:val="0"/>
                <w:sz w:val="20"/>
              </w:rPr>
            </w:r>
          </w:p>
          <w:p>
            <w:pPr>
              <w:pStyle w:val="1109"/>
              <w:jc w:val="center"/>
              <w:tabs>
                <w:tab w:val="left" w:pos="709" w:leader="none"/>
              </w:tabs>
              <w:rPr>
                <w:bCs w:val="0"/>
                <w:sz w:val="20"/>
              </w:rPr>
            </w:pPr>
            <w:r>
              <w:rPr>
                <w:bCs w:val="0"/>
                <w:sz w:val="20"/>
              </w:rPr>
              <w:t xml:space="preserve">105 евро</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bl>
    <w:p>
      <w:pPr>
        <w:pStyle w:val="1109"/>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val="0"/>
          <w:i/>
          <w:iCs/>
          <w:sz w:val="16"/>
          <w:szCs w:val="16"/>
        </w:rPr>
      </w:r>
      <w:r>
        <w:rPr>
          <w:bCs w:val="0"/>
          <w:i/>
          <w:iCs/>
          <w:sz w:val="16"/>
          <w:szCs w:val="16"/>
        </w:rPr>
      </w:r>
    </w:p>
    <w:p>
      <w:pPr>
        <w:pStyle w:val="1109"/>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val="0"/>
          <w:i/>
          <w:iCs/>
          <w:sz w:val="16"/>
          <w:szCs w:val="16"/>
        </w:rPr>
      </w:r>
      <w:r>
        <w:rPr>
          <w:bCs w:val="0"/>
          <w:i/>
          <w:iCs/>
          <w:sz w:val="16"/>
          <w:szCs w:val="16"/>
        </w:rPr>
      </w:r>
    </w:p>
    <w:p>
      <w:pPr>
        <w:pStyle w:val="1109"/>
        <w:numPr>
          <w:ilvl w:val="1"/>
          <w:numId w:val="42"/>
        </w:numPr>
        <w:ind w:left="0" w:firstLine="0"/>
        <w:jc w:val="both"/>
        <w:tabs>
          <w:tab w:val="left" w:pos="567" w:leader="none"/>
        </w:tabs>
        <w:rPr>
          <w:bCs w:val="0"/>
          <w:i/>
          <w:iCs/>
          <w:sz w:val="16"/>
          <w:szCs w:val="16"/>
        </w:rPr>
      </w:pPr>
      <w:r>
        <w:rPr>
          <w:bCs w:val="0"/>
          <w:i/>
          <w:iCs/>
          <w:sz w:val="16"/>
          <w:szCs w:val="16"/>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val="0"/>
          <w:i/>
          <w:iCs/>
          <w:sz w:val="16"/>
          <w:szCs w:val="16"/>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val="0"/>
          <w:i/>
          <w:iCs/>
          <w:sz w:val="16"/>
          <w:szCs w:val="16"/>
        </w:rPr>
      </w:r>
      <w:r>
        <w:rPr>
          <w:bCs w:val="0"/>
          <w:i/>
          <w:iCs/>
          <w:sz w:val="16"/>
          <w:szCs w:val="16"/>
        </w:rPr>
      </w:r>
    </w:p>
    <w:p>
      <w:pPr>
        <w:pStyle w:val="1109"/>
        <w:jc w:val="both"/>
        <w:tabs>
          <w:tab w:val="left" w:pos="567" w:leader="none"/>
        </w:tabs>
        <w:rPr>
          <w:bCs w:val="0"/>
          <w:i/>
          <w:iCs/>
          <w:sz w:val="16"/>
          <w:szCs w:val="16"/>
        </w:rPr>
      </w:pPr>
      <w:r>
        <w:rPr>
          <w:bCs w:val="0"/>
          <w:i/>
          <w:iCs/>
          <w:sz w:val="16"/>
          <w:szCs w:val="16"/>
        </w:rPr>
        <w:t xml:space="preserve">Если уплата комиссионного вознаграждения Банка, начисленного в валюте Тарифов (в е</w:t>
      </w:r>
      <w:r>
        <w:rPr>
          <w:bCs w:val="0"/>
          <w:i/>
          <w:iCs/>
          <w:sz w:val="16"/>
          <w:szCs w:val="16"/>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val="0"/>
          <w:i/>
          <w:iCs/>
          <w:sz w:val="16"/>
          <w:szCs w:val="16"/>
        </w:rPr>
      </w:r>
      <w:r>
        <w:rPr>
          <w:bCs w:val="0"/>
          <w:i/>
          <w:iCs/>
          <w:sz w:val="16"/>
          <w:szCs w:val="16"/>
        </w:rPr>
      </w:r>
    </w:p>
    <w:p>
      <w:pPr>
        <w:pStyle w:val="1109"/>
        <w:jc w:val="both"/>
        <w:tabs>
          <w:tab w:val="left" w:pos="567" w:leader="none"/>
        </w:tabs>
        <w:rPr>
          <w:bCs w:val="0"/>
          <w:i/>
          <w:iCs/>
          <w:sz w:val="16"/>
          <w:szCs w:val="16"/>
        </w:rPr>
      </w:pPr>
      <w:r>
        <w:rPr>
          <w:bCs w:val="0"/>
          <w:i/>
          <w:iCs/>
          <w:sz w:val="16"/>
          <w:szCs w:val="16"/>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val="0"/>
          <w:i/>
          <w:iCs/>
          <w:sz w:val="16"/>
          <w:szCs w:val="16"/>
        </w:rPr>
      </w:r>
      <w:r>
        <w:rPr>
          <w:bCs w:val="0"/>
          <w:i/>
          <w:iCs/>
          <w:sz w:val="16"/>
          <w:szCs w:val="16"/>
        </w:rPr>
      </w:r>
    </w:p>
    <w:p>
      <w:pPr>
        <w:pStyle w:val="1109"/>
        <w:numPr>
          <w:ilvl w:val="0"/>
          <w:numId w:val="41"/>
        </w:numPr>
        <w:ind w:left="0" w:firstLine="0"/>
        <w:jc w:val="both"/>
        <w:tabs>
          <w:tab w:val="left" w:pos="567" w:leader="none"/>
        </w:tabs>
        <w:rPr>
          <w:bCs w:val="0"/>
          <w:i/>
          <w:iCs/>
          <w:sz w:val="16"/>
          <w:szCs w:val="16"/>
        </w:rPr>
      </w:pPr>
      <w:r>
        <w:rPr>
          <w:bCs w:val="0"/>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w:t>
      </w:r>
      <w:r>
        <w:rPr>
          <w:bCs w:val="0"/>
          <w:i/>
          <w:iCs/>
          <w:sz w:val="16"/>
          <w:szCs w:val="16"/>
        </w:rPr>
      </w:r>
      <w:r>
        <w:rPr>
          <w:bCs w:val="0"/>
          <w:i/>
          <w:iCs/>
          <w:sz w:val="16"/>
          <w:szCs w:val="16"/>
        </w:rPr>
      </w:r>
    </w:p>
    <w:p>
      <w:pPr>
        <w:pStyle w:val="1109"/>
        <w:rPr>
          <w:sz w:val="20"/>
        </w:rPr>
      </w:pPr>
      <w:r>
        <w:rPr>
          <w:bCs w:val="0"/>
          <w:i/>
          <w:iCs/>
          <w:sz w:val="16"/>
          <w:szCs w:val="16"/>
        </w:rPr>
        <w:t xml:space="preserve">Комиссионное вознаграждение, уплаченное Банку за оказание услуг (кроме ошибочно удержанных), возврату не подлежит</w:t>
      </w:r>
      <w:r>
        <w:rPr>
          <w:sz w:val="20"/>
        </w:rPr>
        <w:t xml:space="preserve">.</w:t>
      </w:r>
      <w:r>
        <w:rPr>
          <w:sz w:val="20"/>
        </w:rPr>
      </w:r>
      <w:r>
        <w:rPr>
          <w:sz w:val="20"/>
        </w:rPr>
      </w:r>
    </w:p>
    <w:p>
      <w:pPr>
        <w:pStyle w:val="1109"/>
        <w:rPr>
          <w:sz w:val="20"/>
        </w:rPr>
      </w:pPr>
      <w:r>
        <w:rPr>
          <w:sz w:val="20"/>
        </w:rPr>
      </w:r>
      <w:r>
        <w:rPr>
          <w:sz w:val="20"/>
        </w:rPr>
      </w:r>
      <w:r>
        <w:rPr>
          <w:sz w:val="20"/>
        </w:rPr>
      </w:r>
    </w:p>
    <w:p>
      <w:pPr>
        <w:pStyle w:val="1109"/>
        <w:rPr>
          <w:i/>
          <w:sz w:val="16"/>
          <w:szCs w:val="16"/>
        </w:rPr>
      </w:pPr>
      <w:r>
        <w:rPr>
          <w:i/>
          <w:sz w:val="16"/>
          <w:szCs w:val="16"/>
        </w:rPr>
      </w:r>
      <w:r>
        <w:rPr>
          <w:i/>
          <w:sz w:val="16"/>
          <w:szCs w:val="16"/>
        </w:rPr>
      </w:r>
      <w:r>
        <w:rPr>
          <w:i/>
          <w:sz w:val="16"/>
          <w:szCs w:val="16"/>
        </w:rPr>
      </w:r>
    </w:p>
    <w:p>
      <w:pPr>
        <w:pStyle w:val="1113"/>
      </w:pPr>
      <w:r/>
      <w:bookmarkStart w:id="8" w:name="_Toc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8"/>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23"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90"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t xml:space="preserve">7.1.</w:t>
            </w:r>
            <w:r>
              <w:rPr>
                <w:sz w:val="20"/>
              </w:rPr>
              <w:t xml:space="preserve"> </w:t>
            </w:r>
            <w:r>
              <w:rPr>
                <w:sz w:val="20"/>
              </w:rPr>
              <w:t xml:space="preserve">Установка</w:t>
            </w:r>
            <w:r>
              <w:rPr>
                <w:sz w:val="20"/>
              </w:rPr>
              <w:t xml:space="preserve"> </w:t>
            </w:r>
            <w:r>
              <w:rPr>
                <w:sz w:val="20"/>
              </w:rPr>
              <w:t xml:space="preserve">и</w:t>
            </w:r>
            <w:r>
              <w:rPr>
                <w:sz w:val="20"/>
              </w:rPr>
              <w:t xml:space="preserve"> </w:t>
            </w:r>
            <w:r>
              <w:rPr>
                <w:sz w:val="20"/>
              </w:rPr>
              <w:t xml:space="preserve">настройка</w:t>
            </w:r>
            <w:r>
              <w:rPr>
                <w:sz w:val="20"/>
              </w:rPr>
              <w:t xml:space="preserve"> </w:t>
            </w:r>
            <w:r>
              <w:rPr>
                <w:sz w:val="20"/>
              </w:rPr>
              <w:t xml:space="preserve">программного</w:t>
            </w:r>
            <w:r>
              <w:rPr>
                <w:sz w:val="20"/>
              </w:rPr>
              <w:t xml:space="preserve"> </w:t>
            </w:r>
            <w:r>
              <w:rPr>
                <w:sz w:val="20"/>
              </w:rPr>
              <w:t xml:space="preserve">обеспечения,</w:t>
            </w:r>
            <w:r>
              <w:rPr>
                <w:sz w:val="20"/>
              </w:rPr>
              <w:t xml:space="preserve"> </w:t>
            </w:r>
            <w:r>
              <w:rPr>
                <w:sz w:val="20"/>
              </w:rPr>
              <w:t xml:space="preserve">восстановление</w:t>
            </w:r>
            <w:r>
              <w:rPr>
                <w:sz w:val="20"/>
              </w:rPr>
              <w:t xml:space="preserve"> </w:t>
            </w:r>
            <w:r>
              <w:rPr>
                <w:sz w:val="20"/>
              </w:rPr>
              <w:t xml:space="preserve">текущей</w:t>
            </w:r>
            <w:r>
              <w:rPr>
                <w:sz w:val="20"/>
              </w:rPr>
              <w:t xml:space="preserve"> </w:t>
            </w:r>
            <w:r>
              <w:rPr>
                <w:sz w:val="20"/>
              </w:rPr>
              <w:t xml:space="preserve">работоспособности</w:t>
            </w:r>
            <w:r>
              <w:rPr>
                <w:sz w:val="20"/>
              </w:rPr>
              <w:t xml:space="preserve"> </w:t>
            </w:r>
            <w:r>
              <w:rPr>
                <w:sz w:val="20"/>
              </w:rPr>
              <w:t xml:space="preserve">системы</w:t>
            </w:r>
            <w:r>
              <w:rPr>
                <w:sz w:val="20"/>
              </w:rPr>
              <w:t xml:space="preserve"> </w:t>
            </w:r>
            <w:r>
              <w:rPr>
                <w:sz w:val="20"/>
              </w:rPr>
              <w:t xml:space="preserve">ДБО</w:t>
            </w:r>
            <w:r>
              <w:rPr>
                <w:sz w:val="20"/>
              </w:rPr>
              <w:t xml:space="preserve"> </w:t>
            </w:r>
            <w:r>
              <w:rPr>
                <w:sz w:val="20"/>
              </w:rPr>
              <w:t xml:space="preserve">с</w:t>
            </w:r>
            <w:r>
              <w:rPr>
                <w:sz w:val="20"/>
              </w:rPr>
              <w:t xml:space="preserve"> </w:t>
            </w:r>
            <w:r>
              <w:rPr>
                <w:sz w:val="20"/>
              </w:rPr>
              <w:t xml:space="preserve">выездом</w:t>
            </w:r>
            <w:r>
              <w:rPr>
                <w:sz w:val="20"/>
              </w:rPr>
              <w:t xml:space="preserve"> </w:t>
            </w:r>
            <w:r>
              <w:rPr>
                <w:sz w:val="20"/>
              </w:rPr>
              <w:t xml:space="preserve">к</w:t>
            </w:r>
            <w:r>
              <w:rPr>
                <w:sz w:val="20"/>
              </w:rPr>
              <w:t xml:space="preserve"> </w:t>
            </w:r>
            <w:r>
              <w:rPr>
                <w:sz w:val="20"/>
              </w:rPr>
              <w:t xml:space="preserve">клиенту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7.1.1</w:t>
            </w:r>
            <w:r>
              <w:rPr>
                <w:sz w:val="20"/>
              </w:rPr>
              <w:t xml:space="preserve">.</w:t>
            </w:r>
            <w:r>
              <w:rPr>
                <w:sz w:val="20"/>
              </w:rPr>
            </w:r>
            <w:r>
              <w:rPr>
                <w:sz w:val="20"/>
              </w:rPr>
            </w:r>
          </w:p>
        </w:tc>
        <w:tc>
          <w:tcPr>
            <w:tcW w:w="3923" w:type="dxa"/>
            <w:vAlign w:val="top"/>
            <w:textDirection w:val="lrTb"/>
            <w:noWrap w:val="false"/>
          </w:tcPr>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г.</w:t>
            </w:r>
            <w:r>
              <w:rPr>
                <w:sz w:val="20"/>
              </w:rPr>
              <w:t xml:space="preserve"> </w:t>
            </w:r>
            <w:r>
              <w:rPr>
                <w:sz w:val="20"/>
              </w:rPr>
              <w:t xml:space="preserve">Великий</w:t>
            </w:r>
            <w:r>
              <w:rPr>
                <w:sz w:val="20"/>
              </w:rPr>
              <w:t xml:space="preserve"> </w:t>
            </w:r>
            <w:r>
              <w:rPr>
                <w:sz w:val="20"/>
              </w:rPr>
              <w:t xml:space="preserve">Новгород</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w:t>
            </w:r>
            <w:r>
              <w:rPr>
                <w:sz w:val="20"/>
              </w:rPr>
              <w:t xml:space="preserve"> </w:t>
            </w:r>
            <w:r>
              <w:rPr>
                <w:sz w:val="20"/>
              </w:rPr>
              <w:t xml:space="preserve">по</w:t>
            </w:r>
            <w:r>
              <w:rPr>
                <w:sz w:val="20"/>
              </w:rPr>
              <w:t xml:space="preserve"> </w:t>
            </w:r>
            <w:r>
              <w:rPr>
                <w:sz w:val="20"/>
              </w:rPr>
              <w:t xml:space="preserve">Новгородской</w:t>
            </w:r>
            <w:r>
              <w:rPr>
                <w:sz w:val="20"/>
              </w:rPr>
              <w:t xml:space="preserve"> </w:t>
            </w:r>
            <w:r>
              <w:rPr>
                <w:sz w:val="20"/>
              </w:rPr>
              <w:t xml:space="preserve">области</w:t>
            </w:r>
            <w:r>
              <w:rPr>
                <w:sz w:val="20"/>
              </w:rPr>
            </w:r>
            <w:r>
              <w:rPr>
                <w:sz w:val="20"/>
              </w:rPr>
            </w:r>
          </w:p>
        </w:tc>
        <w:tc>
          <w:tcPr>
            <w:tcW w:w="1985" w:type="dxa"/>
            <w:vAlign w:val="top"/>
            <w:textDirection w:val="lrTb"/>
            <w:noWrap w:val="false"/>
          </w:tcPr>
          <w:p>
            <w:pPr>
              <w:pStyle w:val="1109"/>
              <w:jc w:val="center"/>
              <w:rPr>
                <w:sz w:val="20"/>
              </w:rPr>
            </w:pPr>
            <w:r>
              <w:rPr>
                <w:sz w:val="20"/>
              </w:rPr>
              <w:t xml:space="preserve">3</w:t>
            </w:r>
            <w:r>
              <w:rPr>
                <w:sz w:val="20"/>
              </w:rPr>
              <w:t xml:space="preserve">000</w:t>
            </w:r>
            <w:r>
              <w:rPr>
                <w:sz w:val="20"/>
              </w:rPr>
              <w:t xml:space="preserve"> </w:t>
            </w:r>
            <w:r>
              <w:rPr>
                <w:sz w:val="20"/>
              </w:rPr>
              <w:t xml:space="preserve">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w:t>
            </w:r>
            <w:r>
              <w:rPr>
                <w:sz w:val="20"/>
              </w:rPr>
              <w:t xml:space="preserve">0</w:t>
            </w:r>
            <w:r>
              <w:rPr>
                <w:sz w:val="20"/>
              </w:rPr>
              <w:t xml:space="preserve">00</w:t>
            </w:r>
            <w:r>
              <w:rPr>
                <w:sz w:val="20"/>
              </w:rPr>
              <w:t xml:space="preserve"> </w:t>
            </w:r>
            <w:r>
              <w:rPr>
                <w:sz w:val="20"/>
              </w:rPr>
              <w:t xml:space="preserve">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rPr>
              <w:t xml:space="preserve">системы ДБО «</w:t>
            </w:r>
            <w:r>
              <w:rPr>
                <w:sz w:val="20"/>
              </w:rPr>
              <w:t xml:space="preserve">Банк-Клиент»/«Интернет-Клиент»/«Свой Бизнес</w:t>
            </w:r>
            <w:r>
              <w:rPr>
                <w:sz w:val="20"/>
              </w:rPr>
              <w:t xml:space="preserve">».</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t xml:space="preserve">7.2.</w:t>
            </w:r>
            <w:r>
              <w:rPr>
                <w:sz w:val="20"/>
              </w:rPr>
              <w:t xml:space="preserve"> </w:t>
            </w:r>
            <w:r>
              <w:rPr>
                <w:sz w:val="20"/>
              </w:rPr>
              <w:t xml:space="preserve">Перевод</w:t>
            </w:r>
            <w:r>
              <w:rPr>
                <w:sz w:val="20"/>
              </w:rPr>
              <w:t xml:space="preserve"> </w:t>
            </w:r>
            <w:r>
              <w:rPr>
                <w:sz w:val="20"/>
              </w:rPr>
              <w:t xml:space="preserve">клиента</w:t>
            </w:r>
            <w:r>
              <w:rPr>
                <w:sz w:val="20"/>
              </w:rPr>
              <w:t xml:space="preserve"> </w:t>
            </w:r>
            <w:r>
              <w:rPr>
                <w:sz w:val="20"/>
              </w:rPr>
              <w:t xml:space="preserve">на</w:t>
            </w:r>
            <w:r>
              <w:rPr>
                <w:sz w:val="20"/>
              </w:rPr>
              <w:t xml:space="preserve"> </w:t>
            </w:r>
            <w:r>
              <w:rPr>
                <w:sz w:val="20"/>
              </w:rPr>
              <w:t xml:space="preserve">новую</w:t>
            </w:r>
            <w:r>
              <w:rPr>
                <w:sz w:val="20"/>
              </w:rPr>
              <w:t xml:space="preserve"> </w:t>
            </w:r>
            <w:r>
              <w:rPr>
                <w:sz w:val="20"/>
              </w:rPr>
              <w:t xml:space="preserve">систему</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7.2.1.</w:t>
            </w:r>
            <w:r>
              <w:rPr>
                <w:sz w:val="20"/>
              </w:rPr>
            </w:r>
            <w:r>
              <w:rPr>
                <w:sz w:val="20"/>
              </w:rPr>
            </w:r>
          </w:p>
        </w:tc>
        <w:tc>
          <w:tcPr>
            <w:tcW w:w="3923" w:type="dxa"/>
            <w:vAlign w:val="top"/>
            <w:textDirection w:val="lrTb"/>
            <w:noWrap w:val="false"/>
          </w:tcPr>
          <w:p>
            <w:pPr>
              <w:pStyle w:val="1109"/>
              <w:rPr>
                <w:sz w:val="20"/>
              </w:rPr>
            </w:pPr>
            <w:r>
              <w:rPr>
                <w:bCs w:val="0"/>
                <w:sz w:val="20"/>
              </w:rPr>
              <w:t xml:space="preserve">Перевод клиента с «Интернет-Клиент» на «Свой бизнес»</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9"/>
              <w:jc w:val="center"/>
              <w:rPr>
                <w:sz w:val="20"/>
              </w:rPr>
            </w:pPr>
            <w:r>
              <w:rPr>
                <w:sz w:val="20"/>
              </w:rPr>
              <w:t xml:space="preserve">7.3.</w:t>
            </w:r>
            <w:r>
              <w:rPr>
                <w:sz w:val="20"/>
              </w:rPr>
              <w:t xml:space="preserve"> </w:t>
            </w:r>
            <w:r>
              <w:rPr>
                <w:sz w:val="20"/>
              </w:rPr>
              <w:t xml:space="preserve">Обслуживание</w:t>
            </w:r>
            <w:r>
              <w:rPr>
                <w:sz w:val="20"/>
              </w:rPr>
              <w:t xml:space="preserve"> </w:t>
            </w:r>
            <w:r>
              <w:rPr>
                <w:sz w:val="20"/>
              </w:rPr>
              <w:t xml:space="preserve">системы</w:t>
            </w:r>
            <w:r>
              <w:rPr>
                <w:sz w:val="20"/>
              </w:rPr>
              <w:t xml:space="preserve"> </w:t>
            </w:r>
            <w:r>
              <w:rPr>
                <w:sz w:val="20"/>
              </w:rPr>
              <w:t xml:space="preserve">ДБО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7.3.1.</w:t>
            </w:r>
            <w:r>
              <w:rPr>
                <w:sz w:val="20"/>
              </w:rPr>
            </w:r>
            <w:r>
              <w:rPr>
                <w:sz w:val="20"/>
              </w:rPr>
            </w:r>
          </w:p>
        </w:tc>
        <w:tc>
          <w:tcPr>
            <w:tcW w:w="3923" w:type="dxa"/>
            <w:vAlign w:val="top"/>
            <w:textDirection w:val="lrTb"/>
            <w:noWrap w:val="false"/>
          </w:tcPr>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«Банк-Клиент»</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«Интернет-Клиент»</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«Мобильный банк»</w:t>
            </w:r>
            <w:r>
              <w:rPr>
                <w:bCs w:val="0"/>
                <w:sz w:val="20"/>
              </w:rPr>
            </w:r>
            <w:r>
              <w:rPr>
                <w:bCs w:val="0"/>
                <w:sz w:val="20"/>
              </w:rPr>
            </w:r>
          </w:p>
          <w:p>
            <w:pPr>
              <w:pStyle w:val="1109"/>
              <w:numPr>
                <w:ilvl w:val="0"/>
                <w:numId w:val="26"/>
              </w:numPr>
              <w:ind w:left="9"/>
              <w:jc w:val="both"/>
              <w:spacing w:before="40"/>
              <w:tabs>
                <w:tab w:val="num" w:pos="0" w:leader="none"/>
                <w:tab w:val="num" w:pos="292" w:leader="none"/>
                <w:tab w:val="num" w:pos="2097" w:leader="none"/>
              </w:tabs>
              <w:rPr>
                <w:bCs w:val="0"/>
                <w:sz w:val="20"/>
              </w:rPr>
            </w:pPr>
            <w:r>
              <w:rPr>
                <w:bCs w:val="0"/>
                <w:sz w:val="20"/>
              </w:rPr>
              <w:t xml:space="preserve">- </w:t>
            </w:r>
            <w:r>
              <w:rPr>
                <w:bCs w:val="0"/>
                <w:sz w:val="20"/>
              </w:rPr>
              <w:t xml:space="preserve">«Свой Бизнес»</w:t>
            </w:r>
            <w:r>
              <w:rPr>
                <w:bCs w:val="0"/>
                <w:sz w:val="20"/>
              </w:rPr>
            </w:r>
            <w:r>
              <w:rPr>
                <w:bCs w:val="0"/>
                <w:sz w:val="20"/>
              </w:rPr>
            </w:r>
          </w:p>
          <w:p>
            <w:pPr>
              <w:pStyle w:val="1109"/>
              <w:numPr>
                <w:ilvl w:val="0"/>
                <w:numId w:val="43"/>
              </w:numPr>
              <w:ind w:left="9"/>
              <w:jc w:val="both"/>
              <w:spacing w:before="40"/>
              <w:tabs>
                <w:tab w:val="num" w:pos="0" w:leader="none"/>
                <w:tab w:val="num" w:pos="292" w:leader="none"/>
                <w:tab w:val="num" w:pos="434" w:leader="none"/>
              </w:tabs>
              <w:rPr>
                <w:bCs w:val="0"/>
                <w:sz w:val="20"/>
              </w:rPr>
            </w:pPr>
            <w:r>
              <w:rPr>
                <w:bCs w:val="0"/>
                <w:sz w:val="20"/>
              </w:rPr>
              <w:t xml:space="preserve">- </w:t>
            </w:r>
            <w:r>
              <w:rPr>
                <w:bCs w:val="0"/>
                <w:sz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val="0"/>
                <w:sz w:val="20"/>
              </w:rPr>
            </w:r>
            <w:r>
              <w:rPr>
                <w:bCs w:val="0"/>
                <w:sz w:val="20"/>
              </w:rPr>
            </w:r>
          </w:p>
          <w:p>
            <w:pPr>
              <w:pStyle w:val="1109"/>
              <w:rPr>
                <w:bCs w:val="0"/>
                <w:sz w:val="20"/>
              </w:rPr>
            </w:pPr>
            <w:r>
              <w:rPr>
                <w:bCs w:val="0"/>
                <w:sz w:val="20"/>
              </w:rPr>
              <w:t xml:space="preserve">- </w:t>
            </w:r>
            <w:r>
              <w:rPr>
                <w:bCs w:val="0"/>
                <w:sz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val="0"/>
                <w:sz w:val="20"/>
                <w:lang w:val="en-US"/>
              </w:rPr>
              <w:t xml:space="preserve"> </w:t>
            </w:r>
            <w:r>
              <w:rPr>
                <w:bCs w:val="0"/>
                <w:sz w:val="20"/>
              </w:rPr>
              <w:t xml:space="preserve">217-ФЗ </w:t>
              <w:br w:type="textWrapping" w:clear="all"/>
              <w:t xml:space="preserve">«О ведении гражданами садоводства и огородниче</w:t>
            </w:r>
            <w:r>
              <w:rPr>
                <w:bCs w:val="0"/>
                <w:sz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val="0"/>
                <w:sz w:val="20"/>
                <w:lang w:val="en-US"/>
              </w:rPr>
              <w:t xml:space="preserve"> </w:t>
            </w:r>
            <w:r>
              <w:rPr>
                <w:bCs w:val="0"/>
                <w:sz w:val="20"/>
              </w:rPr>
              <w:t xml:space="preserve">66-ФЗ «О садоводческих, огороднических и дачных некоммерческих объединениях граждан»</w:t>
            </w:r>
            <w:r>
              <w:rPr>
                <w:bCs w:val="0"/>
                <w:sz w:val="20"/>
              </w:rPr>
            </w:r>
            <w:r>
              <w:rPr>
                <w:bCs w:val="0"/>
                <w:sz w:val="20"/>
              </w:rPr>
            </w:r>
          </w:p>
          <w:p>
            <w:pPr>
              <w:pStyle w:val="1109"/>
              <w:rPr>
                <w:sz w:val="20"/>
              </w:rPr>
            </w:pPr>
            <w:r>
              <w:rPr>
                <w:bCs w:val="0"/>
                <w:sz w:val="20"/>
              </w:rPr>
              <w:t xml:space="preserve">- </w:t>
            </w:r>
            <w:r>
              <w:rPr>
                <w:sz w:val="20"/>
              </w:rPr>
              <w:t xml:space="preserve">для клиентов, имеющих обязательства перед АО «Р</w:t>
            </w:r>
            <w:r>
              <w:rPr>
                <w:sz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rPr>
            </w:r>
            <w:r>
              <w:rPr>
                <w:sz w:val="20"/>
              </w:rPr>
            </w:r>
          </w:p>
        </w:tc>
        <w:tc>
          <w:tcPr>
            <w:tcW w:w="1985" w:type="dxa"/>
            <w:vAlign w:val="top"/>
            <w:textDirection w:val="lrTb"/>
            <w:noWrap w:val="false"/>
          </w:tcPr>
          <w:p>
            <w:pPr>
              <w:pStyle w:val="1109"/>
              <w:jc w:val="center"/>
              <w:spacing w:before="40"/>
              <w:rPr>
                <w:bCs w:val="0"/>
                <w:sz w:val="20"/>
              </w:rPr>
            </w:pPr>
            <w:r>
              <w:rPr>
                <w:bCs w:val="0"/>
                <w:sz w:val="20"/>
              </w:rPr>
              <w:t xml:space="preserve">5 000 руб. в месяц</w:t>
            </w:r>
            <w:r>
              <w:rPr>
                <w:bCs w:val="0"/>
                <w:sz w:val="20"/>
              </w:rPr>
            </w:r>
            <w:r>
              <w:rPr>
                <w:bCs w:val="0"/>
                <w:sz w:val="20"/>
              </w:rPr>
            </w:r>
          </w:p>
          <w:p>
            <w:pPr>
              <w:pStyle w:val="1109"/>
              <w:jc w:val="center"/>
              <w:spacing w:before="40"/>
              <w:rPr>
                <w:bCs w:val="0"/>
                <w:sz w:val="20"/>
              </w:rPr>
            </w:pPr>
            <w:r>
              <w:rPr>
                <w:bCs w:val="0"/>
                <w:sz w:val="20"/>
              </w:rPr>
              <w:t xml:space="preserve">900 руб. в месяц</w:t>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jc w:val="center"/>
              <w:spacing w:before="40"/>
              <w:rPr>
                <w:bCs w:val="0"/>
                <w:sz w:val="20"/>
              </w:rPr>
            </w:pPr>
            <w:r>
              <w:rPr>
                <w:bCs w:val="0"/>
                <w:sz w:val="20"/>
              </w:rPr>
              <w:t xml:space="preserve">900 руб. в месяц</w:t>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p>
            <w:pPr>
              <w:pStyle w:val="1109"/>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t xml:space="preserve">Не взимается</w:t>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jc w:val="center"/>
              <w:spacing w:before="40"/>
              <w:rPr>
                <w:bCs w:val="0"/>
                <w:sz w:val="20"/>
              </w:rPr>
            </w:pPr>
            <w:r>
              <w:rPr>
                <w:bCs w:val="0"/>
                <w:sz w:val="20"/>
              </w:rPr>
            </w:r>
            <w:r>
              <w:rPr>
                <w:bCs w:val="0"/>
                <w:sz w:val="20"/>
              </w:rPr>
            </w:r>
            <w:r>
              <w:rPr>
                <w:bCs w:val="0"/>
                <w:sz w:val="20"/>
              </w:rPr>
            </w:r>
          </w:p>
          <w:p>
            <w:pPr>
              <w:pStyle w:val="1109"/>
              <w:spacing w:before="40"/>
              <w:rPr>
                <w:bCs w:val="0"/>
                <w:sz w:val="20"/>
              </w:rPr>
            </w:pPr>
            <w:r>
              <w:rPr>
                <w:bCs w:val="0"/>
                <w:sz w:val="20"/>
              </w:rPr>
              <w:t xml:space="preserve">     Не взимается</w:t>
            </w:r>
            <w:r>
              <w:rPr>
                <w:bCs w:val="0"/>
                <w:sz w:val="20"/>
              </w:rPr>
            </w:r>
            <w:r>
              <w:rPr>
                <w:bCs w:val="0"/>
                <w:sz w:val="20"/>
              </w:rPr>
            </w:r>
          </w:p>
          <w:p>
            <w:pPr>
              <w:pStyle w:val="1109"/>
              <w:ind w:left="74"/>
              <w:jc w:val="center"/>
              <w:spacing w:before="40"/>
              <w:rPr>
                <w:bCs w:val="0"/>
                <w:sz w:val="20"/>
              </w:rPr>
            </w:pPr>
            <w:r>
              <w:rPr>
                <w:bCs w:val="0"/>
                <w:sz w:val="20"/>
              </w:rPr>
            </w:r>
            <w:r>
              <w:rPr>
                <w:bCs w:val="0"/>
                <w:sz w:val="20"/>
              </w:rPr>
            </w:r>
            <w:r>
              <w:rPr>
                <w:bCs w:val="0"/>
                <w:sz w:val="20"/>
              </w:rPr>
            </w:r>
          </w:p>
        </w:tc>
        <w:tc>
          <w:tcPr>
            <w:tcW w:w="3590" w:type="dxa"/>
            <w:vAlign w:val="top"/>
            <w:vMerge w:val="restart"/>
            <w:textDirection w:val="lrTb"/>
            <w:noWrap w:val="false"/>
          </w:tcPr>
          <w:p>
            <w:pPr>
              <w:pStyle w:val="1109"/>
              <w:jc w:val="both"/>
              <w:spacing w:before="40"/>
              <w:rPr>
                <w:bCs w:val="0"/>
                <w:sz w:val="20"/>
              </w:rPr>
            </w:pPr>
            <w:r>
              <w:rPr>
                <w:bCs w:val="0"/>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val="0"/>
                <w:sz w:val="20"/>
              </w:rPr>
            </w:r>
            <w:r>
              <w:rPr>
                <w:bCs w:val="0"/>
                <w:sz w:val="20"/>
              </w:rPr>
            </w:r>
          </w:p>
          <w:p>
            <w:pPr>
              <w:pStyle w:val="1109"/>
              <w:jc w:val="both"/>
              <w:rPr>
                <w:bCs w:val="0"/>
                <w:iCs/>
                <w:sz w:val="20"/>
              </w:rPr>
            </w:pPr>
            <w:r>
              <w:rPr>
                <w:bCs w:val="0"/>
                <w:sz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val="0"/>
                <w:iCs/>
                <w:sz w:val="20"/>
              </w:rPr>
              <w:t xml:space="preserve">.</w:t>
            </w:r>
            <w:r>
              <w:rPr>
                <w:bCs w:val="0"/>
                <w:iCs/>
                <w:sz w:val="20"/>
              </w:rPr>
            </w:r>
            <w:r>
              <w:rPr>
                <w:bCs w:val="0"/>
                <w:iCs/>
                <w:sz w:val="20"/>
              </w:rPr>
            </w:r>
          </w:p>
          <w:p>
            <w:pPr>
              <w:pStyle w:val="1109"/>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109"/>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w:t>
              <w:br w:type="textWrapping" w:clear="all"/>
              <w:t xml:space="preserve">не взимается.</w:t>
            </w:r>
            <w:r>
              <w:rPr>
                <w:sz w:val="20"/>
              </w:rPr>
            </w:r>
            <w:r>
              <w:rPr>
                <w:sz w:val="20"/>
              </w:rPr>
            </w:r>
          </w:p>
          <w:p>
            <w:pPr>
              <w:pStyle w:val="1109"/>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bCs w:val="0"/>
                <w:sz w:val="20"/>
              </w:rPr>
            </w:pPr>
            <w:r>
              <w:rPr>
                <w:bCs w:val="0"/>
                <w:sz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val="0"/>
                <w:sz w:val="20"/>
              </w:rPr>
              <w:t xml:space="preserve">.</w:t>
            </w:r>
            <w:r>
              <w:rPr>
                <w:bCs w:val="0"/>
                <w:sz w:val="20"/>
              </w:rPr>
            </w:r>
            <w:r>
              <w:rPr>
                <w:bCs w:val="0"/>
                <w:sz w:val="20"/>
              </w:rPr>
            </w:r>
          </w:p>
          <w:p>
            <w:pPr>
              <w:pStyle w:val="1109"/>
              <w:rPr>
                <w:sz w:val="20"/>
              </w:rPr>
            </w:pPr>
            <w:r>
              <w:rPr>
                <w:sz w:val="20"/>
              </w:rPr>
              <w:t xml:space="preserve">Комиссия взимается по ставке тарифа, действующей на дату начисления комиссии.</w:t>
            </w:r>
            <w:r>
              <w:rPr>
                <w:sz w:val="20"/>
              </w:rPr>
            </w:r>
            <w:r>
              <w:rPr>
                <w:sz w:val="20"/>
              </w:rPr>
            </w:r>
          </w:p>
          <w:p>
            <w:pPr>
              <w:pStyle w:val="1109"/>
              <w:jc w:val="both"/>
              <w:spacing w:after="40"/>
              <w:tabs>
                <w:tab w:val="left" w:pos="1134" w:leader="none"/>
              </w:tabs>
              <w:rPr>
                <w:sz w:val="20"/>
              </w:rPr>
            </w:pPr>
            <w:r>
              <w:rPr>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rPr>
            </w:r>
            <w:r>
              <w:rPr>
                <w:sz w:val="20"/>
              </w:rPr>
            </w:r>
          </w:p>
          <w:p>
            <w:pPr>
              <w:pStyle w:val="1109"/>
              <w:rPr>
                <w:sz w:val="20"/>
              </w:rPr>
            </w:pPr>
            <w:r>
              <w:rPr>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7.3.2.</w:t>
            </w:r>
            <w:r>
              <w:rPr>
                <w:sz w:val="20"/>
              </w:rPr>
            </w:r>
            <w:r>
              <w:rPr>
                <w:sz w:val="20"/>
              </w:rPr>
            </w:r>
          </w:p>
        </w:tc>
        <w:tc>
          <w:tcPr>
            <w:tcW w:w="3923" w:type="dxa"/>
            <w:vAlign w:val="top"/>
            <w:textDirection w:val="lrTb"/>
            <w:noWrap w:val="false"/>
          </w:tcPr>
          <w:p>
            <w:pPr>
              <w:pStyle w:val="1109"/>
              <w:rPr>
                <w:sz w:val="20"/>
              </w:rPr>
            </w:pPr>
            <w:r>
              <w:rPr>
                <w:sz w:val="20"/>
              </w:rPr>
              <w:t xml:space="preserve">При подключении более одного клиента к одному автоматизированному рабочему месту системы  ДБО «Банк-Клиент»</w:t>
            </w:r>
            <w:r>
              <w:rPr>
                <w:sz w:val="20"/>
              </w:rPr>
            </w:r>
            <w:r>
              <w:rPr>
                <w:sz w:val="20"/>
              </w:rPr>
            </w:r>
          </w:p>
        </w:tc>
        <w:tc>
          <w:tcPr>
            <w:tcW w:w="1985" w:type="dxa"/>
            <w:vAlign w:val="top"/>
            <w:textDirection w:val="lrTb"/>
            <w:noWrap w:val="false"/>
          </w:tcPr>
          <w:p>
            <w:pPr>
              <w:pStyle w:val="1109"/>
              <w:jc w:val="center"/>
              <w:rPr>
                <w:sz w:val="20"/>
              </w:rPr>
            </w:pPr>
            <w:r>
              <w:rPr>
                <w:sz w:val="20"/>
              </w:rPr>
              <w:t xml:space="preserve">2 000</w:t>
            </w:r>
            <w:r>
              <w:rPr>
                <w:sz w:val="20"/>
              </w:rPr>
              <w:t xml:space="preserve"> руб.</w:t>
            </w:r>
            <w:r>
              <w:rPr>
                <w:sz w:val="20"/>
              </w:rPr>
            </w:r>
            <w:r>
              <w:rPr>
                <w:sz w:val="20"/>
              </w:rPr>
            </w:r>
          </w:p>
          <w:p>
            <w:pPr>
              <w:pStyle w:val="1109"/>
              <w:jc w:val="center"/>
              <w:rPr>
                <w:sz w:val="20"/>
              </w:rPr>
            </w:pPr>
            <w:r>
              <w:rPr>
                <w:sz w:val="20"/>
              </w:rPr>
              <w:t xml:space="preserve">в месяц с каждого клиента</w:t>
            </w:r>
            <w:r>
              <w:rPr>
                <w:sz w:val="20"/>
              </w:rPr>
            </w:r>
            <w:r>
              <w:rPr>
                <w:sz w:val="20"/>
              </w:rPr>
            </w:r>
          </w:p>
        </w:tc>
        <w:tc>
          <w:tcPr>
            <w:tcW w:w="3590" w:type="dxa"/>
            <w:vAlign w:val="top"/>
            <w:vMerge w:val="continue"/>
            <w:textDirection w:val="lrTb"/>
            <w:noWrap w:val="false"/>
          </w:tcPr>
          <w:p>
            <w:pPr>
              <w:pStyle w:val="1109"/>
              <w:rPr>
                <w:sz w:val="20"/>
              </w:rPr>
            </w:pPr>
            <w:r>
              <w:rPr>
                <w:sz w:val="20"/>
              </w:rPr>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При установке одному клиенту нескольких автоматизированных рабочих мест системы ДБО «Банк-Клиент»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2 000</w:t>
            </w:r>
            <w:r>
              <w:rPr>
                <w:sz w:val="20"/>
              </w:rPr>
              <w:t xml:space="preserve"> руб.</w:t>
            </w:r>
            <w:r>
              <w:rPr>
                <w:sz w:val="20"/>
              </w:rPr>
            </w:r>
            <w:r>
              <w:rPr>
                <w:sz w:val="20"/>
              </w:rPr>
            </w:r>
          </w:p>
          <w:p>
            <w:pPr>
              <w:pStyle w:val="1109"/>
              <w:jc w:val="center"/>
              <w:rPr>
                <w:sz w:val="20"/>
              </w:rPr>
            </w:pPr>
            <w:r>
              <w:rPr>
                <w:sz w:val="20"/>
              </w:rPr>
              <w:t xml:space="preserve">в месяц за каждое автоматизированное рабочее место,</w:t>
            </w:r>
            <w:r>
              <w:rPr>
                <w:sz w:val="20"/>
              </w:rPr>
            </w:r>
            <w:r>
              <w:rPr>
                <w:sz w:val="20"/>
              </w:rPr>
            </w:r>
          </w:p>
          <w:p>
            <w:pPr>
              <w:pStyle w:val="1109"/>
              <w:jc w:val="center"/>
              <w:rPr>
                <w:sz w:val="20"/>
              </w:rPr>
            </w:pPr>
            <w:r>
              <w:rPr>
                <w:sz w:val="20"/>
              </w:rPr>
              <w:t xml:space="preserve">но не более </w:t>
            </w:r>
            <w:r>
              <w:rPr>
                <w:sz w:val="20"/>
              </w:rPr>
              <w:t xml:space="preserve">5 0</w:t>
            </w:r>
            <w:r>
              <w:rPr>
                <w:sz w:val="20"/>
              </w:rPr>
              <w:t xml:space="preserve">00 руб. с одного клиента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bottom w:val="single" w:color="000000" w:sz="4" w:space="0"/>
            </w:tcBorders>
            <w:tcW w:w="10348" w:type="dxa"/>
            <w:vAlign w:val="top"/>
            <w:textDirection w:val="lrTb"/>
            <w:noWrap w:val="false"/>
          </w:tcPr>
          <w:p>
            <w:pPr>
              <w:pStyle w:val="1109"/>
              <w:jc w:val="center"/>
              <w:rPr>
                <w:sz w:val="20"/>
              </w:rPr>
            </w:pPr>
            <w:r>
              <w:rPr>
                <w:sz w:val="20"/>
              </w:rPr>
              <w:t xml:space="preserve">7.4. Сопровождение криптографической защиты информации</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lang w:val="en-US"/>
              </w:rPr>
            </w:pPr>
            <w:r>
              <w:rPr>
                <w:sz w:val="20"/>
              </w:rPr>
              <w:t xml:space="preserve">Формирование одного временного сертификата ключа проверки электронной подписи на ключевом носителе Банка </w:t>
            </w:r>
            <w:r>
              <w:rPr>
                <w:sz w:val="20"/>
                <w:lang w:val="en-US"/>
              </w:rPr>
            </w:r>
            <w:r>
              <w:rPr>
                <w:sz w:val="20"/>
                <w:lang w:val="en-US"/>
              </w:rPr>
            </w:r>
          </w:p>
          <w:p>
            <w:pPr>
              <w:pStyle w:val="1109"/>
              <w:rPr>
                <w:sz w:val="20"/>
                <w:lang w:val="en-US"/>
              </w:rPr>
            </w:pPr>
            <w:r>
              <w:rPr>
                <w:sz w:val="20"/>
                <w:lang w:val="en-US"/>
              </w:rPr>
            </w:r>
            <w:r>
              <w:rPr>
                <w:sz w:val="20"/>
                <w:lang w:val="en-US"/>
              </w:rPr>
            </w:r>
            <w:r>
              <w:rPr>
                <w:sz w:val="20"/>
                <w:lang w:val="en-US"/>
              </w:rPr>
            </w:r>
          </w:p>
          <w:p>
            <w:pPr>
              <w:pStyle w:val="1109"/>
              <w:rPr>
                <w:sz w:val="20"/>
              </w:rPr>
            </w:pPr>
            <w:r>
              <w:rPr>
                <w:sz w:val="20"/>
              </w:rPr>
              <w:t xml:space="preserve">-</w:t>
            </w:r>
            <w:r>
              <w:rPr>
                <w:sz w:val="20"/>
              </w:rPr>
              <w:t xml:space="preserve"> </w:t>
            </w:r>
            <w:r>
              <w:rPr>
                <w:sz w:val="20"/>
              </w:rPr>
              <w:t xml:space="preserve">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lang w:val="en-US"/>
              </w:rPr>
              <w:t xml:space="preserve">205</w:t>
            </w:r>
            <w:r>
              <w:rPr>
                <w:sz w:val="20"/>
              </w:rPr>
              <w:t xml:space="preserve">0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9"/>
              <w:rPr>
                <w:sz w:val="20"/>
              </w:rPr>
            </w:pPr>
            <w:r>
              <w:rPr>
                <w:sz w:val="20"/>
              </w:rPr>
              <w:t xml:space="preserve">Услуга не предоставляется при </w:t>
            </w:r>
            <w:r>
              <w:rPr>
                <w:sz w:val="20"/>
              </w:rPr>
              <w:t xml:space="preserve">подключении к систе</w:t>
            </w:r>
            <w:r>
              <w:rPr>
                <w:sz w:val="20"/>
              </w:rPr>
              <w:t xml:space="preserve">ме  «Интернет-Клиент»/«Свой Бизнес»</w:t>
            </w:r>
            <w:r>
              <w:rPr>
                <w:sz w:val="20"/>
              </w:rPr>
              <w:t xml:space="preserve"> с использованием Личного кабинета.</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850" w:type="dxa"/>
            <w:vAlign w:val="top"/>
            <w:textDirection w:val="lrTb"/>
            <w:noWrap w:val="false"/>
          </w:tcPr>
          <w:p>
            <w:pPr>
              <w:pStyle w:val="1109"/>
              <w:jc w:val="center"/>
              <w:rPr>
                <w:sz w:val="20"/>
              </w:rPr>
            </w:pPr>
            <w:r>
              <w:rPr>
                <w:sz w:val="20"/>
              </w:rPr>
              <w:t xml:space="preserve">7.4.1.1.</w:t>
            </w:r>
            <w:r>
              <w:rPr>
                <w:sz w:val="20"/>
              </w:rPr>
            </w:r>
            <w:r>
              <w:rPr>
                <w:sz w:val="20"/>
              </w:rPr>
            </w:r>
          </w:p>
        </w:tc>
        <w:tc>
          <w:tcPr>
            <w:tcBorders>
              <w:top w:val="single" w:color="000000" w:sz="4" w:space="0"/>
            </w:tcBorders>
            <w:tcW w:w="3923" w:type="dxa"/>
            <w:vAlign w:val="top"/>
            <w:textDirection w:val="lrTb"/>
            <w:noWrap w:val="false"/>
          </w:tcPr>
          <w:p>
            <w:pPr>
              <w:pStyle w:val="1109"/>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Borders>
              <w:top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tcBorders>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 7.4.1.</w:t>
            </w:r>
            <w:r>
              <w:rPr>
                <w:sz w:val="20"/>
              </w:rPr>
            </w:r>
            <w:r>
              <w:rPr>
                <w:sz w:val="20"/>
              </w:rPr>
            </w:r>
          </w:p>
          <w:p>
            <w:pPr>
              <w:pStyle w:val="1109"/>
              <w:rPr>
                <w:sz w:val="20"/>
              </w:rPr>
            </w:pPr>
            <w:r>
              <w:rPr>
                <w:sz w:val="20"/>
              </w:rPr>
              <w:t xml:space="preserve">При подключении к системе </w:t>
            </w:r>
            <w:r>
              <w:rPr>
                <w:sz w:val="20"/>
              </w:rPr>
              <w:t xml:space="preserve">«Интернет-Клиент»/«Свой Бизнес»</w:t>
            </w:r>
            <w:r>
              <w:rPr>
                <w:sz w:val="20"/>
              </w:rPr>
              <w:t xml:space="preserve"> </w:t>
            </w:r>
            <w:r>
              <w:rPr>
                <w:sz w:val="20"/>
              </w:rPr>
              <w:t xml:space="preserve">с использованием Личного кабинета услуга предоставляется в соответствии с        п. 7.4.2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7.4.1.2</w:t>
            </w:r>
            <w:r>
              <w:rPr>
                <w:sz w:val="20"/>
              </w:rPr>
            </w:r>
            <w:r>
              <w:rPr>
                <w:sz w:val="20"/>
              </w:rPr>
            </w:r>
          </w:p>
        </w:tc>
        <w:tc>
          <w:tcPr>
            <w:tcW w:w="3923" w:type="dxa"/>
            <w:vAlign w:val="top"/>
            <w:textDirection w:val="lrTb"/>
            <w:noWrap w:val="false"/>
          </w:tcPr>
          <w:p>
            <w:pPr>
              <w:pStyle w:val="1109"/>
              <w:rPr>
                <w:sz w:val="20"/>
              </w:rPr>
            </w:pPr>
            <w:r>
              <w:rPr>
                <w:sz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rPr>
            </w:r>
            <w:r>
              <w:rPr>
                <w:sz w:val="20"/>
              </w:rPr>
            </w:r>
          </w:p>
        </w:tc>
        <w:tc>
          <w:tcPr>
            <w:tcW w:w="1985" w:type="dxa"/>
            <w:vAlign w:val="top"/>
            <w:textDirection w:val="lrTb"/>
            <w:noWrap w:val="false"/>
          </w:tcPr>
          <w:p>
            <w:pPr>
              <w:pStyle w:val="1109"/>
              <w:jc w:val="center"/>
              <w:rPr>
                <w:sz w:val="20"/>
              </w:rPr>
            </w:pPr>
            <w:r>
              <w:rPr>
                <w:sz w:val="20"/>
              </w:rPr>
              <w:t xml:space="preserve">8</w:t>
            </w:r>
            <w:r>
              <w:rPr>
                <w:sz w:val="20"/>
                <w:lang w:val="en-US"/>
              </w:rPr>
              <w:t xml:space="preserve">15</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rPr>
            </w:r>
            <w:r>
              <w:rPr>
                <w:sz w:val="20"/>
              </w:rPr>
            </w:r>
          </w:p>
          <w:p>
            <w:pPr>
              <w:pStyle w:val="1109"/>
              <w:rPr>
                <w:sz w:val="20"/>
              </w:rPr>
            </w:pPr>
            <w:r>
              <w:rPr>
                <w:sz w:val="20"/>
              </w:rPr>
              <w:t xml:space="preserve">Услуга предоставляется </w:t>
            </w:r>
            <w:r>
              <w:rPr>
                <w:sz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9"/>
              <w:rPr>
                <w:sz w:val="20"/>
              </w:rPr>
            </w:pPr>
            <w:r>
              <w:rPr>
                <w:sz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7.4.2.</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постоянных сертификатов ключей проверки электронной подписи на ключевом носителе Банка при подключении к </w:t>
            </w:r>
            <w:r>
              <w:rPr>
                <w:sz w:val="20"/>
              </w:rPr>
              <w:t xml:space="preserve">«Интернет-Клиент»/«Свой Бизнес</w:t>
            </w:r>
            <w:r>
              <w:rPr>
                <w:sz w:val="20"/>
              </w:rPr>
              <w:t xml:space="preserve">» с </w:t>
            </w:r>
            <w:r>
              <w:rPr>
                <w:sz w:val="20"/>
              </w:rPr>
              <w:t xml:space="preserve">использованием Личного кабинета </w:t>
            </w:r>
            <w:r>
              <w:rPr>
                <w:sz w:val="20"/>
              </w:rPr>
            </w:r>
            <w:r>
              <w:rPr>
                <w:sz w:val="20"/>
              </w:rPr>
            </w:r>
          </w:p>
          <w:p>
            <w:pPr>
              <w:pStyle w:val="1109"/>
              <w:rPr>
                <w:sz w:val="20"/>
              </w:rPr>
            </w:pPr>
            <w:r>
              <w:rPr>
                <w:sz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rPr>
            </w:r>
            <w:r>
              <w:rPr>
                <w:sz w:val="20"/>
              </w:rPr>
            </w:r>
          </w:p>
          <w:p>
            <w:pPr>
              <w:pStyle w:val="1109"/>
              <w:rPr>
                <w:sz w:val="20"/>
              </w:rPr>
            </w:pPr>
            <w:r>
              <w:rPr>
                <w:sz w:val="20"/>
              </w:rPr>
              <w:t xml:space="preserve">- для клиентов, являющихся </w:t>
            </w:r>
            <w:r>
              <w:rPr>
                <w:sz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rPr>
            </w:r>
            <w:r>
              <w:rPr>
                <w:sz w:val="20"/>
              </w:rPr>
            </w:r>
          </w:p>
        </w:tc>
        <w:tc>
          <w:tcPr>
            <w:tcW w:w="1985" w:type="dxa"/>
            <w:vAlign w:val="top"/>
            <w:textDirection w:val="lrTb"/>
            <w:noWrap w:val="false"/>
          </w:tcPr>
          <w:p>
            <w:pPr>
              <w:pStyle w:val="1109"/>
              <w:jc w:val="center"/>
              <w:rPr>
                <w:sz w:val="20"/>
              </w:rPr>
            </w:pPr>
            <w:r>
              <w:rPr>
                <w:sz w:val="20"/>
                <w:lang w:val="en-US"/>
              </w:rPr>
              <w:t xml:space="preserve">2050</w:t>
            </w:r>
            <w:r>
              <w:rPr>
                <w:sz w:val="20"/>
              </w:rPr>
              <w:t xml:space="preserve"> руб.</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bCs w:val="0"/>
                <w:sz w:val="20"/>
              </w:rPr>
              <w:t xml:space="preserve">Комиссия взимается в день </w:t>
            </w:r>
            <w:r>
              <w:rPr>
                <w:bCs w:val="0"/>
                <w:sz w:val="20"/>
              </w:rPr>
              <w:t xml:space="preserve">получения </w:t>
            </w:r>
            <w:r>
              <w:rPr>
                <w:bCs w:val="0"/>
                <w:sz w:val="20"/>
              </w:rPr>
              <w:t xml:space="preserve">клиентом</w:t>
            </w:r>
            <w:r>
              <w:rPr>
                <w:bCs w:val="0"/>
                <w:sz w:val="20"/>
              </w:rPr>
              <w:t xml:space="preserve"> ключевого носителя.</w:t>
            </w:r>
            <w:r>
              <w:rPr>
                <w:sz w:val="20"/>
              </w:rPr>
              <w:t xml:space="preserve"> Комиссия взимается за каждый ключевой носитель, предоставленный при подключении к системе «Интернет-Клиент»</w:t>
            </w:r>
            <w:r>
              <w:rPr>
                <w:sz w:val="20"/>
              </w:rPr>
              <w:t xml:space="preserve">/ «Свой Бизнес»</w:t>
            </w:r>
            <w:r>
              <w:rPr>
                <w:sz w:val="20"/>
              </w:rPr>
              <w:t xml:space="preserve"> с использованием Личного кабинета.</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7.4.3.</w:t>
            </w:r>
            <w:r>
              <w:rPr>
                <w:sz w:val="20"/>
              </w:rPr>
            </w:r>
            <w:r>
              <w:rPr>
                <w:sz w:val="20"/>
              </w:rPr>
            </w:r>
          </w:p>
        </w:tc>
        <w:tc>
          <w:tcPr>
            <w:tcW w:w="3923" w:type="dxa"/>
            <w:vAlign w:val="top"/>
            <w:textDirection w:val="lrTb"/>
            <w:noWrap w:val="false"/>
          </w:tcPr>
          <w:p>
            <w:pPr>
              <w:pStyle w:val="1109"/>
              <w:rPr>
                <w:sz w:val="20"/>
              </w:rPr>
            </w:pPr>
            <w:r>
              <w:rPr>
                <w:sz w:val="20"/>
              </w:rPr>
              <w:t xml:space="preserve">Аннулирование (отзыв)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7.4.4.</w:t>
            </w:r>
            <w:r>
              <w:rPr>
                <w:sz w:val="20"/>
              </w:rPr>
            </w:r>
            <w:r>
              <w:rPr>
                <w:sz w:val="20"/>
              </w:rPr>
            </w:r>
          </w:p>
        </w:tc>
        <w:tc>
          <w:tcPr>
            <w:tcW w:w="3923" w:type="dxa"/>
            <w:vAlign w:val="top"/>
            <w:textDirection w:val="lrTb"/>
            <w:noWrap w:val="false"/>
          </w:tcPr>
          <w:p>
            <w:pPr>
              <w:pStyle w:val="1109"/>
              <w:rPr>
                <w:sz w:val="20"/>
              </w:rPr>
            </w:pPr>
            <w:r>
              <w:rPr>
                <w:sz w:val="20"/>
              </w:rPr>
              <w:t xml:space="preserve">Приостановление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7.4.5.</w:t>
            </w:r>
            <w:r>
              <w:rPr>
                <w:sz w:val="20"/>
              </w:rPr>
            </w:r>
            <w:r>
              <w:rPr>
                <w:sz w:val="20"/>
              </w:rPr>
            </w:r>
          </w:p>
        </w:tc>
        <w:tc>
          <w:tcPr>
            <w:tcW w:w="3923" w:type="dxa"/>
            <w:vAlign w:val="top"/>
            <w:textDirection w:val="lrTb"/>
            <w:noWrap w:val="false"/>
          </w:tcPr>
          <w:p>
            <w:pPr>
              <w:pStyle w:val="1109"/>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15</w:t>
            </w:r>
            <w:r>
              <w:rPr>
                <w:sz w:val="20"/>
                <w:lang w:val="en-US"/>
              </w:rPr>
              <w:t xml:space="preserve">5</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7.4.</w:t>
            </w:r>
            <w:r>
              <w:rPr>
                <w:sz w:val="20"/>
              </w:rPr>
              <w:t xml:space="preserve">6</w:t>
            </w:r>
            <w:r>
              <w:rPr>
                <w:sz w:val="20"/>
              </w:rPr>
              <w:t xml:space="preserve">.</w:t>
            </w:r>
            <w:r>
              <w:rPr>
                <w:sz w:val="20"/>
              </w:rPr>
            </w:r>
            <w:r>
              <w:rPr>
                <w:sz w:val="20"/>
              </w:rPr>
            </w:r>
          </w:p>
        </w:tc>
        <w:tc>
          <w:tcPr>
            <w:tcW w:w="3923" w:type="dxa"/>
            <w:vAlign w:val="top"/>
            <w:textDirection w:val="lrTb"/>
            <w:noWrap w:val="false"/>
          </w:tcPr>
          <w:p>
            <w:pPr>
              <w:pStyle w:val="1109"/>
              <w:rPr>
                <w:sz w:val="20"/>
              </w:rPr>
            </w:pPr>
            <w:r>
              <w:rPr>
                <w:sz w:val="20"/>
              </w:rPr>
              <w:t xml:space="preserve">Проверка подлинности электронной подписи в одном электронном документе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15</w:t>
            </w:r>
            <w:r>
              <w:rPr>
                <w:sz w:val="20"/>
                <w:lang w:val="en-US"/>
              </w:rPr>
              <w:t xml:space="preserve">3</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в течение 3-х рабочих </w:t>
            </w:r>
            <w:r>
              <w:rPr>
                <w:sz w:val="20"/>
              </w:rPr>
              <w:t xml:space="preserve">дней </w:t>
            </w:r>
            <w:r>
              <w:rPr>
                <w:sz w:val="20"/>
              </w:rPr>
              <w:t xml:space="preserve">от даты заключения Удостоверяющего центра АО «Россельхозбанк»/заключения экспертной группы.</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bottom w:val="single" w:color="000000" w:sz="4" w:space="0"/>
            </w:tcBorders>
            <w:tcW w:w="10348" w:type="dxa"/>
            <w:vAlign w:val="top"/>
            <w:textDirection w:val="lrTb"/>
            <w:noWrap w:val="false"/>
          </w:tcPr>
          <w:p>
            <w:pPr>
              <w:pStyle w:val="1109"/>
              <w:jc w:val="center"/>
              <w:rPr>
                <w:sz w:val="20"/>
              </w:rPr>
            </w:pPr>
            <w:r>
              <w:rPr>
                <w:sz w:val="20"/>
              </w:rPr>
              <w:t xml:space="preserve">7.5. Плановая смена сертификата ключа подписи по запросу клиента</w:t>
            </w:r>
            <w:r>
              <w:rPr>
                <w:sz w:val="20"/>
              </w:rPr>
            </w:r>
            <w:r>
              <w:rPr>
                <w:sz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tcBorders>
            <w:tcW w:w="10348" w:type="dxa"/>
            <w:vAlign w:val="top"/>
            <w:textDirection w:val="lrTb"/>
            <w:noWrap w:val="false"/>
          </w:tcPr>
          <w:p>
            <w:pPr>
              <w:pStyle w:val="1109"/>
              <w:jc w:val="center"/>
              <w:rPr>
                <w:sz w:val="20"/>
              </w:rPr>
            </w:pPr>
            <w:r>
              <w:rPr>
                <w:sz w:val="20"/>
              </w:rPr>
              <w:t xml:space="preserve">7.6. Внеплановая смена сертификата ключа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rPr>
            </w:r>
            <w:r>
              <w:rPr>
                <w:sz w:val="20"/>
              </w:rPr>
            </w:r>
          </w:p>
        </w:tc>
        <w:tc>
          <w:tcPr>
            <w:tcW w:w="1985" w:type="dxa"/>
            <w:vAlign w:val="top"/>
            <w:textDirection w:val="lrTb"/>
            <w:noWrap w:val="false"/>
          </w:tcPr>
          <w:p>
            <w:pPr>
              <w:pStyle w:val="1109"/>
              <w:jc w:val="center"/>
              <w:rPr>
                <w:sz w:val="20"/>
              </w:rPr>
            </w:pPr>
            <w:r>
              <w:rPr>
                <w:sz w:val="20"/>
                <w:lang w:val="en-US"/>
              </w:rPr>
              <w:t xml:space="preserve">205</w:t>
            </w:r>
            <w:r>
              <w:rPr>
                <w:sz w:val="20"/>
              </w:rPr>
              <w:t xml:space="preserve">0</w:t>
            </w:r>
            <w:r>
              <w:rPr>
                <w:sz w:val="20"/>
              </w:rPr>
              <w:t xml:space="preserve"> руб.</w:t>
            </w:r>
            <w:r>
              <w:rPr>
                <w:sz w:val="20"/>
              </w:rPr>
            </w:r>
            <w:r>
              <w:rPr>
                <w:sz w:val="20"/>
              </w:rPr>
            </w:r>
          </w:p>
        </w:tc>
        <w:tc>
          <w:tcPr>
            <w:tcW w:w="3590" w:type="dxa"/>
            <w:vAlign w:val="top"/>
            <w:textDirection w:val="lrTb"/>
            <w:noWrap w:val="false"/>
          </w:tcPr>
          <w:p>
            <w:pPr>
              <w:pStyle w:val="1109"/>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9"/>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p>
            <w:pPr>
              <w:pStyle w:val="1109"/>
              <w:rPr>
                <w:sz w:val="20"/>
              </w:rPr>
            </w:pPr>
            <w:r>
              <w:rPr>
                <w:sz w:val="20"/>
              </w:rPr>
              <w:t xml:space="preserve">Тариф включает в себя НДС (дополнительно не взимается)</w:t>
            </w:r>
            <w:r>
              <w:rPr>
                <w:sz w:val="20"/>
              </w:rPr>
            </w:r>
            <w:r>
              <w:rPr>
                <w:sz w:val="20"/>
              </w:rPr>
            </w:r>
          </w:p>
          <w:p>
            <w:pPr>
              <w:pStyle w:val="1109"/>
              <w:rPr>
                <w:sz w:val="20"/>
              </w:rPr>
            </w:pPr>
            <w:r>
              <w:rPr>
                <w:sz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7.6.1.1.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одного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п.7.6.1</w:t>
            </w:r>
            <w:r>
              <w:rPr>
                <w:sz w:val="20"/>
              </w:rPr>
            </w:r>
            <w:r>
              <w:rPr>
                <w:sz w:val="20"/>
              </w:rPr>
            </w:r>
          </w:p>
          <w:p>
            <w:pPr>
              <w:pStyle w:val="1109"/>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sz w:val="20"/>
              </w:rPr>
              <w:t xml:space="preserve">/ «Свой Бизнес»</w:t>
            </w:r>
            <w:r>
              <w:rPr>
                <w:sz w:val="20"/>
              </w:rPr>
              <w:t xml:space="preserve"> с использованием Личного кабинета услуга предоставляется в соответствии с         п. 7.6.1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7.6.2.</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Тариф применяется в случае возврата клиентом ключевого носителя, ранее выданного Банком.</w:t>
            </w:r>
            <w:r>
              <w:rPr>
                <w:sz w:val="20"/>
              </w:rPr>
            </w:r>
            <w:r>
              <w:rPr>
                <w:sz w:val="20"/>
              </w:rPr>
            </w:r>
          </w:p>
          <w:p>
            <w:pPr>
              <w:pStyle w:val="1109"/>
              <w:rPr>
                <w:sz w:val="20"/>
              </w:rPr>
            </w:pPr>
            <w:r>
              <w:rPr>
                <w:sz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rPr>
            </w:r>
            <w:r>
              <w:rPr>
                <w:sz w:val="20"/>
              </w:rPr>
            </w:r>
          </w:p>
          <w:p>
            <w:pPr>
              <w:pStyle w:val="1109"/>
              <w:rPr>
                <w:sz w:val="20"/>
              </w:rPr>
            </w:pPr>
            <w:r>
              <w:rPr>
                <w:sz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09"/>
              <w:jc w:val="center"/>
              <w:rPr>
                <w:sz w:val="20"/>
              </w:rPr>
            </w:pPr>
            <w:r>
              <w:rPr>
                <w:sz w:val="20"/>
              </w:rPr>
              <w:t xml:space="preserve">7.6.2.1.</w:t>
            </w:r>
            <w:r>
              <w:rPr>
                <w:sz w:val="20"/>
              </w:rPr>
            </w:r>
            <w:r>
              <w:rPr>
                <w:sz w:val="20"/>
              </w:rPr>
            </w:r>
          </w:p>
        </w:tc>
        <w:tc>
          <w:tcPr>
            <w:tcW w:w="3923" w:type="dxa"/>
            <w:vAlign w:val="top"/>
            <w:textDirection w:val="lrTb"/>
            <w:noWrap w:val="false"/>
          </w:tcPr>
          <w:p>
            <w:pPr>
              <w:pStyle w:val="1109"/>
              <w:rPr>
                <w:sz w:val="20"/>
              </w:rPr>
            </w:pPr>
            <w:r>
              <w:rPr>
                <w:sz w:val="20"/>
              </w:rPr>
              <w:t xml:space="preserve">Формирование постоянного сертификата ключа проверки электронной подписи по запросу клиента</w:t>
            </w:r>
            <w:r>
              <w:rPr>
                <w:sz w:val="20"/>
              </w:rPr>
            </w:r>
            <w:r>
              <w:rPr>
                <w:sz w:val="20"/>
              </w:rPr>
            </w:r>
          </w:p>
        </w:tc>
        <w:tc>
          <w:tcPr>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W w:w="3590" w:type="dxa"/>
            <w:vAlign w:val="top"/>
            <w:textDirection w:val="lrTb"/>
            <w:noWrap w:val="false"/>
          </w:tcPr>
          <w:p>
            <w:pPr>
              <w:pStyle w:val="1109"/>
              <w:rPr>
                <w:sz w:val="20"/>
              </w:rPr>
            </w:pPr>
            <w:r>
              <w:rPr>
                <w:sz w:val="20"/>
              </w:rPr>
              <w:t xml:space="preserve">Услуга предоставляется клиенту после выполнения условий по п. 7.6.2.</w:t>
            </w:r>
            <w:r>
              <w:rPr>
                <w:sz w:val="20"/>
              </w:rPr>
            </w:r>
            <w:r>
              <w:rPr>
                <w:sz w:val="20"/>
              </w:rPr>
            </w:r>
          </w:p>
          <w:p>
            <w:pPr>
              <w:pStyle w:val="1109"/>
              <w:rPr>
                <w:sz w:val="20"/>
              </w:rPr>
            </w:pPr>
            <w:r>
              <w:rPr>
                <w:sz w:val="20"/>
              </w:rPr>
              <w:t xml:space="preserve">Услуга по внеплановой смене постоянного сертификата ключа проверки электронной подписи при обслуживании клиента по системе </w:t>
            </w:r>
            <w:r>
              <w:rPr>
                <w:sz w:val="20"/>
              </w:rPr>
              <w:t xml:space="preserve">«Интернет-Клиент»</w:t>
            </w:r>
            <w:r>
              <w:rPr>
                <w:sz w:val="20"/>
              </w:rPr>
              <w:t xml:space="preserve">/ «Свой Бизнес»</w:t>
            </w:r>
            <w:r>
              <w:rPr>
                <w:sz w:val="20"/>
              </w:rPr>
              <w:t xml:space="preserve"> </w:t>
            </w:r>
            <w:r>
              <w:rPr>
                <w:sz w:val="20"/>
              </w:rPr>
              <w:t xml:space="preserve">с использованием Личного кабинета предоставляется в соответствии с п. 7.6.2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Доступ к сервису проверки контрагентов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290 руб. </w:t>
            </w:r>
            <w:r>
              <w:rPr>
                <w:sz w:val="20"/>
              </w:rPr>
            </w:r>
            <w:r>
              <w:rPr>
                <w:sz w:val="20"/>
              </w:rPr>
            </w:r>
          </w:p>
          <w:p>
            <w:pPr>
              <w:pStyle w:val="1109"/>
              <w:jc w:val="center"/>
              <w:rPr>
                <w:sz w:val="20"/>
              </w:rPr>
            </w:pPr>
            <w:r>
              <w:rPr>
                <w:sz w:val="20"/>
              </w:rPr>
              <w:t xml:space="preserve">в месяц</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sz w:val="20"/>
              </w:rPr>
              <w:t xml:space="preserve">Комиссия взимается при подключении услуги и далее ежемесячно в первый рабочий день месяца.</w:t>
            </w:r>
            <w:r>
              <w:rPr>
                <w:sz w:val="20"/>
              </w:rPr>
            </w:r>
            <w:r>
              <w:rPr>
                <w:sz w:val="20"/>
              </w:rPr>
            </w:r>
          </w:p>
          <w:p>
            <w:pPr>
              <w:pStyle w:val="1109"/>
              <w:rPr>
                <w:sz w:val="20"/>
              </w:rPr>
            </w:pPr>
            <w:r>
              <w:rPr>
                <w:sz w:val="20"/>
              </w:rPr>
              <w:t xml:space="preserve">Услуга доступна в системах «Интернет-Клиент», «Мобильный банк»</w:t>
            </w:r>
            <w:r>
              <w:rPr>
                <w:sz w:val="20"/>
              </w:rPr>
              <w:t xml:space="preserve">, «Свой Бизнес».</w:t>
            </w:r>
            <w:r>
              <w:rPr>
                <w:sz w:val="20"/>
              </w:rPr>
            </w:r>
            <w:r>
              <w:rPr>
                <w:sz w:val="20"/>
              </w:rPr>
            </w:r>
          </w:p>
          <w:p>
            <w:pPr>
              <w:pStyle w:val="1109"/>
              <w:rPr>
                <w:sz w:val="20"/>
              </w:rPr>
            </w:pPr>
            <w:r>
              <w:rPr>
                <w:sz w:val="20"/>
              </w:rPr>
              <w:t xml:space="preserve">За неполный месяц обслуживания плата взимается в размере установленного тарифа.</w:t>
            </w:r>
            <w:r>
              <w:rPr>
                <w:sz w:val="20"/>
              </w:rPr>
            </w:r>
            <w:r>
              <w:rPr>
                <w:sz w:val="20"/>
              </w:rPr>
            </w:r>
          </w:p>
          <w:p>
            <w:pPr>
              <w:pStyle w:val="1109"/>
              <w:rPr>
                <w:sz w:val="20"/>
              </w:rPr>
            </w:pPr>
            <w:r>
              <w:rPr>
                <w:sz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sz w:val="20"/>
              </w:rPr>
            </w:r>
            <w:r>
              <w:rPr>
                <w:sz w:val="20"/>
              </w:rPr>
            </w:r>
          </w:p>
          <w:p>
            <w:pPr>
              <w:pStyle w:val="1109"/>
              <w:rPr>
                <w:sz w:val="20"/>
              </w:rPr>
            </w:pPr>
            <w:r>
              <w:rPr>
                <w:sz w:val="20"/>
              </w:rPr>
              <w:t xml:space="preserve">Услуга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rPr>
                <w:sz w:val="20"/>
              </w:rPr>
            </w:pPr>
            <w:r>
              <w:rPr>
                <w:sz w:val="20"/>
              </w:rPr>
              <w:t xml:space="preserve">7.8.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rPr>
                <w:sz w:val="20"/>
              </w:rPr>
            </w:pPr>
            <w:r>
              <w:rPr>
                <w:sz w:val="20"/>
              </w:rPr>
              <w:t xml:space="preserve">Получение одноразового пароля (кода подтверждения) посредством </w:t>
            </w:r>
            <w:r>
              <w:rPr>
                <w:sz w:val="20"/>
                <w:lang w:val="en-US"/>
              </w:rPr>
              <w:t xml:space="preserve">SMS</w:t>
            </w:r>
            <w:r>
              <w:rPr>
                <w:sz w:val="20"/>
              </w:rPr>
              <w:t xml:space="preserve">-сообщения для авторизации и/или формирования электронной подписи </w:t>
              <w:br w:type="textWrapping" w:clear="all"/>
              <w:t xml:space="preserve">в «Свой Бизнес»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Не взимается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sz w:val="20"/>
              </w:rPr>
            </w:pPr>
            <w:r>
              <w:rPr>
                <w:bCs w:val="0"/>
                <w:sz w:val="20"/>
              </w:rPr>
              <w:t xml:space="preserve">В случае введения тарифа указанная комиссия облагается НДС, сумма которого взимается дополнительно.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09"/>
              <w:jc w:val="center"/>
              <w:spacing w:before="120" w:after="120"/>
              <w:rPr>
                <w:sz w:val="20"/>
              </w:rPr>
            </w:pPr>
            <w:r>
              <w:rPr>
                <w:sz w:val="20"/>
              </w:rPr>
              <w:t xml:space="preserve">7.</w:t>
            </w:r>
            <w:r>
              <w:rPr>
                <w:sz w:val="20"/>
                <w:lang w:val="en-US"/>
              </w:rPr>
              <w:t xml:space="preserve">9</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3" w:type="dxa"/>
            <w:vAlign w:val="center"/>
            <w:textDirection w:val="lrTb"/>
            <w:noWrap w:val="false"/>
          </w:tcPr>
          <w:p>
            <w:pPr>
              <w:pStyle w:val="1109"/>
              <w:spacing w:before="120" w:after="120"/>
              <w:rPr>
                <w:b/>
                <w:sz w:val="20"/>
              </w:rPr>
            </w:pPr>
            <w:r>
              <w:rPr>
                <w:sz w:val="20"/>
                <w:lang w:eastAsia="en-US"/>
              </w:rPr>
              <w:t xml:space="preserve">Сервис </w:t>
            </w:r>
            <w:r>
              <w:rPr>
                <w:sz w:val="20"/>
              </w:rPr>
              <w:t xml:space="preserve">«</w:t>
            </w:r>
            <w:r>
              <w:rPr>
                <w:sz w:val="20"/>
                <w:lang w:val="en-US"/>
              </w:rPr>
              <w:t xml:space="preserve">SMS</w:t>
            </w:r>
            <w:r>
              <w:rPr>
                <w:sz w:val="20"/>
              </w:rPr>
              <w:t xml:space="preserve"> информирование»</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09"/>
              <w:jc w:val="center"/>
              <w:spacing w:before="40"/>
              <w:tabs>
                <w:tab w:val="left" w:pos="708" w:leader="none"/>
                <w:tab w:val="center" w:pos="4677" w:leader="none"/>
                <w:tab w:val="right" w:pos="9355" w:leader="none"/>
              </w:tabs>
              <w:rPr>
                <w:sz w:val="20"/>
                <w:lang w:eastAsia="en-US"/>
              </w:rPr>
            </w:pPr>
            <w:r>
              <w:rPr>
                <w:sz w:val="20"/>
                <w:lang w:eastAsia="en-US"/>
              </w:rPr>
              <w:t xml:space="preserve">7.</w:t>
            </w:r>
            <w:r>
              <w:rPr>
                <w:sz w:val="20"/>
                <w:lang w:val="en-US" w:eastAsia="en-US"/>
              </w:rPr>
              <w:t xml:space="preserve">9</w:t>
            </w:r>
            <w:r>
              <w:rPr>
                <w:sz w:val="20"/>
                <w:lang w:eastAsia="en-US"/>
              </w:rPr>
              <w:t xml:space="preserve">.1.</w:t>
            </w:r>
            <w:r>
              <w:rPr>
                <w:sz w:val="20"/>
                <w:lang w:eastAsia="en-US"/>
              </w:rPr>
            </w:r>
            <w:r>
              <w:rPr>
                <w:sz w:val="20"/>
                <w:lang w:eastAsia="en-US"/>
              </w:rPr>
            </w:r>
          </w:p>
          <w:p>
            <w:pPr>
              <w:pStyle w:val="1109"/>
              <w:jc w:val="center"/>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09"/>
              <w:jc w:val="both"/>
              <w:spacing w:before="40"/>
              <w:tabs>
                <w:tab w:val="left" w:pos="708" w:leader="none"/>
                <w:tab w:val="center" w:pos="4677" w:leader="none"/>
                <w:tab w:val="right" w:pos="9355" w:leader="none"/>
              </w:tabs>
              <w:rPr>
                <w:sz w:val="20"/>
                <w:lang w:eastAsia="en-US"/>
              </w:rPr>
            </w:pPr>
            <w:r>
              <w:rPr>
                <w:sz w:val="20"/>
                <w:lang w:eastAsia="en-US"/>
              </w:rPr>
              <w:t xml:space="preserve">Комиссионное вознаграждение (абонентская плата) </w:t>
              <w:br w:type="textWrapping" w:clear="all"/>
              <w:t xml:space="preserve">за сервис </w:t>
            </w:r>
            <w:r>
              <w:rPr>
                <w:sz w:val="20"/>
              </w:rPr>
              <w:t xml:space="preserve">«</w:t>
            </w:r>
            <w:r>
              <w:rPr>
                <w:sz w:val="20"/>
                <w:lang w:val="en-US"/>
              </w:rPr>
              <w:t xml:space="preserve">SMS</w:t>
            </w:r>
            <w:r>
              <w:rPr>
                <w:sz w:val="20"/>
              </w:rPr>
              <w:t xml:space="preserve"> информирование» (далее – Сервис) в рамках операций по счетам Клиента</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tabs>
                <w:tab w:val="left" w:pos="708" w:leader="none"/>
                <w:tab w:val="center" w:pos="4677" w:leader="none"/>
                <w:tab w:val="right" w:pos="9355" w:leader="none"/>
              </w:tabs>
              <w:rPr>
                <w:sz w:val="20"/>
                <w:lang w:eastAsia="en-US"/>
              </w:rPr>
            </w:pPr>
            <w:r>
              <w:rPr>
                <w:sz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9"/>
              <w:jc w:val="both"/>
              <w:spacing w:before="120"/>
              <w:tabs>
                <w:tab w:val="left" w:pos="708" w:leader="none"/>
                <w:tab w:val="center" w:pos="4677" w:leader="none"/>
                <w:tab w:val="right" w:pos="9355" w:leader="none"/>
              </w:tabs>
              <w:rPr>
                <w:b/>
                <w:sz w:val="20"/>
              </w:rPr>
            </w:pPr>
            <w:r>
              <w:rPr>
                <w:sz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rPr>
              <w:t xml:space="preserve">.</w:t>
            </w:r>
            <w:r>
              <w:rPr>
                <w:b/>
                <w:sz w:val="20"/>
              </w:rPr>
            </w:r>
            <w:r>
              <w:rPr>
                <w:b/>
                <w:sz w:val="20"/>
              </w:rPr>
            </w:r>
          </w:p>
          <w:p>
            <w:pPr>
              <w:pStyle w:val="1109"/>
              <w:jc w:val="both"/>
              <w:spacing w:before="120"/>
              <w:tabs>
                <w:tab w:val="left" w:pos="708" w:leader="none"/>
                <w:tab w:val="center" w:pos="4677" w:leader="none"/>
                <w:tab w:val="right" w:pos="9355" w:leader="none"/>
              </w:tabs>
              <w:rPr>
                <w:sz w:val="20"/>
                <w:lang w:eastAsia="en-US"/>
              </w:rPr>
            </w:pPr>
            <w:r>
              <w:rPr>
                <w:sz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lang w:eastAsia="en-US"/>
              </w:rPr>
            </w:r>
            <w:r>
              <w:rPr>
                <w:sz w:val="20"/>
                <w:lang w:eastAsia="en-US"/>
              </w:rPr>
            </w:r>
          </w:p>
          <w:p>
            <w:pPr>
              <w:pStyle w:val="1109"/>
              <w:jc w:val="both"/>
              <w:spacing w:before="120"/>
              <w:tabs>
                <w:tab w:val="left" w:pos="708" w:leader="none"/>
                <w:tab w:val="center" w:pos="4677" w:leader="none"/>
                <w:tab w:val="right" w:pos="9355" w:leader="none"/>
              </w:tabs>
              <w:rPr>
                <w:sz w:val="20"/>
                <w:lang w:eastAsia="en-US"/>
              </w:rPr>
            </w:pPr>
            <w:r>
              <w:rPr>
                <w:sz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lang w:eastAsia="en-US"/>
              </w:rPr>
            </w:r>
            <w:r>
              <w:rPr>
                <w:sz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09"/>
        <w:rPr>
          <w:i/>
          <w:sz w:val="16"/>
          <w:szCs w:val="16"/>
        </w:rPr>
      </w:pPr>
      <w:r>
        <w:rPr>
          <w:i/>
          <w:sz w:val="16"/>
          <w:szCs w:val="16"/>
        </w:rPr>
      </w:r>
      <w:r>
        <w:rPr>
          <w:i/>
          <w:sz w:val="16"/>
          <w:szCs w:val="16"/>
        </w:rPr>
      </w:r>
      <w:r>
        <w:rPr>
          <w:i/>
          <w:sz w:val="16"/>
          <w:szCs w:val="16"/>
        </w:rPr>
      </w:r>
    </w:p>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ind w:firstLine="709"/>
        <w:jc w:val="both"/>
        <w:spacing w:before="40"/>
        <w:rPr>
          <w:bCs w:val="0"/>
          <w:i/>
          <w:iCs/>
          <w:color w:val="000000"/>
          <w:sz w:val="16"/>
          <w:szCs w:val="16"/>
        </w:rPr>
      </w:pPr>
      <w:r>
        <w:rPr>
          <w:bCs w:val="0"/>
          <w:i/>
          <w:sz w:val="16"/>
          <w:szCs w:val="16"/>
        </w:rPr>
        <w:t xml:space="preserve"> </w:t>
      </w:r>
      <w:r>
        <w:rPr>
          <w:bCs w:val="0"/>
          <w:i/>
          <w:sz w:val="16"/>
          <w:szCs w:val="16"/>
        </w:rPr>
        <w:t xml:space="preserve">Без взимания комиссии в Банке обслуживаются</w:t>
      </w:r>
      <w:r>
        <w:rPr>
          <w:bCs w:val="0"/>
          <w:i/>
          <w:iCs/>
          <w:color w:val="000000"/>
          <w:sz w:val="16"/>
          <w:szCs w:val="16"/>
        </w:rPr>
        <w:t xml:space="preserve">:</w:t>
      </w:r>
      <w:r>
        <w:rPr>
          <w:bCs w:val="0"/>
          <w:i/>
          <w:iCs/>
          <w:color w:val="000000"/>
          <w:sz w:val="16"/>
          <w:szCs w:val="16"/>
        </w:rPr>
      </w:r>
      <w:r>
        <w:rPr>
          <w:bCs w:val="0"/>
          <w:i/>
          <w:iCs/>
          <w:color w:val="000000"/>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головного исполнителя;</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отдельные счета исполнителя государственного оборонного заказа;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val="0"/>
          <w:i/>
          <w:sz w:val="16"/>
          <w:szCs w:val="16"/>
        </w:rPr>
      </w:r>
      <w:r>
        <w:rPr>
          <w:bCs w:val="0"/>
          <w:i/>
          <w:sz w:val="16"/>
          <w:szCs w:val="16"/>
        </w:rPr>
      </w:r>
    </w:p>
    <w:p>
      <w:pPr>
        <w:pStyle w:val="1109"/>
        <w:ind w:firstLine="709"/>
        <w:jc w:val="both"/>
        <w:tabs>
          <w:tab w:val="left" w:pos="1134" w:leader="none"/>
        </w:tabs>
        <w:rPr>
          <w:bCs w:val="0"/>
          <w:i/>
          <w:sz w:val="16"/>
          <w:szCs w:val="16"/>
        </w:rPr>
      </w:pPr>
      <w:r>
        <w:rPr>
          <w:bCs w:val="0"/>
          <w:i/>
          <w:sz w:val="16"/>
          <w:szCs w:val="16"/>
        </w:rPr>
        <w:t xml:space="preserve">- публичные депозитные счета.</w:t>
      </w:r>
      <w:r>
        <w:rPr>
          <w:bCs w:val="0"/>
          <w:i/>
          <w:sz w:val="16"/>
          <w:szCs w:val="16"/>
        </w:rPr>
      </w:r>
      <w:r>
        <w:rPr>
          <w:bCs w:val="0"/>
          <w:i/>
          <w:sz w:val="16"/>
          <w:szCs w:val="16"/>
        </w:rPr>
      </w:r>
    </w:p>
    <w:p>
      <w:pPr>
        <w:pStyle w:val="1109"/>
        <w:ind w:firstLine="709"/>
        <w:jc w:val="both"/>
        <w:tabs>
          <w:tab w:val="left" w:pos="1134" w:leader="none"/>
        </w:tabs>
      </w:pPr>
      <w:r>
        <w:rPr>
          <w:bCs w:val="0"/>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val="0"/>
          <w:i/>
          <w:iCs/>
          <w:color w:val="000000"/>
          <w:sz w:val="16"/>
          <w:szCs w:val="16"/>
        </w:rPr>
        <w:t xml:space="preserve">.</w:t>
      </w:r>
      <w:r/>
    </w:p>
    <w:p>
      <w:pPr>
        <w:pStyle w:val="1109"/>
        <w:jc w:val="both"/>
        <w:rPr>
          <w:i/>
          <w:sz w:val="16"/>
          <w:szCs w:val="16"/>
        </w:rPr>
      </w:pPr>
      <w:r>
        <w:rPr>
          <w:i/>
          <w:sz w:val="16"/>
          <w:szCs w:val="16"/>
        </w:rPr>
        <w:t xml:space="preserve">1.</w:t>
      </w:r>
      <w:r>
        <w:rPr>
          <w:i/>
          <w:sz w:val="16"/>
          <w:szCs w:val="16"/>
        </w:rPr>
        <w:t xml:space="preserve"> </w:t>
      </w:r>
      <w:r>
        <w:rPr>
          <w:bCs w:val="0"/>
          <w:i/>
          <w:iCs/>
          <w:sz w:val="16"/>
          <w:szCs w:val="16"/>
        </w:rPr>
        <w:t xml:space="preserve">Дистанционное банковское о</w:t>
      </w:r>
      <w:r>
        <w:rPr>
          <w:bCs w:val="0"/>
          <w:i/>
          <w:iCs/>
          <w:color w:val="000000"/>
          <w:sz w:val="16"/>
          <w:szCs w:val="16"/>
        </w:rPr>
        <w:t xml:space="preserve">бслуживание </w:t>
      </w:r>
      <w:r>
        <w:rPr>
          <w:bCs w:val="0"/>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val="0"/>
          <w:i/>
          <w:iCs/>
          <w:color w:val="000000"/>
          <w:sz w:val="16"/>
          <w:szCs w:val="16"/>
        </w:rPr>
        <w:t xml:space="preserve">. </w:t>
      </w:r>
      <w:r>
        <w:rPr>
          <w:bCs w:val="0"/>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val="0"/>
          <w:i/>
          <w:sz w:val="16"/>
          <w:szCs w:val="16"/>
        </w:rPr>
        <w:t xml:space="preserve">.</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w:t>
      </w:r>
      <w:r>
        <w:rPr>
          <w:i/>
          <w:sz w:val="16"/>
          <w:szCs w:val="16"/>
        </w:rPr>
        <w:t xml:space="preserve"> </w:t>
      </w:r>
      <w:r>
        <w:rPr>
          <w:i/>
          <w:sz w:val="16"/>
          <w:szCs w:val="16"/>
        </w:rPr>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9"/>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9"/>
        <w:jc w:val="both"/>
        <w:rPr>
          <w:i/>
          <w:sz w:val="16"/>
          <w:szCs w:val="16"/>
        </w:rPr>
      </w:pPr>
      <w:r>
        <w:rPr>
          <w:i/>
          <w:sz w:val="16"/>
          <w:szCs w:val="16"/>
        </w:rPr>
        <w:t xml:space="preserve">4. По операциям, совершаемым через систему ДБО «Мобильный банк»</w:t>
      </w:r>
      <w:r>
        <w:rPr>
          <w:i/>
          <w:sz w:val="16"/>
          <w:szCs w:val="16"/>
        </w:rPr>
        <w:t xml:space="preserve">/ «Мобильное приложение «Свой Бизнес»</w:t>
      </w:r>
      <w:r>
        <w:rPr>
          <w:i/>
          <w:sz w:val="16"/>
          <w:szCs w:val="16"/>
        </w:rPr>
        <w:t xml:space="preserve">, установлены следующие лимиты:</w:t>
      </w:r>
      <w:r>
        <w:rPr>
          <w:i/>
          <w:sz w:val="16"/>
          <w:szCs w:val="16"/>
        </w:rPr>
      </w:r>
      <w:r>
        <w:rPr>
          <w:i/>
          <w:sz w:val="16"/>
          <w:szCs w:val="16"/>
        </w:rPr>
      </w:r>
    </w:p>
    <w:p>
      <w:pPr>
        <w:pStyle w:val="1109"/>
        <w:jc w:val="both"/>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109"/>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9"/>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9"/>
        <w:jc w:val="both"/>
        <w:rPr>
          <w:bCs/>
          <w:i/>
          <w:sz w:val="16"/>
          <w:szCs w:val="16"/>
          <w:highlight w:val="none"/>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sz w:val="16"/>
          <w:szCs w:val="16"/>
          <w:highlight w:val="none"/>
        </w:rPr>
      </w:r>
      <w:r>
        <w:rPr>
          <w:bCs/>
          <w:i/>
          <w:sz w:val="16"/>
          <w:szCs w:val="16"/>
          <w:highlight w:val="none"/>
        </w:rPr>
      </w:r>
    </w:p>
    <w:p>
      <w:pPr>
        <w:jc w:val="both"/>
        <w:rPr>
          <w:bCs/>
          <w:i/>
          <w:sz w:val="10"/>
          <w:szCs w:val="10"/>
        </w:rPr>
      </w:pPr>
      <w:r>
        <w:rPr>
          <w:i/>
          <w:sz w:val="16"/>
          <w:szCs w:val="16"/>
          <w:highlight w:val="none"/>
        </w:rPr>
        <w:t xml:space="preserve">5.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0"/>
          <w:szCs w:val="10"/>
          <w:highlight w:val="none"/>
        </w:rPr>
      </w:r>
      <w:r>
        <w:rPr>
          <w:bCs/>
          <w:i/>
          <w:sz w:val="10"/>
          <w:szCs w:val="10"/>
        </w:rPr>
      </w:r>
    </w:p>
    <w:p>
      <w:pPr>
        <w:pStyle w:val="1122"/>
        <w:ind w:firstLine="709"/>
        <w:rPr>
          <w:b w:val="0"/>
          <w:i/>
          <w:sz w:val="16"/>
          <w:szCs w:val="16"/>
        </w:rPr>
      </w:pPr>
      <w:r>
        <w:rPr>
          <w:b w:val="0"/>
          <w:i/>
          <w:sz w:val="16"/>
          <w:szCs w:val="16"/>
        </w:rPr>
        <w:t xml:space="preserve">* Под обязательствами перед АО</w:t>
      </w:r>
      <w:r>
        <w:rPr>
          <w:b w:val="0"/>
          <w:i/>
          <w:sz w:val="16"/>
          <w:szCs w:val="16"/>
          <w:lang w:val="ru-RU"/>
        </w:rPr>
        <w:t xml:space="preserve"> </w:t>
      </w:r>
      <w:r>
        <w:rPr>
          <w:b w:val="0"/>
          <w:i/>
          <w:sz w:val="16"/>
          <w:szCs w:val="16"/>
        </w:rPr>
        <w:t xml:space="preserve">«Россельхозбанк»</w:t>
      </w:r>
      <w:r>
        <w:rPr>
          <w:b w:val="0"/>
          <w:i/>
          <w:sz w:val="16"/>
          <w:szCs w:val="16"/>
          <w:lang w:val="ru-RU"/>
        </w:rPr>
        <w:t xml:space="preserve"> по кредитным сделкам</w:t>
      </w:r>
      <w:r>
        <w:rPr>
          <w:b w:val="0"/>
          <w:i/>
          <w:sz w:val="16"/>
          <w:szCs w:val="16"/>
        </w:rPr>
        <w:t xml:space="preserve"> понима</w:t>
      </w:r>
      <w:r>
        <w:rPr>
          <w:b w:val="0"/>
          <w:i/>
          <w:sz w:val="16"/>
          <w:szCs w:val="16"/>
          <w:lang w:val="ru-RU"/>
        </w:rPr>
        <w:t xml:space="preserve">ю</w:t>
      </w:r>
      <w:r>
        <w:rPr>
          <w:b w:val="0"/>
          <w:i/>
          <w:sz w:val="16"/>
          <w:szCs w:val="16"/>
        </w:rPr>
        <w:t xml:space="preserve">тся:</w:t>
      </w:r>
      <w:r>
        <w:rPr>
          <w:b w:val="0"/>
          <w:i/>
          <w:sz w:val="16"/>
          <w:szCs w:val="16"/>
        </w:rPr>
      </w:r>
      <w:r>
        <w:rPr>
          <w:b w:val="0"/>
          <w:i/>
          <w:sz w:val="16"/>
          <w:szCs w:val="16"/>
        </w:rPr>
      </w:r>
    </w:p>
    <w:p>
      <w:pPr>
        <w:pStyle w:val="1122"/>
        <w:rPr>
          <w:b w:val="0"/>
          <w:i/>
          <w:sz w:val="16"/>
          <w:szCs w:val="16"/>
        </w:rPr>
      </w:pPr>
      <w:r>
        <w:rPr>
          <w:b w:val="0"/>
          <w:i/>
          <w:sz w:val="16"/>
          <w:szCs w:val="16"/>
        </w:rPr>
        <w:t xml:space="preserve">- неисполненные обязательства по кредитны</w:t>
      </w:r>
      <w:r>
        <w:rPr>
          <w:b w:val="0"/>
          <w:i/>
          <w:sz w:val="16"/>
          <w:szCs w:val="16"/>
          <w:lang w:val="ru-RU"/>
        </w:rPr>
        <w:t xml:space="preserve">м</w:t>
      </w:r>
      <w:r>
        <w:rPr>
          <w:b w:val="0"/>
          <w:i/>
          <w:sz w:val="16"/>
          <w:szCs w:val="16"/>
        </w:rPr>
        <w:t xml:space="preserve"> договор</w:t>
      </w:r>
      <w:r>
        <w:rPr>
          <w:b w:val="0"/>
          <w:i/>
          <w:sz w:val="16"/>
          <w:szCs w:val="16"/>
          <w:lang w:val="ru-RU"/>
        </w:rPr>
        <w:t xml:space="preserve">ам</w:t>
      </w:r>
      <w:r>
        <w:rPr>
          <w:b w:val="0"/>
          <w:i/>
          <w:sz w:val="16"/>
          <w:szCs w:val="16"/>
        </w:rPr>
        <w:t xml:space="preserve">, договор</w:t>
      </w:r>
      <w:r>
        <w:rPr>
          <w:b w:val="0"/>
          <w:i/>
          <w:sz w:val="16"/>
          <w:szCs w:val="16"/>
          <w:lang w:val="ru-RU"/>
        </w:rPr>
        <w:t xml:space="preserve">ам</w:t>
      </w:r>
      <w:r>
        <w:rPr>
          <w:b w:val="0"/>
          <w:i/>
          <w:sz w:val="16"/>
          <w:szCs w:val="16"/>
        </w:rPr>
        <w:t xml:space="preserve"> об открытии кредитной линии</w:t>
      </w:r>
      <w:r>
        <w:rPr>
          <w:b w:val="0"/>
          <w:i/>
          <w:sz w:val="16"/>
          <w:szCs w:val="16"/>
          <w:lang w:val="ru-RU"/>
        </w:rPr>
        <w:t xml:space="preserve"> (в том числе прекратившим свое действие)</w:t>
      </w:r>
      <w:r>
        <w:rPr>
          <w:b w:val="0"/>
          <w:i/>
          <w:sz w:val="16"/>
          <w:szCs w:val="16"/>
        </w:rPr>
        <w:t xml:space="preserve">;</w:t>
      </w:r>
      <w:r>
        <w:rPr>
          <w:b w:val="0"/>
          <w:i/>
          <w:sz w:val="16"/>
          <w:szCs w:val="16"/>
        </w:rPr>
      </w:r>
      <w:r>
        <w:rPr>
          <w:b w:val="0"/>
          <w:i/>
          <w:sz w:val="16"/>
          <w:szCs w:val="16"/>
        </w:rPr>
      </w:r>
    </w:p>
    <w:p>
      <w:pPr>
        <w:pStyle w:val="1109"/>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rPr>
          <w:bCs/>
          <w:i/>
          <w:sz w:val="12"/>
          <w:szCs w:val="12"/>
        </w:rPr>
      </w:pPr>
      <w:r>
        <w:rPr>
          <w:i/>
          <w:sz w:val="16"/>
          <w:szCs w:val="16"/>
          <w:highlight w:val="none"/>
        </w:rPr>
        <w:tab/>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i/>
          <w:iCs/>
          <w:sz w:val="12"/>
          <w:szCs w:val="12"/>
          <w:highlight w:val="none"/>
        </w:rPr>
      </w:r>
      <w:r>
        <w:rPr>
          <w:bCs/>
          <w:i/>
          <w:sz w:val="12"/>
          <w:szCs w:val="12"/>
        </w:rPr>
      </w:r>
    </w:p>
    <w:p>
      <w:pPr>
        <w:pStyle w:val="1109"/>
      </w:pPr>
      <w:r/>
      <w:r/>
    </w:p>
    <w:p>
      <w:pPr>
        <w:pStyle w:val="1113"/>
      </w:pPr>
      <w:r/>
      <w:bookmarkStart w:id="9" w:name="_Toc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09"/>
        <w:jc w:val="center"/>
        <w:rPr>
          <w:bCs w:val="0"/>
          <w:sz w:val="20"/>
        </w:rPr>
      </w:pPr>
      <w:r>
        <w:rPr>
          <w:bCs w:val="0"/>
          <w:sz w:val="20"/>
        </w:rPr>
        <w:t xml:space="preserve">(с</w:t>
      </w:r>
      <w:r>
        <w:rPr>
          <w:bCs w:val="0"/>
          <w:sz w:val="20"/>
        </w:rPr>
        <w:t xml:space="preserve"> </w:t>
      </w:r>
      <w:r>
        <w:rPr>
          <w:bCs w:val="0"/>
          <w:sz w:val="20"/>
        </w:rPr>
        <w:t xml:space="preserve">учетом</w:t>
      </w:r>
      <w:r>
        <w:rPr>
          <w:bCs w:val="0"/>
          <w:sz w:val="20"/>
        </w:rPr>
        <w:t xml:space="preserve"> </w:t>
      </w:r>
      <w:r>
        <w:rPr>
          <w:bCs w:val="0"/>
          <w:sz w:val="20"/>
        </w:rPr>
        <w:t xml:space="preserve">НДС)</w:t>
      </w:r>
      <w:r>
        <w:rPr>
          <w:bCs w:val="0"/>
          <w:sz w:val="20"/>
        </w:rPr>
      </w:r>
      <w:r>
        <w:rPr>
          <w:bCs w:val="0"/>
          <w:sz w:val="20"/>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center"/>
              <w:rPr>
                <w:b/>
                <w:sz w:val="20"/>
              </w:rPr>
            </w:pPr>
            <w:r>
              <w:rPr>
                <w:b/>
                <w:sz w:val="20"/>
              </w:rPr>
              <w:t xml:space="preserve">Количество</w:t>
            </w:r>
            <w:r>
              <w:rPr>
                <w:b/>
                <w:sz w:val="20"/>
              </w:rPr>
              <w:t xml:space="preserve"> </w:t>
            </w:r>
            <w:r>
              <w:rPr>
                <w:b/>
                <w:sz w:val="20"/>
              </w:rPr>
              <w:t xml:space="preserve">мест</w:t>
            </w:r>
            <w:r>
              <w:rPr>
                <w:b/>
                <w:sz w:val="20"/>
              </w:rPr>
              <w:t xml:space="preserve"> </w:t>
            </w:r>
            <w:r>
              <w:rPr>
                <w:b/>
                <w:sz w:val="20"/>
              </w:rPr>
              <w:t xml:space="preserve">(мешков)</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
                <w:sz w:val="20"/>
              </w:rPr>
            </w:pPr>
            <w:r>
              <w:rPr>
                <w:b/>
                <w:sz w:val="20"/>
              </w:rPr>
              <w:t xml:space="preserve">Плата</w:t>
            </w:r>
            <w:r>
              <w:rPr>
                <w:b/>
                <w:sz w:val="20"/>
              </w:rPr>
              <w:t xml:space="preserve"> </w:t>
            </w:r>
            <w:r>
              <w:rPr>
                <w:b/>
                <w:sz w:val="20"/>
              </w:rPr>
              <w:t xml:space="preserve">в</w:t>
            </w:r>
            <w:r>
              <w:rPr>
                <w:b/>
                <w:sz w:val="20"/>
              </w:rPr>
              <w:t xml:space="preserve"> </w:t>
            </w:r>
            <w:r>
              <w:rPr>
                <w:b/>
                <w:sz w:val="20"/>
              </w:rPr>
              <w:t xml:space="preserve">долл.США</w:t>
            </w:r>
            <w:r>
              <w:rPr>
                <w:b/>
                <w:sz w:val="20"/>
              </w:rPr>
              <w:t xml:space="preserve"> </w:t>
            </w:r>
            <w:r>
              <w:rPr>
                <w:b/>
                <w:sz w:val="20"/>
              </w:rPr>
              <w:t xml:space="preserve">в</w:t>
            </w:r>
            <w:r>
              <w:rPr>
                <w:b/>
                <w:sz w:val="20"/>
              </w:rPr>
              <w:t xml:space="preserve"> </w:t>
            </w:r>
            <w:r>
              <w:rPr>
                <w:b/>
                <w:sz w:val="20"/>
              </w:rPr>
              <w:t xml:space="preserve">месяц</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rPr>
                <w:b/>
                <w:sz w:val="20"/>
              </w:rPr>
            </w:pPr>
            <w:r>
              <w:rPr>
                <w:b/>
                <w:sz w:val="20"/>
              </w:rPr>
              <w:t xml:space="preserve">Срок</w:t>
            </w:r>
            <w:r>
              <w:rPr>
                <w:b/>
                <w:sz w:val="20"/>
              </w:rPr>
              <w:t xml:space="preserve"> </w:t>
            </w:r>
            <w:r>
              <w:rPr>
                <w:b/>
                <w:sz w:val="20"/>
              </w:rPr>
              <w:t xml:space="preserve">хранения</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До</w:t>
            </w:r>
            <w:r>
              <w:rPr>
                <w:sz w:val="20"/>
              </w:rPr>
              <w:t xml:space="preserve"> </w:t>
            </w:r>
            <w:r>
              <w:rPr>
                <w:sz w:val="20"/>
              </w:rPr>
              <w:t xml:space="preserve">10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11</w:t>
            </w:r>
            <w:r>
              <w:rPr>
                <w:sz w:val="20"/>
              </w:rPr>
              <w:t xml:space="preserve"> </w:t>
            </w:r>
            <w:r>
              <w:rPr>
                <w:sz w:val="20"/>
              </w:rPr>
              <w:t xml:space="preserve">мест</w:t>
            </w:r>
            <w:r>
              <w:rPr>
                <w:sz w:val="20"/>
              </w:rPr>
              <w:t xml:space="preserve"> </w:t>
            </w:r>
            <w:r>
              <w:rPr>
                <w:sz w:val="20"/>
              </w:rPr>
              <w:t xml:space="preserve">до</w:t>
            </w:r>
            <w:r>
              <w:rPr>
                <w:sz w:val="20"/>
              </w:rPr>
              <w:t xml:space="preserve"> </w:t>
            </w:r>
            <w:r>
              <w:rPr>
                <w:sz w:val="20"/>
              </w:rPr>
              <w:t xml:space="preserve">20</w:t>
            </w:r>
            <w:r>
              <w:rPr>
                <w:sz w:val="20"/>
              </w:rPr>
              <w:t xml:space="preserve"> </w:t>
            </w:r>
            <w:r>
              <w:rPr>
                <w:sz w:val="20"/>
              </w:rPr>
              <w:t xml:space="preserve">мест</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21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30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15</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8.4.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rPr>
                <w:sz w:val="20"/>
              </w:rPr>
            </w:pPr>
            <w:r>
              <w:rPr>
                <w:sz w:val="20"/>
              </w:rPr>
              <w:t xml:space="preserve">От</w:t>
            </w:r>
            <w:r>
              <w:rPr>
                <w:sz w:val="20"/>
              </w:rPr>
              <w:t xml:space="preserve"> </w:t>
            </w:r>
            <w:r>
              <w:rPr>
                <w:sz w:val="20"/>
              </w:rPr>
              <w:t xml:space="preserve">31</w:t>
            </w:r>
            <w:r>
              <w:rPr>
                <w:sz w:val="20"/>
              </w:rPr>
              <w:t xml:space="preserve"> </w:t>
            </w:r>
            <w:r>
              <w:rPr>
                <w:sz w:val="20"/>
              </w:rPr>
              <w:t xml:space="preserve">места</w:t>
            </w:r>
            <w:r>
              <w:rPr>
                <w:sz w:val="20"/>
              </w:rPr>
              <w:t xml:space="preserve"> </w:t>
            </w:r>
            <w:r>
              <w:rPr>
                <w:sz w:val="20"/>
              </w:rPr>
              <w:t xml:space="preserve">до</w:t>
            </w:r>
            <w:r>
              <w:rPr>
                <w:sz w:val="20"/>
              </w:rPr>
              <w:t xml:space="preserve"> </w:t>
            </w:r>
            <w:r>
              <w:rPr>
                <w:sz w:val="20"/>
              </w:rPr>
              <w:t xml:space="preserve">40</w:t>
            </w:r>
            <w:r>
              <w:rPr>
                <w:sz w:val="20"/>
              </w:rPr>
              <w:t xml:space="preserve"> </w:t>
            </w:r>
            <w:r>
              <w:rPr>
                <w:sz w:val="20"/>
              </w:rPr>
              <w:t xml:space="preserve">мест</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20</w:t>
            </w:r>
            <w:r>
              <w:rPr>
                <w:sz w:val="20"/>
                <w:lang w:val="en-US"/>
              </w:rPr>
              <w:t xml:space="preserve">5</w:t>
            </w:r>
            <w:r>
              <w:rPr>
                <w:sz w:val="20"/>
              </w:rPr>
              <w:t xml:space="preserve"> </w:t>
            </w:r>
            <w:r>
              <w:rPr>
                <w:sz w:val="20"/>
              </w:rPr>
              <w:t xml:space="preserve">долл.США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По</w:t>
            </w:r>
            <w:r>
              <w:rPr>
                <w:sz w:val="20"/>
              </w:rPr>
              <w:t xml:space="preserve"> </w:t>
            </w:r>
            <w:r>
              <w:rPr>
                <w:sz w:val="20"/>
              </w:rPr>
              <w:t xml:space="preserve">отдельному</w:t>
            </w:r>
            <w:r>
              <w:rPr>
                <w:sz w:val="20"/>
              </w:rPr>
              <w:t xml:space="preserve"> </w:t>
            </w:r>
            <w:r>
              <w:rPr>
                <w:sz w:val="20"/>
              </w:rPr>
              <w:t xml:space="preserve">договору</w:t>
            </w:r>
            <w:r>
              <w:rPr>
                <w:sz w:val="20"/>
              </w:rPr>
              <w:t xml:space="preserve"> </w:t>
            </w:r>
            <w:r>
              <w:rPr>
                <w:sz w:val="20"/>
              </w:rPr>
              <w:t xml:space="preserve">хранения.</w:t>
            </w:r>
            <w:r>
              <w:rPr>
                <w:sz w:val="20"/>
              </w:rPr>
            </w:r>
            <w:r>
              <w:rPr>
                <w:sz w:val="20"/>
              </w:rPr>
            </w:r>
          </w:p>
        </w:tc>
      </w:tr>
    </w:tbl>
    <w:p>
      <w:pPr>
        <w:pStyle w:val="1109"/>
      </w:pPr>
      <w:r/>
      <w:r/>
    </w:p>
    <w:p>
      <w:pPr>
        <w:pStyle w:val="1113"/>
      </w:pPr>
      <w:r/>
      <w:bookmarkStart w:id="10" w:name="_Toc10"/>
      <w:r>
        <w:t xml:space="preserve">9. Операции по предоставлению клиентам в аренду индивидуальных сейфовых ячеек</w:t>
      </w:r>
      <w:r>
        <w:t xml:space="preserve"> </w:t>
      </w:r>
      <w:r>
        <w:t xml:space="preserve">*</w:t>
      </w:r>
      <w:bookmarkEnd w:id="10"/>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29"/>
        <w:gridCol w:w="202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Предоставление в аренду индивидуальных сейфовых ячеек</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09"/>
              <w:rPr>
                <w:sz w:val="20"/>
              </w:rPr>
            </w:pPr>
            <w:r>
              <w:rPr>
                <w:sz w:val="20"/>
              </w:rPr>
              <w:t xml:space="preserve">Тариф включает НДС (дополнительно не взимается). </w:t>
            </w:r>
            <w:r>
              <w:rPr>
                <w:sz w:val="20"/>
              </w:rPr>
            </w:r>
            <w:r>
              <w:rPr>
                <w:sz w:val="20"/>
              </w:rPr>
            </w:r>
          </w:p>
          <w:p>
            <w:pPr>
              <w:pStyle w:val="1109"/>
              <w:rPr>
                <w:sz w:val="20"/>
              </w:rPr>
            </w:pPr>
            <w:r>
              <w:rPr>
                <w:sz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50 до 74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315 руб.</w:t>
            </w:r>
            <w:r>
              <w:rPr>
                <w:sz w:val="20"/>
              </w:rPr>
            </w:r>
            <w:r>
              <w:rPr>
                <w:sz w:val="20"/>
              </w:rPr>
            </w:r>
          </w:p>
          <w:p>
            <w:pPr>
              <w:pStyle w:val="1109"/>
              <w:jc w:val="center"/>
              <w:rPr>
                <w:sz w:val="20"/>
              </w:rPr>
            </w:pPr>
            <w:r>
              <w:rPr>
                <w:sz w:val="20"/>
              </w:rPr>
              <w:t xml:space="preserve">630 руб.</w:t>
            </w:r>
            <w:r>
              <w:rPr>
                <w:sz w:val="20"/>
              </w:rPr>
            </w:r>
            <w:r>
              <w:rPr>
                <w:sz w:val="20"/>
              </w:rPr>
            </w:r>
          </w:p>
          <w:p>
            <w:pPr>
              <w:pStyle w:val="1109"/>
              <w:jc w:val="center"/>
              <w:rPr>
                <w:sz w:val="20"/>
              </w:rPr>
            </w:pPr>
            <w:r>
              <w:rPr>
                <w:sz w:val="20"/>
              </w:rPr>
              <w:t xml:space="preserve">1350 руб.</w:t>
            </w:r>
            <w:r>
              <w:rPr>
                <w:sz w:val="20"/>
              </w:rPr>
            </w:r>
            <w:r>
              <w:rPr>
                <w:sz w:val="20"/>
              </w:rPr>
            </w:r>
          </w:p>
          <w:p>
            <w:pPr>
              <w:pStyle w:val="1109"/>
              <w:jc w:val="center"/>
              <w:rPr>
                <w:sz w:val="20"/>
              </w:rPr>
            </w:pPr>
            <w:r>
              <w:rPr>
                <w:sz w:val="20"/>
              </w:rPr>
              <w:t xml:space="preserve">39 руб. в день</w:t>
            </w:r>
            <w:r>
              <w:rPr>
                <w:sz w:val="20"/>
              </w:rPr>
            </w:r>
            <w:r>
              <w:rPr>
                <w:sz w:val="20"/>
              </w:rPr>
            </w:r>
          </w:p>
          <w:p>
            <w:pPr>
              <w:pStyle w:val="1109"/>
              <w:jc w:val="center"/>
              <w:rPr>
                <w:sz w:val="20"/>
              </w:rPr>
            </w:pPr>
            <w:r>
              <w:rPr>
                <w:sz w:val="20"/>
              </w:rPr>
              <w:t xml:space="preserve">34 руб. в день</w:t>
            </w:r>
            <w:r>
              <w:rPr>
                <w:sz w:val="20"/>
              </w:rPr>
            </w:r>
            <w:r>
              <w:rPr>
                <w:sz w:val="20"/>
              </w:rPr>
            </w:r>
          </w:p>
          <w:p>
            <w:pPr>
              <w:pStyle w:val="1109"/>
              <w:jc w:val="center"/>
              <w:rPr>
                <w:sz w:val="20"/>
              </w:rPr>
            </w:pPr>
            <w:r>
              <w:rPr>
                <w:sz w:val="20"/>
              </w:rPr>
              <w:t xml:space="preserve">25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75 до 124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125 до 169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413 руб.</w:t>
            </w:r>
            <w:r>
              <w:rPr>
                <w:sz w:val="20"/>
              </w:rPr>
            </w:r>
            <w:r>
              <w:rPr>
                <w:sz w:val="20"/>
              </w:rPr>
            </w:r>
          </w:p>
          <w:p>
            <w:pPr>
              <w:pStyle w:val="1109"/>
              <w:jc w:val="center"/>
              <w:rPr>
                <w:sz w:val="20"/>
              </w:rPr>
            </w:pPr>
            <w:r>
              <w:rPr>
                <w:sz w:val="20"/>
              </w:rPr>
              <w:t xml:space="preserve">826 руб.</w:t>
            </w:r>
            <w:r>
              <w:rPr>
                <w:sz w:val="20"/>
              </w:rPr>
            </w:r>
            <w:r>
              <w:rPr>
                <w:sz w:val="20"/>
              </w:rPr>
            </w:r>
          </w:p>
          <w:p>
            <w:pPr>
              <w:pStyle w:val="1109"/>
              <w:jc w:val="center"/>
              <w:rPr>
                <w:sz w:val="20"/>
              </w:rPr>
            </w:pPr>
            <w:r>
              <w:rPr>
                <w:sz w:val="20"/>
              </w:rPr>
              <w:t xml:space="preserve">1770 руб.</w:t>
            </w:r>
            <w:r>
              <w:rPr>
                <w:sz w:val="20"/>
              </w:rPr>
            </w:r>
            <w:r>
              <w:rPr>
                <w:sz w:val="20"/>
              </w:rPr>
            </w:r>
          </w:p>
          <w:p>
            <w:pPr>
              <w:pStyle w:val="1109"/>
              <w:jc w:val="center"/>
              <w:rPr>
                <w:sz w:val="20"/>
              </w:rPr>
            </w:pPr>
            <w:r>
              <w:rPr>
                <w:sz w:val="20"/>
              </w:rPr>
              <w:t xml:space="preserve">53 руб. в день</w:t>
            </w:r>
            <w:r>
              <w:rPr>
                <w:sz w:val="20"/>
              </w:rPr>
            </w:r>
            <w:r>
              <w:rPr>
                <w:sz w:val="20"/>
              </w:rPr>
            </w:r>
          </w:p>
          <w:p>
            <w:pPr>
              <w:pStyle w:val="1109"/>
              <w:jc w:val="center"/>
              <w:rPr>
                <w:sz w:val="20"/>
              </w:rPr>
            </w:pPr>
            <w:r>
              <w:rPr>
                <w:sz w:val="20"/>
              </w:rPr>
              <w:t xml:space="preserve">44 руб. в день</w:t>
            </w:r>
            <w:r>
              <w:rPr>
                <w:sz w:val="20"/>
              </w:rPr>
            </w:r>
            <w:r>
              <w:rPr>
                <w:sz w:val="20"/>
              </w:rPr>
            </w:r>
          </w:p>
          <w:p>
            <w:pPr>
              <w:pStyle w:val="1109"/>
              <w:jc w:val="center"/>
              <w:rPr>
                <w:sz w:val="20"/>
              </w:rPr>
            </w:pPr>
            <w:r>
              <w:rPr>
                <w:sz w:val="20"/>
              </w:rPr>
              <w:t xml:space="preserve">29 руб. в день</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170 до 299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300 до 515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Размер сейфовой ячейки </w:t>
              <w:br w:type="textWrapping" w:clear="all"/>
              <w:t xml:space="preserve">от 516 (по высоте, мм)</w:t>
            </w:r>
            <w:r>
              <w:rPr>
                <w:sz w:val="20"/>
              </w:rPr>
            </w:r>
            <w:r>
              <w:rPr>
                <w:sz w:val="20"/>
              </w:rPr>
            </w:r>
          </w:p>
          <w:p>
            <w:pPr>
              <w:pStyle w:val="1109"/>
              <w:rPr>
                <w:sz w:val="20"/>
              </w:rPr>
            </w:pPr>
            <w:r>
              <w:rPr>
                <w:sz w:val="20"/>
              </w:rPr>
              <w:t xml:space="preserve">- на срок от 1 до 7 дней</w:t>
            </w:r>
            <w:r>
              <w:rPr>
                <w:sz w:val="20"/>
              </w:rPr>
            </w:r>
            <w:r>
              <w:rPr>
                <w:sz w:val="20"/>
              </w:rPr>
            </w:r>
          </w:p>
          <w:p>
            <w:pPr>
              <w:pStyle w:val="1109"/>
              <w:rPr>
                <w:sz w:val="20"/>
              </w:rPr>
            </w:pPr>
            <w:r>
              <w:rPr>
                <w:sz w:val="20"/>
              </w:rPr>
              <w:t xml:space="preserve">- на срок от 8 до 14 дней</w:t>
            </w:r>
            <w:r>
              <w:rPr>
                <w:sz w:val="20"/>
              </w:rPr>
            </w:r>
            <w:r>
              <w:rPr>
                <w:sz w:val="20"/>
              </w:rPr>
            </w:r>
          </w:p>
          <w:p>
            <w:pPr>
              <w:pStyle w:val="1109"/>
              <w:rPr>
                <w:sz w:val="20"/>
              </w:rPr>
            </w:pPr>
            <w:r>
              <w:rPr>
                <w:sz w:val="20"/>
              </w:rPr>
              <w:t xml:space="preserve">- на срок от 15 до 30 дней</w:t>
            </w:r>
            <w:r>
              <w:rPr>
                <w:sz w:val="20"/>
              </w:rPr>
            </w:r>
            <w:r>
              <w:rPr>
                <w:sz w:val="20"/>
              </w:rPr>
            </w:r>
          </w:p>
          <w:p>
            <w:pPr>
              <w:pStyle w:val="1109"/>
              <w:rPr>
                <w:sz w:val="20"/>
              </w:rPr>
            </w:pPr>
            <w:r>
              <w:rPr>
                <w:sz w:val="20"/>
              </w:rPr>
              <w:t xml:space="preserve">- на срок от 31 до 90 дней</w:t>
            </w:r>
            <w:r>
              <w:rPr>
                <w:sz w:val="20"/>
              </w:rPr>
            </w:r>
            <w:r>
              <w:rPr>
                <w:sz w:val="20"/>
              </w:rPr>
            </w:r>
          </w:p>
          <w:p>
            <w:pPr>
              <w:pStyle w:val="1109"/>
              <w:rPr>
                <w:sz w:val="20"/>
              </w:rPr>
            </w:pPr>
            <w:r>
              <w:rPr>
                <w:sz w:val="20"/>
              </w:rPr>
              <w:t xml:space="preserve">- на срок от 91 до 180 дней</w:t>
            </w:r>
            <w:r>
              <w:rPr>
                <w:sz w:val="20"/>
              </w:rPr>
            </w:r>
            <w:r>
              <w:rPr>
                <w:sz w:val="20"/>
              </w:rPr>
            </w:r>
          </w:p>
          <w:p>
            <w:pPr>
              <w:pStyle w:val="1109"/>
              <w:rPr>
                <w:sz w:val="20"/>
              </w:rPr>
            </w:pPr>
            <w:r>
              <w:rPr>
                <w:sz w:val="20"/>
              </w:rPr>
              <w:t xml:space="preserve">- на срок от 181 до 365 дней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Услуга не предоставляется</w:t>
            </w:r>
            <w:r>
              <w:rPr>
                <w:sz w:val="20"/>
              </w:rPr>
            </w:r>
            <w:r>
              <w:rPr>
                <w:sz w:val="20"/>
              </w:rPr>
            </w:r>
          </w:p>
        </w:tc>
        <w:tc>
          <w:tcPr>
            <w:tcBorders>
              <w:left w:val="single" w:color="000000" w:sz="4" w:space="0"/>
              <w:right w:val="single" w:color="000000" w:sz="4" w:space="0"/>
            </w:tcBorders>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highlight w:val="yellow"/>
              </w:rPr>
            </w:pPr>
            <w:r>
              <w:rPr>
                <w:sz w:val="20"/>
              </w:rPr>
              <w:t xml:space="preserve">2</w:t>
            </w:r>
            <w:r>
              <w:rPr>
                <w:sz w:val="20"/>
                <w:lang w:val="en-US"/>
              </w:rPr>
              <w:t xml:space="preserve">1</w:t>
            </w:r>
            <w:r>
              <w:rPr>
                <w:sz w:val="20"/>
              </w:rPr>
              <w:t xml:space="preserve">0 руб. за каждое посещение</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Тариф включает НДС и уплачивается в момент предоставления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3</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Неустойка (штраф) за утрату/порчу ключей, порчу замка сейфовой ячейки и/или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60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4</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Неустойка (штраф) за несвоевременный возврат ключей от сейфовой ячейки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rPr>
            </w:pPr>
            <w:r>
              <w:rPr>
                <w:sz w:val="20"/>
              </w:rPr>
              <w:t xml:space="preserve">50</w:t>
            </w:r>
            <w:r>
              <w:rPr>
                <w:sz w:val="20"/>
              </w:rPr>
              <w:t xml:space="preserve">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Сумма неустойки уплачивается в день возврата ключа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rPr>
                <w:sz w:val="20"/>
              </w:rPr>
            </w:pPr>
            <w:r>
              <w:rPr>
                <w:sz w:val="20"/>
              </w:rPr>
              <w:t xml:space="preserve">9.</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929" w:type="dxa"/>
            <w:vAlign w:val="top"/>
            <w:textDirection w:val="lrTb"/>
            <w:noWrap w:val="false"/>
          </w:tcPr>
          <w:p>
            <w:pPr>
              <w:pStyle w:val="1109"/>
              <w:rPr>
                <w:sz w:val="20"/>
              </w:rPr>
            </w:pPr>
            <w:r>
              <w:rPr>
                <w:sz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025" w:type="dxa"/>
            <w:vAlign w:val="top"/>
            <w:textDirection w:val="lrTb"/>
            <w:noWrap w:val="false"/>
          </w:tcPr>
          <w:p>
            <w:pPr>
              <w:pStyle w:val="1109"/>
              <w:jc w:val="center"/>
              <w:rPr>
                <w:sz w:val="20"/>
                <w:highlight w:val="yellow"/>
              </w:rPr>
            </w:pPr>
            <w:r>
              <w:rPr>
                <w:sz w:val="20"/>
              </w:rPr>
              <w:t xml:space="preserve">15</w:t>
            </w:r>
            <w:r>
              <w:rPr>
                <w:sz w:val="20"/>
              </w:rPr>
              <w:t xml:space="preserve">5</w:t>
            </w:r>
            <w:r>
              <w:rPr>
                <w:sz w:val="20"/>
              </w:rPr>
              <w:t xml:space="preserve"> руб. за единицу банковской техники</w:t>
            </w:r>
            <w:r>
              <w:rPr>
                <w:sz w:val="20"/>
                <w:highlight w:val="yellow"/>
              </w:rPr>
            </w:r>
            <w:r>
              <w:rPr>
                <w:sz w:val="20"/>
                <w:highlight w:val="yellow"/>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t xml:space="preserve">Тариф включает НДС и уплачивается в момент предоставления услуги»</w:t>
            </w:r>
            <w:r>
              <w:rPr>
                <w:sz w:val="20"/>
              </w:rPr>
            </w:r>
            <w:r>
              <w:rPr>
                <w:sz w:val="20"/>
              </w:rPr>
            </w:r>
          </w:p>
        </w:tc>
      </w:tr>
    </w:tbl>
    <w:p>
      <w:pPr>
        <w:pStyle w:val="1109"/>
        <w:jc w:val="both"/>
        <w:rPr>
          <w:i/>
          <w:sz w:val="16"/>
          <w:szCs w:val="16"/>
        </w:rPr>
      </w:pPr>
      <w:r>
        <w:rPr>
          <w:i/>
          <w:sz w:val="16"/>
          <w:szCs w:val="16"/>
        </w:rPr>
        <w:t xml:space="preserve">* Операции по представлению клиентам в аренду индивидуальных сейфовых ячеек оказываются по адресу: г. Великий Новгород, ул.Б.Московская,д.9</w:t>
      </w:r>
      <w:r>
        <w:rPr>
          <w:i/>
          <w:sz w:val="16"/>
          <w:szCs w:val="16"/>
        </w:rPr>
      </w:r>
      <w:r>
        <w:rPr>
          <w:i/>
          <w:sz w:val="16"/>
          <w:szCs w:val="16"/>
        </w:rPr>
      </w:r>
    </w:p>
    <w:p>
      <w:pPr>
        <w:pStyle w:val="1113"/>
      </w:pPr>
      <w:r/>
      <w:bookmarkStart w:id="11" w:name="_Toc11"/>
      <w:r>
        <w:t xml:space="preserve">10</w:t>
      </w:r>
      <w:r>
        <w:t xml:space="preserve">.</w:t>
      </w:r>
      <w:r>
        <w:t xml:space="preserve"> </w:t>
      </w:r>
      <w:r>
        <w:t xml:space="preserve">Услуги</w:t>
      </w:r>
      <w:r>
        <w:t xml:space="preserve"> </w:t>
      </w:r>
      <w:r>
        <w:t xml:space="preserve">инкассации</w:t>
      </w:r>
      <w:bookmarkEnd w:id="11"/>
      <w:r/>
      <w:r/>
    </w:p>
    <w:p>
      <w:pPr>
        <w:pStyle w:val="1109"/>
      </w:pPr>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9"/>
              <w:jc w:val="center"/>
              <w:spacing w:before="40" w:after="40"/>
              <w:rPr>
                <w:b/>
                <w:sz w:val="20"/>
              </w:rPr>
            </w:pPr>
            <w:r>
              <w:rPr>
                <w:b/>
                <w:bCs w:val="0"/>
                <w:sz w:val="20"/>
              </w:rPr>
              <w:t xml:space="preserve">№</w:t>
            </w:r>
            <w:r>
              <w:rPr>
                <w:b/>
                <w:bCs w:val="0"/>
                <w:sz w:val="20"/>
                <w:lang w:val="en-US"/>
              </w:rPr>
              <w:t xml:space="preserve">      </w:t>
            </w:r>
            <w:r>
              <w:rPr>
                <w:b/>
                <w:bCs w:val="0"/>
                <w:sz w:val="20"/>
              </w:rPr>
              <w:t xml:space="preserve">п/п</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center"/>
              <w:spacing w:before="40" w:after="40"/>
              <w:rPr>
                <w:b/>
                <w:sz w:val="20"/>
              </w:rPr>
            </w:pPr>
            <w:r>
              <w:rPr>
                <w:b/>
                <w:bCs w:val="0"/>
                <w:sz w:val="20"/>
              </w:rPr>
              <w:t xml:space="preserve">Наименование услуги</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rPr>
                <w:b/>
                <w:sz w:val="20"/>
              </w:rPr>
            </w:pPr>
            <w:r>
              <w:rPr>
                <w:b/>
                <w:bCs w:val="0"/>
                <w:sz w:val="20"/>
              </w:rPr>
              <w:t xml:space="preserve">Тариф</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9"/>
              <w:jc w:val="center"/>
              <w:spacing w:before="40" w:after="40"/>
              <w:rPr>
                <w:sz w:val="20"/>
              </w:rPr>
            </w:pPr>
            <w:r>
              <w:rPr>
                <w:b/>
                <w:bCs w:val="0"/>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355" w:type="dxa"/>
            <w:vAlign w:val="top"/>
            <w:textDirection w:val="lrTb"/>
            <w:noWrap w:val="false"/>
          </w:tcPr>
          <w:p>
            <w:pPr>
              <w:pStyle w:val="1109"/>
              <w:ind w:left="-52" w:firstLine="52"/>
              <w:jc w:val="both"/>
              <w:spacing w:before="40" w:after="40"/>
              <w:rPr>
                <w:sz w:val="20"/>
              </w:rPr>
            </w:pPr>
            <w:r>
              <w:rPr>
                <w:bCs w:val="0"/>
                <w:sz w:val="20"/>
              </w:rPr>
              <w:t xml:space="preserve">Инкассация по договору с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51" w:firstLine="51"/>
              <w:spacing w:before="40" w:after="40"/>
              <w:rPr>
                <w:bCs w:val="0"/>
                <w:sz w:val="20"/>
              </w:rPr>
            </w:pPr>
            <w:r>
              <w:rPr>
                <w:bCs w:val="0"/>
                <w:sz w:val="20"/>
              </w:rPr>
              <w:t xml:space="preserve">Инкассация денежной наличности (рубли и иностранная валюта), в том числе внесенной через информационно-платежные терминалы:</w:t>
            </w:r>
            <w:r>
              <w:rPr>
                <w:bCs w:val="0"/>
                <w:sz w:val="20"/>
              </w:rPr>
            </w:r>
            <w:r>
              <w:rPr>
                <w:bCs w:val="0"/>
                <w:sz w:val="20"/>
              </w:rPr>
            </w:r>
          </w:p>
          <w:p>
            <w:pPr>
              <w:pStyle w:val="1109"/>
              <w:ind w:left="-51" w:firstLine="51"/>
              <w:spacing w:before="40" w:after="40"/>
              <w:rPr>
                <w:bCs w:val="0"/>
                <w:sz w:val="20"/>
              </w:rPr>
            </w:pPr>
            <w:r>
              <w:rPr>
                <w:bCs w:val="0"/>
                <w:sz w:val="20"/>
              </w:rPr>
              <w:t xml:space="preserve">- с доставкой в подразделение Банка*;</w:t>
            </w:r>
            <w:r>
              <w:rPr>
                <w:bCs w:val="0"/>
                <w:sz w:val="20"/>
              </w:rPr>
            </w:r>
            <w:r>
              <w:rPr>
                <w:bCs w:val="0"/>
                <w:sz w:val="20"/>
              </w:rPr>
            </w:r>
          </w:p>
          <w:p>
            <w:pPr>
              <w:pStyle w:val="1109"/>
              <w:ind w:left="-51" w:firstLine="51"/>
              <w:spacing w:before="40" w:after="40"/>
              <w:rPr>
                <w:sz w:val="20"/>
              </w:rPr>
            </w:pPr>
            <w:r>
              <w:rPr>
                <w:bCs w:val="0"/>
                <w:sz w:val="20"/>
              </w:rPr>
              <w:t xml:space="preserve">- с доставкой в другую кредитную организацию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от суммы перевозимой денежной наличности за один заезд*** в один объект инкассации****. </w:t>
            </w:r>
            <w:r>
              <w:rPr>
                <w:bCs w:val="0"/>
                <w:sz w:val="20"/>
              </w:rPr>
            </w:r>
            <w:r>
              <w:rPr>
                <w:bCs w:val="0"/>
                <w:sz w:val="20"/>
              </w:rPr>
            </w:r>
          </w:p>
          <w:p>
            <w:pPr>
              <w:pStyle w:val="1109"/>
              <w:ind w:left="-52"/>
              <w:jc w:val="both"/>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34" w:hanging="34"/>
              <w:spacing w:before="40" w:after="40"/>
              <w:rPr>
                <w:sz w:val="20"/>
              </w:rPr>
            </w:pPr>
            <w:r>
              <w:rPr>
                <w:bCs w:val="0"/>
                <w:sz w:val="20"/>
              </w:rPr>
              <w:t xml:space="preserve">Прием, пересчет ден</w:t>
            </w:r>
            <w:r>
              <w:rPr>
                <w:bCs w:val="0"/>
                <w:sz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after="40"/>
              <w:rPr>
                <w:sz w:val="20"/>
              </w:rPr>
            </w:pPr>
            <w:r>
              <w:rPr>
                <w:bCs w:val="0"/>
                <w:sz w:val="20"/>
              </w:rPr>
              <w:t xml:space="preserve">Комиссия взимается                от суммы денежной наличности, поступившей по одному сопроводительному документу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sz w:val="20"/>
              </w:rPr>
            </w:pPr>
            <w:r>
              <w:rPr>
                <w:bCs w:val="0"/>
                <w:sz w:val="20"/>
              </w:rPr>
              <w:t xml:space="preserve">10.</w:t>
            </w:r>
            <w:r>
              <w:rPr>
                <w:bCs w:val="0"/>
                <w:sz w:val="20"/>
              </w:rPr>
              <w:t xml:space="preserve">2</w:t>
            </w:r>
            <w:r>
              <w:rPr>
                <w:bCs w:val="0"/>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spacing w:before="40" w:after="40"/>
              <w:rPr>
                <w:sz w:val="20"/>
              </w:rPr>
            </w:pPr>
            <w:r>
              <w:rPr>
                <w:bCs w:val="0"/>
                <w:sz w:val="20"/>
              </w:rPr>
              <w:t xml:space="preserve">Доставка денежной наличности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bCs w:val="0"/>
                <w:sz w:val="20"/>
              </w:rPr>
              <w:t xml:space="preserve">Услуга не предоставляется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9"/>
              <w:ind w:left="-51" w:firstLine="51"/>
              <w:jc w:val="both"/>
              <w:spacing w:after="40"/>
              <w:rPr>
                <w:sz w:val="20"/>
              </w:rPr>
            </w:pPr>
            <w:r>
              <w:rPr>
                <w:bCs w:val="0"/>
                <w:sz w:val="20"/>
              </w:rPr>
              <w:t xml:space="preserve">Комиссия включает НДС.</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9"/>
              <w:ind w:left="-51" w:firstLine="51"/>
              <w:jc w:val="center"/>
              <w:spacing w:before="40" w:after="40"/>
              <w:rPr>
                <w:bCs w:val="0"/>
                <w:sz w:val="20"/>
              </w:rPr>
            </w:pPr>
            <w:r>
              <w:rPr>
                <w:bCs w:val="0"/>
                <w:sz w:val="20"/>
              </w:rPr>
              <w:t xml:space="preserve">10.3.</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spacing w:before="40" w:after="40"/>
              <w:rPr>
                <w:bCs w:val="0"/>
                <w:sz w:val="20"/>
              </w:rPr>
            </w:pPr>
            <w:r>
              <w:rPr>
                <w:bCs w:val="0"/>
                <w:sz w:val="20"/>
              </w:rPr>
              <w:t xml:space="preserve">Доставка монеты/ банкнот Банка России в обмен на банкноты/монеты Банка России другого номинала</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bCs w:val="0"/>
                <w:sz w:val="20"/>
              </w:rPr>
            </w:pPr>
            <w:r>
              <w:rPr>
                <w:bCs w:val="0"/>
                <w:sz w:val="20"/>
              </w:rPr>
              <w:t xml:space="preserve">Услуга не предоставляется</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ind w:left="-51" w:firstLine="51"/>
              <w:jc w:val="both"/>
              <w:spacing w:before="40"/>
              <w:rPr>
                <w:bCs w:val="0"/>
                <w:sz w:val="20"/>
              </w:rPr>
            </w:pPr>
            <w:r>
              <w:rPr>
                <w:bCs w:val="0"/>
                <w:sz w:val="20"/>
              </w:rPr>
              <w:t xml:space="preserve">Комиссия взимается за один заезд*** в один объект инкассации****.</w:t>
            </w:r>
            <w:r>
              <w:rPr>
                <w:bCs w:val="0"/>
                <w:sz w:val="20"/>
              </w:rPr>
            </w:r>
            <w:r>
              <w:rPr>
                <w:bCs w:val="0"/>
                <w:sz w:val="20"/>
              </w:rPr>
            </w:r>
          </w:p>
          <w:p>
            <w:pPr>
              <w:pStyle w:val="1109"/>
              <w:ind w:left="-51" w:firstLine="51"/>
              <w:jc w:val="both"/>
              <w:spacing w:before="40"/>
              <w:rPr>
                <w:bCs w:val="0"/>
                <w:sz w:val="20"/>
              </w:rPr>
            </w:pPr>
            <w:r>
              <w:rPr>
                <w:bCs w:val="0"/>
                <w:sz w:val="20"/>
              </w:rPr>
              <w:t xml:space="preserve">Комиссия включает НДС.</w:t>
            </w:r>
            <w:r>
              <w:rPr>
                <w:bCs w:val="0"/>
                <w:sz w:val="20"/>
              </w:rPr>
            </w:r>
            <w:r>
              <w:rPr>
                <w:bCs w:val="0"/>
                <w:sz w:val="20"/>
              </w:rPr>
            </w:r>
          </w:p>
        </w:tc>
      </w:tr>
    </w:tbl>
    <w:p>
      <w:pPr>
        <w:pStyle w:val="1109"/>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rPr>
          <w:i/>
          <w:sz w:val="16"/>
          <w:szCs w:val="16"/>
        </w:rPr>
      </w:pPr>
      <w:r>
        <w:rPr>
          <w:sz w:val="16"/>
          <w:szCs w:val="16"/>
        </w:rPr>
        <w:t xml:space="preserve">* </w:t>
      </w:r>
      <w:r>
        <w:rPr>
          <w:i/>
          <w:sz w:val="16"/>
          <w:szCs w:val="16"/>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09"/>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09"/>
        <w:jc w:val="both"/>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09"/>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09"/>
        <w:rPr>
          <w:lang w:val="en-US"/>
        </w:rPr>
      </w:pPr>
      <w:r>
        <w:rPr>
          <w:lang w:val="en-US"/>
        </w:rPr>
      </w:r>
      <w:r>
        <w:rPr>
          <w:lang w:val="en-US"/>
        </w:rPr>
      </w:r>
      <w:r>
        <w:rPr>
          <w:lang w:val="en-US"/>
        </w:rPr>
      </w:r>
    </w:p>
    <w:p>
      <w:pPr>
        <w:pStyle w:val="1113"/>
        <w:rPr>
          <w:vertAlign w:val="superscript"/>
        </w:rPr>
      </w:pPr>
      <w:r/>
      <w:bookmarkStart w:id="12" w:name="_Toc12"/>
      <w:r>
        <w:t xml:space="preserve">11.</w:t>
      </w:r>
      <w:r>
        <w:t xml:space="preserve"> </w:t>
      </w:r>
      <w:r>
        <w:t xml:space="preserve">Операции</w:t>
      </w:r>
      <w:r>
        <w:t xml:space="preserve"> </w:t>
      </w:r>
      <w:r>
        <w:t xml:space="preserve">по</w:t>
      </w:r>
      <w:r>
        <w:t xml:space="preserve"> </w:t>
      </w:r>
      <w:r>
        <w:t xml:space="preserve">покупке-</w:t>
      </w:r>
      <w:r>
        <w:t xml:space="preserve">продаже</w:t>
      </w:r>
      <w:r>
        <w:t xml:space="preserve"> </w:t>
      </w:r>
      <w:r>
        <w:t xml:space="preserve">иностранной</w:t>
      </w:r>
      <w:r>
        <w:t xml:space="preserve"> </w:t>
      </w:r>
      <w:r>
        <w:t xml:space="preserve">валюты</w:t>
      </w:r>
      <w:r>
        <w:rPr>
          <w:vertAlign w:val="superscript"/>
        </w:rPr>
        <w:t xml:space="preserve">1</w:t>
      </w:r>
      <w:bookmarkEnd w:id="12"/>
      <w:r>
        <w:rPr>
          <w:vertAlign w:val="superscript"/>
        </w:rPr>
      </w:r>
      <w:r>
        <w:rPr>
          <w:vertAlign w:val="superscript"/>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41"/>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969" w:type="dxa"/>
            <w:vAlign w:val="top"/>
            <w:vMerge w:val="restart"/>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vMerge w:val="restart"/>
            <w:textDirection w:val="lrTb"/>
            <w:noWrap w:val="false"/>
          </w:tcPr>
          <w:p>
            <w:pPr>
              <w:pStyle w:val="1109"/>
              <w:jc w:val="center"/>
              <w:rPr>
                <w:b/>
                <w:sz w:val="20"/>
              </w:rPr>
            </w:pPr>
            <w:r>
              <w:rPr>
                <w:b/>
                <w:sz w:val="20"/>
              </w:rPr>
              <w:t xml:space="preserve">Курс</w:t>
            </w:r>
            <w:r>
              <w:rPr>
                <w:b/>
                <w:sz w:val="20"/>
              </w:rPr>
              <w:t xml:space="preserve"> </w:t>
            </w:r>
            <w:r>
              <w:rPr>
                <w:b/>
                <w:sz w:val="20"/>
              </w:rPr>
              <w:t xml:space="preserve">исполнения</w:t>
            </w:r>
            <w:r>
              <w:rPr>
                <w:b/>
                <w:sz w:val="20"/>
              </w:rPr>
            </w:r>
            <w:r>
              <w:rPr>
                <w:b/>
                <w:sz w:val="20"/>
              </w:rPr>
            </w:r>
          </w:p>
        </w:tc>
        <w:tc>
          <w:tcPr>
            <w:gridSpan w:val="3"/>
            <w:tcW w:w="3543" w:type="dxa"/>
            <w:vAlign w:val="top"/>
            <w:textDirection w:val="lrTb"/>
            <w:noWrap w:val="false"/>
          </w:tcPr>
          <w:p>
            <w:pPr>
              <w:pStyle w:val="1109"/>
              <w:jc w:val="center"/>
              <w:rPr>
                <w:b/>
                <w:sz w:val="20"/>
              </w:rPr>
            </w:pPr>
            <w:r>
              <w:rPr>
                <w:b/>
                <w:sz w:val="20"/>
              </w:rPr>
              <w:t xml:space="preserve">Комиссия</w:t>
            </w:r>
            <w:r>
              <w:rPr>
                <w:b/>
                <w:sz w:val="20"/>
              </w:rPr>
              <w:t xml:space="preserve"> </w:t>
            </w:r>
            <w:r>
              <w:rPr>
                <w:b/>
                <w:sz w:val="20"/>
              </w:rPr>
              <w:t xml:space="preserve">(в</w:t>
            </w:r>
            <w:r>
              <w:rPr>
                <w:b/>
                <w:sz w:val="20"/>
              </w:rPr>
              <w:t xml:space="preserve"> </w:t>
            </w:r>
            <w:r>
              <w:rPr>
                <w:b/>
                <w:sz w:val="20"/>
              </w:rPr>
              <w:t xml:space="preserve">%</w:t>
            </w:r>
            <w:r>
              <w:rPr>
                <w:b/>
                <w:sz w:val="20"/>
              </w:rPr>
              <w:t xml:space="preserve"> </w:t>
            </w:r>
            <w:r>
              <w:rPr>
                <w:b/>
                <w:sz w:val="20"/>
              </w:rPr>
              <w:t xml:space="preserve">от</w:t>
            </w:r>
            <w:r>
              <w:rPr>
                <w:b/>
                <w:sz w:val="20"/>
              </w:rPr>
              <w:t xml:space="preserve"> </w:t>
            </w:r>
            <w:r>
              <w:rPr>
                <w:b/>
                <w:sz w:val="20"/>
              </w:rPr>
              <w:t xml:space="preserve">суммы</w:t>
            </w:r>
            <w:r>
              <w:rPr>
                <w:b/>
                <w:sz w:val="20"/>
              </w:rPr>
              <w:t xml:space="preserve"> </w:t>
            </w:r>
            <w:r>
              <w:rPr>
                <w:b/>
                <w:sz w:val="20"/>
              </w:rPr>
              <w:t xml:space="preserve">операции)</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09"/>
              <w:jc w:val="center"/>
              <w:rPr>
                <w:b/>
                <w:sz w:val="20"/>
              </w:rPr>
            </w:pPr>
            <w:r>
              <w:rPr>
                <w:b/>
                <w:sz w:val="20"/>
              </w:rPr>
            </w:r>
            <w:r>
              <w:rPr>
                <w:b/>
                <w:sz w:val="20"/>
              </w:rPr>
            </w:r>
            <w:r>
              <w:rPr>
                <w:b/>
                <w:sz w:val="20"/>
              </w:rPr>
            </w:r>
          </w:p>
        </w:tc>
        <w:tc>
          <w:tcPr>
            <w:tcW w:w="3969" w:type="dxa"/>
            <w:vAlign w:val="top"/>
            <w:vMerge w:val="continue"/>
            <w:textDirection w:val="lrTb"/>
            <w:noWrap w:val="false"/>
          </w:tcPr>
          <w:p>
            <w:pPr>
              <w:pStyle w:val="1109"/>
              <w:jc w:val="center"/>
              <w:rPr>
                <w:b/>
                <w:sz w:val="20"/>
              </w:rPr>
            </w:pPr>
            <w:r>
              <w:rPr>
                <w:b/>
                <w:sz w:val="20"/>
              </w:rPr>
            </w:r>
            <w:r>
              <w:rPr>
                <w:b/>
                <w:sz w:val="20"/>
              </w:rPr>
            </w:r>
            <w:r>
              <w:rPr>
                <w:b/>
                <w:sz w:val="20"/>
              </w:rPr>
            </w:r>
          </w:p>
        </w:tc>
        <w:tc>
          <w:tcPr>
            <w:tcW w:w="1985" w:type="dxa"/>
            <w:vAlign w:val="top"/>
            <w:vMerge w:val="continue"/>
            <w:textDirection w:val="lrTb"/>
            <w:noWrap w:val="false"/>
          </w:tcPr>
          <w:p>
            <w:pPr>
              <w:pStyle w:val="1109"/>
              <w:jc w:val="center"/>
              <w:rPr>
                <w:b/>
                <w:sz w:val="20"/>
              </w:rPr>
            </w:pPr>
            <w:r>
              <w:rPr>
                <w:b/>
                <w:sz w:val="20"/>
              </w:rPr>
            </w:r>
            <w:r>
              <w:rPr>
                <w:b/>
                <w:sz w:val="20"/>
              </w:rPr>
            </w:r>
            <w:r>
              <w:rPr>
                <w:b/>
                <w:sz w:val="20"/>
              </w:rPr>
            </w:r>
          </w:p>
        </w:tc>
        <w:tc>
          <w:tcPr>
            <w:gridSpan w:val="2"/>
            <w:tcW w:w="1842" w:type="dxa"/>
            <w:vAlign w:val="top"/>
            <w:textDirection w:val="lrTb"/>
            <w:noWrap w:val="false"/>
          </w:tcPr>
          <w:p>
            <w:pPr>
              <w:pStyle w:val="1109"/>
              <w:jc w:val="center"/>
              <w:rPr>
                <w:b/>
                <w:sz w:val="20"/>
              </w:rPr>
            </w:pPr>
            <w:r>
              <w:rPr>
                <w:b/>
                <w:sz w:val="20"/>
              </w:rPr>
              <w:t xml:space="preserve">Сумма</w:t>
            </w:r>
            <w:r>
              <w:rPr>
                <w:b/>
                <w:sz w:val="20"/>
              </w:rPr>
              <w:t xml:space="preserve"> </w:t>
            </w:r>
            <w:r>
              <w:rPr>
                <w:b/>
                <w:sz w:val="20"/>
              </w:rPr>
              <w:t xml:space="preserve">операции</w:t>
            </w:r>
            <w:r>
              <w:rPr>
                <w:b/>
                <w:sz w:val="20"/>
              </w:rPr>
            </w:r>
            <w:r>
              <w:rPr>
                <w:b/>
                <w:sz w:val="20"/>
              </w:rPr>
            </w:r>
          </w:p>
        </w:tc>
        <w:tc>
          <w:tcPr>
            <w:tcW w:w="1701" w:type="dxa"/>
            <w:vAlign w:val="top"/>
            <w:textDirection w:val="lrTb"/>
            <w:noWrap w:val="false"/>
          </w:tcPr>
          <w:p>
            <w:pPr>
              <w:pStyle w:val="1109"/>
              <w:jc w:val="center"/>
              <w:rPr>
                <w:b/>
                <w:sz w:val="20"/>
              </w:rPr>
            </w:pPr>
            <w:r>
              <w:rPr>
                <w:b/>
                <w:sz w:val="20"/>
              </w:rPr>
              <w:t xml:space="preserve">Ставка</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11.1.</w:t>
            </w:r>
            <w:r>
              <w:rPr>
                <w:sz w:val="20"/>
              </w:rPr>
              <w:t xml:space="preserve"> </w:t>
            </w:r>
            <w:r>
              <w:rPr>
                <w:sz w:val="20"/>
              </w:rPr>
              <w:t xml:space="preserve">Продажа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11.1.</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11.1.</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Продажа</w:t>
            </w:r>
            <w:r>
              <w:rPr>
                <w:sz w:val="20"/>
              </w:rPr>
              <w:t xml:space="preserve"> </w:t>
            </w:r>
            <w:r>
              <w:rPr>
                <w:sz w:val="20"/>
              </w:rPr>
              <w:t xml:space="preserve">непосредственно</w:t>
            </w:r>
            <w:r>
              <w:rPr>
                <w:sz w:val="20"/>
              </w:rPr>
              <w:t xml:space="preserve"> </w:t>
            </w:r>
            <w:r>
              <w:rPr>
                <w:sz w:val="20"/>
              </w:rPr>
              <w:t xml:space="preserve">Банку</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распоряжений,</w:t>
            </w:r>
            <w:r>
              <w:rPr>
                <w:sz w:val="20"/>
              </w:rPr>
              <w:t xml:space="preserve"> </w:t>
            </w:r>
            <w:r>
              <w:rPr>
                <w:sz w:val="20"/>
              </w:rPr>
              <w:t xml:space="preserve">предоставленных</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распоряжений</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Распоряжения,</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распоряжения</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распоряжения.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 России</w:t>
            </w:r>
            <w:r>
              <w:rPr>
                <w:i/>
                <w:sz w:val="16"/>
                <w:szCs w:val="16"/>
              </w:rPr>
              <w:t xml:space="preserve">.</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11.2.</w:t>
            </w:r>
            <w:r>
              <w:rPr>
                <w:sz w:val="20"/>
              </w:rPr>
              <w:t xml:space="preserve"> </w:t>
            </w:r>
            <w:r>
              <w:rPr>
                <w:sz w:val="20"/>
              </w:rPr>
              <w:t xml:space="preserve">Покупка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клиентом</w:t>
            </w:r>
            <w:r>
              <w:rPr>
                <w:sz w:val="20"/>
              </w:rPr>
              <w:t xml:space="preserve"> </w:t>
            </w:r>
            <w:r>
              <w:rPr>
                <w:sz w:val="20"/>
              </w:rPr>
              <w:t xml:space="preserve">за</w:t>
            </w:r>
            <w:r>
              <w:rPr>
                <w:sz w:val="20"/>
              </w:rPr>
              <w:t xml:space="preserve"> </w:t>
            </w:r>
            <w:r>
              <w:rPr>
                <w:sz w:val="20"/>
              </w:rPr>
              <w:t xml:space="preserve">российские</w:t>
            </w:r>
            <w:r>
              <w:rPr>
                <w:sz w:val="20"/>
              </w:rPr>
              <w:t xml:space="preserve"> </w:t>
            </w:r>
            <w:r>
              <w:rPr>
                <w:sz w:val="20"/>
              </w:rPr>
              <w:t xml:space="preserve">рубли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11.2.</w:t>
            </w:r>
            <w:r>
              <w:rPr>
                <w:sz w:val="20"/>
              </w:rPr>
              <w:t xml:space="preserve">1</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Покупка</w:t>
            </w:r>
            <w:r>
              <w:rPr>
                <w:sz w:val="20"/>
              </w:rPr>
              <w:t xml:space="preserve"> </w:t>
            </w:r>
            <w:r>
              <w:rPr>
                <w:sz w:val="20"/>
              </w:rPr>
              <w:t xml:space="preserve">непосредственно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t xml:space="preserve"> </w:t>
            </w:r>
            <w:r>
              <w:rPr>
                <w:sz w:val="20"/>
              </w:rPr>
              <w:t xml:space="preserve">России</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w:t>
            </w:r>
            <w:r>
              <w:rPr>
                <w:sz w:val="20"/>
              </w:rPr>
              <w:t xml:space="preserve"> </w:t>
            </w:r>
            <w:r>
              <w:rPr>
                <w:sz w:val="20"/>
              </w:rPr>
              <w:t xml:space="preserve">России,</w:t>
            </w:r>
            <w:r>
              <w:rPr>
                <w:sz w:val="20"/>
              </w:rPr>
              <w:t xml:space="preserve"> </w:t>
            </w:r>
            <w:r>
              <w:rPr>
                <w:sz w:val="20"/>
              </w:rPr>
              <w:t xml:space="preserve">действующий</w:t>
            </w:r>
            <w:r>
              <w:rPr>
                <w:sz w:val="20"/>
              </w:rPr>
              <w:t xml:space="preserve"> </w:t>
            </w:r>
            <w:r>
              <w:rPr>
                <w:sz w:val="20"/>
              </w:rPr>
              <w:t xml:space="preserve">на</w:t>
            </w:r>
            <w:r>
              <w:rPr>
                <w:sz w:val="20"/>
              </w:rPr>
              <w:t xml:space="preserve"> </w:t>
            </w:r>
            <w:r>
              <w:rPr>
                <w:sz w:val="20"/>
              </w:rPr>
              <w:t xml:space="preserve">дату</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В</w:t>
            </w:r>
            <w:r>
              <w:rPr>
                <w:sz w:val="20"/>
              </w:rPr>
              <w:t xml:space="preserve"> </w:t>
            </w:r>
            <w:r>
              <w:rPr>
                <w:sz w:val="20"/>
              </w:rPr>
              <w:t xml:space="preserve">соответствии</w:t>
            </w:r>
            <w:r>
              <w:rPr>
                <w:sz w:val="20"/>
              </w:rPr>
              <w:t xml:space="preserve"> </w:t>
            </w:r>
            <w:r>
              <w:rPr>
                <w:sz w:val="20"/>
              </w:rPr>
              <w:t xml:space="preserve">с</w:t>
            </w:r>
            <w:r>
              <w:rPr>
                <w:sz w:val="20"/>
              </w:rPr>
              <w:t xml:space="preserve"> </w:t>
            </w:r>
            <w:r>
              <w:rPr>
                <w:sz w:val="20"/>
              </w:rPr>
              <w:t xml:space="preserve">установленным</w:t>
            </w:r>
            <w:r>
              <w:rPr>
                <w:sz w:val="20"/>
              </w:rPr>
              <w:t xml:space="preserve"> </w:t>
            </w:r>
            <w:r>
              <w:rPr>
                <w:sz w:val="20"/>
              </w:rPr>
              <w:t xml:space="preserve">Банком</w:t>
            </w:r>
            <w:r>
              <w:rPr>
                <w:sz w:val="20"/>
              </w:rPr>
              <w:t xml:space="preserve"> </w:t>
            </w:r>
            <w:r>
              <w:rPr>
                <w:sz w:val="20"/>
              </w:rPr>
              <w:t xml:space="preserve">размером</w:t>
            </w:r>
            <w:r>
              <w:rPr>
                <w:sz w:val="20"/>
              </w:rPr>
              <w:t xml:space="preserve"> </w:t>
            </w:r>
            <w:r>
              <w:rPr>
                <w:sz w:val="20"/>
              </w:rPr>
              <w:t xml:space="preserve">расчетной</w:t>
            </w:r>
            <w:r>
              <w:rPr>
                <w:sz w:val="20"/>
              </w:rPr>
              <w:t xml:space="preserve"> </w:t>
            </w:r>
            <w:r>
              <w:rPr>
                <w:sz w:val="20"/>
              </w:rPr>
              <w:t xml:space="preserve">комиссии,</w:t>
            </w:r>
            <w:r>
              <w:rPr>
                <w:sz w:val="20"/>
              </w:rPr>
              <w:t xml:space="preserve"> </w:t>
            </w:r>
            <w:r>
              <w:rPr>
                <w:sz w:val="20"/>
              </w:rPr>
              <w:t xml:space="preserve">действующим</w:t>
            </w:r>
            <w:r>
              <w:rPr>
                <w:sz w:val="20"/>
              </w:rPr>
              <w:t xml:space="preserve"> </w:t>
            </w:r>
            <w:r>
              <w:rPr>
                <w:sz w:val="20"/>
              </w:rPr>
              <w:t xml:space="preserve">на</w:t>
            </w:r>
            <w:r>
              <w:rPr>
                <w:sz w:val="20"/>
              </w:rPr>
              <w:t xml:space="preserve"> </w:t>
            </w:r>
            <w:r>
              <w:rPr>
                <w:sz w:val="20"/>
              </w:rPr>
              <w:t xml:space="preserve">соответствующую</w:t>
            </w:r>
            <w:r>
              <w:rPr>
                <w:sz w:val="20"/>
              </w:rPr>
              <w:t xml:space="preserve"> </w:t>
            </w:r>
            <w:r>
              <w:rPr>
                <w:sz w:val="20"/>
              </w:rPr>
              <w:t xml:space="preserve">дату</w:t>
            </w:r>
            <w:r>
              <w:rPr>
                <w:sz w:val="20"/>
              </w:rPr>
              <w:t xml:space="preserve"> </w:t>
            </w:r>
            <w:r>
              <w:rPr>
                <w:sz w:val="20"/>
              </w:rPr>
              <w:t xml:space="preserve">и</w:t>
            </w:r>
            <w:r>
              <w:rPr>
                <w:sz w:val="20"/>
              </w:rPr>
              <w:t xml:space="preserve"> </w:t>
            </w:r>
            <w:r>
              <w:rPr>
                <w:sz w:val="20"/>
              </w:rPr>
              <w:t xml:space="preserve">время</w:t>
            </w:r>
            <w:r>
              <w:rPr>
                <w:sz w:val="20"/>
              </w:rPr>
              <w:t xml:space="preserve"> </w:t>
            </w:r>
            <w:r>
              <w:rPr>
                <w:sz w:val="20"/>
              </w:rPr>
              <w:t xml:space="preserve">совершения</w:t>
            </w:r>
            <w:r>
              <w:rPr>
                <w:sz w:val="20"/>
              </w:rPr>
              <w:t xml:space="preserve"> </w:t>
            </w:r>
            <w:r>
              <w:rPr>
                <w:sz w:val="20"/>
              </w:rPr>
              <w:t xml:space="preserve">операции²</w:t>
            </w:r>
            <w:r>
              <w:rPr>
                <w:sz w:val="20"/>
              </w:rPr>
              <w:t xml:space="preserve"> </w:t>
            </w:r>
            <w:r>
              <w:rPr>
                <w:sz w:val="20"/>
              </w:rPr>
              <w:t xml:space="preserve">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9"/>
              <w:jc w:val="center"/>
              <w:rPr>
                <w:sz w:val="20"/>
              </w:rPr>
            </w:pPr>
            <w:r>
              <w:rPr>
                <w:sz w:val="20"/>
              </w:rPr>
              <w:t xml:space="preserve">11.2.</w:t>
            </w:r>
            <w:r>
              <w:rPr>
                <w:sz w:val="20"/>
              </w:rPr>
              <w:t xml:space="preserve">2</w:t>
            </w:r>
            <w:r>
              <w:rPr>
                <w:sz w:val="20"/>
              </w:rPr>
              <w:t xml:space="preserve">.</w:t>
            </w:r>
            <w:r>
              <w:rPr>
                <w:sz w:val="20"/>
              </w:rPr>
            </w:r>
            <w:r>
              <w:rPr>
                <w:sz w:val="20"/>
              </w:rPr>
            </w:r>
          </w:p>
        </w:tc>
        <w:tc>
          <w:tcPr>
            <w:tcW w:w="3969" w:type="dxa"/>
            <w:vAlign w:val="top"/>
            <w:textDirection w:val="lrTb"/>
            <w:noWrap w:val="false"/>
          </w:tcPr>
          <w:p>
            <w:pPr>
              <w:pStyle w:val="1109"/>
              <w:rPr>
                <w:sz w:val="20"/>
              </w:rPr>
            </w:pPr>
            <w:r>
              <w:rPr>
                <w:sz w:val="20"/>
              </w:rPr>
              <w:t xml:space="preserve">Покупка</w:t>
            </w:r>
            <w:r>
              <w:rPr>
                <w:sz w:val="20"/>
              </w:rPr>
              <w:t xml:space="preserve"> </w:t>
            </w:r>
            <w:r>
              <w:rPr>
                <w:sz w:val="20"/>
              </w:rPr>
              <w:t xml:space="preserve">н</w:t>
            </w:r>
            <w:r>
              <w:rPr>
                <w:sz w:val="20"/>
              </w:rPr>
              <w:t xml:space="preserve">епосредственно</w:t>
            </w:r>
            <w:r>
              <w:rPr>
                <w:sz w:val="20"/>
              </w:rPr>
              <w:t xml:space="preserve"> </w:t>
            </w:r>
            <w:r>
              <w:rPr>
                <w:sz w:val="20"/>
              </w:rPr>
              <w:t xml:space="preserve">у</w:t>
            </w:r>
            <w:r>
              <w:rPr>
                <w:sz w:val="20"/>
              </w:rPr>
              <w:t xml:space="preserve"> </w:t>
            </w:r>
            <w:r>
              <w:rPr>
                <w:sz w:val="20"/>
              </w:rPr>
              <w:t xml:space="preserve">Банка</w:t>
            </w:r>
            <w:r>
              <w:rPr>
                <w:sz w:val="20"/>
              </w:rPr>
              <w:t xml:space="preserve"> </w:t>
            </w:r>
            <w:r>
              <w:rPr>
                <w:sz w:val="20"/>
              </w:rPr>
              <w:t xml:space="preserve">иностранной</w:t>
            </w:r>
            <w:r>
              <w:rPr>
                <w:sz w:val="20"/>
              </w:rPr>
              <w:t xml:space="preserve"> </w:t>
            </w:r>
            <w:r>
              <w:rPr>
                <w:sz w:val="20"/>
              </w:rPr>
              <w:t xml:space="preserve">валюты</w:t>
            </w:r>
            <w:r>
              <w:rPr>
                <w:sz w:val="20"/>
              </w:rPr>
              <w:t xml:space="preserve"> </w:t>
            </w:r>
            <w:r>
              <w:rPr>
                <w:sz w:val="20"/>
              </w:rPr>
              <w:t xml:space="preserve">по</w:t>
            </w:r>
            <w:r>
              <w:rPr>
                <w:sz w:val="20"/>
              </w:rPr>
              <w:t xml:space="preserve"> </w:t>
            </w:r>
            <w:r>
              <w:rPr>
                <w:sz w:val="20"/>
              </w:rPr>
              <w:t xml:space="preserve">курсу</w:t>
            </w:r>
            <w:r>
              <w:rPr>
                <w:sz w:val="20"/>
              </w:rPr>
              <w:t xml:space="preserve"> </w:t>
            </w:r>
            <w:r>
              <w:rPr>
                <w:sz w:val="20"/>
              </w:rPr>
              <w:t xml:space="preserve">Банка</w:t>
            </w:r>
            <w:r>
              <w:rPr>
                <w:sz w:val="20"/>
              </w:rPr>
            </w:r>
            <w:r>
              <w:rPr>
                <w:sz w:val="20"/>
              </w:rPr>
            </w:r>
          </w:p>
        </w:tc>
        <w:tc>
          <w:tcPr>
            <w:tcW w:w="1985" w:type="dxa"/>
            <w:vAlign w:val="top"/>
            <w:textDirection w:val="lrTb"/>
            <w:noWrap w:val="false"/>
          </w:tcPr>
          <w:p>
            <w:pPr>
              <w:pStyle w:val="1109"/>
              <w:jc w:val="center"/>
              <w:rPr>
                <w:sz w:val="20"/>
              </w:rPr>
            </w:pPr>
            <w:r>
              <w:rPr>
                <w:sz w:val="20"/>
              </w:rPr>
              <w:t xml:space="preserve">Курс</w:t>
            </w:r>
            <w:r>
              <w:rPr>
                <w:sz w:val="20"/>
              </w:rPr>
              <w:t xml:space="preserve"> </w:t>
            </w:r>
            <w:r>
              <w:rPr>
                <w:sz w:val="20"/>
              </w:rPr>
              <w:t xml:space="preserve">Банка²</w:t>
            </w:r>
            <w:r>
              <w:rPr>
                <w:sz w:val="20"/>
              </w:rPr>
              <w:t xml:space="preserve"> </w:t>
            </w:r>
            <w:r>
              <w:rPr>
                <w:sz w:val="20"/>
              </w:rPr>
              <w:t xml:space="preserve">³</w:t>
            </w:r>
            <w:r>
              <w:rPr>
                <w:sz w:val="20"/>
              </w:rPr>
            </w:r>
            <w:r>
              <w:rPr>
                <w:sz w:val="20"/>
              </w:rPr>
            </w:r>
          </w:p>
        </w:tc>
        <w:tc>
          <w:tcPr>
            <w:tcW w:w="1701" w:type="dxa"/>
            <w:vAlign w:val="top"/>
            <w:textDirection w:val="lrTb"/>
            <w:noWrap w:val="false"/>
          </w:tcPr>
          <w:p>
            <w:pPr>
              <w:pStyle w:val="1109"/>
              <w:jc w:val="center"/>
              <w:rPr>
                <w:sz w:val="20"/>
              </w:rPr>
            </w:pPr>
            <w:r>
              <w:rPr>
                <w:sz w:val="20"/>
              </w:rPr>
            </w:r>
            <w:r>
              <w:rPr>
                <w:sz w:val="20"/>
              </w:rPr>
            </w:r>
            <w:r>
              <w:rPr>
                <w:sz w:val="20"/>
              </w:rPr>
            </w:r>
          </w:p>
        </w:tc>
        <w:tc>
          <w:tcPr>
            <w:gridSpan w:val="2"/>
            <w:tcW w:w="1842" w:type="dxa"/>
            <w:vAlign w:val="top"/>
            <w:textDirection w:val="lrTb"/>
            <w:noWrap w:val="false"/>
          </w:tcPr>
          <w:p>
            <w:pPr>
              <w:pStyle w:val="1109"/>
              <w:jc w:val="center"/>
              <w:rPr>
                <w:sz w:val="20"/>
              </w:rPr>
            </w:pPr>
            <w:r>
              <w:rPr>
                <w:sz w:val="20"/>
              </w:rPr>
              <w:t xml:space="preserve">Не</w:t>
            </w:r>
            <w:r>
              <w:rPr>
                <w:sz w:val="20"/>
              </w:rPr>
              <w:t xml:space="preserve"> </w:t>
            </w:r>
            <w:r>
              <w:rPr>
                <w:sz w:val="20"/>
              </w:rPr>
              <w:t xml:space="preserve">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9"/>
              <w:jc w:val="center"/>
              <w:rPr>
                <w:sz w:val="20"/>
              </w:rPr>
            </w:pPr>
            <w:r>
              <w:rPr>
                <w:sz w:val="20"/>
              </w:rPr>
            </w:r>
            <w:r>
              <w:rPr>
                <w:sz w:val="20"/>
              </w:rPr>
            </w:r>
            <w:r>
              <w:rPr>
                <w:sz w:val="20"/>
              </w:rPr>
            </w:r>
          </w:p>
        </w:tc>
        <w:tc>
          <w:tcPr>
            <w:gridSpan w:val="5"/>
            <w:tcW w:w="9497" w:type="dxa"/>
            <w:vAlign w:val="top"/>
            <w:textDirection w:val="lrTb"/>
            <w:noWrap w:val="false"/>
          </w:tcPr>
          <w:p>
            <w:pPr>
              <w:pStyle w:val="1109"/>
              <w:rPr>
                <w:sz w:val="20"/>
              </w:rPr>
            </w:pPr>
            <w:r>
              <w:rPr>
                <w:sz w:val="20"/>
              </w:rPr>
              <w:t xml:space="preserve">Операция</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предоставленной</w:t>
            </w:r>
            <w:r>
              <w:rPr>
                <w:sz w:val="20"/>
              </w:rPr>
              <w:t xml:space="preserve"> </w:t>
            </w:r>
            <w:r>
              <w:rPr>
                <w:sz w:val="20"/>
              </w:rPr>
              <w:t xml:space="preserve">клиентом.</w:t>
            </w:r>
            <w:r>
              <w:rPr>
                <w:sz w:val="20"/>
              </w:rPr>
              <w:t xml:space="preserve"> </w:t>
            </w:r>
            <w:r>
              <w:rPr>
                <w:sz w:val="20"/>
              </w:rPr>
              <w:t xml:space="preserve">Срок</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w:t>
            </w:r>
            <w:r>
              <w:rPr>
                <w:sz w:val="20"/>
              </w:rPr>
              <w:t xml:space="preserve"> </w:t>
            </w:r>
            <w:r>
              <w:rPr>
                <w:sz w:val="20"/>
              </w:rPr>
              <w:t xml:space="preserve">до</w:t>
            </w:r>
            <w:r>
              <w:rPr>
                <w:sz w:val="20"/>
              </w:rPr>
              <w:t xml:space="preserve"> </w:t>
            </w:r>
            <w:r>
              <w:rPr>
                <w:sz w:val="20"/>
              </w:rPr>
              <w:t xml:space="preserve">16.00</w:t>
            </w:r>
            <w:r>
              <w:rPr>
                <w:sz w:val="20"/>
              </w:rPr>
              <w:t xml:space="preserve"> </w:t>
            </w:r>
            <w:r>
              <w:rPr>
                <w:sz w:val="20"/>
              </w:rPr>
              <w:t xml:space="preserve">часов</w:t>
            </w:r>
            <w:r>
              <w:rPr>
                <w:sz w:val="20"/>
              </w:rPr>
              <w:t xml:space="preserve"> </w:t>
            </w:r>
            <w:r>
              <w:rPr>
                <w:sz w:val="20"/>
              </w:rPr>
              <w:t xml:space="preserve">(по</w:t>
            </w:r>
            <w:r>
              <w:rPr>
                <w:sz w:val="20"/>
              </w:rPr>
              <w:t xml:space="preserve"> </w:t>
            </w:r>
            <w:r>
              <w:rPr>
                <w:sz w:val="20"/>
              </w:rPr>
              <w:t xml:space="preserve">пятницам</w:t>
            </w:r>
            <w:r>
              <w:rPr>
                <w:sz w:val="20"/>
              </w:rPr>
              <w:t xml:space="preserve"> </w:t>
            </w:r>
            <w:r>
              <w:rPr>
                <w:sz w:val="20"/>
              </w:rPr>
              <w:t xml:space="preserve">и</w:t>
            </w:r>
            <w:r>
              <w:rPr>
                <w:sz w:val="20"/>
              </w:rPr>
              <w:t xml:space="preserve"> </w:t>
            </w:r>
            <w:r>
              <w:rPr>
                <w:sz w:val="20"/>
              </w:rPr>
              <w:t xml:space="preserve">в</w:t>
            </w:r>
            <w:r>
              <w:rPr>
                <w:sz w:val="20"/>
              </w:rPr>
              <w:t xml:space="preserve"> </w:t>
            </w:r>
            <w:r>
              <w:rPr>
                <w:sz w:val="20"/>
              </w:rPr>
              <w:t xml:space="preserve">предпраздничные</w:t>
            </w:r>
            <w:r>
              <w:rPr>
                <w:sz w:val="20"/>
              </w:rPr>
              <w:t xml:space="preserve"> </w:t>
            </w:r>
            <w:r>
              <w:rPr>
                <w:sz w:val="20"/>
              </w:rPr>
              <w:t xml:space="preserve">дни</w:t>
            </w:r>
            <w:r>
              <w:rPr>
                <w:sz w:val="20"/>
              </w:rPr>
              <w:t xml:space="preserve"> </w:t>
            </w:r>
            <w:r>
              <w:rPr>
                <w:sz w:val="20"/>
              </w:rPr>
              <w:t xml:space="preserve">время</w:t>
            </w:r>
            <w:r>
              <w:rPr>
                <w:sz w:val="20"/>
              </w:rPr>
              <w:t xml:space="preserve"> </w:t>
            </w:r>
            <w:r>
              <w:rPr>
                <w:sz w:val="20"/>
              </w:rPr>
              <w:t xml:space="preserve">подачи</w:t>
            </w:r>
            <w:r>
              <w:rPr>
                <w:sz w:val="20"/>
              </w:rPr>
              <w:t xml:space="preserve"> </w:t>
            </w:r>
            <w:r>
              <w:rPr>
                <w:sz w:val="20"/>
              </w:rPr>
              <w:t xml:space="preserve">заявки</w:t>
            </w:r>
            <w:r>
              <w:rPr>
                <w:sz w:val="20"/>
              </w:rPr>
              <w:t xml:space="preserve"> </w:t>
            </w:r>
            <w:r>
              <w:rPr>
                <w:sz w:val="20"/>
              </w:rPr>
              <w:t xml:space="preserve">уменьшается</w:t>
            </w:r>
            <w:r>
              <w:rPr>
                <w:sz w:val="20"/>
              </w:rPr>
              <w:t xml:space="preserve"> </w:t>
            </w:r>
            <w:r>
              <w:rPr>
                <w:sz w:val="20"/>
              </w:rPr>
              <w:t xml:space="preserve">на</w:t>
            </w:r>
            <w:r>
              <w:rPr>
                <w:sz w:val="20"/>
              </w:rPr>
              <w:t xml:space="preserve"> </w:t>
            </w:r>
            <w:r>
              <w:rPr>
                <w:sz w:val="20"/>
              </w:rPr>
              <w:t xml:space="preserve">соответствующее</w:t>
            </w:r>
            <w:r>
              <w:rPr>
                <w:sz w:val="20"/>
              </w:rPr>
              <w:t xml:space="preserve"> </w:t>
            </w:r>
            <w:r>
              <w:rPr>
                <w:sz w:val="20"/>
              </w:rPr>
              <w:t xml:space="preserve">сокращение</w:t>
            </w:r>
            <w:r>
              <w:rPr>
                <w:sz w:val="20"/>
              </w:rPr>
              <w:t xml:space="preserve"> </w:t>
            </w:r>
            <w:r>
              <w:rPr>
                <w:sz w:val="20"/>
              </w:rPr>
              <w:t xml:space="preserve">рабочего</w:t>
            </w:r>
            <w:r>
              <w:rPr>
                <w:sz w:val="20"/>
              </w:rPr>
              <w:t xml:space="preserve"> </w:t>
            </w:r>
            <w:r>
              <w:rPr>
                <w:sz w:val="20"/>
              </w:rPr>
              <w:t xml:space="preserve">времени</w:t>
            </w:r>
            <w:r>
              <w:rPr>
                <w:sz w:val="20"/>
              </w:rPr>
              <w:t xml:space="preserve"> </w:t>
            </w:r>
            <w:r>
              <w:rPr>
                <w:sz w:val="20"/>
              </w:rPr>
              <w:t xml:space="preserve">Банка).</w:t>
            </w:r>
            <w:r>
              <w:rPr>
                <w:sz w:val="20"/>
              </w:rPr>
              <w:t xml:space="preserve"> </w:t>
            </w:r>
            <w:r>
              <w:rPr>
                <w:sz w:val="20"/>
              </w:rPr>
              <w:t xml:space="preserve">Заявки,</w:t>
            </w:r>
            <w:r>
              <w:rPr>
                <w:sz w:val="20"/>
              </w:rPr>
              <w:t xml:space="preserve"> </w:t>
            </w:r>
            <w:r>
              <w:rPr>
                <w:sz w:val="20"/>
              </w:rPr>
              <w:t xml:space="preserve">предоставленные</w:t>
            </w:r>
            <w:r>
              <w:rPr>
                <w:sz w:val="20"/>
              </w:rPr>
              <w:t xml:space="preserve"> </w:t>
            </w:r>
            <w:r>
              <w:rPr>
                <w:sz w:val="20"/>
              </w:rPr>
              <w:t xml:space="preserve">клиентами</w:t>
            </w:r>
            <w:r>
              <w:rPr>
                <w:sz w:val="20"/>
              </w:rPr>
              <w:t xml:space="preserve"> </w:t>
            </w:r>
            <w:r>
              <w:rPr>
                <w:sz w:val="20"/>
              </w:rPr>
              <w:t xml:space="preserve">позже</w:t>
            </w:r>
            <w:r>
              <w:rPr>
                <w:sz w:val="20"/>
              </w:rPr>
              <w:t xml:space="preserve"> </w:t>
            </w:r>
            <w:r>
              <w:rPr>
                <w:sz w:val="20"/>
              </w:rPr>
              <w:t xml:space="preserve">указанного</w:t>
            </w:r>
            <w:r>
              <w:rPr>
                <w:sz w:val="20"/>
              </w:rPr>
              <w:t xml:space="preserve"> </w:t>
            </w:r>
            <w:r>
              <w:rPr>
                <w:sz w:val="20"/>
              </w:rPr>
              <w:t xml:space="preserve">срока,</w:t>
            </w:r>
            <w:r>
              <w:rPr>
                <w:sz w:val="20"/>
              </w:rPr>
              <w:t xml:space="preserve"> </w:t>
            </w:r>
            <w:r>
              <w:rPr>
                <w:sz w:val="20"/>
              </w:rPr>
              <w:t xml:space="preserve">к</w:t>
            </w:r>
            <w:r>
              <w:rPr>
                <w:sz w:val="20"/>
              </w:rPr>
              <w:t xml:space="preserve"> </w:t>
            </w:r>
            <w:r>
              <w:rPr>
                <w:sz w:val="20"/>
              </w:rPr>
              <w:t xml:space="preserve">исполнению</w:t>
            </w:r>
            <w:r>
              <w:rPr>
                <w:sz w:val="20"/>
              </w:rPr>
              <w:t xml:space="preserve"> </w:t>
            </w:r>
            <w:r>
              <w:rPr>
                <w:sz w:val="20"/>
              </w:rPr>
              <w:t xml:space="preserve">Банком</w:t>
            </w:r>
            <w:r>
              <w:rPr>
                <w:sz w:val="20"/>
              </w:rPr>
              <w:t xml:space="preserve"> </w:t>
            </w:r>
            <w:r>
              <w:rPr>
                <w:sz w:val="20"/>
              </w:rPr>
              <w:t xml:space="preserve">не</w:t>
            </w:r>
            <w:r>
              <w:rPr>
                <w:sz w:val="20"/>
              </w:rPr>
              <w:t xml:space="preserve"> </w:t>
            </w:r>
            <w:r>
              <w:rPr>
                <w:sz w:val="20"/>
              </w:rPr>
              <w:t xml:space="preserve">принимаются.</w:t>
            </w:r>
            <w:r>
              <w:rPr>
                <w:sz w:val="20"/>
              </w:rPr>
              <w:t xml:space="preserve"> </w:t>
            </w:r>
            <w:r>
              <w:rPr>
                <w:sz w:val="20"/>
              </w:rPr>
              <w:t xml:space="preserve">Списание</w:t>
            </w:r>
            <w:r>
              <w:rPr>
                <w:sz w:val="20"/>
              </w:rPr>
              <w:t xml:space="preserve"> </w:t>
            </w:r>
            <w:r>
              <w:rPr>
                <w:sz w:val="20"/>
              </w:rPr>
              <w:t xml:space="preserve">средств</w:t>
            </w:r>
            <w:r>
              <w:rPr>
                <w:sz w:val="20"/>
              </w:rPr>
              <w:t xml:space="preserve"> </w:t>
            </w:r>
            <w:r>
              <w:rPr>
                <w:sz w:val="20"/>
              </w:rPr>
              <w:t xml:space="preserve">со</w:t>
            </w:r>
            <w:r>
              <w:rPr>
                <w:sz w:val="20"/>
              </w:rPr>
              <w:t xml:space="preserve"> </w:t>
            </w:r>
            <w:r>
              <w:rPr>
                <w:sz w:val="20"/>
              </w:rPr>
              <w:t xml:space="preserve">счета</w:t>
            </w:r>
            <w:r>
              <w:rPr>
                <w:sz w:val="20"/>
              </w:rPr>
              <w:t xml:space="preserve"> </w:t>
            </w:r>
            <w:r>
              <w:rPr>
                <w:sz w:val="20"/>
              </w:rPr>
              <w:t xml:space="preserve">клиента</w:t>
            </w:r>
            <w:r>
              <w:rPr>
                <w:sz w:val="20"/>
              </w:rPr>
              <w:t xml:space="preserve"> </w:t>
            </w:r>
            <w:r>
              <w:rPr>
                <w:sz w:val="20"/>
              </w:rPr>
              <w:t xml:space="preserve">и</w:t>
            </w:r>
            <w:r>
              <w:rPr>
                <w:sz w:val="20"/>
              </w:rPr>
              <w:t xml:space="preserve"> </w:t>
            </w:r>
            <w:r>
              <w:rPr>
                <w:sz w:val="20"/>
              </w:rPr>
              <w:t xml:space="preserve">зачисление</w:t>
            </w:r>
            <w:r>
              <w:rPr>
                <w:sz w:val="20"/>
              </w:rPr>
              <w:t xml:space="preserve"> </w:t>
            </w:r>
            <w:r>
              <w:rPr>
                <w:sz w:val="20"/>
              </w:rPr>
              <w:t xml:space="preserve">средств</w:t>
            </w:r>
            <w:r>
              <w:rPr>
                <w:sz w:val="20"/>
              </w:rPr>
              <w:t xml:space="preserve"> </w:t>
            </w:r>
            <w:r>
              <w:rPr>
                <w:sz w:val="20"/>
              </w:rPr>
              <w:t xml:space="preserve">на</w:t>
            </w:r>
            <w:r>
              <w:rPr>
                <w:sz w:val="20"/>
              </w:rPr>
              <w:t xml:space="preserve"> </w:t>
            </w:r>
            <w:r>
              <w:rPr>
                <w:sz w:val="20"/>
              </w:rPr>
              <w:t xml:space="preserve">счет</w:t>
            </w:r>
            <w:r>
              <w:rPr>
                <w:sz w:val="20"/>
              </w:rPr>
              <w:t xml:space="preserve"> </w:t>
            </w:r>
            <w:r>
              <w:rPr>
                <w:sz w:val="20"/>
              </w:rPr>
              <w:t xml:space="preserve">клиента</w:t>
            </w:r>
            <w:r>
              <w:rPr>
                <w:sz w:val="20"/>
              </w:rPr>
              <w:t xml:space="preserve"> </w:t>
            </w:r>
            <w:r>
              <w:rPr>
                <w:sz w:val="20"/>
              </w:rPr>
              <w:t xml:space="preserve">осуществляется</w:t>
            </w:r>
            <w:r>
              <w:rPr>
                <w:sz w:val="20"/>
              </w:rPr>
              <w:t xml:space="preserve"> </w:t>
            </w:r>
            <w:r>
              <w:rPr>
                <w:sz w:val="20"/>
              </w:rPr>
              <w:t xml:space="preserve">Банком</w:t>
            </w:r>
            <w:r>
              <w:rPr>
                <w:sz w:val="20"/>
              </w:rPr>
              <w:t xml:space="preserve"> </w:t>
            </w:r>
            <w:r>
              <w:rPr>
                <w:sz w:val="20"/>
              </w:rPr>
              <w:t xml:space="preserve">на</w:t>
            </w:r>
            <w:r>
              <w:rPr>
                <w:sz w:val="20"/>
              </w:rPr>
              <w:t xml:space="preserve"> </w:t>
            </w:r>
            <w:r>
              <w:rPr>
                <w:sz w:val="20"/>
              </w:rPr>
              <w:t xml:space="preserve">основании</w:t>
            </w:r>
            <w:r>
              <w:rPr>
                <w:sz w:val="20"/>
              </w:rPr>
              <w:t xml:space="preserve"> </w:t>
            </w:r>
            <w:r>
              <w:rPr>
                <w:sz w:val="20"/>
              </w:rPr>
              <w:t xml:space="preserve">заявки</w:t>
            </w:r>
            <w:r>
              <w:rPr>
                <w:sz w:val="20"/>
              </w:rPr>
              <w:t xml:space="preserve"> </w:t>
            </w:r>
            <w:r>
              <w:rPr>
                <w:sz w:val="20"/>
              </w:rPr>
              <w:t xml:space="preserve">в</w:t>
            </w:r>
            <w:r>
              <w:rPr>
                <w:sz w:val="20"/>
              </w:rPr>
              <w:t xml:space="preserve"> </w:t>
            </w:r>
            <w:r>
              <w:rPr>
                <w:sz w:val="20"/>
              </w:rPr>
              <w:t xml:space="preserve">день</w:t>
            </w:r>
            <w:r>
              <w:rPr>
                <w:sz w:val="20"/>
              </w:rPr>
              <w:t xml:space="preserve"> </w:t>
            </w:r>
            <w:r>
              <w:rPr>
                <w:sz w:val="20"/>
              </w:rPr>
              <w:t xml:space="preserve">подачи</w:t>
            </w:r>
            <w:r>
              <w:rPr>
                <w:sz w:val="20"/>
              </w:rPr>
              <w:t xml:space="preserve"> </w:t>
            </w:r>
            <w:r>
              <w:rPr>
                <w:sz w:val="20"/>
              </w:rPr>
              <w:t xml:space="preserve">клиентом</w:t>
            </w:r>
            <w:r>
              <w:rPr>
                <w:sz w:val="20"/>
              </w:rPr>
              <w:t xml:space="preserve"> </w:t>
            </w:r>
            <w:r>
              <w:rPr>
                <w:sz w:val="20"/>
              </w:rPr>
              <w:t xml:space="preserve">заявки.</w:t>
            </w:r>
            <w:r>
              <w:rPr>
                <w:sz w:val="20"/>
              </w:rPr>
            </w:r>
            <w:r>
              <w:rPr>
                <w:sz w:val="20"/>
              </w:rPr>
            </w:r>
          </w:p>
        </w:tc>
      </w:tr>
    </w:tbl>
    <w:p>
      <w:pPr>
        <w:pStyle w:val="1109"/>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109"/>
        <w:jc w:val="both"/>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9"/>
        <w:jc w:val="both"/>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r>
      <w:r>
        <w:rPr>
          <w:i/>
          <w:sz w:val="16"/>
          <w:szCs w:val="16"/>
        </w:rPr>
      </w:r>
    </w:p>
    <w:p>
      <w:pPr>
        <w:pStyle w:val="1109"/>
        <w:jc w:val="both"/>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w:t>
      </w:r>
      <w:r>
        <w:rPr>
          <w:i/>
          <w:sz w:val="16"/>
          <w:szCs w:val="16"/>
        </w:rPr>
        <w:t xml:space="preserve">1</w:t>
      </w:r>
      <w:r>
        <w:rPr>
          <w:i/>
          <w:sz w:val="16"/>
          <w:szCs w:val="16"/>
        </w:rPr>
        <w:t xml:space="preserve">,</w:t>
      </w:r>
      <w:r>
        <w:rPr>
          <w:i/>
          <w:sz w:val="16"/>
          <w:szCs w:val="16"/>
        </w:rPr>
        <w:t xml:space="preserve"> </w:t>
      </w:r>
      <w:r>
        <w:rPr>
          <w:i/>
          <w:sz w:val="16"/>
          <w:szCs w:val="16"/>
        </w:rPr>
        <w:t xml:space="preserve">11.1.</w:t>
      </w:r>
      <w:r>
        <w:rPr>
          <w:i/>
          <w:sz w:val="16"/>
          <w:szCs w:val="16"/>
        </w:rPr>
        <w:t xml:space="preserve">2</w:t>
      </w:r>
      <w:r>
        <w:rPr>
          <w:i/>
          <w:sz w:val="16"/>
          <w:szCs w:val="16"/>
        </w:rPr>
        <w:t xml:space="preserve">,</w:t>
      </w:r>
      <w:r>
        <w:rPr>
          <w:i/>
          <w:sz w:val="16"/>
          <w:szCs w:val="16"/>
        </w:rPr>
        <w:t xml:space="preserve"> </w:t>
      </w:r>
      <w:r>
        <w:rPr>
          <w:i/>
          <w:sz w:val="16"/>
          <w:szCs w:val="16"/>
        </w:rPr>
        <w:t xml:space="preserve">11.2.</w:t>
      </w:r>
      <w:r>
        <w:rPr>
          <w:i/>
          <w:sz w:val="16"/>
          <w:szCs w:val="16"/>
        </w:rPr>
        <w:t xml:space="preserve">1</w:t>
      </w:r>
      <w:r>
        <w:rPr>
          <w:i/>
          <w:sz w:val="16"/>
          <w:szCs w:val="16"/>
        </w:rPr>
        <w:t xml:space="preserve"> </w:t>
      </w:r>
      <w:r>
        <w:rPr>
          <w:i/>
          <w:sz w:val="16"/>
          <w:szCs w:val="16"/>
        </w:rPr>
        <w:t xml:space="preserve">и</w:t>
      </w:r>
      <w:r>
        <w:rPr>
          <w:i/>
          <w:sz w:val="16"/>
          <w:szCs w:val="16"/>
        </w:rPr>
        <w:t xml:space="preserve"> </w:t>
      </w:r>
      <w:r>
        <w:rPr>
          <w:i/>
          <w:sz w:val="16"/>
          <w:szCs w:val="16"/>
        </w:rPr>
        <w:t xml:space="preserve">11.2.</w:t>
      </w:r>
      <w:r>
        <w:rPr>
          <w:i/>
          <w:sz w:val="16"/>
          <w:szCs w:val="16"/>
        </w:rPr>
        <w:t xml:space="preserve">2</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13"/>
      </w:pPr>
      <w:r/>
      <w:bookmarkStart w:id="13" w:name="_Toc13"/>
      <w:r>
        <w:t xml:space="preserve">12. Кредитные операции</w:t>
      </w:r>
      <w:bookmarkEnd w:id="13"/>
      <w:r/>
      <w:r/>
    </w:p>
    <w:p>
      <w:pPr>
        <w:pStyle w:val="1109"/>
      </w:pPr>
      <w: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09"/>
              <w:jc w:val="center"/>
              <w:rPr>
                <w:b/>
                <w:bCs w:val="0"/>
                <w:sz w:val="20"/>
              </w:rPr>
            </w:pPr>
            <w:r>
              <w:rPr>
                <w:b/>
                <w:sz w:val="20"/>
              </w:rPr>
              <w:t xml:space="preserve">№ п/п</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09"/>
              <w:jc w:val="center"/>
              <w:rPr>
                <w:b/>
                <w:bCs w:val="0"/>
                <w:sz w:val="20"/>
              </w:rPr>
            </w:pPr>
            <w:r>
              <w:rPr>
                <w:b/>
                <w:sz w:val="20"/>
              </w:rPr>
              <w:t xml:space="preserve">Наименование услуги</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09"/>
              <w:jc w:val="center"/>
              <w:rPr>
                <w:b/>
                <w:bCs w:val="0"/>
                <w:sz w:val="20"/>
              </w:rPr>
            </w:pPr>
            <w:r>
              <w:rPr>
                <w:b/>
                <w:sz w:val="20"/>
              </w:rPr>
              <w:t xml:space="preserve">Тариф</w:t>
            </w:r>
            <w:r>
              <w:rPr>
                <w:b/>
                <w:bCs w:val="0"/>
                <w:sz w:val="20"/>
              </w:rPr>
            </w:r>
            <w:r>
              <w:rPr>
                <w:b/>
                <w:bCs w:val="0"/>
                <w:sz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9"/>
              <w:jc w:val="center"/>
              <w:rPr>
                <w:b/>
                <w:bCs w:val="0"/>
                <w:sz w:val="20"/>
              </w:rPr>
            </w:pPr>
            <w:r>
              <w:rPr>
                <w:b/>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tabs>
                <w:tab w:val="left" w:pos="0" w:leader="none"/>
              </w:tabs>
              <w:rPr>
                <w:bCs w:val="0"/>
                <w:sz w:val="20"/>
              </w:rPr>
            </w:pPr>
            <w:r>
              <w:rPr>
                <w:sz w:val="20"/>
              </w:rPr>
              <w:t xml:space="preserve">12.1.</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sz w:val="20"/>
              </w:rPr>
            </w:pPr>
            <w:r>
              <w:rPr>
                <w:sz w:val="20"/>
              </w:rPr>
              <w:t xml:space="preserve">Предоставление кредита, в том числе способами открытия кредитной линии и кредитованием банковского счета (овердрафт)</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120" w:after="40"/>
              <w:widowControl w:val="off"/>
              <w:tabs>
                <w:tab w:val="left" w:pos="2844" w:leader="none"/>
              </w:tabs>
              <w:rPr>
                <w:sz w:val="20"/>
              </w:rPr>
            </w:pPr>
            <w:r>
              <w:rPr>
                <w:sz w:val="20"/>
              </w:rPr>
              <w:t xml:space="preserve">Не менее 0,8%</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9"/>
              <w:jc w:val="both"/>
              <w:spacing w:before="120" w:after="40"/>
              <w:rPr>
                <w:sz w:val="20"/>
              </w:rPr>
            </w:pPr>
            <w:r>
              <w:rPr>
                <w:sz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rPr>
            </w:r>
            <w:r>
              <w:rPr>
                <w:sz w:val="20"/>
              </w:rPr>
            </w:r>
          </w:p>
          <w:p>
            <w:pPr>
              <w:pStyle w:val="1109"/>
              <w:jc w:val="both"/>
              <w:spacing w:before="40" w:after="40"/>
              <w:rPr>
                <w:sz w:val="20"/>
              </w:rPr>
            </w:pPr>
            <w:r>
              <w:rPr>
                <w:sz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менее 0,1%</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w:t>
            </w:r>
            <w:r>
              <w:rPr>
                <w:sz w:val="20"/>
              </w:rPr>
              <w:t xml:space="preserve">кредитных продуктов </w:t>
            </w:r>
            <w:r>
              <w:rPr>
                <w:sz w:val="20"/>
              </w:rPr>
              <w:t xml:space="preserve">«Сезонный Рефинанс»</w:t>
            </w:r>
            <w:r>
              <w:rPr>
                <w:sz w:val="20"/>
              </w:rPr>
              <w:t xml:space="preserve">,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 </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tabs>
                <w:tab w:val="left" w:pos="0" w:leader="none"/>
              </w:tabs>
              <w:rPr>
                <w:bCs w:val="0"/>
                <w:sz w:val="20"/>
              </w:rPr>
            </w:pPr>
            <w:r>
              <w:rPr>
                <w:sz w:val="20"/>
              </w:rPr>
              <w:t xml:space="preserve">12.2.</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sz w:val="20"/>
              </w:rPr>
            </w:pPr>
            <w:r>
              <w:rPr>
                <w:sz w:val="20"/>
              </w:rPr>
              <w:t xml:space="preserve">Обслуживание кредита, кредитной линии и кредита в форме «овердрафт» в течение всего периода действия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120"/>
              <w:widowControl w:val="off"/>
              <w:tabs>
                <w:tab w:val="left" w:pos="2844" w:leader="none"/>
              </w:tabs>
              <w:rPr>
                <w:sz w:val="20"/>
              </w:rPr>
            </w:pPr>
            <w:r>
              <w:rPr>
                <w:sz w:val="20"/>
              </w:rPr>
              <w:t xml:space="preserve">Не менее 0,5% годовых</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09"/>
              <w:ind w:left="34"/>
              <w:jc w:val="both"/>
              <w:spacing w:before="120" w:after="40"/>
              <w:tabs>
                <w:tab w:val="left" w:pos="1276" w:leader="none"/>
              </w:tabs>
              <w:rPr>
                <w:sz w:val="20"/>
              </w:rPr>
            </w:pPr>
            <w:r>
              <w:rPr>
                <w:sz w:val="20"/>
              </w:rPr>
              <w:t xml:space="preserve">Комиссия начисляется и уплачивается в порядке, предусмотренном для упл</w:t>
            </w:r>
            <w:r>
              <w:rPr>
                <w:sz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both"/>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lang w:val="en-US"/>
              </w:rPr>
            </w:pPr>
            <w:r>
              <w:rPr>
                <w:sz w:val="20"/>
              </w:rPr>
              <w:t xml:space="preserve">Не взимается</w:t>
            </w:r>
            <w:r>
              <w:rPr>
                <w:bCs w:val="0"/>
                <w:sz w:val="20"/>
                <w:lang w:val="en-US"/>
              </w:rPr>
            </w:r>
            <w:r>
              <w:rPr>
                <w:bCs w:val="0"/>
                <w:sz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на проведение</w:t>
            </w:r>
            <w:r>
              <w:rPr>
                <w:sz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с использованием связанного финансирования</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widowControl w:val="off"/>
              <w:tabs>
                <w:tab w:val="left" w:pos="2844" w:leader="none"/>
              </w:tabs>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tabs>
                <w:tab w:val="left" w:pos="0" w:leader="none"/>
              </w:tabs>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Положения о предоставлении кредитов «Оборотный – стандарт» № 495-П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12.3.</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Резервирование (бронирование) денежных средств для выдачи кредита: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9"/>
              <w:ind w:left="34"/>
              <w:jc w:val="both"/>
              <w:spacing w:before="120"/>
              <w:tabs>
                <w:tab w:val="left" w:pos="1276" w:leader="none"/>
              </w:tabs>
              <w:rPr>
                <w:sz w:val="20"/>
              </w:rPr>
            </w:pPr>
            <w:r>
              <w:rPr>
                <w:sz w:val="20"/>
              </w:rPr>
              <w:t xml:space="preserve">Комиссия начисляется по формуле простых процентов на сумму неиспользованного остатка лимита кредитования</w:t>
            </w:r>
            <w:r>
              <w:rPr>
                <w:rStyle w:val="1123"/>
                <w:sz w:val="20"/>
              </w:rPr>
              <w:footnoteReference w:id="2"/>
            </w:r>
            <w:r>
              <w:rPr>
                <w:sz w:val="20"/>
              </w:rPr>
              <w:t xml:space="preserve"> со дня, следующего за: </w:t>
            </w:r>
            <w:r>
              <w:rPr>
                <w:sz w:val="20"/>
              </w:rPr>
            </w:r>
            <w:r>
              <w:rPr>
                <w:sz w:val="20"/>
              </w:rPr>
            </w:r>
          </w:p>
          <w:p>
            <w:pPr>
              <w:pStyle w:val="1109"/>
              <w:ind w:left="33"/>
              <w:jc w:val="both"/>
              <w:tabs>
                <w:tab w:val="left" w:pos="1134" w:leader="none"/>
              </w:tabs>
              <w:rPr>
                <w:sz w:val="20"/>
              </w:rPr>
            </w:pPr>
            <w:r>
              <w:rPr>
                <w:sz w:val="20"/>
              </w:rPr>
              <w:t xml:space="preserve">- при отсутствии отлагательных условий выдачи кредитных средств:</w:t>
            </w:r>
            <w:r>
              <w:rPr>
                <w:sz w:val="20"/>
              </w:rPr>
            </w:r>
            <w:r>
              <w:rPr>
                <w:sz w:val="20"/>
              </w:rPr>
            </w:r>
          </w:p>
          <w:p>
            <w:pPr>
              <w:pStyle w:val="1109"/>
              <w:numPr>
                <w:ilvl w:val="0"/>
                <w:numId w:val="45"/>
              </w:numPr>
              <w:ind w:left="0" w:firstLine="175"/>
              <w:jc w:val="both"/>
              <w:tabs>
                <w:tab w:val="left" w:pos="306" w:leader="none"/>
                <w:tab w:val="left" w:pos="993" w:leader="none"/>
              </w:tabs>
              <w:rPr>
                <w:sz w:val="20"/>
              </w:rPr>
            </w:pPr>
            <w:r>
              <w:rPr>
                <w:sz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rPr>
            </w:r>
            <w:r>
              <w:rPr>
                <w:sz w:val="20"/>
              </w:rPr>
            </w:r>
          </w:p>
          <w:p>
            <w:pPr>
              <w:pStyle w:val="1109"/>
              <w:ind w:left="175"/>
              <w:jc w:val="both"/>
              <w:tabs>
                <w:tab w:val="left" w:pos="306" w:leader="none"/>
                <w:tab w:val="left" w:pos="993" w:leader="none"/>
              </w:tabs>
              <w:rPr>
                <w:sz w:val="20"/>
              </w:rPr>
            </w:pPr>
            <w:r>
              <w:rPr>
                <w:sz w:val="20"/>
              </w:rPr>
              <w:t xml:space="preserve">или</w:t>
            </w:r>
            <w:r>
              <w:rPr>
                <w:sz w:val="20"/>
              </w:rPr>
            </w:r>
            <w:r>
              <w:rPr>
                <w:sz w:val="20"/>
              </w:rPr>
            </w:r>
          </w:p>
          <w:p>
            <w:pPr>
              <w:pStyle w:val="1109"/>
              <w:numPr>
                <w:ilvl w:val="0"/>
                <w:numId w:val="45"/>
              </w:numPr>
              <w:ind w:left="0" w:firstLine="175"/>
              <w:jc w:val="both"/>
              <w:tabs>
                <w:tab w:val="left" w:pos="306" w:leader="none"/>
                <w:tab w:val="left" w:pos="993" w:leader="none"/>
              </w:tabs>
              <w:rPr>
                <w:sz w:val="20"/>
              </w:rPr>
            </w:pPr>
            <w:r>
              <w:rPr>
                <w:sz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rPr>
            </w:r>
            <w:r>
              <w:rPr>
                <w:sz w:val="20"/>
              </w:rPr>
            </w:r>
          </w:p>
          <w:p>
            <w:pPr>
              <w:pStyle w:val="1109"/>
              <w:ind w:left="33"/>
              <w:jc w:val="both"/>
              <w:tabs>
                <w:tab w:val="left" w:pos="306" w:leader="none"/>
                <w:tab w:val="left" w:pos="1134" w:leader="none"/>
              </w:tabs>
              <w:rPr>
                <w:sz w:val="20"/>
              </w:rPr>
            </w:pPr>
            <w:r>
              <w:rPr>
                <w:sz w:val="20"/>
              </w:rPr>
              <w:t xml:space="preserve">- при наличии отлагательных условий выдачи кредитных средств:</w:t>
            </w:r>
            <w:r>
              <w:rPr>
                <w:sz w:val="20"/>
              </w:rPr>
            </w:r>
            <w:r>
              <w:rPr>
                <w:sz w:val="20"/>
              </w:rPr>
            </w:r>
          </w:p>
          <w:p>
            <w:pPr>
              <w:pStyle w:val="1149"/>
              <w:numPr>
                <w:ilvl w:val="0"/>
                <w:numId w:val="4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09"/>
              <w:jc w:val="both"/>
              <w:tabs>
                <w:tab w:val="left" w:pos="1276" w:leader="none"/>
              </w:tabs>
              <w:rPr>
                <w:sz w:val="20"/>
              </w:rPr>
            </w:pPr>
            <w:r>
              <w:rPr>
                <w:sz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rPr>
            </w:r>
            <w:r>
              <w:rPr>
                <w:sz w:val="20"/>
              </w:rPr>
            </w:r>
          </w:p>
          <w:p>
            <w:pPr>
              <w:pStyle w:val="1109"/>
              <w:jc w:val="both"/>
              <w:spacing w:before="40"/>
              <w:rPr>
                <w:sz w:val="20"/>
              </w:rPr>
            </w:pPr>
            <w:r>
              <w:rPr>
                <w:sz w:val="20"/>
              </w:rPr>
              <w:t xml:space="preserve">Комиссия уплачивается в порядке, предусмотренном договором.</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по договору об открытии кредитной линии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lang w:val="en-US"/>
              </w:rPr>
            </w:pPr>
            <w:r>
              <w:rPr>
                <w:sz w:val="20"/>
              </w:rPr>
              <w:t xml:space="preserve">- в форме «овердрафт» </w:t>
            </w:r>
            <w:r>
              <w:rPr>
                <w:bCs w:val="0"/>
                <w:sz w:val="20"/>
                <w:lang w:val="en-US"/>
              </w:rPr>
            </w:r>
            <w:r>
              <w:rPr>
                <w:bCs w:val="0"/>
                <w:sz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По договоренности сторон</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sz w:val="20"/>
              </w:rPr>
            </w:pPr>
            <w:r>
              <w:rPr>
                <w:sz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23"/>
                <w:sz w:val="20"/>
              </w:rPr>
              <w:footnoteReference w:id="3"/>
            </w:r>
            <w:r>
              <w:rPr>
                <w:sz w:val="20"/>
              </w:rPr>
            </w:r>
            <w:r>
              <w:rPr>
                <w:sz w:val="20"/>
              </w:rPr>
            </w:r>
          </w:p>
          <w:p>
            <w:pPr>
              <w:pStyle w:val="1109"/>
              <w:jc w:val="both"/>
              <w:spacing w:before="40"/>
              <w:tabs>
                <w:tab w:val="left" w:pos="0" w:leader="none"/>
              </w:tabs>
              <w:rPr>
                <w:sz w:val="16"/>
              </w:rPr>
            </w:pPr>
            <w:r>
              <w:rPr>
                <w:bCs w:val="0"/>
                <w:sz w:val="20"/>
              </w:rPr>
              <w:t xml:space="preserve">-при кредитовании по договору об открытии кредитной линии, заключенному </w:t>
            </w:r>
            <w:r>
              <w:rPr>
                <w:sz w:val="20"/>
              </w:rPr>
              <w:t xml:space="preserve">в рамках решения Министерства промышленности и торговли Российской Федерации о порядке предоставления субсидии № 23-60109-00982-Р</w:t>
            </w:r>
            <w:r>
              <w:rPr>
                <w:bCs w:val="0"/>
                <w:sz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16"/>
              </w:rPr>
            </w:r>
            <w:r>
              <w:rPr>
                <w:sz w:val="16"/>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spacing w:before="120"/>
              <w:tabs>
                <w:tab w:val="left" w:pos="709" w:leader="none"/>
              </w:tabs>
              <w:rPr>
                <w:sz w:val="20"/>
              </w:rPr>
            </w:pPr>
            <w:r>
              <w:rPr>
                <w:sz w:val="20"/>
              </w:rPr>
              <w:t xml:space="preserve">Не более 1% годовых</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12.4.</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Изменение срока(ов) возврата кредита (основного долга) по инициативе заемщика </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rPr>
                <w:sz w:val="20"/>
              </w:rPr>
            </w:pPr>
            <w:r>
              <w:rPr>
                <w:sz w:val="20"/>
              </w:rPr>
              <w:t xml:space="preserve">При изменении:</w:t>
            </w:r>
            <w:r>
              <w:rPr>
                <w:sz w:val="20"/>
              </w:rPr>
            </w:r>
            <w:r>
              <w:rPr>
                <w:sz w:val="20"/>
              </w:rPr>
            </w:r>
          </w:p>
          <w:p>
            <w:pPr>
              <w:pStyle w:val="1109"/>
              <w:jc w:val="center"/>
              <w:rPr>
                <w:sz w:val="20"/>
              </w:rPr>
            </w:pPr>
            <w:r>
              <w:rPr>
                <w:sz w:val="20"/>
              </w:rPr>
              <w:t xml:space="preserve">1) окончательного срока возврата кредита (основного долга) – не менее</w:t>
            </w:r>
            <w:r>
              <w:rPr>
                <w:i/>
                <w:sz w:val="20"/>
              </w:rPr>
              <w:t xml:space="preserve"> </w:t>
            </w:r>
            <w:r>
              <w:rPr>
                <w:sz w:val="20"/>
              </w:rPr>
              <w:t xml:space="preserve">1%;</w:t>
            </w:r>
            <w:r>
              <w:rPr>
                <w:sz w:val="20"/>
              </w:rPr>
            </w:r>
            <w:r>
              <w:rPr>
                <w:sz w:val="20"/>
              </w:rPr>
            </w:r>
          </w:p>
          <w:p>
            <w:pPr>
              <w:pStyle w:val="1109"/>
              <w:jc w:val="center"/>
              <w:rPr>
                <w:sz w:val="20"/>
              </w:rPr>
            </w:pPr>
            <w:r>
              <w:rPr>
                <w:sz w:val="20"/>
              </w:rPr>
              <w:t xml:space="preserve">2) промежуточного (ых) срока(ов) возврата кредита:</w:t>
            </w:r>
            <w:r>
              <w:rPr>
                <w:sz w:val="20"/>
              </w:rPr>
            </w:r>
            <w:r>
              <w:rPr>
                <w:sz w:val="20"/>
              </w:rPr>
            </w:r>
          </w:p>
          <w:p>
            <w:pPr>
              <w:pStyle w:val="1109"/>
              <w:jc w:val="center"/>
              <w:rPr>
                <w:sz w:val="20"/>
              </w:rPr>
            </w:pPr>
            <w:r>
              <w:rPr>
                <w:sz w:val="20"/>
              </w:rPr>
              <w:t xml:space="preserve">до 5 календарных дней (включительно) – не менее</w:t>
            </w:r>
            <w:r>
              <w:rPr>
                <w:i/>
                <w:sz w:val="20"/>
              </w:rPr>
              <w:t xml:space="preserve"> </w:t>
            </w:r>
            <w:r>
              <w:rPr>
                <w:sz w:val="20"/>
              </w:rPr>
              <w:t xml:space="preserve">0,15%;</w:t>
            </w:r>
            <w:r>
              <w:rPr>
                <w:sz w:val="20"/>
              </w:rPr>
            </w:r>
            <w:r>
              <w:rPr>
                <w:sz w:val="20"/>
              </w:rPr>
            </w:r>
          </w:p>
          <w:p>
            <w:pPr>
              <w:pStyle w:val="1109"/>
              <w:jc w:val="center"/>
              <w:rPr>
                <w:sz w:val="20"/>
              </w:rPr>
            </w:pPr>
            <w:r>
              <w:rPr>
                <w:sz w:val="20"/>
              </w:rPr>
              <w:t xml:space="preserve">от 6 до 30 календарных дней (включительно) – не менее</w:t>
            </w:r>
            <w:r>
              <w:rPr>
                <w:i/>
                <w:sz w:val="20"/>
              </w:rPr>
              <w:t xml:space="preserve"> </w:t>
            </w:r>
            <w:r>
              <w:rPr>
                <w:sz w:val="20"/>
              </w:rPr>
              <w:t xml:space="preserve">0,35%;</w:t>
            </w:r>
            <w:r>
              <w:rPr>
                <w:sz w:val="20"/>
              </w:rPr>
            </w:r>
            <w:r>
              <w:rPr>
                <w:sz w:val="20"/>
              </w:rPr>
            </w:r>
          </w:p>
          <w:p>
            <w:pPr>
              <w:pStyle w:val="1109"/>
              <w:jc w:val="center"/>
              <w:rPr>
                <w:sz w:val="20"/>
              </w:rPr>
            </w:pPr>
            <w:r>
              <w:rPr>
                <w:sz w:val="20"/>
              </w:rPr>
              <w:t xml:space="preserve">от 31 до 60 календарных дней (включительно) – не менее</w:t>
            </w:r>
            <w:r>
              <w:rPr>
                <w:i/>
                <w:sz w:val="20"/>
              </w:rPr>
              <w:t xml:space="preserve"> </w:t>
            </w:r>
            <w:r>
              <w:rPr>
                <w:sz w:val="20"/>
              </w:rPr>
              <w:t xml:space="preserve">0,7%;</w:t>
            </w:r>
            <w:r>
              <w:rPr>
                <w:sz w:val="20"/>
              </w:rPr>
            </w:r>
            <w:r>
              <w:rPr>
                <w:sz w:val="20"/>
              </w:rPr>
            </w:r>
          </w:p>
          <w:p>
            <w:pPr>
              <w:pStyle w:val="1109"/>
              <w:jc w:val="center"/>
              <w:rPr>
                <w:sz w:val="20"/>
              </w:rPr>
            </w:pPr>
            <w:r>
              <w:rPr>
                <w:sz w:val="20"/>
              </w:rPr>
              <w:t xml:space="preserve">свыше 60 календарных дней – не менее</w:t>
            </w:r>
            <w:r>
              <w:rPr>
                <w:i/>
                <w:sz w:val="20"/>
              </w:rPr>
              <w:t xml:space="preserve"> </w:t>
            </w:r>
            <w:r>
              <w:rPr>
                <w:sz w:val="20"/>
              </w:rPr>
              <w:t xml:space="preserve">1% </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rPr>
                <w:sz w:val="20"/>
              </w:rPr>
            </w:pPr>
            <w:r>
              <w:rPr>
                <w:sz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rPr>
            </w:r>
            <w:r>
              <w:rPr>
                <w:sz w:val="20"/>
              </w:rPr>
            </w:r>
          </w:p>
          <w:p>
            <w:pPr>
              <w:pStyle w:val="1109"/>
              <w:jc w:val="both"/>
              <w:spacing w:before="40" w:after="40"/>
              <w:rPr>
                <w:sz w:val="20"/>
              </w:rPr>
            </w:pPr>
            <w:r>
              <w:rPr>
                <w:sz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sz w:val="20"/>
              </w:rPr>
            </w:pPr>
            <w:r>
              <w:rPr>
                <w:sz w:val="20"/>
              </w:rPr>
              <w:t xml:space="preserve">12.</w:t>
            </w:r>
            <w:r>
              <w:rPr>
                <w:sz w:val="20"/>
                <w:lang w:val="en-US"/>
              </w:rPr>
              <w:t xml:space="preserve">5</w:t>
            </w:r>
            <w:r>
              <w:rPr>
                <w:sz w:val="20"/>
              </w:rPr>
              <w:t xml:space="preserve">.</w:t>
            </w:r>
            <w:r>
              <w:rPr>
                <w:sz w:val="20"/>
              </w:rPr>
            </w:r>
            <w:r>
              <w:rPr>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Изменение условий кредитной сделки по инициативе заемщика при изменении процентной ставки по кредиту</w:t>
            </w:r>
            <w:r>
              <w:rPr>
                <w:bCs w:val="0"/>
                <w:sz w:val="20"/>
              </w:rPr>
            </w:r>
            <w:r>
              <w:rPr>
                <w:bCs w:val="0"/>
                <w:sz w:val="20"/>
              </w:rPr>
            </w:r>
          </w:p>
          <w:p>
            <w:pPr>
              <w:pStyle w:val="1109"/>
              <w:spacing w:before="120" w:after="40"/>
              <w:rPr>
                <w:sz w:val="20"/>
              </w:rPr>
            </w:pPr>
            <w:r>
              <w:rPr>
                <w:sz w:val="20"/>
              </w:rPr>
            </w:r>
            <w:r>
              <w:rPr>
                <w:sz w:val="20"/>
              </w:rPr>
            </w:r>
            <w:r>
              <w:rPr>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При сумме, на которую начисляется комиссия:</w:t>
            </w:r>
            <w:r>
              <w:rPr>
                <w:sz w:val="20"/>
              </w:rPr>
            </w:r>
            <w:r>
              <w:rPr>
                <w:sz w:val="20"/>
              </w:rPr>
            </w:r>
          </w:p>
          <w:p>
            <w:pPr>
              <w:pStyle w:val="1109"/>
              <w:jc w:val="center"/>
              <w:rPr>
                <w:bCs w:val="0"/>
                <w:sz w:val="20"/>
              </w:rPr>
            </w:pPr>
            <w:r>
              <w:rPr>
                <w:sz w:val="20"/>
              </w:rPr>
              <w:t xml:space="preserve">до 1 000 000,00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1%;</w:t>
            </w:r>
            <w:r>
              <w:rPr>
                <w:sz w:val="20"/>
              </w:rPr>
            </w:r>
            <w:r>
              <w:rPr>
                <w:sz w:val="20"/>
              </w:rPr>
            </w:r>
          </w:p>
          <w:p>
            <w:pPr>
              <w:pStyle w:val="1109"/>
              <w:jc w:val="center"/>
              <w:rPr>
                <w:bCs w:val="0"/>
                <w:sz w:val="20"/>
              </w:rPr>
            </w:pPr>
            <w:r>
              <w:rPr>
                <w:sz w:val="20"/>
              </w:rPr>
              <w:t xml:space="preserve">от 1 000 000,01 до 50 000 000,00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0,8%;</w:t>
            </w:r>
            <w:r>
              <w:rPr>
                <w:sz w:val="20"/>
              </w:rPr>
            </w:r>
            <w:r>
              <w:rPr>
                <w:sz w:val="20"/>
              </w:rPr>
            </w:r>
          </w:p>
          <w:p>
            <w:pPr>
              <w:pStyle w:val="1109"/>
              <w:jc w:val="center"/>
              <w:rPr>
                <w:bCs w:val="0"/>
                <w:sz w:val="20"/>
              </w:rPr>
            </w:pPr>
            <w:r>
              <w:rPr>
                <w:sz w:val="20"/>
              </w:rPr>
              <w:t xml:space="preserve">от 50 000 000,01 до 100 000 000,00 руб. (включительно) – </w:t>
            </w:r>
            <w:r>
              <w:rPr>
                <w:bCs w:val="0"/>
                <w:sz w:val="20"/>
              </w:rPr>
            </w:r>
            <w:r>
              <w:rPr>
                <w:bCs w:val="0"/>
                <w:sz w:val="20"/>
              </w:rPr>
            </w:r>
          </w:p>
          <w:p>
            <w:pPr>
              <w:pStyle w:val="1109"/>
              <w:jc w:val="center"/>
              <w:rPr>
                <w:sz w:val="20"/>
              </w:rPr>
            </w:pPr>
            <w:r>
              <w:rPr>
                <w:sz w:val="20"/>
              </w:rPr>
              <w:t xml:space="preserve">не менее</w:t>
            </w:r>
            <w:r>
              <w:rPr>
                <w:i/>
                <w:sz w:val="20"/>
              </w:rPr>
              <w:t xml:space="preserve"> </w:t>
            </w:r>
            <w:r>
              <w:rPr>
                <w:sz w:val="20"/>
              </w:rPr>
              <w:t xml:space="preserve">0,5%;</w:t>
            </w:r>
            <w:r>
              <w:rPr>
                <w:sz w:val="20"/>
              </w:rPr>
            </w:r>
            <w:r>
              <w:rPr>
                <w:sz w:val="20"/>
              </w:rPr>
            </w:r>
          </w:p>
          <w:p>
            <w:pPr>
              <w:pStyle w:val="1109"/>
              <w:jc w:val="center"/>
              <w:spacing w:after="40"/>
              <w:rPr>
                <w:bCs w:val="0"/>
                <w:sz w:val="20"/>
              </w:rPr>
            </w:pPr>
            <w:r>
              <w:rPr>
                <w:sz w:val="20"/>
              </w:rPr>
              <w:t xml:space="preserve">свыше 100 000 000,01 руб. – не менее</w:t>
            </w:r>
            <w:r>
              <w:rPr>
                <w:i/>
                <w:sz w:val="20"/>
              </w:rPr>
              <w:t xml:space="preserve"> </w:t>
            </w:r>
            <w:r>
              <w:rPr>
                <w:sz w:val="20"/>
              </w:rPr>
              <w:t xml:space="preserve">0,15%</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after="40"/>
              <w:rPr>
                <w:bCs w:val="0"/>
                <w:sz w:val="20"/>
              </w:rPr>
            </w:pPr>
            <w:r>
              <w:rPr>
                <w:sz w:val="20"/>
              </w:rPr>
              <w:t xml:space="preserve">Комиссия начисляется на сумму кредита (лимита кредитования), по которому уменьшается размер процентной ставки;</w:t>
            </w:r>
            <w:r>
              <w:rPr>
                <w:bCs w:val="0"/>
                <w:sz w:val="20"/>
              </w:rPr>
            </w:r>
            <w:r>
              <w:rPr>
                <w:bCs w:val="0"/>
                <w:sz w:val="20"/>
              </w:rPr>
            </w:r>
          </w:p>
          <w:p>
            <w:pPr>
              <w:pStyle w:val="1109"/>
              <w:jc w:val="both"/>
              <w:spacing w:before="40" w:after="40"/>
              <w:rPr>
                <w:bCs w:val="0"/>
                <w:sz w:val="20"/>
              </w:rPr>
            </w:pPr>
            <w:r>
              <w:rPr>
                <w:sz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val="0"/>
                <w:sz w:val="20"/>
              </w:rPr>
            </w:r>
            <w:r>
              <w:rPr>
                <w:bCs w:val="0"/>
                <w:sz w:val="20"/>
              </w:rPr>
            </w:r>
          </w:p>
          <w:p>
            <w:pPr>
              <w:pStyle w:val="1109"/>
              <w:spacing w:before="40" w:after="40"/>
              <w:rPr>
                <w:sz w:val="20"/>
              </w:rPr>
            </w:pPr>
            <w:r>
              <w:rPr>
                <w:sz w:val="20"/>
              </w:rPr>
              <w:t xml:space="preserve">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уменьшении процентной ставки по кредиту при проведении реструктуризации инвестиционных кредитов сроком до 3-х лет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bCs w:val="0"/>
                <w:sz w:val="20"/>
              </w:rPr>
            </w:pPr>
            <w:r>
              <w:rPr>
                <w:sz w:val="20"/>
              </w:rPr>
              <w:t xml:space="preserve">Не взимается</w:t>
            </w:r>
            <w:r>
              <w:rPr>
                <w:bCs w:val="0"/>
                <w:sz w:val="20"/>
              </w:rPr>
            </w:r>
            <w:r>
              <w:rPr>
                <w:bCs w:val="0"/>
                <w:sz w:val="20"/>
              </w:rPr>
            </w:r>
          </w:p>
          <w:p>
            <w:pPr>
              <w:pStyle w:val="1109"/>
              <w:ind w:left="72"/>
              <w:jc w:val="center"/>
              <w:spacing w:before="40"/>
              <w:rPr>
                <w:b/>
                <w:sz w:val="20"/>
              </w:rPr>
            </w:pPr>
            <w:r>
              <w:rPr>
                <w:b/>
                <w:sz w:val="20"/>
              </w:rPr>
            </w:r>
            <w:r>
              <w:rPr>
                <w:b/>
                <w:sz w:val="20"/>
              </w:rPr>
            </w:r>
            <w:r>
              <w:rPr>
                <w:b/>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br w:type="textWrapping" w:clear="all"/>
              <w:t xml:space="preserve">№ 540-П на период действия льготных условий</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rPr>
                <w:bCs w:val="0"/>
                <w:sz w:val="20"/>
              </w:rPr>
            </w:pPr>
            <w:r>
              <w:rPr>
                <w:sz w:val="20"/>
              </w:rPr>
              <w:t xml:space="preserve">12.6.</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bCs w:val="0"/>
                <w:sz w:val="20"/>
              </w:rPr>
            </w:pPr>
            <w:r>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val="0"/>
                <w:sz w:val="20"/>
              </w:rPr>
            </w:r>
            <w:r>
              <w:rPr>
                <w:bCs w:val="0"/>
                <w:sz w:val="20"/>
              </w:rPr>
            </w:r>
          </w:p>
          <w:p>
            <w:pPr>
              <w:pStyle w:val="1109"/>
              <w:spacing w:before="120"/>
              <w:rPr>
                <w:bCs w:val="0"/>
                <w:sz w:val="20"/>
              </w:rPr>
            </w:pPr>
            <w:r>
              <w:rPr>
                <w:bCs w:val="0"/>
                <w:sz w:val="20"/>
              </w:rPr>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108" w:right="-108"/>
              <w:jc w:val="center"/>
              <w:spacing w:before="40"/>
              <w:rPr>
                <w:spacing w:val="-20"/>
                <w:sz w:val="20"/>
              </w:rPr>
            </w:pPr>
            <w:r>
              <w:rPr>
                <w:sz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rPr>
              <w:t xml:space="preserve">)):</w:t>
            </w:r>
            <w:r>
              <w:rPr>
                <w:spacing w:val="-20"/>
                <w:sz w:val="20"/>
              </w:rPr>
            </w:r>
            <w:r>
              <w:rPr>
                <w:spacing w:val="-20"/>
                <w:sz w:val="20"/>
              </w:rPr>
            </w:r>
          </w:p>
          <w:p>
            <w:pPr>
              <w:pStyle w:val="1109"/>
              <w:ind w:left="72"/>
              <w:jc w:val="center"/>
              <w:rPr>
                <w:bCs w:val="0"/>
                <w:sz w:val="20"/>
              </w:rPr>
            </w:pPr>
            <w:r>
              <w:rPr>
                <w:sz w:val="20"/>
              </w:rPr>
              <w:t xml:space="preserve">- в течение 30 календарных дней до плановой даты погашения по кредитному договору/траншу (включительно) комиссия – не взимается;</w:t>
            </w:r>
            <w:r>
              <w:rPr>
                <w:bCs w:val="0"/>
                <w:sz w:val="20"/>
              </w:rPr>
            </w:r>
            <w:r>
              <w:rPr>
                <w:bCs w:val="0"/>
                <w:sz w:val="20"/>
              </w:rPr>
            </w:r>
          </w:p>
          <w:p>
            <w:pPr>
              <w:pStyle w:val="1109"/>
              <w:ind w:left="72"/>
              <w:jc w:val="center"/>
              <w:rPr>
                <w:sz w:val="20"/>
              </w:rPr>
            </w:pPr>
            <w:r>
              <w:rPr>
                <w:sz w:val="20"/>
              </w:rPr>
              <w:t xml:space="preserve">- до 180 календарных дней (включительно) – не менее</w:t>
            </w:r>
            <w:r>
              <w:rPr>
                <w:i/>
                <w:sz w:val="20"/>
              </w:rPr>
              <w:t xml:space="preserve"> </w:t>
            </w:r>
            <w:r>
              <w:rPr>
                <w:sz w:val="20"/>
              </w:rPr>
              <w:t xml:space="preserve">1,0%;</w:t>
            </w:r>
            <w:r>
              <w:rPr>
                <w:sz w:val="20"/>
              </w:rPr>
            </w:r>
            <w:r>
              <w:rPr>
                <w:sz w:val="20"/>
              </w:rPr>
            </w:r>
          </w:p>
          <w:p>
            <w:pPr>
              <w:pStyle w:val="1109"/>
              <w:ind w:left="72"/>
              <w:jc w:val="center"/>
              <w:rPr>
                <w:sz w:val="20"/>
              </w:rPr>
            </w:pPr>
            <w:r>
              <w:rPr>
                <w:sz w:val="20"/>
              </w:rPr>
              <w:t xml:space="preserve">- от 181 до 365 календарных дней (включительно) – не менее</w:t>
            </w:r>
            <w:r>
              <w:rPr>
                <w:i/>
                <w:sz w:val="20"/>
              </w:rPr>
              <w:t xml:space="preserve"> </w:t>
            </w:r>
            <w:r>
              <w:rPr>
                <w:sz w:val="20"/>
              </w:rPr>
              <w:t xml:space="preserve">3,5%;</w:t>
            </w:r>
            <w:r>
              <w:rPr>
                <w:sz w:val="20"/>
              </w:rPr>
            </w:r>
            <w:r>
              <w:rPr>
                <w:sz w:val="20"/>
              </w:rPr>
            </w:r>
          </w:p>
          <w:p>
            <w:pPr>
              <w:pStyle w:val="1109"/>
              <w:ind w:left="72"/>
              <w:jc w:val="center"/>
              <w:rPr>
                <w:sz w:val="20"/>
              </w:rPr>
            </w:pPr>
            <w:r>
              <w:rPr>
                <w:sz w:val="20"/>
              </w:rPr>
              <w:t xml:space="preserve">- свыше 365 календарных дней – </w:t>
            </w:r>
            <w:r>
              <w:rPr>
                <w:sz w:val="20"/>
              </w:rPr>
            </w:r>
            <w:r>
              <w:rPr>
                <w:sz w:val="20"/>
              </w:rPr>
            </w:r>
          </w:p>
          <w:p>
            <w:pPr>
              <w:pStyle w:val="1109"/>
              <w:ind w:left="74"/>
              <w:jc w:val="center"/>
              <w:rPr>
                <w:sz w:val="20"/>
              </w:rPr>
            </w:pPr>
            <w:r>
              <w:rPr>
                <w:sz w:val="20"/>
              </w:rPr>
              <w:t xml:space="preserve">не менее</w:t>
            </w:r>
            <w:r>
              <w:rPr>
                <w:i/>
                <w:sz w:val="20"/>
              </w:rPr>
              <w:t xml:space="preserve"> </w:t>
            </w:r>
            <w:r>
              <w:rPr>
                <w:sz w:val="20"/>
              </w:rPr>
              <w:t xml:space="preserve">7,0%</w:t>
            </w:r>
            <w:r>
              <w:rPr>
                <w:sz w:val="20"/>
              </w:rPr>
            </w:r>
            <w:r>
              <w:rPr>
                <w:sz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9"/>
              <w:jc w:val="both"/>
              <w:rPr>
                <w:sz w:val="20"/>
              </w:rPr>
            </w:pPr>
            <w:r>
              <w:rPr>
                <w:sz w:val="20"/>
              </w:rPr>
              <w:t xml:space="preserve">П</w:t>
            </w:r>
            <w:r>
              <w:rPr>
                <w:sz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rPr>
            </w:r>
            <w:r>
              <w:rPr>
                <w:sz w:val="20"/>
              </w:rPr>
            </w:r>
          </w:p>
          <w:p>
            <w:pPr>
              <w:pStyle w:val="1109"/>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p>
            <w:pPr>
              <w:pStyle w:val="1109"/>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after="40"/>
              <w:rPr>
                <w:sz w:val="20"/>
              </w:rPr>
            </w:pPr>
            <w:r>
              <w:rPr>
                <w:sz w:val="20"/>
              </w:rPr>
              <w:t xml:space="preserve">Дополнительно к вышеуказанной комиссии взимаются комиссии финансирующего банка за досрочное погашение</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120" w:after="12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both"/>
              <w:spacing w:before="120"/>
              <w:rPr>
                <w:bCs w:val="0"/>
                <w:sz w:val="20"/>
              </w:rPr>
            </w:pPr>
            <w:r>
              <w:rPr>
                <w:sz w:val="20"/>
              </w:rPr>
              <w:t xml:space="preserve">12.7.</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rPr>
                <w:bCs w:val="0"/>
                <w:sz w:val="20"/>
              </w:rPr>
            </w:pPr>
            <w:r>
              <w:rPr>
                <w:sz w:val="20"/>
              </w:rPr>
              <w:t xml:space="preserve">Досрочный возврат кредита (основного долга) по инициативе заемщика</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 в зависимости от срока, оставшегося до погашения</w:t>
            </w:r>
            <w:r>
              <w:rPr>
                <w:sz w:val="20"/>
                <w:vertAlign w:val="superscript"/>
              </w:rPr>
              <w:footnoteReference w:id="4"/>
            </w:r>
            <w:r>
              <w:rPr>
                <w:sz w:val="20"/>
                <w:vertAlign w:val="superscript"/>
              </w:rPr>
              <w:t xml:space="preserve">,</w:t>
            </w:r>
            <w:r>
              <w:rPr>
                <w:sz w:val="20"/>
                <w:vertAlign w:val="superscript"/>
              </w:rPr>
              <w:footnoteReference w:id="5"/>
            </w:r>
            <w:r>
              <w:rPr>
                <w:sz w:val="20"/>
              </w:rPr>
            </w:r>
            <w:r>
              <w:rPr>
                <w:sz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09"/>
              <w:jc w:val="both"/>
              <w:spacing w:before="120"/>
              <w:rPr>
                <w:bCs w:val="0"/>
                <w:sz w:val="20"/>
              </w:rPr>
            </w:pPr>
            <w:r>
              <w:rPr>
                <w:sz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val="0"/>
                <w:sz w:val="20"/>
              </w:rPr>
            </w:r>
            <w:r>
              <w:rPr>
                <w:bCs w:val="0"/>
                <w:sz w:val="20"/>
              </w:rPr>
            </w:r>
          </w:p>
          <w:p>
            <w:pPr>
              <w:pStyle w:val="1109"/>
              <w:jc w:val="both"/>
              <w:rPr>
                <w:bCs w:val="0"/>
                <w:sz w:val="20"/>
              </w:rPr>
            </w:pPr>
            <w:r>
              <w:rPr>
                <w:sz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val="0"/>
                <w:sz w:val="20"/>
              </w:rPr>
            </w:r>
            <w:r>
              <w:rPr>
                <w:bCs w:val="0"/>
                <w:sz w:val="20"/>
              </w:rPr>
            </w:r>
          </w:p>
          <w:p>
            <w:pPr>
              <w:pStyle w:val="1109"/>
              <w:jc w:val="both"/>
              <w:rPr>
                <w:bCs w:val="0"/>
                <w:sz w:val="20"/>
              </w:rPr>
            </w:pPr>
            <w:r>
              <w:rPr>
                <w:sz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val="0"/>
                <w:sz w:val="20"/>
              </w:rPr>
            </w:r>
            <w:r>
              <w:rPr>
                <w:bCs w:val="0"/>
                <w:sz w:val="20"/>
              </w:rPr>
            </w:r>
          </w:p>
          <w:p>
            <w:pPr>
              <w:pStyle w:val="1109"/>
              <w:jc w:val="both"/>
              <w:rPr>
                <w:bCs w:val="0"/>
                <w:sz w:val="20"/>
                <w:highlight w:val="yellow"/>
              </w:rPr>
            </w:pPr>
            <w:r>
              <w:rPr>
                <w:bCs w:val="0"/>
                <w:sz w:val="20"/>
                <w:highlight w:val="yellow"/>
              </w:rPr>
            </w:r>
            <w:r>
              <w:rPr>
                <w:bCs w:val="0"/>
                <w:sz w:val="20"/>
                <w:highlight w:val="yellow"/>
              </w:rPr>
            </w:r>
            <w:r>
              <w:rPr>
                <w:bCs w:val="0"/>
                <w:sz w:val="20"/>
                <w:highlight w:val="yellow"/>
              </w:rPr>
            </w:r>
          </w:p>
          <w:p>
            <w:pPr>
              <w:pStyle w:val="1109"/>
              <w:jc w:val="both"/>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выдачи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по договору об открытии кредитной линии с лимитом выдачи и лимитом задолженности </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По договоренности сторон</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форме «овердрафт»</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с использованием связанного финансирования</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rPr>
                <w:sz w:val="20"/>
              </w:rPr>
            </w:pPr>
            <w:r>
              <w:rPr>
                <w:sz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bCs w:val="0"/>
                <w:sz w:val="20"/>
              </w:rPr>
            </w:pPr>
            <w:r>
              <w:rPr>
                <w:sz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p>
            <w:pPr>
              <w:pStyle w:val="1109"/>
              <w:ind w:left="72"/>
              <w:jc w:val="center"/>
              <w:spacing w:before="40"/>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2"/>
              <w:jc w:val="center"/>
              <w:spacing w:before="40"/>
              <w:rPr>
                <w:sz w:val="20"/>
              </w:rPr>
            </w:pPr>
            <w:r>
              <w:rPr>
                <w:sz w:val="20"/>
              </w:rPr>
              <w:t xml:space="preserve">Не взимается</w:t>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p>
            <w:pPr>
              <w:pStyle w:val="1109"/>
              <w:jc w:val="center"/>
              <w:spacing w:before="40"/>
              <w:tabs>
                <w:tab w:val="left" w:pos="0" w:leader="none"/>
              </w:tabs>
              <w:rPr>
                <w:sz w:val="20"/>
              </w:rPr>
            </w:pPr>
            <w:r>
              <w:rPr>
                <w:sz w:val="20"/>
              </w:rPr>
            </w:r>
            <w:r>
              <w:rPr>
                <w:sz w:val="20"/>
              </w:rPr>
            </w:r>
            <w:r>
              <w:rPr>
                <w:sz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tabs>
                <w:tab w:val="left" w:pos="0" w:leader="none"/>
              </w:tabs>
              <w:rPr>
                <w:bCs w:val="0"/>
                <w:sz w:val="20"/>
              </w:rPr>
            </w:pPr>
            <w:r>
              <w:rPr>
                <w:sz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rPr>
              <w:t xml:space="preserve">«Сезонный Рефинанс», «Оборотный-стандарт Рефинанс»</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rPr>
                <w:sz w:val="20"/>
              </w:rPr>
            </w:pPr>
            <w:r>
              <w:rPr>
                <w:sz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ind w:left="74"/>
              <w:jc w:val="both"/>
              <w:spacing w:before="40" w:after="40"/>
              <w:rPr>
                <w:bCs w:val="0"/>
                <w:sz w:val="20"/>
              </w:rPr>
            </w:pPr>
            <w:r>
              <w:rPr>
                <w:sz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right"/>
              <w:spacing w:before="40"/>
              <w:rPr>
                <w:bCs w:val="0"/>
                <w:sz w:val="20"/>
              </w:rPr>
            </w:pPr>
            <w:r>
              <w:rPr>
                <w:bCs w:val="0"/>
                <w:sz w:val="20"/>
              </w:rPr>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ind w:left="74"/>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09"/>
              <w:spacing w:before="40"/>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right"/>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sz w:val="20"/>
              </w:rPr>
            </w:r>
            <w:r>
              <w:rPr>
                <w:sz w:val="20"/>
              </w:rPr>
            </w:r>
          </w:p>
          <w:p>
            <w:pPr>
              <w:pStyle w:val="1109"/>
              <w:jc w:val="both"/>
              <w:spacing w:before="40" w:after="40"/>
              <w:rPr>
                <w:b/>
                <w:bCs w:val="0"/>
                <w:sz w:val="20"/>
              </w:rPr>
            </w:pPr>
            <w:r>
              <w:rPr>
                <w:b/>
                <w:bCs w:val="0"/>
              </w:rPr>
              <w:t xml:space="preserve">-</w:t>
            </w:r>
            <w:r>
              <w:rPr>
                <w:bCs w:val="0"/>
                <w:sz w:val="20"/>
              </w:rPr>
              <w:t xml:space="preserve">при кредитовании в рамках решен</w:t>
            </w:r>
            <w:r>
              <w:rPr>
                <w:bCs w:val="0"/>
                <w:sz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
                <w:bCs w:val="0"/>
                <w:sz w:val="20"/>
              </w:rPr>
            </w:r>
            <w:r>
              <w:rPr>
                <w:b/>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9"/>
              <w:ind w:left="74"/>
              <w:jc w:val="center"/>
              <w:spacing w:before="40"/>
              <w:rPr>
                <w:sz w:val="20"/>
              </w:rPr>
            </w:pPr>
            <w:r>
              <w:rPr>
                <w:sz w:val="20"/>
              </w:rPr>
              <w:t xml:space="preserve">Не взимается</w:t>
            </w:r>
            <w:r>
              <w:rPr>
                <w:sz w:val="20"/>
              </w:rPr>
            </w:r>
            <w:r>
              <w:rPr>
                <w:sz w:val="20"/>
              </w:rPr>
            </w:r>
          </w:p>
          <w:p>
            <w:pPr>
              <w:pStyle w:val="1109"/>
              <w:jc w:val="center"/>
              <w:spacing w:before="40" w:after="40"/>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spacing w:before="120"/>
              <w:tabs>
                <w:tab w:val="left" w:pos="709" w:leader="none"/>
              </w:tabs>
              <w:rPr>
                <w:sz w:val="20"/>
              </w:rPr>
            </w:pPr>
            <w:r>
              <w:rPr>
                <w:sz w:val="20"/>
              </w:rPr>
              <w:t xml:space="preserve">Не более</w:t>
            </w:r>
            <w:r>
              <w:rPr>
                <w:sz w:val="20"/>
              </w:rPr>
              <w:t xml:space="preserve"> </w:t>
            </w:r>
            <w:r>
              <w:rPr>
                <w:sz w:val="20"/>
              </w:rPr>
              <w:t xml:space="preserve">1,5% годовых</w:t>
            </w:r>
            <w:r>
              <w:rPr>
                <w:sz w:val="20"/>
              </w:rPr>
            </w:r>
            <w:r>
              <w:rPr>
                <w:sz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09"/>
              <w:rPr>
                <w:bCs w:val="0"/>
                <w:sz w:val="20"/>
              </w:rPr>
            </w:pPr>
            <w:r>
              <w:rPr>
                <w:bCs w:val="0"/>
                <w:sz w:val="20"/>
              </w:rPr>
            </w:r>
            <w:r>
              <w:rPr>
                <w:bCs w:val="0"/>
                <w:sz w:val="20"/>
              </w:rPr>
            </w:r>
            <w:r>
              <w:rPr>
                <w:bCs w:val="0"/>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sz w:val="20"/>
              </w:rPr>
            </w:r>
            <w:r>
              <w:rPr>
                <w:sz w:val="20"/>
              </w:rPr>
            </w:r>
            <w:r>
              <w:rPr>
                <w:sz w:val="20"/>
              </w:rPr>
            </w:r>
          </w:p>
          <w:p>
            <w:pPr>
              <w:pStyle w:val="1109"/>
              <w:rPr>
                <w:sz w:val="20"/>
              </w:rPr>
            </w:pPr>
            <w:r>
              <w:rPr>
                <w:bCs w:val="0"/>
                <w:sz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120" w:after="40"/>
              <w:rPr>
                <w:bCs w:val="0"/>
                <w:sz w:val="20"/>
              </w:rPr>
            </w:pPr>
            <w:r>
              <w:rPr>
                <w:sz w:val="20"/>
              </w:rPr>
              <w:t xml:space="preserve">12.8.</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120" w:after="40"/>
              <w:rPr>
                <w:bCs w:val="0"/>
                <w:sz w:val="20"/>
              </w:rPr>
            </w:pPr>
            <w:r>
              <w:rPr>
                <w:sz w:val="20"/>
              </w:rPr>
              <w:t xml:space="preserve">Уменьшение/замена предмета залога (залогового имущества) по договору о залоге по инициативе заемщика</w:t>
            </w:r>
            <w:r>
              <w:rPr>
                <w:color w:val="000000"/>
                <w:sz w:val="20"/>
              </w:rPr>
              <w:t xml:space="preserve"> в случаях, предусмотренных договором о залоге/ ипотеке</w:t>
            </w:r>
            <w:r>
              <w:rPr>
                <w:bCs w:val="0"/>
                <w:sz w:val="20"/>
              </w:rPr>
            </w:r>
            <w:r>
              <w:rPr>
                <w:bCs w:val="0"/>
                <w:sz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jc w:val="center"/>
              <w:spacing w:before="40" w:after="40"/>
              <w:rPr>
                <w:sz w:val="20"/>
              </w:rPr>
            </w:pPr>
            <w:r>
              <w:rPr>
                <w:sz w:val="20"/>
              </w:rPr>
              <w:t xml:space="preserve">0,2% от суммы, </w:t>
            </w:r>
            <w:r>
              <w:rPr>
                <w:sz w:val="20"/>
              </w:rPr>
            </w:r>
            <w:r>
              <w:rPr>
                <w:sz w:val="20"/>
              </w:rPr>
            </w:r>
          </w:p>
          <w:p>
            <w:pPr>
              <w:pStyle w:val="1109"/>
              <w:jc w:val="center"/>
              <w:spacing w:before="40" w:after="40"/>
              <w:rPr>
                <w:sz w:val="20"/>
              </w:rPr>
            </w:pPr>
            <w:r>
              <w:rPr>
                <w:sz w:val="20"/>
              </w:rPr>
              <w:t xml:space="preserve">минимум - 30 000 руб.,</w:t>
            </w:r>
            <w:r>
              <w:rPr>
                <w:sz w:val="20"/>
              </w:rPr>
            </w:r>
            <w:r>
              <w:rPr>
                <w:sz w:val="20"/>
              </w:rPr>
            </w:r>
          </w:p>
          <w:p>
            <w:pPr>
              <w:pStyle w:val="1109"/>
              <w:jc w:val="center"/>
              <w:spacing w:before="40" w:after="40"/>
              <w:rPr>
                <w:sz w:val="20"/>
              </w:rPr>
            </w:pPr>
            <w:r>
              <w:rPr>
                <w:sz w:val="20"/>
              </w:rPr>
              <w:t xml:space="preserve">максимум - 150 000 руб.</w:t>
            </w:r>
            <w:r>
              <w:rPr>
                <w:sz w:val="20"/>
              </w:rPr>
            </w:r>
            <w:r>
              <w:rPr>
                <w:sz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09"/>
              <w:jc w:val="both"/>
              <w:spacing w:before="40"/>
              <w:rPr>
                <w:sz w:val="20"/>
              </w:rPr>
            </w:pPr>
            <w:r>
              <w:rPr>
                <w:sz w:val="20"/>
              </w:rPr>
              <w:t xml:space="preserve">Услуга облагается НДС, сумма которого взимается дополнительно.</w:t>
            </w:r>
            <w:r>
              <w:rPr>
                <w:sz w:val="20"/>
              </w:rPr>
            </w:r>
            <w:r>
              <w:rPr>
                <w:sz w:val="20"/>
              </w:rPr>
            </w:r>
          </w:p>
          <w:p>
            <w:pPr>
              <w:pStyle w:val="1109"/>
              <w:jc w:val="both"/>
              <w:rPr>
                <w:bCs w:val="0"/>
                <w:sz w:val="20"/>
              </w:rPr>
            </w:pPr>
            <w:r>
              <w:rPr>
                <w:sz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val="0"/>
                <w:sz w:val="20"/>
              </w:rPr>
            </w:r>
            <w:r>
              <w:rPr>
                <w:bCs w:val="0"/>
                <w:sz w:val="20"/>
              </w:rPr>
            </w:r>
          </w:p>
          <w:p>
            <w:pPr>
              <w:pStyle w:val="1109"/>
              <w:jc w:val="both"/>
              <w:rPr>
                <w:bCs w:val="0"/>
                <w:sz w:val="20"/>
              </w:rPr>
            </w:pPr>
            <w:r>
              <w:rPr>
                <w:sz w:val="20"/>
              </w:rPr>
              <w:t xml:space="preserve">Комиссия начисляется на сумму залоговой стоимости имущества, выводимого из состава обеспечения по кредитной сделке. </w:t>
            </w:r>
            <w:r>
              <w:rPr>
                <w:bCs w:val="0"/>
                <w:sz w:val="20"/>
              </w:rPr>
            </w:r>
            <w:r>
              <w:rPr>
                <w:bCs w:val="0"/>
                <w:sz w:val="20"/>
              </w:rPr>
            </w:r>
          </w:p>
          <w:p>
            <w:pPr>
              <w:pStyle w:val="1109"/>
              <w:jc w:val="both"/>
              <w:spacing w:after="40"/>
              <w:rPr>
                <w:bCs w:val="0"/>
                <w:sz w:val="20"/>
              </w:rPr>
            </w:pPr>
            <w:r>
              <w:rPr>
                <w:sz w:val="20"/>
              </w:rPr>
              <w:t xml:space="preserve">Комиссия уплачивается единовременно в день заключения соответствующего(их) дополнительного(ых) соглашения(</w:t>
            </w:r>
            <w:r>
              <w:rPr>
                <w:sz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tabs>
                <w:tab w:val="left" w:pos="0" w:leader="none"/>
              </w:tabs>
              <w:rPr>
                <w:bCs w:val="0"/>
                <w:sz w:val="20"/>
              </w:rPr>
            </w:pPr>
            <w:r>
              <w:rPr>
                <w:sz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val="0"/>
                <w:sz w:val="20"/>
              </w:rPr>
            </w:r>
            <w:r>
              <w:rPr>
                <w:bCs w:val="0"/>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p>
            <w:pPr>
              <w:pStyle w:val="1109"/>
              <w:ind w:left="74"/>
              <w:jc w:val="center"/>
              <w:spacing w:before="40"/>
              <w:tabs>
                <w:tab w:val="left" w:pos="0" w:leader="none"/>
              </w:tabs>
              <w:rPr>
                <w:sz w:val="20"/>
              </w:rPr>
            </w:pPr>
            <w:r>
              <w:rPr>
                <w:sz w:val="20"/>
              </w:rPr>
            </w:r>
            <w:r>
              <w:rPr>
                <w:sz w:val="20"/>
              </w:rPr>
            </w:r>
            <w:r>
              <w:rPr>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09"/>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09"/>
              <w:jc w:val="both"/>
              <w:spacing w:before="40" w:after="40"/>
              <w:rPr>
                <w:sz w:val="20"/>
              </w:rPr>
            </w:pPr>
            <w:r>
              <w:rPr>
                <w:sz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rPr>
            </w:r>
            <w:r>
              <w:rPr>
                <w:sz w:val="20"/>
              </w:rPr>
            </w:r>
          </w:p>
          <w:p>
            <w:pPr>
              <w:pStyle w:val="1109"/>
              <w:jc w:val="both"/>
              <w:spacing w:before="40" w:after="40"/>
              <w:rPr>
                <w:sz w:val="20"/>
              </w:rPr>
            </w:pPr>
            <w:r>
              <w:rPr>
                <w:sz w:val="20"/>
              </w:rPr>
              <w:t xml:space="preserve">№ 540-П на период действия льготных условий</w:t>
            </w:r>
            <w:r>
              <w:rPr>
                <w:sz w:val="20"/>
              </w:rPr>
            </w:r>
            <w:r>
              <w:rPr>
                <w:sz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bCs w:val="0"/>
                <w:sz w:val="20"/>
              </w:rPr>
            </w:pPr>
            <w:r>
              <w:rPr>
                <w:sz w:val="20"/>
              </w:rPr>
              <w:t xml:space="preserve">Не взимается</w:t>
            </w:r>
            <w:r>
              <w:rPr>
                <w:bCs w:val="0"/>
                <w:sz w:val="20"/>
              </w:rPr>
            </w:r>
            <w:r>
              <w:rPr>
                <w:bCs w:val="0"/>
                <w:sz w:val="20"/>
              </w:rPr>
            </w:r>
          </w:p>
        </w:tc>
        <w:tc>
          <w:tcPr>
            <w:tcBorders>
              <w:left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09"/>
              <w:jc w:val="center"/>
              <w:spacing w:before="40" w:after="40"/>
              <w:rPr>
                <w:bCs w:val="0"/>
                <w:sz w:val="20"/>
              </w:rPr>
            </w:pPr>
            <w:r>
              <w:rPr>
                <w:bCs w:val="0"/>
                <w:sz w:val="20"/>
              </w:rPr>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09"/>
              <w:jc w:val="both"/>
              <w:spacing w:before="40" w:after="40"/>
              <w:rPr>
                <w:bCs w:val="0"/>
                <w:sz w:val="20"/>
              </w:rPr>
            </w:pPr>
            <w:r>
              <w:rPr>
                <w:sz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val="0"/>
                <w:sz w:val="20"/>
              </w:rPr>
            </w:r>
            <w:r>
              <w:rPr>
                <w:bCs w:val="0"/>
                <w:sz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09"/>
              <w:ind w:left="74"/>
              <w:jc w:val="center"/>
              <w:spacing w:before="40"/>
              <w:tabs>
                <w:tab w:val="left" w:pos="0" w:leader="none"/>
              </w:tabs>
              <w:rPr>
                <w:sz w:val="20"/>
              </w:rPr>
            </w:pPr>
            <w:r>
              <w:rPr>
                <w:sz w:val="20"/>
              </w:rPr>
              <w:t xml:space="preserve">Не взимается</w:t>
            </w:r>
            <w:r>
              <w:rPr>
                <w:sz w:val="20"/>
              </w:rPr>
            </w:r>
            <w:r>
              <w:rPr>
                <w:sz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09"/>
              <w:jc w:val="both"/>
              <w:spacing w:before="40"/>
              <w:rPr>
                <w:sz w:val="20"/>
              </w:rPr>
            </w:pPr>
            <w:r>
              <w:rPr>
                <w:sz w:val="20"/>
              </w:rPr>
            </w:r>
            <w:r>
              <w:rPr>
                <w:sz w:val="20"/>
              </w:rPr>
            </w:r>
            <w:r>
              <w:rPr>
                <w:sz w:val="20"/>
              </w:rPr>
            </w:r>
          </w:p>
        </w:tc>
      </w:tr>
    </w:tbl>
    <w:p>
      <w:pPr>
        <w:pStyle w:val="1109"/>
        <w:ind w:left="284"/>
        <w:jc w:val="both"/>
        <w:rPr>
          <w:bCs w:val="0"/>
          <w:sz w:val="20"/>
        </w:rPr>
      </w:pPr>
      <w:r>
        <w:rPr>
          <w:bCs w:val="0"/>
          <w:sz w:val="20"/>
        </w:rPr>
      </w:r>
      <w:r>
        <w:rPr>
          <w:bCs w:val="0"/>
          <w:sz w:val="20"/>
        </w:rPr>
      </w:r>
      <w:r>
        <w:rPr>
          <w:bCs w:val="0"/>
          <w:sz w:val="20"/>
        </w:rPr>
      </w:r>
    </w:p>
    <w:p>
      <w:pPr>
        <w:pStyle w:val="1109"/>
        <w:jc w:val="both"/>
        <w:rPr>
          <w:bCs w:val="0"/>
          <w:sz w:val="20"/>
        </w:rPr>
      </w:pPr>
      <w:r>
        <w:rPr>
          <w:sz w:val="20"/>
        </w:rPr>
        <w:t xml:space="preserve">В настоящем разделе Тарифов Банка используется следующий термин:</w:t>
      </w:r>
      <w:r>
        <w:rPr>
          <w:bCs w:val="0"/>
          <w:sz w:val="20"/>
        </w:rPr>
      </w:r>
      <w:r>
        <w:rPr>
          <w:bCs w:val="0"/>
          <w:sz w:val="20"/>
        </w:rPr>
      </w:r>
    </w:p>
    <w:p>
      <w:pPr>
        <w:pStyle w:val="1109"/>
        <w:jc w:val="both"/>
        <w:tabs>
          <w:tab w:val="left" w:pos="1134" w:leader="none"/>
        </w:tabs>
        <w:rPr>
          <w:bCs w:val="0"/>
          <w:sz w:val="20"/>
        </w:rPr>
      </w:pPr>
      <w:r>
        <w:rPr>
          <w:sz w:val="20"/>
          <w:u w:val="single"/>
        </w:rPr>
        <w:t xml:space="preserve">Лимит кредитования</w:t>
      </w:r>
      <w:r>
        <w:rPr>
          <w:sz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sz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val="0"/>
          <w:sz w:val="20"/>
        </w:rPr>
      </w:r>
      <w:r>
        <w:rPr>
          <w:bCs w:val="0"/>
          <w:sz w:val="20"/>
        </w:rPr>
      </w:r>
    </w:p>
    <w:p>
      <w:pPr>
        <w:pStyle w:val="1109"/>
        <w:jc w:val="both"/>
        <w:spacing w:before="120"/>
        <w:rPr>
          <w:i/>
          <w:sz w:val="20"/>
        </w:rPr>
      </w:pPr>
      <w:r>
        <w:rPr>
          <w:iCs/>
          <w:sz w:val="20"/>
          <w:u w:val="single"/>
        </w:rPr>
        <w:t xml:space="preserve">Примечание</w:t>
      </w:r>
      <w:r>
        <w:rPr>
          <w:iCs/>
          <w:sz w:val="20"/>
        </w:rPr>
        <w:t xml:space="preserve">: </w:t>
      </w:r>
      <w:r>
        <w:rPr>
          <w:i/>
          <w:sz w:val="20"/>
        </w:rPr>
      </w:r>
      <w:r>
        <w:rPr>
          <w:i/>
          <w:sz w:val="20"/>
        </w:rPr>
      </w:r>
    </w:p>
    <w:p>
      <w:pPr>
        <w:pStyle w:val="1109"/>
        <w:jc w:val="both"/>
        <w:spacing w:before="40"/>
        <w:tabs>
          <w:tab w:val="left" w:pos="284" w:leader="none"/>
          <w:tab w:val="left" w:pos="1134" w:leader="none"/>
        </w:tabs>
        <w:rPr>
          <w:sz w:val="20"/>
        </w:rPr>
      </w:pPr>
      <w:r>
        <w:rPr>
          <w:sz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rPr>
      </w:r>
      <w:r>
        <w:rPr>
          <w:sz w:val="20"/>
        </w:rPr>
      </w:r>
    </w:p>
    <w:p>
      <w:pPr>
        <w:pStyle w:val="1109"/>
        <w:jc w:val="both"/>
        <w:tabs>
          <w:tab w:val="left" w:pos="284" w:leader="none"/>
          <w:tab w:val="left" w:pos="1134" w:leader="none"/>
        </w:tabs>
        <w:rPr>
          <w:sz w:val="20"/>
        </w:rPr>
      </w:pPr>
      <w:r>
        <w:rPr>
          <w:iCs/>
          <w:sz w:val="20"/>
        </w:rPr>
        <w:t xml:space="preserve">2.</w:t>
        <w:tab/>
        <w:t xml:space="preserve">Установление размера(ов) ком</w:t>
      </w:r>
      <w:r>
        <w:rPr>
          <w:iCs/>
          <w:sz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Cs/>
          <w:sz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09"/>
        <w:jc w:val="both"/>
        <w:spacing w:before="120"/>
        <w:rPr>
          <w:b/>
          <w:bCs w:val="0"/>
          <w:iCs/>
          <w:sz w:val="20"/>
          <w:u w:val="single"/>
        </w:rPr>
        <w:outlineLvl w:val="5"/>
      </w:pPr>
      <w:r>
        <w:rPr>
          <w:b/>
          <w:iCs/>
          <w:sz w:val="20"/>
          <w:u w:val="single"/>
        </w:rPr>
        <w:t xml:space="preserve">Льготные программы, комиссии по которым не взимаются в соответствии с Перечнями 1-2:</w:t>
      </w:r>
      <w:r>
        <w:rPr>
          <w:b/>
          <w:bCs w:val="0"/>
          <w:iCs/>
          <w:sz w:val="20"/>
          <w:u w:val="single"/>
        </w:rPr>
      </w:r>
      <w:r>
        <w:rPr>
          <w:b/>
          <w:bCs w:val="0"/>
          <w:iCs/>
          <w:sz w:val="20"/>
          <w:u w:val="single"/>
        </w:rPr>
      </w:r>
    </w:p>
    <w:p>
      <w:pPr>
        <w:pStyle w:val="1109"/>
        <w:jc w:val="both"/>
        <w:spacing w:before="40"/>
        <w:rPr>
          <w:bCs w:val="0"/>
          <w:iCs/>
          <w:sz w:val="20"/>
        </w:rPr>
        <w:outlineLvl w:val="5"/>
      </w:pPr>
      <w:r>
        <w:rPr>
          <w:iCs/>
          <w:sz w:val="20"/>
        </w:rPr>
        <w:t xml:space="preserve">- при кредитовании в рамках Правил предоставления субсидий из фед</w:t>
      </w:r>
      <w:r>
        <w:rPr>
          <w:iCs/>
          <w:sz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Cs/>
          <w:sz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правила предоставления из федерального бюджета субсидий в целях обеспе</w:t>
      </w:r>
      <w:r>
        <w:rPr>
          <w:iCs/>
          <w:sz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Cs/>
          <w:sz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val="0"/>
          <w:iCs/>
          <w:sz w:val="20"/>
        </w:rPr>
      </w:r>
      <w:r>
        <w:rPr>
          <w:bCs w:val="0"/>
          <w:iCs/>
          <w:sz w:val="20"/>
        </w:rPr>
      </w:r>
    </w:p>
    <w:p>
      <w:pPr>
        <w:pStyle w:val="1109"/>
        <w:jc w:val="both"/>
        <w:spacing w:before="40"/>
        <w:rPr>
          <w:bCs w:val="0"/>
          <w:iCs/>
          <w:sz w:val="20"/>
        </w:rPr>
        <w:outlineLvl w:val="5"/>
      </w:pPr>
      <w:r>
        <w:rPr>
          <w:iCs/>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iCs/>
          <w:sz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iCs/>
          <w:sz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iCs/>
          <w:sz w:val="20"/>
        </w:rPr>
        <w:t xml:space="preserve">постановлением Правительства Российской Федерации от 26.04.2019 № 512) (далее – ППРФ от 26.04.2019 № 512); </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iCs/>
          <w:sz w:val="20"/>
        </w:rPr>
        <w:t xml:space="preserve">постановлением Правительства Российской Федерации от 24.12.2019 № 1804) (далее – ППРФ от 24.12.2019 № 1804);</w:t>
      </w:r>
      <w:r>
        <w:rPr>
          <w:bCs w:val="0"/>
          <w:iCs/>
          <w:sz w:val="20"/>
        </w:rPr>
      </w:r>
      <w:r>
        <w:rPr>
          <w:bCs w:val="0"/>
          <w:iCs/>
          <w:sz w:val="20"/>
        </w:rPr>
      </w:r>
    </w:p>
    <w:p>
      <w:pPr>
        <w:pStyle w:val="1109"/>
        <w:jc w:val="both"/>
        <w:spacing w:before="40"/>
        <w:rPr>
          <w:bCs w:val="0"/>
          <w:iCs/>
          <w:sz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iCs/>
          <w:sz w:val="20"/>
        </w:rPr>
        <w:t xml:space="preserve">постановлением Правительства Российской Федерации от 30.12.2018 № 1764) (далее – ППРФ от 30.12.2018 № 1764); </w:t>
      </w:r>
      <w:r>
        <w:rPr>
          <w:bCs w:val="0"/>
          <w:iCs/>
          <w:sz w:val="20"/>
        </w:rPr>
      </w:r>
      <w:r>
        <w:rPr>
          <w:bCs w:val="0"/>
          <w:iCs/>
          <w:sz w:val="20"/>
        </w:rPr>
      </w:r>
    </w:p>
    <w:p>
      <w:pPr>
        <w:pStyle w:val="1109"/>
        <w:jc w:val="both"/>
        <w:spacing w:before="40" w:after="120"/>
        <w:rPr>
          <w:iCs/>
          <w:sz w:val="20"/>
        </w:rPr>
        <w:outlineLvl w:val="5"/>
      </w:pPr>
      <w:r>
        <w:rPr>
          <w:iCs/>
          <w:sz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iCs/>
          <w:sz w:val="20"/>
        </w:rPr>
        <w:t xml:space="preserve">на </w:t>
      </w:r>
      <w:r>
        <w:rPr>
          <w:sz w:val="20"/>
        </w:rPr>
        <w:t xml:space="preserve">при</w:t>
      </w:r>
      <w:r>
        <w:rPr>
          <w:sz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iCs/>
          <w:sz w:val="20"/>
        </w:rPr>
        <w:t xml:space="preserve">.</w:t>
      </w:r>
      <w:r>
        <w:rPr>
          <w:iCs/>
          <w:sz w:val="20"/>
        </w:rPr>
      </w:r>
      <w:r>
        <w:rPr>
          <w:iCs/>
          <w:sz w:val="20"/>
        </w:rPr>
      </w:r>
    </w:p>
    <w:p>
      <w:pPr>
        <w:pStyle w:val="1109"/>
        <w:jc w:val="both"/>
        <w:spacing w:before="40" w:after="40"/>
        <w:rPr>
          <w:sz w:val="20"/>
        </w:rPr>
        <w:outlineLvl w:val="5"/>
      </w:pPr>
      <w:r>
        <w:rPr>
          <w:sz w:val="20"/>
        </w:rPr>
        <w:t xml:space="preserve">- </w:t>
      </w:r>
      <w:r>
        <w:rPr>
          <w:sz w:val="20"/>
        </w:rPr>
        <w:t xml:space="preserve">при кредитовании в рамках решения Министерства сельского хозяйства Российской Федерации о порядке предо</w:t>
      </w:r>
      <w:r>
        <w:rPr>
          <w:sz w:val="20"/>
        </w:rPr>
        <w:t xml:space="preserve">ставления субсидии</w:t>
      </w:r>
      <w:r>
        <w:rPr>
          <w:sz w:val="20"/>
        </w:rPr>
        <w:t xml:space="preserve"> № 22-68850-0</w:t>
      </w:r>
      <w:r>
        <w:rPr>
          <w:sz w:val="20"/>
        </w:rPr>
        <w:t xml:space="preserve">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 Решение № 258-Р)</w:t>
      </w:r>
      <w:r>
        <w:rPr>
          <w:sz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rPr>
      </w:r>
      <w:r>
        <w:rPr>
          <w:sz w:val="20"/>
        </w:rPr>
      </w:r>
    </w:p>
    <w:p>
      <w:pPr>
        <w:pStyle w:val="1109"/>
        <w:jc w:val="both"/>
        <w:spacing w:before="40" w:after="40"/>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22-68850-0</w:t>
      </w:r>
      <w:r>
        <w:rPr>
          <w:sz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sz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rPr>
        <w:t xml:space="preserve"> (далее-Решение № 358-Р)</w:t>
      </w:r>
      <w:r>
        <w:rPr>
          <w:sz w:val="20"/>
        </w:rPr>
        <w:t xml:space="preserve">, принятого в соответствии с ППРФ от 25.10.2023 № 1780;</w:t>
      </w:r>
      <w:r>
        <w:rPr>
          <w:sz w:val="20"/>
        </w:rPr>
      </w:r>
      <w:r>
        <w:rPr>
          <w:sz w:val="20"/>
        </w:rPr>
      </w:r>
    </w:p>
    <w:p>
      <w:pPr>
        <w:pStyle w:val="1109"/>
        <w:jc w:val="both"/>
        <w:rPr>
          <w:sz w:val="20"/>
        </w:rPr>
        <w:outlineLvl w:val="5"/>
      </w:pPr>
      <w:r>
        <w:rPr>
          <w:sz w:val="20"/>
        </w:rPr>
        <w:t xml:space="preserve">- при кредитовании в рамках решения Министерства экономического развития Российской Федерации о п</w:t>
      </w:r>
      <w:r>
        <w:rPr>
          <w:sz w:val="20"/>
        </w:rPr>
        <w:t xml:space="preserve">орядке предоставления субсидии </w:t>
      </w:r>
      <w:r>
        <w:rPr>
          <w:sz w:val="20"/>
        </w:rPr>
        <w:t xml:space="preserve">№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rPr>
        <w:t xml:space="preserve"> (далее-Решение № 1201-Р)</w:t>
      </w:r>
      <w:r>
        <w:rPr>
          <w:sz w:val="20"/>
        </w:rPr>
        <w:t xml:space="preserve">, принятого в соответствии с ППРФ от 25.10.2023 № 1780.</w:t>
      </w:r>
      <w:r>
        <w:rPr>
          <w:sz w:val="20"/>
        </w:rPr>
      </w:r>
      <w:r>
        <w:rPr>
          <w:sz w:val="20"/>
        </w:rPr>
      </w:r>
    </w:p>
    <w:p>
      <w:pPr>
        <w:pStyle w:val="1109"/>
        <w:jc w:val="both"/>
        <w:tabs>
          <w:tab w:val="left" w:pos="1134" w:leader="none"/>
        </w:tabs>
        <w:rPr>
          <w:rFonts w:eastAsia="Calibri"/>
          <w:bCs w:val="0"/>
          <w:sz w:val="20"/>
          <w:lang w:eastAsia="en-US"/>
        </w:rPr>
      </w:pPr>
      <w:r>
        <w:rPr>
          <w:rFonts w:eastAsia="Calibri"/>
          <w:bCs w:val="0"/>
          <w:sz w:val="20"/>
          <w:lang w:eastAsia="en-US"/>
        </w:rPr>
        <w:t xml:space="preserve">-</w:t>
      </w:r>
      <w:r>
        <w:rPr>
          <w:rFonts w:eastAsia="Calibri"/>
          <w:bCs w:val="0"/>
          <w:sz w:val="20"/>
          <w:lang w:eastAsia="en-US"/>
        </w:rPr>
        <w:t xml:space="preserve"> </w:t>
      </w:r>
      <w:r>
        <w:rPr>
          <w:rFonts w:eastAsia="Calibri"/>
          <w:bCs w:val="0"/>
          <w:sz w:val="20"/>
          <w:lang w:eastAsia="en-US"/>
        </w:rPr>
        <w:t xml:space="preserve">при кредитовании в рамках решения Министерства сельского хозяйства Российской Федер</w:t>
      </w:r>
      <w:r>
        <w:rPr>
          <w:rFonts w:eastAsia="Calibri"/>
          <w:bCs w:val="0"/>
          <w:sz w:val="20"/>
          <w:lang w:eastAsia="en-US"/>
        </w:rPr>
        <w:t xml:space="preserve">ации о порядке предоставления </w:t>
      </w:r>
      <w:r>
        <w:rPr>
          <w:rFonts w:eastAsia="Calibri"/>
          <w:bCs w:val="0"/>
          <w:sz w:val="20"/>
          <w:lang w:eastAsia="en-US"/>
        </w:rPr>
        <w:t xml:space="preserve">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eastAsia="Calibri"/>
          <w:bCs w:val="0"/>
          <w:sz w:val="20"/>
          <w:lang w:eastAsia="en-US"/>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eastAsia="Calibri"/>
          <w:bCs w:val="0"/>
          <w:sz w:val="20"/>
          <w:lang w:eastAsia="en-US"/>
        </w:rPr>
      </w:r>
      <w:r>
        <w:rPr>
          <w:rFonts w:eastAsia="Calibri"/>
          <w:bCs w:val="0"/>
          <w:sz w:val="20"/>
          <w:lang w:eastAsia="en-US"/>
        </w:rPr>
      </w:r>
    </w:p>
    <w:p>
      <w:pPr>
        <w:pStyle w:val="1109"/>
        <w:jc w:val="both"/>
        <w:rPr>
          <w:sz w:val="20"/>
          <w:szCs w:val="24"/>
        </w:rPr>
        <w:outlineLvl w:val="5"/>
      </w:pPr>
      <w:r>
        <w:rPr>
          <w:sz w:val="20"/>
          <w:szCs w:val="24"/>
        </w:rPr>
        <w:t xml:space="preserve">- при кредитовании в рамках решения М</w:t>
      </w:r>
      <w:r>
        <w:rPr>
          <w:sz w:val="20"/>
          <w:szCs w:val="24"/>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4"/>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4"/>
        </w:rPr>
      </w:r>
      <w:r>
        <w:rPr>
          <w:sz w:val="20"/>
          <w:szCs w:val="24"/>
        </w:rPr>
      </w:r>
    </w:p>
    <w:p>
      <w:pPr>
        <w:pStyle w:val="1109"/>
        <w:jc w:val="both"/>
        <w:tabs>
          <w:tab w:val="left" w:pos="1134" w:leader="none"/>
        </w:tabs>
        <w:rPr>
          <w:sz w:val="20"/>
          <w:szCs w:val="24"/>
        </w:rPr>
      </w:pPr>
      <w:r>
        <w:rPr>
          <w:sz w:val="20"/>
          <w:szCs w:val="24"/>
        </w:rPr>
        <w:t xml:space="preserve">- при кредитовании в рамках решения Министерства сельского хозяйства Российской Федерации</w:t>
      </w:r>
      <w:r>
        <w:rPr>
          <w:sz w:val="20"/>
          <w:szCs w:val="24"/>
        </w:rPr>
        <w:t xml:space="preserve">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w:t>
      </w:r>
      <w:r>
        <w:rPr>
          <w:sz w:val="20"/>
          <w:szCs w:val="24"/>
        </w:rPr>
        <w:t xml:space="preserve">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w:t>
      </w:r>
      <w:r>
        <w:rPr>
          <w:sz w:val="20"/>
          <w:szCs w:val="24"/>
        </w:rPr>
        <w:t xml:space="preserve">тветствии с ППРФ от 25.10.2023 № 1780;</w:t>
      </w:r>
      <w:r>
        <w:rPr>
          <w:sz w:val="20"/>
          <w:szCs w:val="24"/>
        </w:rPr>
      </w:r>
      <w:r>
        <w:rPr>
          <w:sz w:val="20"/>
          <w:szCs w:val="24"/>
        </w:rPr>
      </w:r>
    </w:p>
    <w:p>
      <w:pPr>
        <w:pStyle w:val="1109"/>
        <w:jc w:val="both"/>
        <w:rPr>
          <w:sz w:val="16"/>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rPr>
        <w:fldChar w:fldCharType="begin"/>
      </w:r>
      <w:r>
        <w:rPr>
          <w:sz w:val="20"/>
        </w:rPr>
        <w:instrText xml:space="preserve"> HYPERLINK </w:instrText>
      </w:r>
      <w:r>
        <w:rPr>
          <w:sz w:val="20"/>
        </w:rPr>
        <w:fldChar w:fldCharType="separate"/>
      </w:r>
      <w:r>
        <w:rPr>
          <w:sz w:val="20"/>
        </w:rPr>
        <w:t xml:space="preserve">25-66428-01969-Р</w:t>
      </w:r>
      <w:r>
        <w:rPr>
          <w:sz w:val="20"/>
        </w:rPr>
        <w:fldChar w:fldCharType="end"/>
      </w:r>
      <w:r>
        <w:rPr>
          <w:sz w:val="20"/>
        </w:rPr>
        <w:t xml:space="preserve"> «Возмещение недополученных российскими кредитными организациями, международ</w:t>
      </w:r>
      <w:r>
        <w:rPr>
          <w:sz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16"/>
        </w:rPr>
      </w:r>
      <w:r>
        <w:rPr>
          <w:sz w:val="16"/>
        </w:rPr>
      </w:r>
    </w:p>
    <w:p>
      <w:pPr>
        <w:pStyle w:val="1109"/>
        <w:jc w:val="both"/>
        <w:rPr>
          <w:sz w:val="20"/>
        </w:rPr>
        <w:outlineLvl w:val="5"/>
      </w:pPr>
      <w:r>
        <w:rPr>
          <w:sz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w:t>
      </w:r>
      <w:r>
        <w:rPr>
          <w:sz w:val="20"/>
        </w:rPr>
        <w:t xml:space="preserve">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sz w:val="20"/>
        </w:rPr>
        <w:t xml:space="preserve">),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w:t>
      </w:r>
      <w:r>
        <w:rPr>
          <w:sz w:val="20"/>
        </w:rPr>
        <w:t xml:space="preserve">и с ППРФ от 25.10.2023 № 1780;</w:t>
      </w:r>
      <w:r>
        <w:rPr>
          <w:sz w:val="20"/>
        </w:rPr>
      </w:r>
      <w:r>
        <w:rPr>
          <w:sz w:val="20"/>
        </w:rPr>
      </w:r>
    </w:p>
    <w:p>
      <w:pPr>
        <w:pStyle w:val="1109"/>
        <w:jc w:val="both"/>
        <w:rPr>
          <w:sz w:val="16"/>
        </w:rPr>
        <w:outlineLvl w:val="5"/>
      </w:pPr>
      <w:r>
        <w:rPr>
          <w:sz w:val="20"/>
        </w:rPr>
        <w:t xml:space="preserve">- при кредитовании в рамках решения Министерства экономического развития Российской Фе</w:t>
      </w:r>
      <w:r>
        <w:rPr>
          <w:sz w:val="20"/>
        </w:rPr>
        <w:t xml:space="preserve">дерации о порядке предоставления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w:t>
      </w:r>
      <w:r>
        <w:rPr>
          <w:sz w:val="20"/>
        </w:rPr>
        <w:t xml:space="preserve">ии с ППРФ от 25.10.2023 № 1780</w:t>
      </w:r>
      <w:r>
        <w:rPr>
          <w:sz w:val="20"/>
        </w:rPr>
        <w:t xml:space="preserve">.</w:t>
      </w:r>
      <w:r>
        <w:rPr>
          <w:sz w:val="16"/>
        </w:rPr>
      </w:r>
      <w:r>
        <w:rPr>
          <w:sz w:val="16"/>
        </w:rPr>
      </w:r>
    </w:p>
    <w:p>
      <w:pPr>
        <w:pStyle w:val="1109"/>
        <w:jc w:val="both"/>
        <w:rPr>
          <w:sz w:val="20"/>
        </w:rPr>
        <w:outlineLvl w:val="5"/>
      </w:pPr>
      <w:r>
        <w:rPr>
          <w:sz w:val="20"/>
        </w:rPr>
      </w:r>
      <w:r>
        <w:rPr>
          <w:sz w:val="20"/>
        </w:rPr>
      </w:r>
      <w:r>
        <w:rPr>
          <w:sz w:val="20"/>
        </w:rPr>
      </w:r>
    </w:p>
    <w:p>
      <w:pPr>
        <w:pStyle w:val="1109"/>
        <w:jc w:val="both"/>
        <w:tabs>
          <w:tab w:val="left" w:pos="1134" w:leader="none"/>
        </w:tabs>
        <w:rPr>
          <w:sz w:val="20"/>
          <w:szCs w:val="24"/>
        </w:rPr>
      </w:pPr>
      <w:r>
        <w:rPr>
          <w:sz w:val="20"/>
          <w:szCs w:val="24"/>
        </w:rPr>
      </w:r>
      <w:r>
        <w:rPr>
          <w:sz w:val="20"/>
          <w:szCs w:val="24"/>
        </w:rPr>
      </w:r>
      <w:r>
        <w:rPr>
          <w:sz w:val="20"/>
          <w:szCs w:val="24"/>
        </w:rPr>
      </w:r>
    </w:p>
    <w:p>
      <w:pPr>
        <w:pStyle w:val="1109"/>
        <w:jc w:val="both"/>
        <w:tabs>
          <w:tab w:val="left" w:pos="1134" w:leader="none"/>
        </w:tabs>
        <w:rPr>
          <w:rFonts w:eastAsia="Calibri"/>
          <w:bCs w:val="0"/>
          <w:sz w:val="20"/>
          <w:lang w:eastAsia="en-US"/>
        </w:rPr>
      </w:pPr>
      <w:r>
        <w:rPr>
          <w:rFonts w:eastAsia="Calibri"/>
          <w:bCs w:val="0"/>
          <w:sz w:val="20"/>
          <w:lang w:eastAsia="en-US"/>
        </w:rPr>
      </w:r>
      <w:r>
        <w:rPr>
          <w:rFonts w:eastAsia="Calibri"/>
          <w:bCs w:val="0"/>
          <w:sz w:val="20"/>
          <w:lang w:eastAsia="en-US"/>
        </w:rPr>
      </w:r>
      <w:r>
        <w:rPr>
          <w:rFonts w:eastAsia="Calibri"/>
          <w:bCs w:val="0"/>
          <w:sz w:val="20"/>
          <w:lang w:eastAsia="en-US"/>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09"/>
              <w:jc w:val="center"/>
              <w:spacing w:before="40" w:after="40"/>
              <w:rPr>
                <w:b/>
                <w:iCs/>
                <w:sz w:val="20"/>
                <w:lang w:eastAsia="en-US"/>
              </w:rPr>
              <w:outlineLvl w:val="5"/>
            </w:pPr>
            <w:r>
              <w:rPr>
                <w:b/>
                <w:iCs/>
                <w:sz w:val="20"/>
                <w:lang w:eastAsia="en-US"/>
              </w:rPr>
              <w:t xml:space="preserve">№</w:t>
              <w:br w:type="textWrapping" w:clear="all"/>
              <w:t xml:space="preserve">п/п</w:t>
            </w:r>
            <w:r>
              <w:rPr>
                <w:b/>
                <w:iCs/>
                <w:sz w:val="20"/>
                <w:lang w:eastAsia="en-US"/>
              </w:rPr>
            </w:r>
            <w:r>
              <w:rPr>
                <w:b/>
                <w:iCs/>
                <w:sz w:val="20"/>
                <w:lang w:eastAsia="en-US"/>
              </w:rPr>
            </w:r>
          </w:p>
        </w:tc>
        <w:tc>
          <w:tcPr>
            <w:gridSpan w:val="2"/>
            <w:tcW w:w="9214" w:type="dxa"/>
            <w:vAlign w:val="top"/>
            <w:textDirection w:val="lrTb"/>
            <w:noWrap w:val="false"/>
          </w:tcPr>
          <w:p>
            <w:pPr>
              <w:pStyle w:val="1109"/>
              <w:jc w:val="center"/>
              <w:keepNext/>
              <w:spacing w:before="40" w:after="40"/>
              <w:rPr>
                <w:b/>
                <w:iCs/>
                <w:sz w:val="22"/>
                <w:szCs w:val="22"/>
                <w:lang w:eastAsia="en-US"/>
              </w:rPr>
              <w:outlineLvl w:val="5"/>
            </w:pPr>
            <w:r>
              <w:rPr>
                <w:b/>
                <w:iCs/>
                <w:sz w:val="22"/>
                <w:szCs w:val="22"/>
                <w:lang w:eastAsia="en-US"/>
              </w:rPr>
              <w:t xml:space="preserve">Перечень льготных программ</w:t>
            </w:r>
            <w:r>
              <w:rPr>
                <w:b/>
                <w:iCs/>
                <w:sz w:val="22"/>
                <w:szCs w:val="22"/>
                <w:lang w:eastAsia="en-US"/>
              </w:rPr>
            </w:r>
            <w:r>
              <w:rPr>
                <w:b/>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iCs/>
                <w:sz w:val="20"/>
                <w:lang w:eastAsia="en-US"/>
              </w:rPr>
              <w:outlineLvl w:val="5"/>
            </w:pPr>
            <w:r>
              <w:rPr>
                <w:iCs/>
                <w:sz w:val="20"/>
                <w:lang w:eastAsia="en-US"/>
              </w:rPr>
            </w:r>
            <w:r>
              <w:rPr>
                <w:iCs/>
                <w:sz w:val="20"/>
                <w:lang w:eastAsia="en-US"/>
              </w:rPr>
            </w:r>
            <w:r>
              <w:rPr>
                <w:iCs/>
                <w:sz w:val="20"/>
                <w:lang w:eastAsia="en-US"/>
              </w:rPr>
            </w:r>
          </w:p>
        </w:tc>
        <w:tc>
          <w:tcPr>
            <w:tcW w:w="4820"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Перечень 1</w:t>
            </w:r>
            <w:r>
              <w:rPr>
                <w:b/>
                <w:iCs/>
                <w:sz w:val="20"/>
                <w:lang w:eastAsia="en-US"/>
              </w:rPr>
            </w:r>
            <w:r>
              <w:rPr>
                <w:b/>
                <w:iCs/>
                <w:sz w:val="20"/>
                <w:lang w:eastAsia="en-US"/>
              </w:rPr>
            </w:r>
          </w:p>
        </w:tc>
        <w:tc>
          <w:tcPr>
            <w:tcW w:w="439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Перечень 2</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gridSpan w:val="2"/>
            <w:tcW w:w="921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Пункты раздела 12 «Кредитные операции»</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09"/>
              <w:jc w:val="center"/>
              <w:keepNext/>
              <w:spacing w:before="40" w:after="40"/>
              <w:rPr>
                <w:b/>
                <w:iCs/>
                <w:sz w:val="20"/>
                <w:lang w:eastAsia="en-US"/>
              </w:rPr>
              <w:outlineLvl w:val="5"/>
            </w:pPr>
            <w:r>
              <w:rPr>
                <w:b/>
                <w:iCs/>
                <w:sz w:val="20"/>
                <w:lang w:eastAsia="en-US"/>
              </w:rPr>
            </w:r>
            <w:r>
              <w:rPr>
                <w:b/>
                <w:iCs/>
                <w:sz w:val="20"/>
                <w:lang w:eastAsia="en-US"/>
              </w:rPr>
            </w:r>
            <w:r>
              <w:rPr>
                <w:b/>
                <w:iCs/>
                <w:sz w:val="20"/>
                <w:lang w:eastAsia="en-US"/>
              </w:rPr>
            </w:r>
          </w:p>
        </w:tc>
        <w:tc>
          <w:tcPr>
            <w:tcW w:w="4820"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12.1, 12.2, 12.4, 12.5, 12.8</w:t>
            </w:r>
            <w:r>
              <w:rPr>
                <w:b/>
                <w:iCs/>
                <w:sz w:val="20"/>
                <w:lang w:eastAsia="en-US"/>
              </w:rPr>
            </w:r>
            <w:r>
              <w:rPr>
                <w:b/>
                <w:iCs/>
                <w:sz w:val="20"/>
                <w:lang w:eastAsia="en-US"/>
              </w:rPr>
            </w:r>
          </w:p>
        </w:tc>
        <w:tc>
          <w:tcPr>
            <w:tcW w:w="4394" w:type="dxa"/>
            <w:vAlign w:val="top"/>
            <w:textDirection w:val="lrTb"/>
            <w:noWrap w:val="false"/>
          </w:tcPr>
          <w:p>
            <w:pPr>
              <w:pStyle w:val="1109"/>
              <w:jc w:val="center"/>
              <w:keepNext/>
              <w:spacing w:before="40" w:after="40"/>
              <w:rPr>
                <w:b/>
                <w:iCs/>
                <w:sz w:val="20"/>
                <w:lang w:eastAsia="en-US"/>
              </w:rPr>
              <w:outlineLvl w:val="5"/>
            </w:pPr>
            <w:r>
              <w:rPr>
                <w:b/>
                <w:iCs/>
                <w:sz w:val="20"/>
                <w:lang w:eastAsia="en-US"/>
              </w:rPr>
              <w:t xml:space="preserve">12.3, 12.7</w:t>
            </w:r>
            <w:r>
              <w:rPr>
                <w:b/>
                <w:iCs/>
                <w:sz w:val="20"/>
                <w:lang w:eastAsia="en-US"/>
              </w:rPr>
            </w:r>
            <w:r>
              <w:rPr>
                <w:b/>
                <w:iCs/>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w:t>
            </w:r>
            <w:r>
              <w:rPr>
                <w:iCs/>
                <w:sz w:val="20"/>
                <w:lang w:eastAsia="en-US"/>
              </w:rPr>
            </w:r>
            <w:r>
              <w:rPr>
                <w:iCs/>
                <w:sz w:val="20"/>
                <w:lang w:eastAsia="en-US"/>
              </w:rPr>
            </w:r>
          </w:p>
        </w:tc>
        <w:tc>
          <w:tcPr>
            <w:tcW w:w="4820" w:type="dxa"/>
            <w:vAlign w:val="top"/>
            <w:textDirection w:val="lrTb"/>
            <w:noWrap w:val="false"/>
          </w:tcPr>
          <w:p>
            <w:pPr>
              <w:pStyle w:val="1109"/>
              <w:keepNext/>
              <w:spacing w:before="40"/>
              <w:rPr>
                <w:bCs w:val="0"/>
                <w:iCs/>
                <w:sz w:val="20"/>
              </w:rPr>
              <w:outlineLvl w:val="5"/>
            </w:pPr>
            <w:r>
              <w:rPr>
                <w:bCs w:val="0"/>
                <w:iCs/>
                <w:sz w:val="20"/>
              </w:rPr>
              <w:t xml:space="preserve">- ППРФ от 29.12.2016 № 1528 </w:t>
            </w:r>
            <w:r>
              <w:rPr>
                <w:bCs w:val="0"/>
                <w:iCs/>
                <w:sz w:val="20"/>
              </w:rPr>
            </w:r>
            <w:r>
              <w:rPr>
                <w:bCs w:val="0"/>
                <w:iCs/>
                <w:sz w:val="20"/>
              </w:rPr>
            </w:r>
          </w:p>
          <w:p>
            <w:pPr>
              <w:pStyle w:val="1109"/>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9"/>
              <w:keepNext/>
              <w:spacing w:before="40" w:after="40"/>
              <w:rPr>
                <w:bCs w:val="0"/>
                <w:iCs/>
                <w:sz w:val="20"/>
              </w:rPr>
              <w:outlineLvl w:val="5"/>
            </w:pPr>
            <w:r>
              <w:rPr>
                <w:bCs w:val="0"/>
                <w:iCs/>
                <w:sz w:val="20"/>
              </w:rPr>
              <w:t xml:space="preserve">- ППРФ от 29.12.2016 № 1528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2</w:t>
            </w:r>
            <w:r>
              <w:rPr>
                <w:iCs/>
                <w:sz w:val="20"/>
                <w:lang w:eastAsia="en-US"/>
              </w:rPr>
            </w:r>
            <w:r>
              <w:rPr>
                <w:iCs/>
                <w:sz w:val="20"/>
                <w:lang w:eastAsia="en-US"/>
              </w:rPr>
            </w:r>
          </w:p>
        </w:tc>
        <w:tc>
          <w:tcPr>
            <w:tcW w:w="4820" w:type="dxa"/>
            <w:vAlign w:val="top"/>
            <w:textDirection w:val="lrTb"/>
            <w:noWrap w:val="false"/>
          </w:tcPr>
          <w:p>
            <w:pPr>
              <w:pStyle w:val="1109"/>
              <w:keepNext/>
              <w:spacing w:before="40"/>
              <w:rPr>
                <w:bCs w:val="0"/>
                <w:iCs/>
                <w:sz w:val="20"/>
              </w:rPr>
              <w:outlineLvl w:val="5"/>
            </w:pPr>
            <w:r>
              <w:rPr>
                <w:bCs w:val="0"/>
                <w:iCs/>
                <w:sz w:val="20"/>
              </w:rPr>
              <w:t xml:space="preserve">- ППРФ от 26.04.2019 № 512 </w:t>
            </w:r>
            <w:r>
              <w:rPr>
                <w:bCs w:val="0"/>
                <w:iCs/>
                <w:sz w:val="20"/>
              </w:rPr>
            </w:r>
            <w:r>
              <w:rPr>
                <w:bCs w:val="0"/>
                <w:iCs/>
                <w:sz w:val="20"/>
              </w:rPr>
            </w:r>
          </w:p>
          <w:p>
            <w:pPr>
              <w:pStyle w:val="1109"/>
              <w:keepNext/>
              <w:spacing w:after="40"/>
              <w:rPr>
                <w:bCs w:val="0"/>
                <w:iCs/>
                <w:sz w:val="20"/>
              </w:rPr>
              <w:outlineLvl w:val="5"/>
            </w:pPr>
            <w:r>
              <w:rPr>
                <w:bCs w:val="0"/>
                <w:iCs/>
                <w:sz w:val="20"/>
              </w:rPr>
              <w:t xml:space="preserve">(за исключением п. 12.1)</w:t>
            </w:r>
            <w:r>
              <w:rPr>
                <w:bCs w:val="0"/>
                <w:iCs/>
                <w:sz w:val="20"/>
              </w:rPr>
            </w:r>
            <w:r>
              <w:rPr>
                <w:bCs w:val="0"/>
                <w:iCs/>
                <w:sz w:val="20"/>
              </w:rPr>
            </w:r>
          </w:p>
        </w:tc>
        <w:tc>
          <w:tcPr>
            <w:tcW w:w="4394" w:type="dxa"/>
            <w:vAlign w:val="center"/>
            <w:textDirection w:val="lrTb"/>
            <w:noWrap w:val="false"/>
          </w:tcPr>
          <w:p>
            <w:pPr>
              <w:pStyle w:val="1109"/>
              <w:spacing w:before="40" w:after="40"/>
              <w:rPr>
                <w:bCs w:val="0"/>
                <w:iCs/>
                <w:sz w:val="20"/>
              </w:rPr>
            </w:pPr>
            <w:r>
              <w:rPr>
                <w:bCs w:val="0"/>
                <w:iCs/>
                <w:sz w:val="20"/>
              </w:rPr>
              <w:t xml:space="preserve">- ППРФ от 26.04.2019 № 512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3</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24.12.2019 № 1804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24.12.2019 № 1804 </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4</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30.12.2018 № 1764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5</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09.02.2021 № 141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09.02.2021 № 141</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6</w:t>
            </w:r>
            <w:r>
              <w:rPr>
                <w:iCs/>
                <w:sz w:val="20"/>
                <w:lang w:eastAsia="en-US"/>
              </w:rPr>
            </w:r>
            <w:r>
              <w:rPr>
                <w:iCs/>
                <w:sz w:val="20"/>
                <w:lang w:eastAsia="en-US"/>
              </w:rPr>
            </w:r>
          </w:p>
        </w:tc>
        <w:tc>
          <w:tcPr>
            <w:tcW w:w="4820" w:type="dxa"/>
            <w:vAlign w:val="top"/>
            <w:textDirection w:val="lrTb"/>
            <w:noWrap w:val="false"/>
          </w:tcPr>
          <w:p>
            <w:pPr>
              <w:pStyle w:val="1109"/>
              <w:spacing w:before="40" w:after="40"/>
              <w:rPr>
                <w:bCs w:val="0"/>
                <w:iCs/>
                <w:sz w:val="20"/>
              </w:rPr>
            </w:pPr>
            <w:r>
              <w:rPr>
                <w:bCs w:val="0"/>
                <w:iCs/>
                <w:sz w:val="20"/>
              </w:rPr>
              <w:t xml:space="preserve">- ППРФ от 05.12.2019 № 1598 </w:t>
            </w:r>
            <w:r>
              <w:rPr>
                <w:bCs w:val="0"/>
                <w:iCs/>
                <w:sz w:val="20"/>
              </w:rPr>
            </w:r>
            <w:r>
              <w:rPr>
                <w:bCs w:val="0"/>
                <w:iCs/>
                <w:sz w:val="20"/>
              </w:rPr>
            </w:r>
          </w:p>
        </w:tc>
        <w:tc>
          <w:tcPr>
            <w:tcW w:w="4394" w:type="dxa"/>
            <w:vAlign w:val="top"/>
            <w:textDirection w:val="lrTb"/>
            <w:noWrap w:val="false"/>
          </w:tcPr>
          <w:p>
            <w:pPr>
              <w:pStyle w:val="1109"/>
              <w:spacing w:before="40" w:after="40"/>
              <w:rPr>
                <w:bCs w:val="0"/>
                <w:iCs/>
                <w:sz w:val="20"/>
              </w:rPr>
            </w:pPr>
            <w:r>
              <w:rPr>
                <w:bCs w:val="0"/>
                <w:iCs/>
                <w:sz w:val="20"/>
              </w:rPr>
              <w:t xml:space="preserve">- ППРФ от 05.12.2019 № 1598</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7</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ППРФ от 30.12.2017 № 1706 </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8</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ППРФ от 06.09.2022 № 1570 </w:t>
            </w:r>
            <w:r>
              <w:rPr>
                <w:bCs w:val="0"/>
                <w:iCs/>
                <w:sz w:val="20"/>
              </w:rPr>
              <w:br w:type="textWrapping" w:clear="all"/>
              <w:t xml:space="preserve">(за исключением п. 12.1)</w:t>
            </w:r>
            <w:r>
              <w:rPr>
                <w:bCs w:val="0"/>
                <w:iCs/>
                <w:sz w:val="20"/>
              </w:rPr>
            </w:r>
            <w:r>
              <w:rPr>
                <w:bCs w:val="0"/>
                <w:iCs/>
                <w:sz w:val="20"/>
              </w:rPr>
            </w:r>
          </w:p>
        </w:tc>
        <w:tc>
          <w:tcPr>
            <w:tcW w:w="4394" w:type="dxa"/>
            <w:vAlign w:val="center"/>
            <w:textDirection w:val="lrTb"/>
            <w:noWrap w:val="false"/>
          </w:tcPr>
          <w:p>
            <w:pPr>
              <w:pStyle w:val="1109"/>
              <w:keepNext/>
              <w:spacing w:before="40" w:after="40"/>
              <w:rPr>
                <w:bCs w:val="0"/>
                <w:iCs/>
                <w:sz w:val="20"/>
              </w:rPr>
              <w:outlineLvl w:val="5"/>
            </w:pPr>
            <w:r>
              <w:rPr>
                <w:bCs w:val="0"/>
                <w:iCs/>
                <w:sz w:val="20"/>
              </w:rPr>
              <w:t xml:space="preserve">- ППРФ от 06.092022 № 1570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9</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258-Р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10</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358-Р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11</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1201-Р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pPr>
            <w:r>
              <w:rPr>
                <w:iCs/>
                <w:sz w:val="20"/>
                <w:lang w:eastAsia="en-US"/>
              </w:rPr>
              <w:t xml:space="preserve">12</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w:t>
            </w:r>
            <w:r>
              <w:rPr>
                <w:bCs w:val="0"/>
                <w:iCs/>
                <w:sz w:val="20"/>
              </w:rPr>
              <w:t xml:space="preserve">Решение № 1553-Р (в рамках </w:t>
            </w:r>
            <w:r>
              <w:rPr>
                <w:bCs w:val="0"/>
                <w:iCs/>
                <w:sz w:val="20"/>
              </w:rPr>
              <w:t xml:space="preserve">ППРФ </w:t>
            </w:r>
            <w:r>
              <w:rPr>
                <w:bCs w:val="0"/>
                <w:iCs/>
                <w:sz w:val="20"/>
              </w:rPr>
              <w:br w:type="textWrapping" w:clear="all"/>
            </w:r>
            <w:r>
              <w:rPr>
                <w:bCs w:val="0"/>
                <w:iCs/>
                <w:sz w:val="20"/>
              </w:rPr>
              <w:t xml:space="preserve">от 25.10.2023 №</w:t>
            </w:r>
            <w:r>
              <w:rPr>
                <w:bCs w:val="0"/>
                <w:iCs/>
                <w:sz w:val="20"/>
              </w:rPr>
              <w:t xml:space="preserve"> </w:t>
            </w:r>
            <w:r>
              <w:rPr>
                <w:bCs w:val="0"/>
                <w:iCs/>
                <w:sz w:val="20"/>
              </w:rPr>
              <w:t xml:space="preserve">1780</w:t>
            </w:r>
            <w:r>
              <w:rPr>
                <w:bCs w:val="0"/>
                <w:iCs/>
                <w:sz w:val="20"/>
              </w:rPr>
              <w:t xml:space="preserve">)</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13</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982-Р (в рамках ППРФ </w:t>
              <w:br w:type="textWrapping" w:clear="all"/>
              <w:t xml:space="preserve">от 25.10.2023 № 1780) »</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iCs/>
                <w:sz w:val="20"/>
                <w:lang w:eastAsia="en-US"/>
              </w:rPr>
              <w:outlineLvl w:val="5"/>
            </w:pPr>
            <w:r>
              <w:rPr>
                <w:iCs/>
                <w:sz w:val="20"/>
                <w:lang w:eastAsia="en-US"/>
              </w:rPr>
              <w:t xml:space="preserve">14</w:t>
            </w:r>
            <w:r>
              <w:rPr>
                <w:iCs/>
                <w:sz w:val="20"/>
                <w:lang w:eastAsia="en-US"/>
              </w:rPr>
            </w:r>
            <w:r>
              <w:rPr>
                <w:iCs/>
                <w:sz w:val="20"/>
                <w:lang w:eastAsia="en-US"/>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665-Р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15</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1969</w:t>
            </w:r>
            <w:r>
              <w:rPr>
                <w:bCs w:val="0"/>
                <w:iCs/>
                <w:sz w:val="20"/>
              </w:rPr>
              <w:t xml:space="preserve">-Р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16</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1698-Р (в рамках ППРФ </w:t>
              <w:br w:type="textWrapping" w:clear="all"/>
              <w:t xml:space="preserve">от 25.10.2023 № 1780)</w:t>
            </w:r>
            <w:r>
              <w:rPr>
                <w:bCs w:val="0"/>
                <w:iCs/>
                <w:sz w:val="20"/>
              </w:rPr>
            </w:r>
            <w:r>
              <w:rPr>
                <w:bCs w:val="0"/>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09"/>
              <w:jc w:val="center"/>
              <w:spacing w:before="40" w:after="40"/>
              <w:rPr>
                <w:bCs w:val="0"/>
                <w:iCs/>
                <w:sz w:val="20"/>
              </w:rPr>
              <w:outlineLvl w:val="5"/>
            </w:pPr>
            <w:r>
              <w:rPr>
                <w:bCs w:val="0"/>
                <w:iCs/>
                <w:sz w:val="20"/>
              </w:rPr>
              <w:t xml:space="preserve">17</w:t>
            </w:r>
            <w:r>
              <w:rPr>
                <w:bCs w:val="0"/>
                <w:iCs/>
                <w:sz w:val="20"/>
              </w:rPr>
            </w:r>
            <w:r>
              <w:rPr>
                <w:bCs w:val="0"/>
                <w:iCs/>
                <w:sz w:val="20"/>
              </w:rPr>
            </w:r>
          </w:p>
        </w:tc>
        <w:tc>
          <w:tcPr>
            <w:tcW w:w="4820"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c>
          <w:tcPr>
            <w:tcW w:w="4394" w:type="dxa"/>
            <w:vAlign w:val="top"/>
            <w:textDirection w:val="lrTb"/>
            <w:noWrap w:val="false"/>
          </w:tcPr>
          <w:p>
            <w:pPr>
              <w:pStyle w:val="1109"/>
              <w:keepNext/>
              <w:spacing w:before="40" w:after="40"/>
              <w:rPr>
                <w:bCs w:val="0"/>
                <w:iCs/>
                <w:sz w:val="20"/>
              </w:rPr>
              <w:outlineLvl w:val="5"/>
            </w:pPr>
            <w:r>
              <w:rPr>
                <w:bCs w:val="0"/>
                <w:iCs/>
                <w:sz w:val="20"/>
              </w:rPr>
              <w:t xml:space="preserve">- Решение № </w:t>
            </w:r>
            <w:r>
              <w:rPr>
                <w:sz w:val="20"/>
              </w:rPr>
              <w:t xml:space="preserve">2070</w:t>
            </w:r>
            <w:r>
              <w:rPr>
                <w:bCs w:val="0"/>
                <w:iCs/>
                <w:sz w:val="20"/>
              </w:rPr>
              <w:t xml:space="preserve">-Р (в рамках ППРФ </w:t>
              <w:br w:type="textWrapping" w:clear="all"/>
              <w:t xml:space="preserve">от 25.10.2023 № 1780)</w:t>
            </w:r>
            <w:r>
              <w:rPr>
                <w:bCs w:val="0"/>
                <w:iCs/>
                <w:sz w:val="20"/>
              </w:rPr>
            </w:r>
            <w:r>
              <w:rPr>
                <w:bCs w:val="0"/>
                <w:iCs/>
                <w:sz w:val="20"/>
              </w:rPr>
            </w:r>
          </w:p>
        </w:tc>
      </w:tr>
    </w:tbl>
    <w:p>
      <w:pPr>
        <w:pStyle w:val="1109"/>
        <w:ind w:firstLine="709"/>
        <w:jc w:val="both"/>
        <w:spacing w:before="120" w:after="40"/>
        <w:tabs>
          <w:tab w:val="left" w:pos="1134" w:leader="none"/>
        </w:tabs>
        <w:rPr>
          <w:rFonts w:eastAsia="Calibri"/>
          <w:bCs w:val="0"/>
          <w:color w:val="ff0000"/>
          <w:szCs w:val="24"/>
          <w:lang w:eastAsia="en-US"/>
        </w:rPr>
      </w:pPr>
      <w:r>
        <w:rPr>
          <w:rFonts w:eastAsia="Calibri"/>
          <w:bCs w:val="0"/>
          <w:color w:val="ff0000"/>
          <w:szCs w:val="24"/>
          <w:lang w:eastAsia="en-US"/>
        </w:rPr>
      </w:r>
      <w:r>
        <w:rPr>
          <w:rFonts w:eastAsia="Calibri"/>
          <w:bCs w:val="0"/>
          <w:color w:val="ff0000"/>
          <w:szCs w:val="24"/>
          <w:lang w:eastAsia="en-US"/>
        </w:rPr>
      </w:r>
      <w:r>
        <w:rPr>
          <w:rFonts w:eastAsia="Calibri"/>
          <w:bCs w:val="0"/>
          <w:color w:val="ff0000"/>
          <w:szCs w:val="24"/>
          <w:lang w:eastAsia="en-US"/>
        </w:rPr>
      </w:r>
    </w:p>
    <w:p>
      <w:pPr>
        <w:pStyle w:val="1113"/>
        <w:jc w:val="left"/>
      </w:pPr>
      <w:r/>
      <w:r/>
    </w:p>
    <w:p>
      <w:pPr>
        <w:pStyle w:val="1113"/>
        <w:jc w:val="left"/>
        <w:rPr>
          <w:szCs w:val="22"/>
          <w:vertAlign w:val="superscript"/>
        </w:rPr>
      </w:pPr>
      <w:r/>
      <w:bookmarkStart w:id="14" w:name="_Toc14"/>
      <w:r>
        <w:rPr>
          <w:szCs w:val="22"/>
        </w:rPr>
        <w:t xml:space="preserve">1</w:t>
      </w:r>
      <w:r>
        <w:rPr>
          <w:szCs w:val="22"/>
        </w:rPr>
        <w:t xml:space="preserve">3</w:t>
      </w:r>
      <w:r>
        <w:rPr>
          <w:szCs w:val="22"/>
        </w:rPr>
        <w:t xml:space="preserve">.</w:t>
      </w:r>
      <w:r>
        <w:rPr>
          <w:szCs w:val="22"/>
        </w:rPr>
        <w:t xml:space="preserve"> </w:t>
      </w:r>
      <w:r>
        <w:rPr>
          <w:szCs w:val="22"/>
        </w:rPr>
        <w:t xml:space="preserve">Обслуживание торгово-сервисных предприятий</w:t>
      </w:r>
      <w:r>
        <w:rPr>
          <w:rStyle w:val="1123"/>
          <w:szCs w:val="22"/>
        </w:rPr>
        <w:footnoteReference w:id="6"/>
      </w:r>
      <w:r>
        <w:rPr>
          <w:szCs w:val="22"/>
        </w:rPr>
        <w:t xml:space="preserve">, принимающих к оплате платежные карты, а также принимающих оплату через сервис быстрых платежей платежной системы Банка России</w:t>
      </w:r>
      <w:r>
        <w:rPr>
          <w:szCs w:val="22"/>
        </w:rPr>
        <w:t xml:space="preserve">**</w:t>
      </w:r>
      <w:bookmarkEnd w:id="14"/>
      <w:r>
        <w:rPr>
          <w:szCs w:val="22"/>
          <w:vertAlign w:val="superscript"/>
        </w:rPr>
      </w:r>
      <w:r>
        <w:rPr>
          <w:szCs w:val="22"/>
          <w:vertAlign w:val="superscript"/>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tcW w:w="3827"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tcW w:w="1985"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09"/>
              <w:jc w:val="center"/>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w:t>
            </w:r>
            <w:r>
              <w:rPr>
                <w:sz w:val="20"/>
              </w:rPr>
              <w:t xml:space="preserve">3</w:t>
            </w:r>
            <w:r>
              <w:rPr>
                <w:sz w:val="20"/>
              </w:rPr>
              <w:t xml:space="preserve">.1</w:t>
            </w:r>
            <w:r>
              <w:rPr>
                <w:sz w:val="20"/>
              </w:rPr>
            </w:r>
            <w:r>
              <w:rPr>
                <w:sz w:val="20"/>
              </w:rPr>
            </w:r>
          </w:p>
        </w:tc>
        <w:tc>
          <w:tcPr>
            <w:tcW w:w="3827" w:type="dxa"/>
            <w:vAlign w:val="top"/>
            <w:textDirection w:val="lrTb"/>
            <w:noWrap w:val="false"/>
          </w:tcPr>
          <w:p>
            <w:pPr>
              <w:pStyle w:val="1109"/>
              <w:rPr>
                <w:sz w:val="20"/>
              </w:rPr>
            </w:pPr>
            <w:r>
              <w:rPr>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rPr>
            </w:r>
            <w:r>
              <w:rPr>
                <w:sz w:val="20"/>
              </w:rPr>
            </w:r>
          </w:p>
        </w:tc>
        <w:tc>
          <w:tcPr>
            <w:tcW w:w="1985" w:type="dxa"/>
            <w:vAlign w:val="top"/>
            <w:textDirection w:val="lrTb"/>
            <w:noWrap w:val="false"/>
          </w:tcPr>
          <w:p>
            <w:pPr>
              <w:pStyle w:val="1109"/>
              <w:jc w:val="center"/>
              <w:rPr>
                <w:sz w:val="20"/>
              </w:rPr>
            </w:pPr>
            <w:r>
              <w:rPr>
                <w:sz w:val="20"/>
              </w:rPr>
              <w:t xml:space="preserve">Согласно Приложению к Тарифам</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13.2</w:t>
            </w:r>
            <w:r>
              <w:rPr>
                <w:sz w:val="20"/>
              </w:rPr>
              <w:t xml:space="preserve">.</w:t>
            </w:r>
            <w:r>
              <w:rPr>
                <w:sz w:val="20"/>
              </w:rPr>
            </w:r>
            <w:r>
              <w:rPr>
                <w:sz w:val="20"/>
              </w:rPr>
            </w:r>
          </w:p>
        </w:tc>
        <w:tc>
          <w:tcPr>
            <w:tcW w:w="3827" w:type="dxa"/>
            <w:vAlign w:val="top"/>
            <w:textDirection w:val="lrTb"/>
            <w:noWrap w:val="false"/>
          </w:tcPr>
          <w:p>
            <w:pPr>
              <w:pStyle w:val="1109"/>
              <w:rPr>
                <w:sz w:val="20"/>
              </w:rPr>
            </w:pPr>
            <w:r>
              <w:rPr>
                <w:sz w:val="20"/>
              </w:rPr>
              <w:t xml:space="preserve">Ежемесячная</w:t>
            </w:r>
            <w:r>
              <w:rPr>
                <w:sz w:val="20"/>
              </w:rPr>
              <w:t xml:space="preserve"> </w:t>
            </w:r>
            <w:r>
              <w:rPr>
                <w:sz w:val="20"/>
              </w:rPr>
              <w:t xml:space="preserve">комиссия</w:t>
            </w:r>
            <w:r>
              <w:rPr>
                <w:sz w:val="20"/>
              </w:rPr>
              <w:t xml:space="preserve"> </w:t>
            </w:r>
            <w:r>
              <w:rPr>
                <w:sz w:val="20"/>
              </w:rPr>
              <w:t xml:space="preserve">за</w:t>
            </w:r>
            <w:r>
              <w:rPr>
                <w:sz w:val="20"/>
              </w:rPr>
              <w:t xml:space="preserve"> </w:t>
            </w:r>
            <w:r>
              <w:rPr>
                <w:sz w:val="20"/>
              </w:rPr>
              <w:t xml:space="preserve">оказание</w:t>
            </w:r>
            <w:r>
              <w:rPr>
                <w:sz w:val="20"/>
              </w:rPr>
              <w:t xml:space="preserve"> </w:t>
            </w:r>
            <w:r>
              <w:rPr>
                <w:sz w:val="20"/>
              </w:rPr>
              <w:t xml:space="preserve">услуги</w:t>
            </w:r>
            <w:r>
              <w:rPr>
                <w:sz w:val="20"/>
              </w:rPr>
              <w:t xml:space="preserve"> </w:t>
            </w:r>
            <w:r>
              <w:rPr>
                <w:sz w:val="20"/>
              </w:rPr>
              <w:t xml:space="preserve">по</w:t>
            </w:r>
            <w:r>
              <w:rPr>
                <w:sz w:val="20"/>
              </w:rPr>
              <w:t xml:space="preserve"> </w:t>
            </w:r>
            <w:r>
              <w:rPr>
                <w:sz w:val="20"/>
              </w:rPr>
              <w:t xml:space="preserve">сбору,</w:t>
            </w:r>
            <w:r>
              <w:rPr>
                <w:sz w:val="20"/>
              </w:rPr>
              <w:t xml:space="preserve"> </w:t>
            </w:r>
            <w:r>
              <w:rPr>
                <w:sz w:val="20"/>
              </w:rPr>
              <w:t xml:space="preserve">обработке</w:t>
            </w:r>
            <w:r>
              <w:rPr>
                <w:sz w:val="20"/>
              </w:rPr>
              <w:t xml:space="preserve"> </w:t>
            </w:r>
            <w:r>
              <w:rPr>
                <w:sz w:val="20"/>
              </w:rPr>
              <w:t xml:space="preserve">и</w:t>
            </w:r>
            <w:r>
              <w:rPr>
                <w:sz w:val="20"/>
              </w:rPr>
              <w:t xml:space="preserve"> </w:t>
            </w:r>
            <w:r>
              <w:rPr>
                <w:sz w:val="20"/>
              </w:rPr>
              <w:t xml:space="preserve">рассылке</w:t>
            </w:r>
            <w:r>
              <w:rPr>
                <w:sz w:val="20"/>
              </w:rPr>
              <w:t xml:space="preserve"> </w:t>
            </w:r>
            <w:r>
              <w:rPr>
                <w:sz w:val="20"/>
              </w:rPr>
              <w:t xml:space="preserve">участникам</w:t>
            </w:r>
            <w:r>
              <w:rPr>
                <w:sz w:val="20"/>
              </w:rPr>
              <w:t xml:space="preserve"> </w:t>
            </w:r>
            <w:r>
              <w:rPr>
                <w:sz w:val="20"/>
              </w:rPr>
              <w:t xml:space="preserve">расчетов</w:t>
            </w:r>
            <w:r>
              <w:rPr>
                <w:sz w:val="20"/>
              </w:rPr>
              <w:t xml:space="preserve"> </w:t>
            </w:r>
            <w:r>
              <w:rPr>
                <w:sz w:val="20"/>
              </w:rPr>
              <w:t xml:space="preserve">информации</w:t>
            </w:r>
            <w:r>
              <w:rPr>
                <w:sz w:val="20"/>
              </w:rPr>
              <w:t xml:space="preserve"> </w:t>
            </w:r>
            <w:r>
              <w:rPr>
                <w:sz w:val="20"/>
              </w:rPr>
              <w:t xml:space="preserve">по</w:t>
            </w:r>
            <w:r>
              <w:rPr>
                <w:sz w:val="20"/>
              </w:rPr>
              <w:t xml:space="preserve"> </w:t>
            </w:r>
            <w:r>
              <w:rPr>
                <w:sz w:val="20"/>
              </w:rPr>
              <w:t xml:space="preserve">операциям</w:t>
            </w:r>
            <w:r>
              <w:rPr>
                <w:sz w:val="20"/>
              </w:rPr>
              <w:t xml:space="preserve"> </w:t>
            </w:r>
            <w:r>
              <w:rPr>
                <w:sz w:val="20"/>
              </w:rPr>
              <w:t xml:space="preserve">с</w:t>
            </w:r>
            <w:r>
              <w:rPr>
                <w:sz w:val="20"/>
              </w:rPr>
              <w:t xml:space="preserve"> </w:t>
            </w:r>
            <w:r>
              <w:rPr>
                <w:sz w:val="20"/>
              </w:rPr>
              <w:t xml:space="preserve">платежными</w:t>
            </w:r>
            <w:r>
              <w:rPr>
                <w:sz w:val="20"/>
              </w:rPr>
              <w:t xml:space="preserve"> </w:t>
            </w:r>
            <w:r>
              <w:rPr>
                <w:sz w:val="20"/>
              </w:rPr>
              <w:t xml:space="preserve">картами</w:t>
            </w:r>
            <w:r>
              <w:rPr>
                <w:sz w:val="20"/>
              </w:rPr>
            </w:r>
            <w:r>
              <w:rPr>
                <w:sz w:val="20"/>
              </w:rPr>
            </w:r>
          </w:p>
        </w:tc>
        <w:tc>
          <w:tcPr>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W w:w="3543" w:type="dxa"/>
            <w:vAlign w:val="top"/>
            <w:textDirection w:val="lrTb"/>
            <w:noWrap w:val="false"/>
          </w:tcPr>
          <w:p>
            <w:pPr>
              <w:pStyle w:val="1109"/>
              <w:rPr>
                <w:sz w:val="20"/>
              </w:rPr>
            </w:pPr>
            <w:r>
              <w:rPr>
                <w:sz w:val="20"/>
              </w:rPr>
              <w:t xml:space="preserve">Размер</w:t>
            </w:r>
            <w:r>
              <w:rPr>
                <w:sz w:val="20"/>
              </w:rPr>
              <w:t xml:space="preserve"> </w:t>
            </w:r>
            <w:r>
              <w:rPr>
                <w:sz w:val="20"/>
              </w:rPr>
              <w:t xml:space="preserve">комиссионного</w:t>
            </w:r>
            <w:r>
              <w:rPr>
                <w:sz w:val="20"/>
              </w:rPr>
              <w:t xml:space="preserve"> </w:t>
            </w:r>
            <w:r>
              <w:rPr>
                <w:sz w:val="20"/>
              </w:rPr>
              <w:t xml:space="preserve">вознаграждения</w:t>
            </w:r>
            <w:r>
              <w:rPr>
                <w:sz w:val="20"/>
              </w:rPr>
              <w:t xml:space="preserve"> </w:t>
            </w:r>
            <w:r>
              <w:rPr>
                <w:sz w:val="20"/>
              </w:rPr>
              <w:t xml:space="preserve">может</w:t>
            </w:r>
            <w:r>
              <w:rPr>
                <w:sz w:val="20"/>
              </w:rPr>
              <w:t xml:space="preserve"> </w:t>
            </w:r>
            <w:r>
              <w:rPr>
                <w:sz w:val="20"/>
              </w:rPr>
              <w:t xml:space="preserve">быть</w:t>
            </w:r>
            <w:r>
              <w:rPr>
                <w:sz w:val="20"/>
              </w:rPr>
              <w:t xml:space="preserve"> </w:t>
            </w:r>
            <w:r>
              <w:rPr>
                <w:sz w:val="20"/>
              </w:rPr>
              <w:t xml:space="preserve">изменен</w:t>
            </w:r>
            <w:r>
              <w:rPr>
                <w:sz w:val="20"/>
              </w:rPr>
              <w:t xml:space="preserve"> </w:t>
            </w:r>
            <w:r>
              <w:rPr>
                <w:sz w:val="20"/>
              </w:rPr>
              <w:t xml:space="preserve">в</w:t>
            </w:r>
            <w:r>
              <w:rPr>
                <w:sz w:val="20"/>
              </w:rPr>
              <w:t xml:space="preserve"> </w:t>
            </w:r>
            <w:r>
              <w:rPr>
                <w:sz w:val="20"/>
              </w:rPr>
              <w:t xml:space="preserve">сторону</w:t>
            </w:r>
            <w:r>
              <w:rPr>
                <w:sz w:val="20"/>
              </w:rPr>
              <w:t xml:space="preserve"> </w:t>
            </w:r>
            <w:r>
              <w:rPr>
                <w:sz w:val="20"/>
              </w:rPr>
              <w:t xml:space="preserve">увеличения.</w:t>
            </w:r>
            <w:r>
              <w:rPr>
                <w:sz w:val="20"/>
              </w:rPr>
              <w:t xml:space="preserve"> </w:t>
            </w:r>
            <w:r>
              <w:rPr>
                <w:sz w:val="20"/>
              </w:rPr>
            </w:r>
            <w:r>
              <w:rPr>
                <w:sz w:val="20"/>
              </w:rPr>
            </w:r>
          </w:p>
          <w:p>
            <w:pPr>
              <w:pStyle w:val="1109"/>
              <w:rPr>
                <w:sz w:val="20"/>
                <w:lang w:val="en-US"/>
              </w:rPr>
            </w:pPr>
            <w:r>
              <w:rPr>
                <w:sz w:val="20"/>
                <w:lang w:val="en-US"/>
              </w:rPr>
            </w:r>
            <w:r>
              <w:rPr>
                <w:sz w:val="20"/>
                <w:lang w:val="en-US"/>
              </w:rPr>
            </w:r>
            <w:r>
              <w:rPr>
                <w:sz w:val="20"/>
                <w:lang w:val="en-US"/>
              </w:rPr>
            </w:r>
          </w:p>
          <w:p>
            <w:pPr>
              <w:pStyle w:val="1109"/>
              <w:rPr>
                <w:sz w:val="20"/>
                <w:lang w:val="en-US"/>
              </w:rPr>
            </w:pPr>
            <w:r>
              <w:rPr>
                <w:sz w:val="20"/>
                <w:lang w:val="en-US"/>
              </w:rPr>
            </w:r>
            <w:r>
              <w:rPr>
                <w:sz w:val="20"/>
                <w:lang w:val="en-US"/>
              </w:rPr>
            </w:r>
            <w:r>
              <w:rPr>
                <w:sz w:val="20"/>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w:t>
            </w:r>
            <w:r>
              <w:rPr>
                <w:sz w:val="20"/>
              </w:rPr>
            </w:r>
            <w:r>
              <w:rPr>
                <w:sz w:val="20"/>
              </w:rPr>
            </w:r>
          </w:p>
        </w:tc>
        <w:tc>
          <w:tcPr>
            <w:tcW w:w="3827" w:type="dxa"/>
            <w:vAlign w:val="top"/>
            <w:textDirection w:val="lrTb"/>
            <w:noWrap w:val="false"/>
          </w:tcPr>
          <w:p>
            <w:pPr>
              <w:pStyle w:val="1109"/>
              <w:rPr>
                <w:sz w:val="20"/>
              </w:rPr>
            </w:pPr>
            <w:r>
              <w:rPr>
                <w:sz w:val="20"/>
              </w:rPr>
              <w:t xml:space="preserve">Комиссия за совершение операции в сети Интернет:</w:t>
            </w:r>
            <w:r>
              <w:rPr>
                <w:sz w:val="20"/>
              </w:rPr>
            </w:r>
            <w:r>
              <w:rPr>
                <w:sz w:val="20"/>
              </w:rPr>
            </w:r>
          </w:p>
        </w:tc>
        <w:tc>
          <w:tcPr>
            <w:tcW w:w="1985" w:type="dxa"/>
            <w:vAlign w:val="top"/>
            <w:textDirection w:val="lrTb"/>
            <w:noWrap w:val="false"/>
          </w:tcPr>
          <w:p>
            <w:pPr>
              <w:pStyle w:val="1109"/>
              <w:rPr>
                <w:sz w:val="20"/>
              </w:rPr>
            </w:pPr>
            <w:r>
              <w:rPr>
                <w:sz w:val="20"/>
              </w:rPr>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13.3.1.</w:t>
            </w:r>
            <w:r>
              <w:rPr>
                <w:sz w:val="20"/>
              </w:rPr>
            </w:r>
            <w:r>
              <w:rPr>
                <w:sz w:val="20"/>
              </w:rPr>
            </w:r>
          </w:p>
        </w:tc>
        <w:tc>
          <w:tcPr>
            <w:tcW w:w="3827" w:type="dxa"/>
            <w:vAlign w:val="center"/>
            <w:textDirection w:val="lrTb"/>
            <w:noWrap w:val="false"/>
          </w:tcPr>
          <w:p>
            <w:pPr>
              <w:pStyle w:val="1109"/>
              <w:ind w:left="72"/>
              <w:jc w:val="both"/>
              <w:spacing w:before="40" w:after="40"/>
              <w:rPr>
                <w:bCs w:val="0"/>
                <w:sz w:val="20"/>
              </w:rPr>
            </w:pPr>
            <w:r>
              <w:rPr>
                <w:sz w:val="20"/>
                <w:lang w:val="en-US"/>
              </w:rPr>
              <w:t xml:space="preserve">C</w:t>
            </w:r>
            <w:r>
              <w:rPr>
                <w:sz w:val="20"/>
              </w:rPr>
              <w:t xml:space="preserve"> использованием карты JCB International, UnionPay Inte</w:t>
            </w:r>
            <w:r>
              <w:rPr>
                <w:sz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rPr>
              <w:t xml:space="preserve"> </w:t>
            </w:r>
            <w:r>
              <w:rPr>
                <w:sz w:val="20"/>
              </w:rPr>
              <w:t xml:space="preserve">(кроме карт, выпущенных АО «Россельхозбанк»)</w:t>
            </w:r>
            <w:r>
              <w:rPr>
                <w:bCs w:val="0"/>
                <w:sz w:val="20"/>
              </w:rPr>
            </w:r>
            <w:r>
              <w:rPr>
                <w:bCs w:val="0"/>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13.3.2.</w:t>
            </w:r>
            <w:r>
              <w:rPr>
                <w:sz w:val="20"/>
              </w:rPr>
            </w:r>
            <w:r>
              <w:rPr>
                <w:sz w:val="20"/>
              </w:rPr>
            </w:r>
          </w:p>
        </w:tc>
        <w:tc>
          <w:tcPr>
            <w:tcW w:w="3827" w:type="dxa"/>
            <w:vAlign w:val="center"/>
            <w:textDirection w:val="lrTb"/>
            <w:noWrap w:val="false"/>
          </w:tcPr>
          <w:p>
            <w:pPr>
              <w:pStyle w:val="1109"/>
              <w:jc w:val="both"/>
              <w:spacing w:before="40" w:after="40"/>
              <w:rPr>
                <w:iCs/>
                <w:color w:val="000000"/>
                <w:sz w:val="20"/>
              </w:rPr>
            </w:pPr>
            <w:r>
              <w:rPr>
                <w:sz w:val="20"/>
                <w:lang w:val="en-US"/>
              </w:rPr>
              <w:t xml:space="preserve">C</w:t>
            </w:r>
            <w:r>
              <w:rPr>
                <w:sz w:val="20"/>
              </w:rPr>
              <w:t xml:space="preserve"> использованием карты, выпущенной АО «Россельхозбанк» (JCB International, UnionPay International, национал</w:t>
            </w:r>
            <w:r>
              <w:rPr>
                <w:sz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rPr>
            </w:r>
            <w:r>
              <w:rPr>
                <w:iCs/>
                <w:color w:val="000000"/>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13.4.</w:t>
            </w:r>
            <w:r>
              <w:rPr>
                <w:sz w:val="20"/>
              </w:rPr>
            </w:r>
            <w:r>
              <w:rPr>
                <w:sz w:val="20"/>
              </w:rPr>
            </w:r>
          </w:p>
        </w:tc>
        <w:tc>
          <w:tcPr>
            <w:tcW w:w="3827" w:type="dxa"/>
            <w:vAlign w:val="top"/>
            <w:textDirection w:val="lrTb"/>
            <w:noWrap w:val="false"/>
          </w:tcPr>
          <w:p>
            <w:pPr>
              <w:pStyle w:val="1109"/>
              <w:rPr>
                <w:sz w:val="20"/>
              </w:rPr>
            </w:pPr>
            <w:r>
              <w:rPr>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rPr>
            </w:r>
            <w:r>
              <w:rPr>
                <w:sz w:val="20"/>
              </w:rPr>
            </w:r>
          </w:p>
        </w:tc>
        <w:tc>
          <w:tcPr>
            <w:tcW w:w="1985" w:type="dxa"/>
            <w:vAlign w:val="top"/>
            <w:textDirection w:val="lrTb"/>
            <w:noWrap w:val="false"/>
          </w:tcPr>
          <w:p>
            <w:pPr>
              <w:pStyle w:val="1109"/>
              <w:jc w:val="center"/>
              <w:rPr>
                <w:sz w:val="20"/>
              </w:rPr>
            </w:pPr>
            <w:r>
              <w:rPr>
                <w:sz w:val="20"/>
              </w:rPr>
              <w:t xml:space="preserve">По договоренности сторон</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Комиссия за совершение операции с использованием сервиса быстрых платежей платежной системы Банка России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В зависимости от классификации получателя по типу деятельности: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Государственные платежи</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0,40% от суммы операции, но не более 1 500 руб. 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74"/>
              <w:jc w:val="both"/>
              <w:spacing w:before="40" w:after="40"/>
              <w:rPr>
                <w:sz w:val="20"/>
              </w:rPr>
            </w:pPr>
            <w:r>
              <w:rPr>
                <w:sz w:val="20"/>
              </w:rPr>
              <w:t xml:space="preserve">Оплата жилищно-коммунальных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ind w:left="74"/>
              <w:jc w:val="center"/>
              <w:spacing w:before="40" w:after="40"/>
              <w:rPr>
                <w:sz w:val="20"/>
              </w:rPr>
            </w:pPr>
            <w:r>
              <w:rPr>
                <w:sz w:val="20"/>
              </w:rPr>
              <w:t xml:space="preserve">0,20% от суммы операции, </w:t>
              <w:br w:type="textWrapping" w:clear="all"/>
              <w:t xml:space="preserve">но не более 10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sz w:val="20"/>
              </w:rPr>
            </w:pPr>
            <w:r>
              <w:rPr>
                <w:sz w:val="20"/>
              </w:rPr>
              <w:t xml:space="preserve">13.5.1.4.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ind w:left="74"/>
              <w:jc w:val="both"/>
              <w:spacing w:before="40" w:after="40"/>
              <w:rPr>
                <w:sz w:val="20"/>
              </w:rPr>
            </w:pPr>
            <w:r>
              <w:rPr>
                <w:sz w:val="20"/>
              </w:rPr>
              <w:t xml:space="preserve">Оплата товаров (работ, услуг), не включенных в </w:t>
              <w:br w:type="textWrapping" w:clear="all"/>
              <w:t xml:space="preserve">п.п. 13.5.1.1, 13.5.1.2 и 13.5.1.3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spacing w:before="40" w:after="40"/>
              <w:rPr>
                <w:sz w:val="20"/>
              </w:rPr>
            </w:pPr>
            <w:r>
              <w:rPr>
                <w:sz w:val="20"/>
              </w:rPr>
              <w:t xml:space="preserve">0,70% от суммы операции, но не более 1 500 руб. </w:t>
              <w:br w:type="textWrapping" w:clear="all"/>
              <w:t xml:space="preserve">за операцию</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13.5.2.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t xml:space="preserve">Бесплатно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w:t>
            </w:r>
            <w:r>
              <w:rPr>
                <w:sz w:val="20"/>
              </w:rPr>
              <w:t xml:space="preserve">.</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09"/>
              <w:rPr>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rPr>
                <w:sz w:val="20"/>
              </w:rPr>
            </w:pPr>
            <w:r>
              <w:rPr>
                <w:sz w:val="20"/>
              </w:rPr>
              <w:t xml:space="preserve">13.6.1.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отправителями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tabs>
                <w:tab w:val="left" w:pos="708" w:leader="none"/>
                <w:tab w:val="center" w:pos="4677" w:leader="none"/>
                <w:tab w:val="right" w:pos="9355" w:leader="none"/>
              </w:tabs>
              <w:rPr>
                <w:sz w:val="20"/>
                <w:lang w:eastAsia="en-US"/>
              </w:rPr>
            </w:pPr>
            <w:r>
              <w:rPr>
                <w:sz w:val="20"/>
                <w:lang w:eastAsia="en-US"/>
              </w:rPr>
              <w:t xml:space="preserve">37 руб. за операцию</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109"/>
              <w:jc w:val="center"/>
              <w:spacing w:before="40" w:after="40"/>
              <w:rPr>
                <w:sz w:val="20"/>
              </w:rPr>
            </w:pPr>
            <w:r>
              <w:rPr>
                <w:sz w:val="20"/>
              </w:rPr>
              <w:t xml:space="preserve">лимит одного перевода – 999 999,99 руб.</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color w:val="000000"/>
                <w:sz w:val="20"/>
              </w:rPr>
            </w:pPr>
            <w:r>
              <w:rPr>
                <w:color w:val="000000"/>
                <w:sz w:val="20"/>
              </w:rPr>
              <w:t xml:space="preserve">13.6.2</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09"/>
              <w:jc w:val="both"/>
              <w:spacing w:before="40" w:after="40"/>
              <w:tabs>
                <w:tab w:val="left" w:pos="708" w:leader="none"/>
                <w:tab w:val="center" w:pos="4677" w:leader="none"/>
                <w:tab w:val="right" w:pos="9355" w:leader="none"/>
              </w:tabs>
              <w:rPr>
                <w:sz w:val="20"/>
              </w:rPr>
            </w:pPr>
            <w:r>
              <w:rPr>
                <w:sz w:val="20"/>
              </w:rPr>
              <w:t xml:space="preserve">- уплачиваемая клиентами Банка, являющимися получателями денежных средств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09"/>
              <w:jc w:val="center"/>
              <w:spacing w:before="40" w:after="40"/>
              <w:tabs>
                <w:tab w:val="left" w:pos="708" w:leader="none"/>
                <w:tab w:val="center" w:pos="4677" w:leader="none"/>
                <w:tab w:val="right" w:pos="9355" w:leader="none"/>
              </w:tabs>
              <w:rPr>
                <w:sz w:val="20"/>
                <w:lang w:eastAsia="en-US"/>
              </w:rPr>
            </w:pPr>
            <w:r>
              <w:rPr>
                <w:sz w:val="20"/>
                <w:lang w:eastAsia="en-US"/>
              </w:rPr>
              <w:t xml:space="preserve">Не взимается</w:t>
            </w:r>
            <w:r>
              <w:rPr>
                <w:sz w:val="20"/>
                <w:lang w:eastAsia="en-US"/>
              </w:rPr>
            </w:r>
            <w:r>
              <w:rPr>
                <w:sz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9"/>
              <w:jc w:val="center"/>
              <w:spacing w:before="40" w:after="40"/>
              <w:rPr>
                <w:color w:val="000000"/>
              </w:rPr>
            </w:pPr>
            <w:r>
              <w:rPr>
                <w:color w:val="000000"/>
              </w:rPr>
            </w:r>
            <w:r>
              <w:rPr>
                <w:color w:val="000000"/>
              </w:rPr>
            </w:r>
            <w:r>
              <w:rPr>
                <w:color w:val="000000"/>
              </w:rPr>
            </w:r>
          </w:p>
        </w:tc>
      </w:tr>
    </w:tbl>
    <w:p>
      <w:pPr>
        <w:pStyle w:val="1109"/>
        <w:ind w:firstLine="709"/>
        <w:jc w:val="both"/>
        <w:spacing w:after="60"/>
        <w:tabs>
          <w:tab w:val="left" w:pos="1134" w:leader="none"/>
        </w:tabs>
        <w:rPr>
          <w:i/>
          <w:sz w:val="16"/>
          <w:szCs w:val="16"/>
        </w:rPr>
      </w:pPr>
      <w:r>
        <w:rPr>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r>
      <w:r>
        <w:rPr>
          <w:i/>
          <w:sz w:val="16"/>
          <w:szCs w:val="16"/>
        </w:rPr>
      </w:r>
    </w:p>
    <w:p>
      <w:pPr>
        <w:pStyle w:val="1113"/>
      </w:pPr>
      <w:r/>
      <w:r/>
    </w:p>
    <w:p>
      <w:pPr>
        <w:pStyle w:val="1113"/>
      </w:pPr>
      <w:r/>
      <w:r/>
    </w:p>
    <w:p>
      <w:pPr>
        <w:pStyle w:val="1113"/>
      </w:pPr>
      <w:r/>
      <w:bookmarkStart w:id="15" w:name="_Toc15"/>
      <w:r>
        <w:t xml:space="preserve">14.</w:t>
      </w:r>
      <w:r>
        <w:t xml:space="preserve"> </w:t>
      </w:r>
      <w:r>
        <w:t xml:space="preserve">Депозитарные</w:t>
      </w:r>
      <w:r>
        <w:t xml:space="preserve"> </w:t>
      </w:r>
      <w:r>
        <w:t xml:space="preserve">услуги</w:t>
      </w:r>
      <w:r>
        <w:t xml:space="preserve"> </w:t>
      </w:r>
      <w:r>
        <w:t xml:space="preserve">**</w:t>
      </w:r>
      <w:bookmarkEnd w:id="15"/>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544"/>
        <w:gridCol w:w="280"/>
        <w:gridCol w:w="988"/>
        <w:gridCol w:w="1000"/>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9"/>
              <w:jc w:val="center"/>
              <w:rPr>
                <w:b/>
                <w:sz w:val="20"/>
              </w:rPr>
            </w:pPr>
            <w:r>
              <w:rPr>
                <w:b/>
                <w:sz w:val="20"/>
              </w:rPr>
              <w:t xml:space="preserve">№</w:t>
            </w:r>
            <w:r>
              <w:rPr>
                <w:b/>
                <w:sz w:val="20"/>
              </w:rPr>
              <w:t xml:space="preserve"> </w:t>
            </w:r>
            <w:r>
              <w:rPr>
                <w:b/>
                <w:sz w:val="20"/>
              </w:rPr>
              <w:t xml:space="preserve">п/п</w:t>
            </w:r>
            <w:r>
              <w:rPr>
                <w:b/>
                <w:sz w:val="20"/>
              </w:rPr>
            </w:r>
            <w:r>
              <w:rPr>
                <w:b/>
                <w:sz w:val="20"/>
              </w:rPr>
            </w:r>
          </w:p>
        </w:tc>
        <w:tc>
          <w:tcPr>
            <w:gridSpan w:val="2"/>
            <w:tcW w:w="3824" w:type="dxa"/>
            <w:vAlign w:val="top"/>
            <w:textDirection w:val="lrTb"/>
            <w:noWrap w:val="false"/>
          </w:tcPr>
          <w:p>
            <w:pPr>
              <w:pStyle w:val="1109"/>
              <w:jc w:val="center"/>
              <w:rPr>
                <w:b/>
                <w:sz w:val="20"/>
              </w:rPr>
            </w:pPr>
            <w:r>
              <w:rPr>
                <w:b/>
                <w:sz w:val="20"/>
              </w:rPr>
              <w:t xml:space="preserve">Наименование</w:t>
            </w:r>
            <w:r>
              <w:rPr>
                <w:b/>
                <w:sz w:val="20"/>
              </w:rPr>
              <w:t xml:space="preserve"> </w:t>
            </w:r>
            <w:r>
              <w:rPr>
                <w:b/>
                <w:sz w:val="20"/>
              </w:rPr>
              <w:t xml:space="preserve">услуги</w:t>
            </w:r>
            <w:r>
              <w:rPr>
                <w:b/>
                <w:sz w:val="20"/>
              </w:rPr>
            </w:r>
            <w:r>
              <w:rPr>
                <w:b/>
                <w:sz w:val="20"/>
              </w:rPr>
            </w:r>
          </w:p>
        </w:tc>
        <w:tc>
          <w:tcPr>
            <w:gridSpan w:val="2"/>
            <w:tcW w:w="1988"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3"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14.1.</w:t>
            </w:r>
            <w:r>
              <w:rPr>
                <w:sz w:val="20"/>
              </w:rPr>
              <w:t xml:space="preserve"> </w:t>
            </w:r>
            <w:r>
              <w:rPr>
                <w:sz w:val="20"/>
              </w:rPr>
              <w:t xml:space="preserve">Административные</w:t>
            </w:r>
            <w:r>
              <w:rPr>
                <w:sz w:val="20"/>
              </w:rPr>
              <w:t xml:space="preserve"> </w:t>
            </w:r>
            <w:r>
              <w:rPr>
                <w:sz w:val="20"/>
              </w:rPr>
              <w:t xml:space="preserve">операции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14.1.1.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Открытие счета депо</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Arial Unicode MS"/>
                <w:iCs/>
                <w:sz w:val="20"/>
                <w:szCs w:val="22"/>
              </w:rPr>
            </w:pPr>
            <w:r>
              <w:rPr>
                <w:rFonts w:eastAsia="Arial Unicode MS"/>
                <w:iCs/>
                <w:sz w:val="20"/>
                <w:szCs w:val="22"/>
              </w:rPr>
              <w:t xml:space="preserve">2 000 руб., </w:t>
            </w:r>
            <w:r>
              <w:rPr>
                <w:rFonts w:eastAsia="Arial Unicode MS"/>
                <w:iCs/>
                <w:sz w:val="20"/>
                <w:szCs w:val="22"/>
              </w:rPr>
            </w:r>
            <w:r>
              <w:rPr>
                <w:rFonts w:eastAsia="Arial Unicode MS"/>
                <w:iCs/>
                <w:sz w:val="20"/>
                <w:szCs w:val="22"/>
              </w:rPr>
            </w:r>
          </w:p>
          <w:p>
            <w:pPr>
              <w:pStyle w:val="1145"/>
              <w:jc w:val="center"/>
              <w:spacing w:before="40" w:after="40"/>
              <w:rPr>
                <w:rFonts w:eastAsia="Times New Roman"/>
                <w:bCs/>
                <w:color w:val="000000"/>
                <w:sz w:val="20"/>
                <w:szCs w:val="22"/>
              </w:rPr>
            </w:pPr>
            <w:r>
              <w:rPr>
                <w:rFonts w:eastAsia="Arial Unicode MS"/>
                <w:iCs/>
                <w:sz w:val="20"/>
                <w:szCs w:val="22"/>
              </w:rPr>
              <w:t xml:space="preserve">100 руб. за каждый последующий счет</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14.1.2.</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sz w:val="20"/>
                <w:szCs w:val="22"/>
              </w:rPr>
              <w:t xml:space="preserve">1 000 руб. за каждый раздел</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8"/>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14.1.3.</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Ведение счета депо</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sz w:val="20"/>
                <w:szCs w:val="22"/>
              </w:rPr>
              <w:t xml:space="preserve">Н</w:t>
            </w:r>
            <w:r>
              <w:rPr>
                <w:rFonts w:eastAsia="Times New Roman"/>
                <w:sz w:val="20"/>
                <w:szCs w:val="22"/>
              </w:rPr>
              <w:t xml:space="preserve">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14.1.4</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Открытие счета номинального держателя АО «Россельхозбанк» в реестре владельцев ценных бумаг</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rFonts w:eastAsia="Times New Roman"/>
                <w:iCs/>
                <w:sz w:val="20"/>
                <w:szCs w:val="22"/>
              </w:rPr>
              <w:t xml:space="preserve">20 000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14.1.</w:t>
            </w:r>
            <w:r>
              <w:rPr>
                <w:sz w:val="20"/>
              </w:rPr>
              <w:t xml:space="preserve">5</w:t>
            </w:r>
            <w:r>
              <w:rPr>
                <w:sz w:val="20"/>
              </w:rPr>
              <w:t xml:space="preserve">.</w:t>
            </w:r>
            <w:r>
              <w:rPr>
                <w:rFonts w:eastAsia="Arial Unicode MS"/>
                <w:sz w:val="20"/>
              </w:rPr>
            </w:r>
            <w:r>
              <w:rPr>
                <w:rFonts w:eastAsia="Arial Unicode MS"/>
                <w:sz w:val="20"/>
              </w:rPr>
            </w:r>
          </w:p>
        </w:tc>
        <w:tc>
          <w:tcPr>
            <w:gridSpan w:val="2"/>
            <w:tcW w:w="3824" w:type="dxa"/>
            <w:vAlign w:val="top"/>
            <w:textDirection w:val="lrTb"/>
            <w:noWrap w:val="false"/>
          </w:tcPr>
          <w:p>
            <w:pPr>
              <w:pStyle w:val="1109"/>
              <w:rPr>
                <w:rFonts w:eastAsia="Arial Unicode MS"/>
                <w:sz w:val="20"/>
              </w:rPr>
            </w:pPr>
            <w:r>
              <w:rPr>
                <w:sz w:val="20"/>
              </w:rPr>
              <w:t xml:space="preserve">Закрытие</w:t>
            </w:r>
            <w:r>
              <w:rPr>
                <w:sz w:val="20"/>
              </w:rPr>
              <w:t xml:space="preserve"> </w:t>
            </w:r>
            <w:r>
              <w:rPr>
                <w:sz w:val="20"/>
              </w:rPr>
              <w:t xml:space="preserve">счета</w:t>
            </w:r>
            <w:r>
              <w:rPr>
                <w:sz w:val="20"/>
              </w:rPr>
              <w:t xml:space="preserve"> </w:t>
            </w:r>
            <w:r>
              <w:rPr>
                <w:sz w:val="20"/>
              </w:rPr>
              <w:t xml:space="preserve">депо</w:t>
            </w:r>
            <w:r>
              <w:rPr>
                <w:rFonts w:eastAsia="Arial Unicode MS"/>
                <w:sz w:val="20"/>
              </w:rPr>
            </w:r>
            <w:r>
              <w:rPr>
                <w:rFonts w:eastAsia="Arial Unicode MS"/>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w:t>
            </w:r>
            <w:r>
              <w:rPr>
                <w:sz w:val="20"/>
              </w:rPr>
              <w:t xml:space="preserve"> </w:t>
            </w:r>
            <w:r>
              <w:rPr>
                <w:sz w:val="20"/>
              </w:rPr>
              <w:t xml:space="preserve">взимается</w:t>
            </w:r>
            <w:r>
              <w:rPr>
                <w:rFonts w:eastAsia="Arial Unicode MS"/>
                <w:sz w:val="20"/>
              </w:rPr>
            </w:r>
            <w:r>
              <w:rPr>
                <w:rFonts w:eastAsia="Arial Unicode MS"/>
                <w:sz w:val="20"/>
              </w:rPr>
            </w:r>
          </w:p>
        </w:tc>
        <w:tc>
          <w:tcPr>
            <w:tcW w:w="3543" w:type="dxa"/>
            <w:vAlign w:val="top"/>
            <w:textDirection w:val="lrTb"/>
            <w:noWrap w:val="false"/>
          </w:tcPr>
          <w:p>
            <w:pPr>
              <w:pStyle w:val="1109"/>
              <w:rPr>
                <w:rFonts w:eastAsia="Arial Unicode MS"/>
                <w:sz w:val="20"/>
              </w:rPr>
            </w:pPr>
            <w:r>
              <w:rPr>
                <w:rFonts w:eastAsia="Arial Unicode MS"/>
                <w:sz w:val="20"/>
              </w:rPr>
            </w:r>
            <w:r>
              <w:rPr>
                <w:rFonts w:eastAsia="Arial Unicode MS"/>
                <w:sz w:val="20"/>
              </w:rPr>
            </w:r>
            <w:r>
              <w:rPr>
                <w:rFonts w:eastAsia="Arial Unicode M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14.2.</w:t>
            </w:r>
            <w:r>
              <w:rPr>
                <w:sz w:val="20"/>
              </w:rPr>
              <w:t xml:space="preserve"> </w:t>
            </w:r>
            <w:r>
              <w:rPr>
                <w:sz w:val="20"/>
              </w:rPr>
              <w:t xml:space="preserve">Хранение</w:t>
            </w:r>
            <w:r>
              <w:rPr>
                <w:sz w:val="20"/>
              </w:rPr>
              <w:t xml:space="preserve"> </w:t>
            </w:r>
            <w:r>
              <w:rPr>
                <w:sz w:val="20"/>
              </w:rPr>
              <w:t xml:space="preserve">и</w:t>
            </w:r>
            <w:r>
              <w:rPr>
                <w:sz w:val="20"/>
              </w:rPr>
              <w:t xml:space="preserve"> </w:t>
            </w:r>
            <w:r>
              <w:rPr>
                <w:sz w:val="20"/>
              </w:rPr>
              <w:t xml:space="preserve">учет</w:t>
            </w:r>
            <w:r>
              <w:rPr>
                <w:sz w:val="20"/>
              </w:rPr>
              <w:t xml:space="preserve"> </w:t>
            </w:r>
            <w:r>
              <w:rPr>
                <w:sz w:val="20"/>
              </w:rPr>
              <w:t xml:space="preserve">ценных</w:t>
            </w:r>
            <w:r>
              <w:rPr>
                <w:sz w:val="20"/>
              </w:rPr>
              <w:t xml:space="preserve"> </w:t>
            </w:r>
            <w:r>
              <w:rPr>
                <w:sz w:val="20"/>
              </w:rPr>
              <w:t xml:space="preserve">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sz w:val="20"/>
                <w:szCs w:val="22"/>
              </w:rPr>
              <w:t xml:space="preserve">14.2.1.</w:t>
            </w:r>
            <w:r>
              <w:rPr>
                <w:rFonts w:eastAsia="Times New Roman"/>
                <w:bCs/>
                <w:color w:val="000000"/>
                <w:sz w:val="20"/>
                <w:szCs w:val="22"/>
              </w:rPr>
            </w:r>
            <w:r>
              <w:rPr>
                <w:rFonts w:eastAsia="Times New Roman"/>
                <w:bCs/>
                <w:color w:val="00000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bCs/>
                <w:sz w:val="20"/>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09"/>
              <w:rPr>
                <w:bCs w:val="0"/>
                <w:sz w:val="20"/>
                <w:szCs w:val="22"/>
              </w:rPr>
            </w:pPr>
            <w:r>
              <w:rPr>
                <w:bCs w:val="0"/>
                <w:sz w:val="20"/>
                <w:szCs w:val="22"/>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val="0"/>
                <w:sz w:val="20"/>
                <w:szCs w:val="22"/>
              </w:rPr>
            </w:r>
            <w:r>
              <w:rPr>
                <w:bCs w:val="0"/>
                <w:sz w:val="20"/>
                <w:szCs w:val="22"/>
              </w:rPr>
            </w:r>
          </w:p>
          <w:p>
            <w:pPr>
              <w:pStyle w:val="1145"/>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w:t>
            </w:r>
            <w:r>
              <w:rPr>
                <w:bCs w:val="0"/>
                <w:sz w:val="20"/>
                <w:szCs w:val="22"/>
              </w:rPr>
              <w:t xml:space="preserve">.2.2.</w:t>
            </w:r>
            <w:r>
              <w:rPr>
                <w:bCs w:val="0"/>
                <w:sz w:val="20"/>
                <w:szCs w:val="22"/>
                <w:lang w:val="en-US"/>
              </w:rPr>
            </w:r>
            <w:r>
              <w:rPr>
                <w:bCs w:val="0"/>
                <w:sz w:val="20"/>
                <w:szCs w:val="22"/>
                <w:lang w:val="en-US"/>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09"/>
              <w:jc w:val="both"/>
              <w:rPr>
                <w:bCs w:val="0"/>
                <w:sz w:val="20"/>
                <w:szCs w:val="22"/>
              </w:rPr>
            </w:pPr>
            <w:r>
              <w:rPr>
                <w:bCs w:val="0"/>
                <w:sz w:val="20"/>
                <w:szCs w:val="22"/>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val="0"/>
                <w:sz w:val="20"/>
                <w:szCs w:val="22"/>
              </w:rPr>
            </w:r>
            <w:r>
              <w:rPr>
                <w:bCs w:val="0"/>
                <w:sz w:val="20"/>
                <w:szCs w:val="22"/>
              </w:rPr>
            </w:r>
          </w:p>
          <w:p>
            <w:pPr>
              <w:pStyle w:val="1145"/>
              <w:jc w:val="both"/>
              <w:spacing w:before="40" w:after="40"/>
              <w:rPr>
                <w:rFonts w:eastAsia="Times New Roman"/>
                <w:bCs/>
                <w:color w:val="000000"/>
                <w:sz w:val="20"/>
                <w:szCs w:val="22"/>
              </w:rPr>
            </w:pPr>
            <w:r>
              <w:rPr>
                <w:bCs/>
                <w:sz w:val="20"/>
                <w:szCs w:val="22"/>
              </w:rPr>
              <w:t xml:space="preserve">Облигаций до 50 млн. руб. (включительно) - 0,06% годовых, минимум 300 руб. в месяц, свыше 50 млн. руб. - 0,05% годовых, минимум 300 руб. в месяц</w:t>
            </w:r>
            <w:r>
              <w:rPr>
                <w:bCs/>
                <w:sz w:val="20"/>
                <w:szCs w:val="22"/>
              </w:rPr>
              <w:t xml:space="preserve"> </w:t>
            </w:r>
            <w:r>
              <w:rPr>
                <w:bCs/>
                <w:sz w:val="20"/>
                <w:szCs w:val="22"/>
              </w:rPr>
              <w:t xml:space="preserve">годовых</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14.2.3. Хранение неэмиссионных ценных бумаг:</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14.2.3.1</w:t>
            </w:r>
            <w:r>
              <w:rPr>
                <w:bCs w:val="0"/>
                <w:sz w:val="20"/>
                <w:szCs w:val="22"/>
              </w:rPr>
              <w:t xml:space="preserve">.</w:t>
            </w:r>
            <w:r>
              <w:rPr>
                <w:bCs w:val="0"/>
                <w:sz w:val="20"/>
                <w:szCs w:val="22"/>
                <w:lang w:val="en-US"/>
              </w:rPr>
            </w:r>
            <w:r>
              <w:rPr>
                <w:bCs w:val="0"/>
                <w:sz w:val="20"/>
                <w:szCs w:val="22"/>
                <w:lang w:val="en-US"/>
              </w:rPr>
            </w:r>
          </w:p>
        </w:tc>
        <w:tc>
          <w:tcPr>
            <w:gridSpan w:val="2"/>
            <w:tcW w:w="3824" w:type="dxa"/>
            <w:vAlign w:val="top"/>
            <w:textDirection w:val="lrTb"/>
            <w:noWrap w:val="false"/>
          </w:tcPr>
          <w:p>
            <w:pPr>
              <w:pStyle w:val="1109"/>
              <w:spacing w:before="40" w:after="40"/>
              <w:rPr>
                <w:bCs w:val="0"/>
                <w:sz w:val="20"/>
                <w:szCs w:val="22"/>
              </w:rPr>
            </w:pPr>
            <w:r>
              <w:rPr>
                <w:bCs w:val="0"/>
                <w:sz w:val="20"/>
                <w:szCs w:val="22"/>
              </w:rPr>
              <w:t xml:space="preserve">- имеющих номинальную стоимость</w:t>
            </w:r>
            <w:r>
              <w:rPr>
                <w:bCs w:val="0"/>
                <w:sz w:val="20"/>
                <w:szCs w:val="22"/>
              </w:rPr>
            </w:r>
            <w:r>
              <w:rPr>
                <w:bCs w:val="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sz w:val="20"/>
                <w:szCs w:val="22"/>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lang w:val="en-US"/>
              </w:rPr>
              <w:t xml:space="preserve">14.2.3.</w:t>
            </w:r>
            <w:r>
              <w:rPr>
                <w:bCs w:val="0"/>
                <w:sz w:val="20"/>
                <w:szCs w:val="22"/>
              </w:rPr>
              <w:t xml:space="preserve">2.</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 не имеющих номинальную стоимость</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spacing w:before="40" w:after="40"/>
              <w:rPr>
                <w:rFonts w:eastAsia="Times New Roman"/>
                <w:bCs/>
                <w:color w:val="000000"/>
                <w:sz w:val="20"/>
                <w:szCs w:val="22"/>
              </w:rPr>
            </w:pPr>
            <w:r>
              <w:rPr>
                <w:sz w:val="20"/>
                <w:szCs w:val="22"/>
              </w:rPr>
              <w:t xml:space="preserve">1 000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sz w:val="20"/>
                <w:szCs w:val="22"/>
              </w:rPr>
              <w:t xml:space="preserve">Взимается ежеквартально независимо от количества ценных бумаг</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lang w:val="en-US"/>
              </w:rPr>
              <w:t xml:space="preserve">14.2.</w:t>
            </w:r>
            <w:r>
              <w:rPr>
                <w:bCs w:val="0"/>
                <w:sz w:val="20"/>
                <w:szCs w:val="22"/>
              </w:rPr>
              <w:t xml:space="preserve">4.</w:t>
            </w:r>
            <w:r>
              <w:rPr>
                <w:bCs w:val="0"/>
                <w:sz w:val="20"/>
                <w:szCs w:val="22"/>
                <w:lang w:val="en-US"/>
              </w:rPr>
            </w:r>
            <w:r>
              <w:rPr>
                <w:bCs w:val="0"/>
                <w:sz w:val="20"/>
                <w:szCs w:val="22"/>
                <w:lang w:val="en-US"/>
              </w:rPr>
            </w:r>
          </w:p>
        </w:tc>
        <w:tc>
          <w:tcPr>
            <w:gridSpan w:val="2"/>
            <w:tcW w:w="3824" w:type="dxa"/>
            <w:vAlign w:val="top"/>
            <w:textDirection w:val="lrTb"/>
            <w:noWrap w:val="false"/>
          </w:tcPr>
          <w:p>
            <w:pPr>
              <w:pStyle w:val="1109"/>
              <w:spacing w:before="40" w:after="40"/>
              <w:rPr>
                <w:bCs w:val="0"/>
                <w:sz w:val="20"/>
                <w:szCs w:val="22"/>
              </w:rPr>
            </w:pPr>
            <w:r>
              <w:rPr>
                <w:bCs w:val="0"/>
                <w:sz w:val="20"/>
                <w:szCs w:val="22"/>
              </w:rPr>
              <w:t xml:space="preserve">Депозитарный учет прав на инвестиционные паи паевых инвестиционных фондов </w:t>
            </w:r>
            <w:r>
              <w:rPr>
                <w:bCs w:val="0"/>
                <w:sz w:val="20"/>
                <w:szCs w:val="22"/>
              </w:rPr>
              <w:t xml:space="preserve">выпущенных вне территории Российской Федерации</w:t>
            </w:r>
            <w:r>
              <w:rPr>
                <w:bCs w:val="0"/>
                <w:sz w:val="20"/>
                <w:szCs w:val="22"/>
              </w:rPr>
            </w:r>
            <w:r>
              <w:rPr>
                <w:bCs w:val="0"/>
                <w:sz w:val="20"/>
                <w:szCs w:val="22"/>
              </w:rPr>
            </w:r>
          </w:p>
        </w:tc>
        <w:tc>
          <w:tcPr>
            <w:gridSpan w:val="2"/>
            <w:tcW w:w="1988" w:type="dxa"/>
            <w:vAlign w:val="top"/>
            <w:textDirection w:val="lrTb"/>
            <w:noWrap w:val="false"/>
          </w:tcPr>
          <w:p>
            <w:pPr>
              <w:pStyle w:val="1145"/>
              <w:spacing w:before="40" w:after="40"/>
              <w:rPr>
                <w:rFonts w:eastAsia="Times New Roman"/>
                <w:bCs/>
                <w:color w:val="000000"/>
                <w:sz w:val="20"/>
                <w:szCs w:val="22"/>
              </w:rPr>
            </w:pPr>
            <w:r>
              <w:rPr>
                <w:sz w:val="20"/>
                <w:szCs w:val="22"/>
              </w:rPr>
              <w:t xml:space="preserve">500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8"/>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14.2.5.</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bCs/>
                <w:sz w:val="20"/>
                <w:szCs w:val="22"/>
              </w:rPr>
              <w:t xml:space="preserve">Депозитарный учет прав на инвестиционные паи паевых инвестиционных фондов </w:t>
            </w:r>
            <w:r>
              <w:rPr>
                <w:bCs/>
                <w:sz w:val="20"/>
                <w:szCs w:val="22"/>
              </w:rPr>
              <w:t xml:space="preserve">выпущенных на территории Российской Федерации</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sz w:val="20"/>
                <w:szCs w:val="22"/>
              </w:rPr>
              <w:t xml:space="preserve">300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В месяц за инвестиционные паи каждого инвестиционного фонда (вне зависимости от количества паев)</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14.2.6.</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color w:val="000000"/>
                <w:sz w:val="20"/>
                <w:szCs w:val="22"/>
              </w:rPr>
            </w:pPr>
            <w:r>
              <w:rPr>
                <w:rFonts w:eastAsia="Times New Roman"/>
                <w:bCs/>
                <w:sz w:val="20"/>
                <w:szCs w:val="22"/>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2"/>
              </w:rPr>
            </w:r>
            <w:r>
              <w:rPr>
                <w:rFonts w:eastAsia="Times New Roman"/>
                <w:bCs/>
                <w:color w:val="000000"/>
                <w:sz w:val="20"/>
                <w:szCs w:val="22"/>
              </w:rPr>
            </w:r>
          </w:p>
        </w:tc>
        <w:tc>
          <w:tcPr>
            <w:gridSpan w:val="2"/>
            <w:tcW w:w="1988" w:type="dxa"/>
            <w:vAlign w:val="top"/>
            <w:textDirection w:val="lrTb"/>
            <w:noWrap w:val="false"/>
          </w:tcPr>
          <w:p>
            <w:pPr>
              <w:pStyle w:val="1145"/>
              <w:jc w:val="both"/>
              <w:spacing w:before="40" w:after="40"/>
              <w:rPr>
                <w:rFonts w:eastAsia="Times New Roman"/>
                <w:bCs/>
                <w:color w:val="000000"/>
                <w:sz w:val="20"/>
                <w:szCs w:val="22"/>
              </w:rPr>
            </w:pPr>
            <w:r>
              <w:rPr>
                <w:bCs/>
                <w:sz w:val="20"/>
                <w:szCs w:val="22"/>
              </w:rPr>
              <w:t xml:space="preserve">0,035%, годовых минимум 100 руб. в месяц</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14.2.7.</w:t>
            </w:r>
            <w:r>
              <w:rPr>
                <w:sz w:val="20"/>
              </w:rPr>
            </w:r>
            <w:r>
              <w:rPr>
                <w:sz w:val="20"/>
              </w:rPr>
            </w:r>
          </w:p>
        </w:tc>
        <w:tc>
          <w:tcPr>
            <w:gridSpan w:val="5"/>
            <w:tcW w:w="9355" w:type="dxa"/>
            <w:vAlign w:val="top"/>
            <w:textDirection w:val="lrTb"/>
            <w:noWrap w:val="false"/>
          </w:tcPr>
          <w:p>
            <w:pPr>
              <w:pStyle w:val="1109"/>
              <w:jc w:val="both"/>
              <w:spacing w:before="40" w:after="40"/>
              <w:rPr>
                <w:i/>
                <w:iCs/>
                <w:sz w:val="20"/>
                <w:szCs w:val="22"/>
              </w:rPr>
            </w:pPr>
            <w:r>
              <w:rPr>
                <w:bCs w:val="0"/>
                <w:sz w:val="20"/>
                <w:szCs w:val="22"/>
              </w:rPr>
              <w:t xml:space="preserve">Хранение и учет на счете ДЕПО ценных бумаг Депонентов, </w:t>
            </w:r>
            <w:r>
              <w:rPr>
                <w:bCs w:val="0"/>
                <w:iCs/>
                <w:sz w:val="20"/>
                <w:szCs w:val="22"/>
              </w:rPr>
              <w:t xml:space="preserve">принятых </w:t>
              <w:br w:type="textWrapping" w:clear="all"/>
              <w:t xml:space="preserve">АО «Россельхозбанк» на брокерское обслуживание</w:t>
            </w:r>
            <w:r>
              <w:rPr>
                <w:i/>
                <w:iCs/>
                <w:sz w:val="20"/>
                <w:szCs w:val="22"/>
              </w:rPr>
            </w:r>
            <w:r>
              <w:rPr>
                <w:i/>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r>
            <w:r>
              <w:rPr>
                <w:sz w:val="20"/>
              </w:rPr>
            </w:r>
            <w:r>
              <w:rPr>
                <w:sz w:val="20"/>
              </w:rPr>
            </w:r>
          </w:p>
        </w:tc>
        <w:tc>
          <w:tcPr>
            <w:tcW w:w="3544" w:type="dxa"/>
            <w:vAlign w:val="top"/>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rPr>
              <w:t xml:space="preserve">Средневзвешенная стоимость</w:t>
            </w:r>
            <w:r>
              <w:rPr>
                <w:color w:val="ff0000"/>
                <w:sz w:val="20"/>
              </w:rPr>
              <w:footnoteReference w:id="7"/>
            </w:r>
            <w:r>
              <w:rPr>
                <w:sz w:val="20"/>
              </w:rPr>
              <w:t xml:space="preserve"> ценных бумаг (млрд. руб.)</w:t>
            </w:r>
            <w:r>
              <w:rPr>
                <w:sz w:val="20"/>
              </w:rPr>
            </w:r>
            <w:r>
              <w:rPr>
                <w:sz w:val="20"/>
              </w:rPr>
            </w:r>
          </w:p>
        </w:tc>
        <w:tc>
          <w:tcPr>
            <w:tcW w:w="1000" w:type="dxa"/>
            <w:vAlign w:val="top"/>
            <w:textDirection w:val="lrTb"/>
            <w:noWrap w:val="false"/>
          </w:tcPr>
          <w:p>
            <w:pPr>
              <w:pStyle w:val="1109"/>
              <w:jc w:val="center"/>
              <w:rPr>
                <w:sz w:val="20"/>
              </w:rPr>
            </w:pPr>
            <w:r>
              <w:rPr>
                <w:sz w:val="20"/>
              </w:rPr>
              <w:t xml:space="preserve">%</w:t>
            </w:r>
            <w:r>
              <w:rPr>
                <w:sz w:val="20"/>
              </w:rPr>
            </w:r>
            <w:r>
              <w:rPr>
                <w:sz w:val="20"/>
              </w:rPr>
            </w:r>
          </w:p>
          <w:p>
            <w:pPr>
              <w:pStyle w:val="1109"/>
              <w:jc w:val="center"/>
              <w:rPr>
                <w:sz w:val="20"/>
              </w:rPr>
            </w:pPr>
            <w:r>
              <w:rPr>
                <w:sz w:val="20"/>
              </w:rPr>
              <w:t xml:space="preserve">годовых</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9"/>
              <w:jc w:val="center"/>
              <w:spacing w:before="40" w:after="40"/>
              <w:rPr>
                <w:rFonts w:eastAsia="Arial Unicode MS"/>
                <w:bCs w:val="0"/>
                <w:sz w:val="20"/>
                <w:szCs w:val="22"/>
              </w:rPr>
            </w:pPr>
            <w:r>
              <w:rPr>
                <w:bCs w:val="0"/>
                <w:sz w:val="20"/>
                <w:szCs w:val="22"/>
              </w:rPr>
              <w:t xml:space="preserve">14.2.7.1.</w:t>
            </w:r>
            <w:r>
              <w:rPr>
                <w:rFonts w:eastAsia="Arial Unicode MS"/>
                <w:bCs w:val="0"/>
                <w:sz w:val="20"/>
                <w:szCs w:val="22"/>
              </w:rPr>
            </w:r>
            <w:r>
              <w:rPr>
                <w:rFonts w:eastAsia="Arial Unicode MS"/>
                <w:bCs w:val="0"/>
                <w:sz w:val="20"/>
                <w:szCs w:val="22"/>
              </w:rPr>
            </w:r>
          </w:p>
        </w:tc>
        <w:tc>
          <w:tcPr>
            <w:tcW w:w="3544" w:type="dxa"/>
            <w:vAlign w:val="top"/>
            <w:vMerge w:val="restart"/>
            <w:textDirection w:val="lrTb"/>
            <w:noWrap w:val="false"/>
          </w:tcPr>
          <w:p>
            <w:pPr>
              <w:pStyle w:val="1109"/>
              <w:jc w:val="both"/>
              <w:spacing w:before="40" w:after="40"/>
              <w:rPr>
                <w:rFonts w:eastAsia="Arial Unicode MS"/>
                <w:bCs w:val="0"/>
                <w:sz w:val="20"/>
                <w:szCs w:val="22"/>
              </w:rPr>
            </w:pPr>
            <w:r>
              <w:rPr>
                <w:bCs w:val="0"/>
                <w:sz w:val="20"/>
                <w:szCs w:val="22"/>
              </w:rPr>
              <w:t xml:space="preserve">Депозитарный учет облигаций, выпущенных на территории Российской Федерации</w:t>
            </w:r>
            <w:r>
              <w:rPr>
                <w:rFonts w:eastAsia="Arial Unicode MS"/>
                <w:bCs w:val="0"/>
                <w:sz w:val="20"/>
                <w:szCs w:val="22"/>
              </w:rPr>
            </w:r>
            <w:r>
              <w:rPr>
                <w:rFonts w:eastAsia="Arial Unicode MS"/>
                <w:bCs w:val="0"/>
                <w:sz w:val="20"/>
                <w:szCs w:val="22"/>
              </w:rPr>
            </w:r>
          </w:p>
        </w:tc>
        <w:tc>
          <w:tcPr>
            <w:gridSpan w:val="2"/>
            <w:tcW w:w="1268"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t xml:space="preserve">до 1</w:t>
            </w:r>
            <w:r>
              <w:rPr>
                <w:sz w:val="20"/>
                <w:szCs w:val="22"/>
              </w:rPr>
            </w:r>
            <w:r>
              <w:rPr>
                <w:sz w:val="20"/>
                <w:szCs w:val="22"/>
              </w:rPr>
            </w:r>
          </w:p>
        </w:tc>
        <w:tc>
          <w:tcPr>
            <w:tcW w:w="1000"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t xml:space="preserve">0,026%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restart"/>
            <w:textDirection w:val="lrTb"/>
            <w:noWrap w:val="false"/>
          </w:tcPr>
          <w:p>
            <w:pPr>
              <w:pStyle w:val="1109"/>
              <w:rPr>
                <w:sz w:val="20"/>
              </w:rPr>
            </w:pPr>
            <w:r>
              <w:rPr>
                <w:sz w:val="20"/>
              </w:rPr>
              <w:t xml:space="preserve">Рассчитывается ежеквартально от ежемесячной средневзвешенной стоимости ценных бумаг на счете депо. </w:t>
            </w:r>
            <w:r>
              <w:rPr>
                <w:sz w:val="20"/>
              </w:rPr>
            </w:r>
            <w:r>
              <w:rPr>
                <w:sz w:val="20"/>
              </w:rPr>
            </w:r>
          </w:p>
          <w:p>
            <w:pPr>
              <w:pStyle w:val="1109"/>
              <w:rPr>
                <w:sz w:val="20"/>
              </w:rPr>
            </w:pPr>
            <w:r>
              <w:rPr>
                <w:sz w:val="20"/>
              </w:rPr>
            </w:r>
            <w:r>
              <w:rPr>
                <w:sz w:val="20"/>
              </w:rPr>
            </w:r>
            <w:r>
              <w:rPr>
                <w:sz w:val="20"/>
              </w:rPr>
            </w:r>
          </w:p>
          <w:p>
            <w:pPr>
              <w:pStyle w:val="1109"/>
              <w:rPr>
                <w:sz w:val="18"/>
              </w:rPr>
            </w:pPr>
            <w:r>
              <w:rPr>
                <w:sz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18"/>
              </w:rPr>
            </w:r>
            <w:r>
              <w:rPr>
                <w:sz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0,024 %</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5 до 10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0,0197%</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10 до 20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0,0192%</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sz w:val="20"/>
              </w:rPr>
            </w:pPr>
            <w:r>
              <w:rPr>
                <w:sz w:val="20"/>
              </w:rPr>
            </w:r>
            <w:r>
              <w:rPr>
                <w:sz w:val="20"/>
              </w:rPr>
            </w:r>
            <w:r>
              <w:rPr>
                <w:sz w:val="20"/>
              </w:rPr>
            </w:r>
          </w:p>
        </w:tc>
        <w:tc>
          <w:tcPr>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от </w:t>
            </w:r>
            <w:r>
              <w:rPr>
                <w:sz w:val="20"/>
                <w:szCs w:val="22"/>
                <w:lang w:val="en-US"/>
              </w:rPr>
              <w:t xml:space="preserve">20</w:t>
            </w:r>
            <w:r>
              <w:rPr>
                <w:sz w:val="20"/>
                <w:szCs w:val="22"/>
              </w:rPr>
              <w:t xml:space="preserve"> до </w:t>
            </w:r>
            <w:r>
              <w:rPr>
                <w:sz w:val="20"/>
                <w:szCs w:val="22"/>
                <w:lang w:val="en-US"/>
              </w:rPr>
              <w:t xml:space="preserve">50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w:t>
            </w:r>
            <w:r>
              <w:rPr>
                <w:sz w:val="20"/>
                <w:szCs w:val="22"/>
                <w:lang w:val="en-US"/>
              </w:rPr>
              <w:t xml:space="preserve">72</w:t>
            </w:r>
            <w:r>
              <w:rPr>
                <w:sz w:val="20"/>
                <w:szCs w:val="22"/>
              </w:rPr>
              <w:t xml:space="preserve">%</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bottom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W w:w="1268" w:type="dxa"/>
            <w:vAlign w:val="top"/>
            <w:textDirection w:val="lrTb"/>
            <w:noWrap w:val="false"/>
          </w:tcPr>
          <w:p>
            <w:pPr>
              <w:pStyle w:val="1109"/>
              <w:jc w:val="center"/>
              <w:rPr>
                <w:sz w:val="20"/>
              </w:rPr>
            </w:pPr>
            <w:r>
              <w:rPr>
                <w:sz w:val="20"/>
                <w:szCs w:val="22"/>
              </w:rPr>
              <w:t xml:space="preserve">свыше 50</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0,016%</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09"/>
              <w:jc w:val="center"/>
              <w:spacing w:before="40" w:after="40"/>
              <w:rPr>
                <w:bCs w:val="0"/>
                <w:sz w:val="20"/>
                <w:szCs w:val="22"/>
              </w:rPr>
            </w:pPr>
            <w:r>
              <w:rPr>
                <w:bCs w:val="0"/>
                <w:sz w:val="20"/>
                <w:szCs w:val="22"/>
              </w:rPr>
              <w:t xml:space="preserve">14.2.7.2.</w:t>
            </w:r>
            <w:r>
              <w:rPr>
                <w:bCs w:val="0"/>
                <w:sz w:val="20"/>
                <w:szCs w:val="22"/>
              </w:rPr>
            </w:r>
            <w:r>
              <w:rPr>
                <w:bCs w:val="0"/>
                <w:sz w:val="20"/>
                <w:szCs w:val="22"/>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09"/>
              <w:jc w:val="both"/>
              <w:spacing w:before="40" w:after="40"/>
              <w:rPr>
                <w:bCs w:val="0"/>
                <w:sz w:val="20"/>
                <w:szCs w:val="22"/>
              </w:rPr>
            </w:pPr>
            <w:r>
              <w:rPr>
                <w:bCs w:val="0"/>
                <w:sz w:val="20"/>
                <w:szCs w:val="22"/>
              </w:rPr>
              <w:t xml:space="preserve">Депозитарный учет акций и российских депозитарных расписок, выпущенных на территории Российской Федерации</w:t>
            </w:r>
            <w:r>
              <w:rPr>
                <w:bCs w:val="0"/>
                <w:sz w:val="20"/>
                <w:szCs w:val="22"/>
              </w:rPr>
            </w:r>
            <w:r>
              <w:rPr>
                <w:bCs w:val="0"/>
                <w:sz w:val="20"/>
                <w:szCs w:val="22"/>
              </w:rPr>
            </w:r>
          </w:p>
        </w:tc>
        <w:tc>
          <w:tcPr>
            <w:gridSpan w:val="2"/>
            <w:tcBorders>
              <w:left w:val="single" w:color="000000" w:sz="4" w:space="0"/>
            </w:tcBorders>
            <w:tcW w:w="1268" w:type="dxa"/>
            <w:vAlign w:val="top"/>
            <w:textDirection w:val="lrTb"/>
            <w:noWrap w:val="false"/>
          </w:tcPr>
          <w:p>
            <w:pPr>
              <w:pStyle w:val="1109"/>
              <w:jc w:val="center"/>
              <w:spacing w:before="40" w:after="40"/>
              <w:rPr>
                <w:sz w:val="20"/>
                <w:szCs w:val="22"/>
              </w:rPr>
            </w:pPr>
            <w:r>
              <w:rPr>
                <w:sz w:val="20"/>
                <w:szCs w:val="22"/>
              </w:rPr>
              <w:t xml:space="preserve">до 0,5</w:t>
            </w:r>
            <w:r>
              <w:rPr>
                <w:sz w:val="20"/>
                <w:szCs w:val="22"/>
              </w:rPr>
            </w:r>
            <w:r>
              <w:rPr>
                <w:sz w:val="20"/>
                <w:szCs w:val="22"/>
              </w:rPr>
            </w:r>
          </w:p>
        </w:tc>
        <w:tc>
          <w:tcPr>
            <w:tcW w:w="1000" w:type="dxa"/>
            <w:vAlign w:val="top"/>
            <w:textDirection w:val="lrTb"/>
            <w:noWrap w:val="false"/>
          </w:tcPr>
          <w:p>
            <w:pPr>
              <w:pStyle w:val="1109"/>
              <w:jc w:val="center"/>
              <w:spacing w:before="40" w:after="40"/>
              <w:rPr>
                <w:sz w:val="20"/>
                <w:szCs w:val="22"/>
              </w:rPr>
            </w:pPr>
            <w:r>
              <w:rPr>
                <w:sz w:val="20"/>
                <w:szCs w:val="22"/>
              </w:rPr>
              <w:t xml:space="preserve">0,019% </w:t>
            </w:r>
            <w:r>
              <w:rPr>
                <w:bCs w:val="0"/>
                <w:iCs/>
                <w:sz w:val="20"/>
                <w:szCs w:val="22"/>
              </w:rPr>
              <w:t xml:space="preserve">минимум </w:t>
            </w:r>
            <w:r>
              <w:rPr>
                <w:bCs w:val="0"/>
                <w:iCs/>
                <w:sz w:val="20"/>
                <w:szCs w:val="22"/>
                <w:lang w:val="en-US"/>
              </w:rPr>
              <w:t xml:space="preserve">3</w:t>
            </w:r>
            <w:r>
              <w:rPr>
                <w:bCs w:val="0"/>
                <w:iCs/>
                <w:sz w:val="20"/>
                <w:szCs w:val="22"/>
              </w:rPr>
              <w:t xml:space="preserve">0 руб. в месяц</w:t>
            </w:r>
            <w:r>
              <w:rPr>
                <w:sz w:val="20"/>
                <w:szCs w:val="22"/>
              </w:rPr>
            </w:r>
            <w:r>
              <w:rPr>
                <w:sz w:val="20"/>
                <w:szCs w:val="22"/>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от 0,5 до 1</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0,014%</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от 1 до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0,013%</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vMerge w:val="continue"/>
            <w:textDirection w:val="lrTb"/>
            <w:noWrap w:val="false"/>
          </w:tcPr>
          <w:p>
            <w:pPr>
              <w:pStyle w:val="1109"/>
              <w:rPr>
                <w:sz w:val="20"/>
              </w:rPr>
            </w:pPr>
            <w:r>
              <w:rPr>
                <w:sz w:val="20"/>
              </w:rPr>
            </w:r>
            <w:r>
              <w:rPr>
                <w:sz w:val="20"/>
              </w:rPr>
            </w:r>
            <w:r>
              <w:rPr>
                <w:sz w:val="20"/>
              </w:rPr>
            </w:r>
          </w:p>
        </w:tc>
        <w:tc>
          <w:tcPr>
            <w:gridSpan w:val="2"/>
            <w:tcBorders>
              <w:left w:val="single" w:color="000000" w:sz="4" w:space="0"/>
            </w:tcBorders>
            <w:tcW w:w="1268" w:type="dxa"/>
            <w:vAlign w:val="top"/>
            <w:textDirection w:val="lrTb"/>
            <w:noWrap w:val="false"/>
          </w:tcPr>
          <w:p>
            <w:pPr>
              <w:pStyle w:val="1109"/>
              <w:jc w:val="center"/>
              <w:rPr>
                <w:sz w:val="20"/>
              </w:rPr>
            </w:pPr>
            <w:r>
              <w:rPr>
                <w:sz w:val="20"/>
                <w:szCs w:val="22"/>
              </w:rPr>
              <w:t xml:space="preserve">свыше 5</w:t>
            </w:r>
            <w:r>
              <w:rPr>
                <w:sz w:val="20"/>
              </w:rPr>
            </w:r>
            <w:r>
              <w:rPr>
                <w:sz w:val="20"/>
              </w:rPr>
            </w:r>
          </w:p>
        </w:tc>
        <w:tc>
          <w:tcPr>
            <w:tcW w:w="1000" w:type="dxa"/>
            <w:vAlign w:val="top"/>
            <w:textDirection w:val="lrTb"/>
            <w:noWrap w:val="false"/>
          </w:tcPr>
          <w:p>
            <w:pPr>
              <w:pStyle w:val="1109"/>
              <w:jc w:val="center"/>
              <w:rPr>
                <w:sz w:val="20"/>
              </w:rPr>
            </w:pPr>
            <w:r>
              <w:rPr>
                <w:sz w:val="20"/>
                <w:szCs w:val="22"/>
              </w:rPr>
              <w:t xml:space="preserve">0,01%</w:t>
            </w:r>
            <w:r>
              <w:rPr>
                <w:sz w:val="20"/>
              </w:rPr>
            </w:r>
            <w:r>
              <w:rPr>
                <w:sz w:val="20"/>
              </w:rPr>
            </w:r>
          </w:p>
        </w:tc>
        <w:tc>
          <w:tcPr>
            <w:tcW w:w="3543" w:type="dxa"/>
            <w:vAlign w:val="top"/>
            <w:vMerge w:val="continue"/>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bCs w:val="0"/>
                <w:sz w:val="20"/>
                <w:szCs w:val="22"/>
                <w:lang w:val="en-US"/>
              </w:rPr>
            </w:pPr>
            <w:r>
              <w:rPr>
                <w:bCs w:val="0"/>
                <w:sz w:val="20"/>
                <w:szCs w:val="22"/>
              </w:rPr>
              <w:t xml:space="preserve">14.2.7.3</w:t>
            </w:r>
            <w:r>
              <w:rPr>
                <w:bCs w:val="0"/>
                <w:sz w:val="20"/>
                <w:szCs w:val="22"/>
              </w:rPr>
              <w:t xml:space="preserve">.</w:t>
            </w:r>
            <w:r>
              <w:rPr>
                <w:bCs w:val="0"/>
                <w:sz w:val="20"/>
                <w:szCs w:val="22"/>
                <w:lang w:val="en-US"/>
              </w:rPr>
            </w:r>
            <w:r>
              <w:rPr>
                <w:bCs w:val="0"/>
                <w:sz w:val="20"/>
                <w:szCs w:val="22"/>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jc w:val="both"/>
              <w:spacing w:before="40" w:after="40"/>
              <w:rPr>
                <w:bCs w:val="0"/>
                <w:sz w:val="20"/>
                <w:szCs w:val="22"/>
              </w:rPr>
            </w:pPr>
            <w:r>
              <w:rPr>
                <w:bCs w:val="0"/>
                <w:sz w:val="20"/>
                <w:szCs w:val="22"/>
              </w:rPr>
              <w:t xml:space="preserve">Депозитарный учет и/или хранение иностранных финансовых инструментов, выпущенных вне территории Российской Федерации</w:t>
            </w:r>
            <w:r>
              <w:rPr>
                <w:bCs w:val="0"/>
                <w:sz w:val="20"/>
                <w:szCs w:val="22"/>
              </w:rPr>
              <w:t xml:space="preserve">, за исключением паев инвестиционных фондов</w:t>
            </w:r>
            <w:r>
              <w:rPr>
                <w:bCs w:val="0"/>
                <w:sz w:val="20"/>
                <w:szCs w:val="22"/>
              </w:rPr>
            </w:r>
            <w:r>
              <w:rPr>
                <w:bCs w:val="0"/>
                <w:sz w:val="20"/>
                <w:szCs w:val="22"/>
              </w:rPr>
            </w:r>
          </w:p>
        </w:tc>
        <w:tc>
          <w:tcPr>
            <w:gridSpan w:val="3"/>
            <w:tcBorders>
              <w:left w:val="single" w:color="000000" w:sz="4" w:space="0"/>
            </w:tcBorders>
            <w:tcW w:w="2268" w:type="dxa"/>
            <w:vAlign w:val="center"/>
            <w:textDirection w:val="lrTb"/>
            <w:noWrap w:val="false"/>
          </w:tcPr>
          <w:p>
            <w:pPr>
              <w:pStyle w:val="1109"/>
              <w:jc w:val="center"/>
              <w:spacing w:before="40" w:after="40"/>
              <w:rPr>
                <w:sz w:val="20"/>
                <w:szCs w:val="22"/>
              </w:rPr>
            </w:pPr>
            <w:r>
              <w:rPr>
                <w:sz w:val="20"/>
                <w:szCs w:val="22"/>
              </w:rPr>
              <w:t xml:space="preserve">0,035% годовых </w:t>
            </w:r>
            <w:r>
              <w:rPr>
                <w:bCs w:val="0"/>
                <w:iCs/>
                <w:sz w:val="20"/>
                <w:szCs w:val="22"/>
              </w:rPr>
              <w:t xml:space="preserve">минимум 30 руб. в месяц</w:t>
            </w:r>
            <w:r>
              <w:rPr>
                <w:sz w:val="20"/>
                <w:szCs w:val="22"/>
              </w:rPr>
            </w:r>
            <w:r>
              <w:rPr>
                <w:sz w:val="20"/>
                <w:szCs w:val="22"/>
              </w:rPr>
            </w:r>
          </w:p>
        </w:tc>
        <w:tc>
          <w:tcPr>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jc w:val="center"/>
              <w:spacing w:before="40" w:after="40"/>
              <w:rPr>
                <w:bCs w:val="0"/>
                <w:sz w:val="20"/>
              </w:rPr>
            </w:pPr>
            <w:r>
              <w:rPr>
                <w:bCs w:val="0"/>
                <w:sz w:val="20"/>
              </w:rPr>
              <w:t xml:space="preserve">14.2.7.4.</w:t>
            </w:r>
            <w:r>
              <w:rPr>
                <w:bCs w:val="0"/>
                <w:sz w:val="20"/>
              </w:rPr>
            </w:r>
            <w:r>
              <w:rPr>
                <w:bCs w:val="0"/>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5"/>
              <w:spacing w:after="40"/>
              <w:rPr>
                <w:rFonts w:eastAsia="Times New Roman"/>
                <w:bCs/>
                <w:color w:val="000000"/>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3"/>
            <w:tcBorders>
              <w:left w:val="single" w:color="000000" w:sz="4" w:space="0"/>
            </w:tcBorders>
            <w:tcW w:w="2268" w:type="dxa"/>
            <w:vAlign w:val="top"/>
            <w:textDirection w:val="lrTb"/>
            <w:noWrap w:val="false"/>
          </w:tcPr>
          <w:p>
            <w:pPr>
              <w:pStyle w:val="1145"/>
              <w:jc w:val="center"/>
              <w:spacing w:before="40" w:after="40"/>
              <w:rPr>
                <w:rFonts w:eastAsia="Times New Roman"/>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rFonts w:eastAsia="Times New Roman"/>
                <w:bCs/>
                <w:color w:val="000000"/>
                <w:sz w:val="20"/>
                <w:szCs w:val="20"/>
              </w:rPr>
            </w:r>
            <w:r>
              <w:rPr>
                <w:rFonts w:eastAsia="Times New Roman"/>
                <w:bCs/>
                <w:color w:val="000000"/>
                <w:sz w:val="20"/>
                <w:szCs w:val="20"/>
              </w:rPr>
            </w:r>
          </w:p>
        </w:tc>
        <w:tc>
          <w:tcPr>
            <w:tcW w:w="3543" w:type="dxa"/>
            <w:vAlign w:val="top"/>
            <w:textDirection w:val="lrTb"/>
            <w:noWrap w:val="false"/>
          </w:tcPr>
          <w:p>
            <w:pPr>
              <w:pStyle w:val="1145"/>
              <w:jc w:val="both"/>
              <w:spacing w:before="40" w:after="40"/>
              <w:rPr>
                <w:rFonts w:eastAsia="Times New Roman"/>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rFonts w:eastAsia="Times New Roman"/>
                <w:bCs/>
                <w:color w:val="000000"/>
              </w:rPr>
            </w:r>
            <w:r>
              <w:rPr>
                <w:rFonts w:eastAsia="Times New Roman"/>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9"/>
              <w:rPr>
                <w:sz w:val="20"/>
              </w:rPr>
            </w:pPr>
            <w:r>
              <w:rPr>
                <w:sz w:val="20"/>
              </w:rPr>
              <w:t xml:space="preserve">14.2.7.5.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09"/>
              <w:rPr>
                <w:sz w:val="20"/>
              </w:rPr>
            </w:pPr>
            <w:r>
              <w:rPr>
                <w:sz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rPr>
            </w:r>
            <w:r>
              <w:rPr>
                <w:sz w:val="20"/>
              </w:rPr>
            </w:r>
          </w:p>
        </w:tc>
        <w:tc>
          <w:tcPr>
            <w:gridSpan w:val="3"/>
            <w:tcBorders>
              <w:left w:val="single" w:color="000000" w:sz="4" w:space="0"/>
            </w:tcBorders>
            <w:tcW w:w="2268" w:type="dxa"/>
            <w:vAlign w:val="top"/>
            <w:textDirection w:val="lrTb"/>
            <w:noWrap w:val="false"/>
          </w:tcPr>
          <w:p>
            <w:pPr>
              <w:pStyle w:val="1109"/>
              <w:jc w:val="center"/>
              <w:rPr>
                <w:sz w:val="20"/>
              </w:rPr>
            </w:pPr>
            <w:r>
              <w:rPr>
                <w:sz w:val="20"/>
              </w:rPr>
              <w:t xml:space="preserve">30 руб. в месяц</w:t>
            </w:r>
            <w:r>
              <w:rPr>
                <w:sz w:val="20"/>
              </w:rPr>
            </w:r>
            <w:r>
              <w:rPr>
                <w:sz w:val="20"/>
              </w:rPr>
            </w:r>
          </w:p>
        </w:tc>
        <w:tc>
          <w:tcPr>
            <w:tcW w:w="3543" w:type="dxa"/>
            <w:vAlign w:val="top"/>
            <w:textDirection w:val="lrTb"/>
            <w:noWrap w:val="false"/>
          </w:tcPr>
          <w:p>
            <w:pPr>
              <w:pStyle w:val="1109"/>
              <w:rPr>
                <w:sz w:val="20"/>
              </w:rPr>
            </w:pPr>
            <w:r>
              <w:rPr>
                <w:sz w:val="20"/>
              </w:rPr>
              <w:t xml:space="preserve">В месяц за инвестиционные паи каждого инвестиционного фонда (вне зависимости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14.3. Прием/выдача сертификатов ценных бумаг на/с хранение(я)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14.3.1.</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Прием сертификатов эмисcионных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 руб.</w:t>
            </w:r>
            <w:r>
              <w:rPr>
                <w:sz w:val="20"/>
              </w:rPr>
            </w:r>
            <w:r>
              <w:rPr>
                <w:sz w:val="20"/>
              </w:rPr>
            </w:r>
          </w:p>
          <w:p>
            <w:pPr>
              <w:pStyle w:val="1109"/>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14.3.2.</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Выдача сертификатов эмиссионных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 руб.</w:t>
            </w:r>
            <w:r>
              <w:rPr>
                <w:sz w:val="20"/>
              </w:rPr>
            </w:r>
            <w:r>
              <w:rPr>
                <w:sz w:val="20"/>
              </w:rPr>
            </w:r>
          </w:p>
          <w:p>
            <w:pPr>
              <w:pStyle w:val="1109"/>
              <w:jc w:val="center"/>
              <w:rPr>
                <w:sz w:val="20"/>
              </w:rPr>
            </w:pPr>
            <w:r>
              <w:rPr>
                <w:sz w:val="20"/>
              </w:rPr>
              <w:t xml:space="preserve">за каждый лист.</w:t>
            </w:r>
            <w:r>
              <w:rPr>
                <w:sz w:val="20"/>
              </w:rPr>
            </w:r>
            <w:r>
              <w:rPr>
                <w:sz w:val="20"/>
              </w:rPr>
            </w:r>
          </w:p>
          <w:p>
            <w:pPr>
              <w:pStyle w:val="1109"/>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14.3.3.</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Прием неэмиссионных ценных бумаг с обязательной проверкой у эмитента</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 руб.</w:t>
            </w:r>
            <w:r>
              <w:rPr>
                <w:sz w:val="20"/>
              </w:rPr>
            </w:r>
            <w:r>
              <w:rPr>
                <w:sz w:val="20"/>
              </w:rPr>
            </w:r>
          </w:p>
          <w:p>
            <w:pPr>
              <w:pStyle w:val="1109"/>
              <w:jc w:val="center"/>
              <w:rPr>
                <w:sz w:val="20"/>
              </w:rPr>
            </w:pPr>
            <w:r>
              <w:rPr>
                <w:sz w:val="20"/>
              </w:rPr>
              <w:t xml:space="preserve">за каждый лист</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14.3.4.</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Выдача неэмиссионных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 руб.</w:t>
            </w:r>
            <w:r>
              <w:rPr>
                <w:sz w:val="20"/>
              </w:rPr>
            </w:r>
            <w:r>
              <w:rPr>
                <w:sz w:val="20"/>
              </w:rPr>
            </w:r>
          </w:p>
          <w:p>
            <w:pPr>
              <w:pStyle w:val="1109"/>
              <w:jc w:val="center"/>
              <w:rPr>
                <w:sz w:val="20"/>
              </w:rPr>
            </w:pPr>
            <w:r>
              <w:rPr>
                <w:sz w:val="20"/>
              </w:rPr>
              <w:t xml:space="preserve">за каждый лист.</w:t>
            </w:r>
            <w:r>
              <w:rPr>
                <w:sz w:val="20"/>
              </w:rPr>
            </w:r>
            <w:r>
              <w:rPr>
                <w:sz w:val="20"/>
              </w:rPr>
            </w:r>
          </w:p>
          <w:p>
            <w:pPr>
              <w:pStyle w:val="1109"/>
              <w:jc w:val="center"/>
              <w:rPr>
                <w:sz w:val="20"/>
              </w:rPr>
            </w:pPr>
            <w:r>
              <w:rPr>
                <w:sz w:val="20"/>
              </w:rPr>
              <w:t xml:space="preserve">Мин 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14.4. Переводы ценных бумаг и иностранных финансовых инструментов по счетам депо</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14.4.1.</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45"/>
              <w:spacing w:before="40" w:after="40"/>
              <w:rPr>
                <w:rFonts w:eastAsia="Times New Roman"/>
                <w:b/>
                <w:bCs/>
                <w:color w:val="000000"/>
                <w:sz w:val="20"/>
                <w:szCs w:val="22"/>
              </w:rPr>
            </w:pPr>
            <w:r>
              <w:rPr>
                <w:rFonts w:eastAsia="Times New Roman"/>
                <w:bCs/>
                <w:sz w:val="20"/>
                <w:szCs w:val="22"/>
              </w:rPr>
              <w:t xml:space="preserve">Перевод «поставка/получение, свободная от платежа»</w:t>
            </w:r>
            <w:r>
              <w:rPr>
                <w:rFonts w:eastAsia="Times New Roman"/>
                <w:b/>
                <w:bCs/>
                <w:color w:val="000000"/>
                <w:sz w:val="20"/>
                <w:szCs w:val="22"/>
              </w:rPr>
            </w:r>
            <w:r>
              <w:rPr>
                <w:rFonts w:eastAsia="Times New Roman"/>
                <w:b/>
                <w:bCs/>
                <w:color w:val="00000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600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14.4.2.</w:t>
            </w:r>
            <w:r>
              <w:rPr>
                <w:bCs w:val="0"/>
                <w:sz w:val="20"/>
                <w:szCs w:val="22"/>
              </w:rPr>
            </w:r>
            <w:r>
              <w:rPr>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Перевод «поставка/получение против платежа» </w:t>
            </w:r>
            <w:r>
              <w:rPr>
                <w:bCs w:val="0"/>
                <w:sz w:val="20"/>
                <w:szCs w:val="22"/>
              </w:rPr>
            </w:r>
            <w:r>
              <w:rPr>
                <w:bCs w:val="0"/>
                <w:sz w:val="20"/>
                <w:szCs w:val="22"/>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700 руб.</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jc w:val="center"/>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lang w:val="en-US"/>
              </w:rPr>
            </w:pPr>
            <w:r>
              <w:rPr>
                <w:bCs w:val="0"/>
                <w:sz w:val="20"/>
                <w:szCs w:val="22"/>
              </w:rPr>
              <w:t xml:space="preserve">14.4.3.</w:t>
            </w:r>
            <w:r>
              <w:rPr>
                <w:bCs w:val="0"/>
                <w:sz w:val="20"/>
                <w:szCs w:val="22"/>
                <w:lang w:val="en-US"/>
              </w:rPr>
            </w:r>
            <w:r>
              <w:rPr>
                <w:bCs w:val="0"/>
                <w:sz w:val="20"/>
                <w:szCs w:val="22"/>
                <w:lang w:val="en-US"/>
              </w:rPr>
            </w:r>
          </w:p>
        </w:tc>
        <w:tc>
          <w:tcPr>
            <w:gridSpan w:val="2"/>
            <w:tcW w:w="3824" w:type="dxa"/>
            <w:vAlign w:val="top"/>
            <w:textDirection w:val="lrTb"/>
            <w:noWrap w:val="false"/>
          </w:tcPr>
          <w:p>
            <w:pPr>
              <w:pStyle w:val="1145"/>
              <w:spacing w:after="40"/>
              <w:rPr>
                <w:rFonts w:eastAsia="Times New Roman"/>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1988" w:type="dxa"/>
            <w:vAlign w:val="top"/>
            <w:textDirection w:val="lrTb"/>
            <w:noWrap w:val="false"/>
          </w:tcPr>
          <w:p>
            <w:pPr>
              <w:pStyle w:val="1145"/>
              <w:jc w:val="center"/>
              <w:spacing w:before="40" w:after="40"/>
              <w:rPr>
                <w:rFonts w:eastAsia="Times New Roman"/>
                <w:bCs/>
                <w:color w:val="000000"/>
                <w:sz w:val="20"/>
                <w:szCs w:val="22"/>
              </w:rPr>
            </w:pPr>
            <w:r>
              <w:rPr>
                <w:sz w:val="20"/>
                <w:szCs w:val="22"/>
              </w:rPr>
              <w:t xml:space="preserve">Не взимается</w:t>
            </w:r>
            <w:r>
              <w:rPr>
                <w:rFonts w:eastAsia="Times New Roman"/>
                <w:bCs/>
                <w:color w:val="000000"/>
                <w:sz w:val="20"/>
                <w:szCs w:val="22"/>
              </w:rPr>
            </w:r>
            <w:r>
              <w:rPr>
                <w:rFonts w:eastAsia="Times New Roman"/>
                <w:bCs/>
                <w:color w:val="000000"/>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bCs/>
                <w:color w:val="000000"/>
                <w:sz w:val="20"/>
                <w:szCs w:val="22"/>
              </w:rPr>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14.4.4.</w:t>
            </w:r>
            <w:r>
              <w:rPr>
                <w:bCs w:val="0"/>
                <w:sz w:val="20"/>
                <w:szCs w:val="22"/>
              </w:rPr>
            </w:r>
            <w:r>
              <w:rPr>
                <w:bCs w:val="0"/>
                <w:sz w:val="20"/>
                <w:szCs w:val="22"/>
              </w:rPr>
            </w:r>
          </w:p>
        </w:tc>
        <w:tc>
          <w:tcPr>
            <w:gridSpan w:val="2"/>
            <w:tcW w:w="3824" w:type="dxa"/>
            <w:vAlign w:val="top"/>
            <w:textDirection w:val="lrTb"/>
            <w:noWrap w:val="false"/>
          </w:tcPr>
          <w:p>
            <w:pPr>
              <w:pStyle w:val="1145"/>
              <w:spacing w:after="40"/>
              <w:rPr>
                <w:rFonts w:eastAsia="Times New Roman"/>
                <w:bCs/>
                <w:sz w:val="20"/>
                <w:szCs w:val="22"/>
              </w:rPr>
            </w:pPr>
            <w:r>
              <w:rPr>
                <w:rFonts w:eastAsia="Times New Roman"/>
                <w:bCs/>
                <w:sz w:val="20"/>
                <w:szCs w:val="22"/>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sz w:val="20"/>
                <w:szCs w:val="22"/>
              </w:rPr>
            </w:r>
            <w:r>
              <w:rPr>
                <w:rFonts w:eastAsia="Times New Roman"/>
                <w:bCs/>
                <w:sz w:val="20"/>
                <w:szCs w:val="22"/>
              </w:rPr>
            </w:r>
          </w:p>
        </w:tc>
        <w:tc>
          <w:tcPr>
            <w:gridSpan w:val="2"/>
            <w:tcW w:w="1988" w:type="dxa"/>
            <w:vAlign w:val="top"/>
            <w:textDirection w:val="lrTb"/>
            <w:noWrap w:val="false"/>
          </w:tcPr>
          <w:p>
            <w:pPr>
              <w:pStyle w:val="1145"/>
              <w:jc w:val="center"/>
              <w:spacing w:before="40" w:after="40"/>
              <w:rPr>
                <w:rFonts w:eastAsia="Times New Roman"/>
                <w:sz w:val="20"/>
                <w:szCs w:val="22"/>
              </w:rPr>
            </w:pPr>
            <w:r>
              <w:rPr>
                <w:sz w:val="20"/>
                <w:szCs w:val="22"/>
                <w:lang w:val="en-US"/>
              </w:rPr>
              <w:t xml:space="preserve">600 руб.</w:t>
            </w:r>
            <w:r>
              <w:rPr>
                <w:rFonts w:eastAsia="Times New Roman"/>
                <w:sz w:val="20"/>
                <w:szCs w:val="22"/>
              </w:rPr>
            </w:r>
            <w:r>
              <w:rPr>
                <w:rFonts w:eastAsia="Times New Roman"/>
                <w:sz w:val="20"/>
                <w:szCs w:val="22"/>
              </w:rPr>
            </w:r>
          </w:p>
        </w:tc>
        <w:tc>
          <w:tcPr>
            <w:tcW w:w="3543" w:type="dxa"/>
            <w:vAlign w:val="top"/>
            <w:textDirection w:val="lrTb"/>
            <w:noWrap w:val="false"/>
          </w:tcPr>
          <w:p>
            <w:pPr>
              <w:pStyle w:val="1145"/>
              <w:spacing w:before="40" w:after="40"/>
              <w:rPr>
                <w:rFonts w:eastAsia="Times New Roman"/>
                <w:bCs/>
                <w:color w:val="000000"/>
                <w:sz w:val="20"/>
                <w:szCs w:val="22"/>
              </w:rPr>
            </w:pPr>
            <w:r>
              <w:rPr>
                <w:rFonts w:eastAsia="Times New Roman"/>
                <w:sz w:val="20"/>
                <w:szCs w:val="22"/>
              </w:rPr>
              <w:t xml:space="preserve">Дополнительно взимается в качестве возмещения сумма расходов сторонних организаций</w:t>
            </w:r>
            <w:r>
              <w:rPr>
                <w:rFonts w:eastAsia="Times New Roman"/>
                <w:bCs/>
                <w:color w:val="000000"/>
                <w:sz w:val="20"/>
                <w:szCs w:val="22"/>
              </w:rPr>
            </w:r>
            <w:r>
              <w:rPr>
                <w:rFonts w:eastAsia="Times New Roman"/>
                <w:bCs/>
                <w:color w:val="000000"/>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14.4.5.</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Перевод ценных бумаг по разделам счета депо</w:t>
            </w:r>
            <w:r>
              <w:rPr>
                <w:sz w:val="20"/>
              </w:rPr>
            </w:r>
            <w:r>
              <w:rPr>
                <w:sz w:val="20"/>
              </w:rPr>
            </w:r>
          </w:p>
          <w:p>
            <w:pPr>
              <w:pStyle w:val="1109"/>
              <w:rPr>
                <w:sz w:val="20"/>
              </w:rPr>
            </w:pPr>
            <w:r>
              <w:rPr>
                <w:sz w:val="20"/>
              </w:rPr>
              <w:t xml:space="preserve">(по счетам </w:t>
            </w:r>
            <w:r>
              <w:rPr>
                <w:sz w:val="20"/>
              </w:rPr>
              <w:t xml:space="preserve"> </w:t>
            </w:r>
            <w:r>
              <w:rPr>
                <w:sz w:val="20"/>
              </w:rPr>
              <w:t xml:space="preserve">АО «Россельхозбанк», открытым в других депозитариях)</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100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14.4.6.</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Переводы ценных бумаг по операциям купли-продажи ценных бумаг, совершенным через брокера АО «Россельхозбанк»</w:t>
            </w:r>
            <w:r>
              <w:rPr>
                <w:sz w:val="20"/>
              </w:rPr>
            </w:r>
            <w:r>
              <w:rPr>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14.4.7.</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Изменение места хранения ценных бумаг</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14.4.8.</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0,1% от суммы сделки.</w:t>
            </w:r>
            <w:r>
              <w:rPr>
                <w:sz w:val="20"/>
              </w:rPr>
            </w:r>
            <w:r>
              <w:rPr>
                <w:sz w:val="20"/>
              </w:rPr>
            </w:r>
          </w:p>
          <w:p>
            <w:pPr>
              <w:pStyle w:val="1109"/>
              <w:jc w:val="center"/>
              <w:rPr>
                <w:sz w:val="20"/>
              </w:rPr>
            </w:pPr>
            <w:r>
              <w:rPr>
                <w:sz w:val="20"/>
              </w:rPr>
              <w:t xml:space="preserve">Макс 5000руб.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14.5. Операции по блокировке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09"/>
              <w:jc w:val="center"/>
              <w:rPr>
                <w:rFonts w:eastAsia="Arial Unicode MS"/>
                <w:sz w:val="20"/>
              </w:rPr>
            </w:pPr>
            <w:r>
              <w:rPr>
                <w:sz w:val="20"/>
              </w:rPr>
              <w:t xml:space="preserve">14.5.1.</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9"/>
              <w:jc w:val="both"/>
              <w:spacing w:before="40"/>
              <w:tabs>
                <w:tab w:val="left" w:pos="290" w:leader="none"/>
              </w:tabs>
              <w:rPr>
                <w:bCs w:val="0"/>
                <w:sz w:val="20"/>
                <w:szCs w:val="22"/>
              </w:rPr>
            </w:pPr>
            <w:r>
              <w:rPr>
                <w:bCs w:val="0"/>
                <w:sz w:val="20"/>
                <w:szCs w:val="22"/>
              </w:rPr>
              <w:t xml:space="preserve">-</w:t>
              <w:tab/>
              <w:t xml:space="preserve">блокирование, разблокирование ценных бумаг на счете депо по поручению клиента</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restart"/>
            <w:textDirection w:val="lrTb"/>
            <w:noWrap w:val="false"/>
          </w:tcPr>
          <w:p>
            <w:pPr>
              <w:pStyle w:val="1109"/>
              <w:jc w:val="center"/>
              <w:rPr>
                <w:sz w:val="20"/>
              </w:rPr>
            </w:pPr>
            <w:r>
              <w:rPr>
                <w:sz w:val="20"/>
              </w:rPr>
              <w:t xml:space="preserve">3</w:t>
            </w:r>
            <w:r>
              <w:rPr>
                <w:sz w:val="20"/>
              </w:rPr>
              <w:t xml:space="preserve">000 руб.</w:t>
            </w:r>
            <w:r>
              <w:rPr>
                <w:sz w:val="20"/>
              </w:rPr>
            </w:r>
            <w:r>
              <w:rPr>
                <w:sz w:val="20"/>
              </w:rPr>
            </w:r>
          </w:p>
        </w:tc>
        <w:tc>
          <w:tcPr>
            <w:tcBorders>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none" w:color="000000" w:sz="4" w:space="0"/>
            </w:tcBorders>
            <w:tcW w:w="3824" w:type="dxa"/>
            <w:vAlign w:val="top"/>
            <w:textDirection w:val="lrTb"/>
            <w:noWrap w:val="false"/>
          </w:tcPr>
          <w:p>
            <w:pPr>
              <w:pStyle w:val="1109"/>
              <w:jc w:val="both"/>
              <w:spacing w:before="40"/>
              <w:tabs>
                <w:tab w:val="left" w:pos="346" w:leader="none"/>
              </w:tabs>
              <w:rPr>
                <w:bCs w:val="0"/>
                <w:sz w:val="20"/>
                <w:szCs w:val="22"/>
              </w:rPr>
            </w:pPr>
            <w:r>
              <w:rPr>
                <w:bCs w:val="0"/>
                <w:sz w:val="20"/>
                <w:szCs w:val="22"/>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val="0"/>
                <w:sz w:val="20"/>
                <w:szCs w:val="22"/>
              </w:rPr>
            </w:r>
            <w:r>
              <w:rPr>
                <w:bCs w:val="0"/>
                <w:sz w:val="20"/>
                <w:szCs w:val="22"/>
              </w:rPr>
            </w:r>
          </w:p>
        </w:tc>
        <w:tc>
          <w:tcPr>
            <w:gridSpan w:val="2"/>
            <w:tcBorders>
              <w:top w:val="none" w:color="000000" w:sz="4" w:space="0"/>
              <w:bottom w:val="non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non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tabs>
                <w:tab w:val="left" w:pos="298" w:leader="none"/>
              </w:tabs>
              <w:rPr>
                <w:bCs w:val="0"/>
                <w:sz w:val="20"/>
                <w:szCs w:val="22"/>
              </w:rPr>
            </w:pPr>
            <w:r>
              <w:rPr>
                <w:bCs w:val="0"/>
                <w:sz w:val="20"/>
                <w:szCs w:val="22"/>
              </w:rPr>
              <w:t xml:space="preserve">-</w:t>
              <w:tab/>
              <w:t xml:space="preserve">оформление последующего залога ценных бумаг на счете депо/снятие последующего залога ценных бумаг на счете депо</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tabs>
                <w:tab w:val="left" w:pos="262" w:leader="none"/>
              </w:tabs>
              <w:rPr>
                <w:bCs w:val="0"/>
                <w:sz w:val="20"/>
                <w:szCs w:val="22"/>
              </w:rPr>
            </w:pPr>
            <w:r>
              <w:rPr>
                <w:bCs w:val="0"/>
                <w:sz w:val="20"/>
                <w:szCs w:val="22"/>
              </w:rPr>
              <w:t xml:space="preserve">-</w:t>
              <w:tab/>
              <w:t xml:space="preserve">регистрация уступки прав по договору залога ценных бумаг</w:t>
            </w:r>
            <w:r>
              <w:rPr>
                <w:bCs w:val="0"/>
                <w:sz w:val="20"/>
                <w:szCs w:val="22"/>
              </w:rPr>
            </w:r>
            <w:r>
              <w:rPr>
                <w:bCs w:val="0"/>
                <w:sz w:val="20"/>
                <w:szCs w:val="22"/>
              </w:rPr>
            </w:r>
          </w:p>
        </w:tc>
        <w:tc>
          <w:tcPr>
            <w:gridSpan w:val="2"/>
            <w:tcBorders>
              <w:top w:val="single" w:color="000000" w:sz="4" w:space="0"/>
              <w:bottom w:val="single" w:color="000000" w:sz="4" w:space="0"/>
            </w:tcBorders>
            <w:tcW w:w="1988" w:type="dxa"/>
            <w:vAlign w:val="top"/>
            <w:vMerge w:val="restart"/>
            <w:textDirection w:val="lrTb"/>
            <w:noWrap w:val="false"/>
          </w:tcPr>
          <w:p>
            <w:pPr>
              <w:pStyle w:val="1109"/>
              <w:jc w:val="center"/>
              <w:rPr>
                <w:sz w:val="20"/>
              </w:rPr>
            </w:pPr>
            <w:r>
              <w:rPr>
                <w:sz w:val="20"/>
              </w:rPr>
            </w:r>
            <w:r>
              <w:rPr>
                <w:sz w:val="20"/>
              </w:rPr>
            </w:r>
            <w:r>
              <w:rPr>
                <w:sz w:val="20"/>
              </w:rPr>
            </w:r>
          </w:p>
        </w:tc>
        <w:tc>
          <w:tcPr>
            <w:tcBorders>
              <w:top w:val="singl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vMerge w:val="restart"/>
            <w:textDirection w:val="lrTb"/>
            <w:noWrap w:val="false"/>
          </w:tcPr>
          <w:p>
            <w:pPr>
              <w:pStyle w:val="1109"/>
              <w:jc w:val="both"/>
              <w:spacing w:before="40" w:after="40"/>
              <w:tabs>
                <w:tab w:val="left" w:pos="214" w:leader="none"/>
              </w:tabs>
              <w:rPr>
                <w:sz w:val="20"/>
                <w:szCs w:val="22"/>
              </w:rPr>
            </w:pPr>
            <w:r>
              <w:rPr>
                <w:bCs w:val="0"/>
                <w:sz w:val="20"/>
                <w:szCs w:val="22"/>
              </w:rPr>
              <w:t xml:space="preserve">-</w:t>
              <w:tab/>
              <w:t xml:space="preserve">регистрация перехода прав по договору залога ценных бумаг</w:t>
            </w:r>
            <w:r>
              <w:rPr>
                <w:sz w:val="20"/>
                <w:szCs w:val="22"/>
              </w:rPr>
            </w:r>
            <w:r>
              <w:rPr>
                <w:sz w:val="20"/>
                <w:szCs w:val="22"/>
              </w:rPr>
            </w:r>
          </w:p>
        </w:tc>
        <w:tc>
          <w:tcPr>
            <w:gridSpan w:val="2"/>
            <w:tcBorders>
              <w:top w:val="single" w:color="000000" w:sz="4" w:space="0"/>
              <w:bottom w:val="non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singl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bottom w:val="single" w:color="000000" w:sz="4" w:space="0"/>
            </w:tcBorders>
            <w:tcW w:w="3824" w:type="dxa"/>
            <w:vAlign w:val="top"/>
            <w:vMerge w:val="continue"/>
            <w:textDirection w:val="lrTb"/>
            <w:noWrap w:val="false"/>
          </w:tcPr>
          <w:p>
            <w:pPr>
              <w:pStyle w:val="1109"/>
              <w:jc w:val="both"/>
              <w:spacing w:before="40"/>
              <w:tabs>
                <w:tab w:val="left" w:pos="290" w:leader="none"/>
              </w:tabs>
              <w:rPr>
                <w:bCs w:val="0"/>
                <w:sz w:val="20"/>
                <w:szCs w:val="22"/>
              </w:rPr>
            </w:pPr>
            <w:r>
              <w:rPr>
                <w:bCs w:val="0"/>
                <w:sz w:val="20"/>
                <w:szCs w:val="22"/>
              </w:rPr>
            </w:r>
            <w:r>
              <w:rPr>
                <w:bCs w:val="0"/>
                <w:sz w:val="20"/>
                <w:szCs w:val="22"/>
              </w:rPr>
            </w:r>
            <w:r>
              <w:rPr>
                <w:bCs w:val="0"/>
                <w:sz w:val="20"/>
                <w:szCs w:val="22"/>
              </w:rPr>
            </w:r>
          </w:p>
        </w:tc>
        <w:tc>
          <w:tcPr>
            <w:gridSpan w:val="2"/>
            <w:tcBorders>
              <w:top w:val="none" w:color="000000" w:sz="4" w:space="0"/>
              <w:bottom w:val="single" w:color="000000" w:sz="4" w:space="0"/>
            </w:tcBorders>
            <w:tcW w:w="1988" w:type="dxa"/>
            <w:vAlign w:val="top"/>
            <w:vMerge w:val="continue"/>
            <w:textDirection w:val="lrTb"/>
            <w:noWrap w:val="false"/>
          </w:tcPr>
          <w:p>
            <w:pPr>
              <w:pStyle w:val="1109"/>
              <w:jc w:val="center"/>
              <w:rPr>
                <w:sz w:val="20"/>
              </w:rPr>
            </w:pPr>
            <w:r>
              <w:rPr>
                <w:sz w:val="20"/>
              </w:rPr>
            </w:r>
            <w:r>
              <w:rPr>
                <w:sz w:val="20"/>
              </w:rPr>
            </w:r>
            <w:r>
              <w:rPr>
                <w:sz w:val="20"/>
              </w:rPr>
            </w:r>
          </w:p>
        </w:tc>
        <w:tc>
          <w:tcPr>
            <w:tcBorders>
              <w:top w:val="none" w:color="000000" w:sz="4" w:space="0"/>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tcBorders>
            <w:tcW w:w="3824" w:type="dxa"/>
            <w:vAlign w:val="top"/>
            <w:textDirection w:val="lrTb"/>
            <w:noWrap w:val="false"/>
          </w:tcPr>
          <w:p>
            <w:pPr>
              <w:pStyle w:val="1109"/>
              <w:jc w:val="both"/>
              <w:spacing w:before="40"/>
              <w:tabs>
                <w:tab w:val="left" w:pos="346" w:leader="none"/>
              </w:tabs>
              <w:rPr>
                <w:bCs w:val="0"/>
                <w:sz w:val="20"/>
                <w:szCs w:val="22"/>
              </w:rPr>
            </w:pPr>
            <w:r>
              <w:rPr>
                <w:bCs w:val="0"/>
                <w:sz w:val="20"/>
                <w:szCs w:val="22"/>
              </w:rPr>
              <w:t xml:space="preserve">-</w:t>
              <w:tab/>
              <w:t xml:space="preserve">административное блокирование/разблокирование ценных бумаг на счете депо</w:t>
            </w:r>
            <w:r>
              <w:rPr>
                <w:bCs w:val="0"/>
                <w:sz w:val="20"/>
                <w:szCs w:val="22"/>
              </w:rPr>
            </w:r>
            <w:r>
              <w:rPr>
                <w:bCs w:val="0"/>
                <w:sz w:val="20"/>
                <w:szCs w:val="22"/>
              </w:rPr>
            </w:r>
          </w:p>
        </w:tc>
        <w:tc>
          <w:tcPr>
            <w:gridSpan w:val="2"/>
            <w:tcBorders>
              <w:top w:val="single" w:color="000000" w:sz="4" w:space="0"/>
            </w:tcBorders>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top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14.6. Корпоративные действия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rPr>
                <w:rFonts w:eastAsia="Arial Unicode MS"/>
                <w:bCs w:val="0"/>
                <w:sz w:val="20"/>
                <w:szCs w:val="22"/>
              </w:rPr>
            </w:pPr>
            <w:r>
              <w:rPr>
                <w:bCs w:val="0"/>
                <w:sz w:val="20"/>
                <w:szCs w:val="22"/>
              </w:rPr>
              <w:t xml:space="preserve">14.6.1.</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Извещение о корпоративных действиях эмитентов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bottom w:val="single" w:color="000000" w:sz="4" w:space="0"/>
            </w:tcBorders>
            <w:tcW w:w="993" w:type="dxa"/>
            <w:vAlign w:val="top"/>
            <w:textDirection w:val="lrTb"/>
            <w:noWrap w:val="false"/>
          </w:tcPr>
          <w:p>
            <w:pPr>
              <w:pStyle w:val="1109"/>
              <w:jc w:val="center"/>
              <w:rPr>
                <w:rFonts w:eastAsia="Arial Unicode MS"/>
                <w:sz w:val="20"/>
              </w:rPr>
            </w:pPr>
            <w:r>
              <w:rPr>
                <w:sz w:val="20"/>
              </w:rPr>
              <w:t xml:space="preserve">14.6.2.</w:t>
            </w:r>
            <w:r>
              <w:rPr>
                <w:rFonts w:eastAsia="Arial Unicode MS"/>
                <w:sz w:val="20"/>
              </w:rPr>
            </w:r>
            <w:r>
              <w:rPr>
                <w:rFonts w:eastAsia="Arial Unicode MS"/>
                <w:sz w:val="20"/>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Оказание содействия в осуществлении депонентом прав по ценным бумагам в связи с проведением корпоративных</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rPr>
                <w:sz w:val="20"/>
                <w:szCs w:val="22"/>
              </w:rPr>
            </w:pPr>
            <w:r>
              <w:rPr>
                <w:sz w:val="20"/>
                <w:szCs w:val="22"/>
              </w:rPr>
            </w:r>
            <w:r>
              <w:rPr>
                <w:sz w:val="20"/>
                <w:szCs w:val="22"/>
              </w:rPr>
            </w:r>
            <w:r>
              <w:rPr>
                <w:sz w:val="20"/>
                <w:szCs w:val="22"/>
              </w:rPr>
            </w:r>
          </w:p>
        </w:tc>
        <w:tc>
          <w:tcPr>
            <w:tcBorders>
              <w:bottom w:val="singl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0"/>
        </w:trPr>
        <w:tc>
          <w:tcPr>
            <w:tcBorders>
              <w:bottom w:val="none" w:color="000000" w:sz="4" w:space="0"/>
            </w:tcBorders>
            <w:tcW w:w="993" w:type="dxa"/>
            <w:vAlign w:val="top"/>
            <w:textDirection w:val="lrTb"/>
            <w:noWrap w:val="false"/>
          </w:tcPr>
          <w:p>
            <w:pPr>
              <w:pStyle w:val="1109"/>
              <w:jc w:val="center"/>
              <w:rPr>
                <w:sz w:val="20"/>
              </w:rPr>
            </w:pPr>
            <w:r>
              <w:rPr>
                <w:sz w:val="20"/>
              </w:rPr>
            </w:r>
            <w:r>
              <w:rPr>
                <w:sz w:val="20"/>
              </w:rPr>
            </w:r>
            <w:r>
              <w:rPr>
                <w:sz w:val="20"/>
              </w:rPr>
            </w:r>
          </w:p>
        </w:tc>
        <w:tc>
          <w:tcPr>
            <w:gridSpan w:val="2"/>
            <w:tcBorders>
              <w:bottom w:val="single" w:color="000000" w:sz="4" w:space="0"/>
            </w:tcBorders>
            <w:tcW w:w="3824" w:type="dxa"/>
            <w:vAlign w:val="top"/>
            <w:textDirection w:val="lrTb"/>
            <w:noWrap w:val="false"/>
          </w:tcPr>
          <w:p>
            <w:pPr>
              <w:pStyle w:val="1109"/>
              <w:jc w:val="both"/>
              <w:spacing w:before="40"/>
              <w:rPr>
                <w:bCs w:val="0"/>
                <w:sz w:val="20"/>
                <w:szCs w:val="22"/>
              </w:rPr>
            </w:pPr>
            <w:r>
              <w:rPr>
                <w:bCs w:val="0"/>
                <w:sz w:val="20"/>
                <w:szCs w:val="22"/>
              </w:rPr>
              <w:t xml:space="preserve">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bottom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посредством электронного голосования (дистанционное участие)</w:t>
            </w:r>
            <w:r>
              <w:rPr>
                <w:sz w:val="20"/>
                <w:szCs w:val="22"/>
              </w:rPr>
            </w:r>
            <w:r>
              <w:rPr>
                <w:sz w:val="20"/>
                <w:szCs w:val="22"/>
              </w:rPr>
            </w:r>
          </w:p>
        </w:tc>
        <w:tc>
          <w:tcPr>
            <w:gridSpan w:val="2"/>
            <w:tcBorders>
              <w:top w:val="single" w:color="000000" w:sz="4" w:space="0"/>
              <w:bottom w:val="singl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1 500 руб.</w:t>
            </w:r>
            <w:r>
              <w:rPr>
                <w:sz w:val="20"/>
                <w:szCs w:val="22"/>
              </w:rPr>
            </w:r>
            <w:r>
              <w:rPr>
                <w:sz w:val="20"/>
                <w:szCs w:val="22"/>
              </w:rPr>
            </w:r>
          </w:p>
        </w:tc>
        <w:tc>
          <w:tcPr>
            <w:tcBorders>
              <w:top w:val="none" w:color="000000" w:sz="4" w:space="0"/>
              <w:bottom w:val="single" w:color="000000" w:sz="4" w:space="0"/>
            </w:tcBorders>
            <w:tcW w:w="3543" w:type="dxa"/>
            <w:vAlign w:val="top"/>
            <w:textDirection w:val="lrTb"/>
            <w:noWrap w:val="false"/>
          </w:tcPr>
          <w:p>
            <w:pPr>
              <w:pStyle w:val="1109"/>
              <w:ind w:left="-2" w:right="-18"/>
              <w:jc w:val="both"/>
              <w:spacing w:before="40" w:after="40"/>
              <w:tabs>
                <w:tab w:val="left" w:pos="4464" w:leader="none"/>
                <w:tab w:val="left" w:pos="5760" w:leader="none"/>
              </w:tabs>
              <w:rPr>
                <w:iCs/>
                <w:sz w:val="20"/>
                <w:szCs w:val="22"/>
              </w:rPr>
            </w:pPr>
            <w:r>
              <w:rPr>
                <w:iCs/>
                <w:sz w:val="20"/>
                <w:szCs w:val="22"/>
              </w:rPr>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1"/>
        </w:trPr>
        <w:tc>
          <w:tcPr>
            <w:tcBorders>
              <w:top w:val="none" w:color="000000" w:sz="4" w:space="0"/>
              <w:right w:val="single" w:color="000000" w:sz="4" w:space="0"/>
            </w:tcBorders>
            <w:tcW w:w="993" w:type="dxa"/>
            <w:vAlign w:val="top"/>
            <w:textDirection w:val="lrTb"/>
            <w:noWrap w:val="false"/>
          </w:tcPr>
          <w:p>
            <w:pPr>
              <w:pStyle w:val="1109"/>
              <w:jc w:val="center"/>
              <w:rPr>
                <w:rFonts w:eastAsia="Arial Unicode MS"/>
                <w:sz w:val="20"/>
              </w:rPr>
            </w:pPr>
            <w:r>
              <w:rPr>
                <w:rFonts w:eastAsia="Arial Unicode MS"/>
                <w:sz w:val="20"/>
              </w:rPr>
            </w:r>
            <w:r>
              <w:rPr>
                <w:rFonts w:eastAsia="Arial Unicode MS"/>
                <w:sz w:val="20"/>
              </w:rPr>
            </w:r>
            <w:r>
              <w:rPr>
                <w:rFonts w:eastAsia="Arial Unicode MS"/>
                <w:sz w:val="20"/>
              </w:rPr>
            </w:r>
          </w:p>
        </w:tc>
        <w:tc>
          <w:tcPr>
            <w:gridSpan w:val="2"/>
            <w:tcBorders>
              <w:top w:val="single" w:color="000000" w:sz="4" w:space="0"/>
              <w:lef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личное участие в собрании (личная передача документов или информации о волеизъявлении депонента)</w:t>
            </w:r>
            <w:r>
              <w:rPr>
                <w:sz w:val="20"/>
                <w:szCs w:val="22"/>
              </w:rPr>
            </w:r>
            <w:r>
              <w:rPr>
                <w:sz w:val="20"/>
                <w:szCs w:val="22"/>
              </w:rPr>
            </w:r>
          </w:p>
        </w:tc>
        <w:tc>
          <w:tcPr>
            <w:gridSpan w:val="2"/>
            <w:tcBorders>
              <w:top w:val="single" w:color="000000" w:sz="4" w:space="0"/>
            </w:tcBorders>
            <w:tcW w:w="1988" w:type="dxa"/>
            <w:vAlign w:val="top"/>
            <w:textDirection w:val="lrTb"/>
            <w:noWrap w:val="false"/>
          </w:tcPr>
          <w:p>
            <w:pPr>
              <w:pStyle w:val="1109"/>
              <w:jc w:val="center"/>
              <w:spacing w:before="40" w:after="40"/>
              <w:rPr>
                <w:sz w:val="20"/>
                <w:szCs w:val="22"/>
              </w:rPr>
            </w:pPr>
            <w:r>
              <w:rPr>
                <w:sz w:val="20"/>
                <w:szCs w:val="22"/>
                <w:lang w:val="en-US"/>
              </w:rPr>
              <w:t xml:space="preserve">10</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.6.3.</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Конвертация акций, погашение ценных бумаг и аннулирование выпуска, объединение выпуска, дробление/консолидация выпуска </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500 руб.</w:t>
            </w:r>
            <w:r>
              <w:rPr>
                <w:sz w:val="20"/>
                <w:szCs w:val="22"/>
              </w:rPr>
            </w:r>
            <w:r>
              <w:rPr>
                <w:sz w:val="20"/>
                <w:szCs w:val="22"/>
              </w:rPr>
            </w:r>
          </w:p>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.6.4.</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Конвертация акций в депозитарные расписки (конвертация акций из депозитарных расписок)</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1 000 руб.</w:t>
            </w:r>
            <w:r>
              <w:rPr>
                <w:sz w:val="20"/>
                <w:szCs w:val="22"/>
              </w:rPr>
            </w:r>
            <w:r>
              <w:rPr>
                <w:sz w:val="20"/>
                <w:szCs w:val="22"/>
              </w:rPr>
            </w:r>
          </w:p>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.6.5.</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Зачисление сумм доходов на денежные счета, открытые в </w:t>
              <w:br w:type="textWrapping" w:clear="all"/>
              <w:t xml:space="preserve">АО «Россельхозбанк»</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after="40"/>
              <w:rPr>
                <w:rFonts w:eastAsia="Arial Unicode MS"/>
                <w:sz w:val="20"/>
                <w:szCs w:val="22"/>
              </w:rPr>
            </w:pPr>
            <w:r>
              <w:rPr>
                <w:sz w:val="20"/>
                <w:szCs w:val="22"/>
              </w:rPr>
              <w:t xml:space="preserve">Не</w:t>
            </w:r>
            <w:r>
              <w:rPr>
                <w:sz w:val="20"/>
                <w:szCs w:val="22"/>
              </w:rPr>
              <w:t xml:space="preserve">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09"/>
              <w:jc w:val="center"/>
              <w:rPr>
                <w:sz w:val="20"/>
              </w:rPr>
            </w:pPr>
            <w:r>
              <w:rPr>
                <w:sz w:val="20"/>
              </w:rPr>
              <w:t xml:space="preserve">14.6.6.</w:t>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Перевод сумм доходов на счета, открытые в других банках</w:t>
            </w:r>
            <w:r>
              <w:rPr>
                <w:bCs w:val="0"/>
                <w:sz w:val="20"/>
                <w:szCs w:val="22"/>
              </w:rPr>
            </w:r>
            <w:r>
              <w:rPr>
                <w:bCs w:val="0"/>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9"/>
              <w:jc w:val="center"/>
              <w:spacing w:before="40" w:after="40"/>
              <w:rPr>
                <w:sz w:val="20"/>
                <w:szCs w:val="22"/>
              </w:rPr>
            </w:pPr>
            <w:r>
              <w:rPr>
                <w:sz w:val="20"/>
                <w:szCs w:val="22"/>
              </w:rPr>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iCs/>
                <w:sz w:val="20"/>
                <w:szCs w:val="22"/>
              </w:rPr>
            </w:pPr>
            <w:r>
              <w:rPr>
                <w:sz w:val="20"/>
                <w:szCs w:val="22"/>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2"/>
              </w:rPr>
            </w:r>
            <w:r>
              <w:rPr>
                <w:iCs/>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
        </w:trPr>
        <w:tc>
          <w:tcPr>
            <w:tcBorders>
              <w:left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в рублях</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350 руб.</w:t>
            </w:r>
            <w:r>
              <w:rPr>
                <w:sz w:val="20"/>
                <w:szCs w:val="22"/>
              </w:rPr>
            </w:r>
            <w:r>
              <w:rPr>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Тариф Банка России за телеграфный перевод оплачивается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
        </w:trPr>
        <w:tc>
          <w:tcPr>
            <w:tcBorders>
              <w:left w:val="single" w:color="000000" w:sz="4" w:space="0"/>
              <w:right w:val="single" w:color="000000" w:sz="4" w:space="0"/>
            </w:tcBorders>
            <w:tcW w:w="993" w:type="dxa"/>
            <w:vAlign w:val="top"/>
            <w:vMerge w:val="continue"/>
            <w:textDirection w:val="lrTb"/>
            <w:noWrap w:val="false"/>
          </w:tcPr>
          <w:p>
            <w:pPr>
              <w:pStyle w:val="1109"/>
              <w:jc w:val="center"/>
              <w:rPr>
                <w:sz w:val="20"/>
              </w:rPr>
            </w:pPr>
            <w:r>
              <w:rPr>
                <w:sz w:val="20"/>
              </w:rPr>
            </w:r>
            <w:r>
              <w:rPr>
                <w:sz w:val="20"/>
              </w:rPr>
            </w:r>
            <w:r>
              <w:rPr>
                <w:sz w:val="20"/>
              </w:rPr>
            </w:r>
          </w:p>
        </w:tc>
        <w:tc>
          <w:tcPr>
            <w:gridSpan w:val="2"/>
            <w:tcBorders>
              <w:top w:val="single" w:color="000000" w:sz="4" w:space="0"/>
              <w:left w:val="single" w:color="000000" w:sz="4" w:space="0"/>
              <w:right w:val="singl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в иностранной валюте</w:t>
            </w:r>
            <w:r>
              <w:rPr>
                <w:sz w:val="20"/>
                <w:szCs w:val="22"/>
              </w:rPr>
            </w:r>
            <w:r>
              <w:rPr>
                <w:sz w:val="20"/>
                <w:szCs w:val="22"/>
              </w:rPr>
            </w:r>
          </w:p>
        </w:tc>
        <w:tc>
          <w:tcPr>
            <w:gridSpan w:val="2"/>
            <w:tcBorders>
              <w:top w:val="single" w:color="000000" w:sz="4" w:space="0"/>
              <w:left w:val="single" w:color="000000" w:sz="4" w:space="0"/>
              <w:right w:val="single" w:color="000000" w:sz="4" w:space="0"/>
            </w:tcBorders>
            <w:tcW w:w="1988" w:type="dxa"/>
            <w:vAlign w:val="top"/>
            <w:textDirection w:val="lrTb"/>
            <w:noWrap w:val="false"/>
          </w:tcPr>
          <w:p>
            <w:pPr>
              <w:pStyle w:val="1145"/>
              <w:jc w:val="center"/>
              <w:rPr>
                <w:color w:val="000000"/>
                <w:sz w:val="20"/>
                <w:szCs w:val="22"/>
              </w:rPr>
            </w:pPr>
            <w:r>
              <w:rPr>
                <w:color w:val="000000"/>
                <w:sz w:val="20"/>
                <w:szCs w:val="22"/>
              </w:rPr>
              <w:t xml:space="preserve">2 000 руб.</w:t>
            </w:r>
            <w:r>
              <w:rPr>
                <w:color w:val="000000"/>
                <w:sz w:val="20"/>
                <w:szCs w:val="22"/>
              </w:rPr>
            </w:r>
            <w:r>
              <w:rPr>
                <w:color w:val="000000"/>
                <w:sz w:val="20"/>
                <w:szCs w:val="22"/>
              </w:rPr>
            </w:r>
          </w:p>
          <w:p>
            <w:pPr>
              <w:pStyle w:val="1145"/>
              <w:jc w:val="center"/>
              <w:rPr>
                <w:rFonts w:eastAsia="Times New Roman"/>
                <w:sz w:val="20"/>
                <w:szCs w:val="22"/>
              </w:rPr>
            </w:pPr>
            <w:r>
              <w:rPr>
                <w:rFonts w:eastAsia="Times New Roman"/>
                <w:sz w:val="20"/>
                <w:szCs w:val="22"/>
              </w:rPr>
              <w:t xml:space="preserve">1000 руб. для номинальных держателей</w:t>
            </w:r>
            <w:r>
              <w:rPr>
                <w:rFonts w:eastAsia="Times New Roman"/>
                <w:sz w:val="20"/>
                <w:szCs w:val="22"/>
              </w:rPr>
            </w:r>
            <w:r>
              <w:rPr>
                <w:rFonts w:eastAsia="Times New Roman"/>
                <w:sz w:val="20"/>
                <w:szCs w:val="22"/>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09"/>
              <w:ind w:left="-2" w:right="-18"/>
              <w:spacing w:before="40" w:after="40"/>
              <w:tabs>
                <w:tab w:val="left" w:pos="4464" w:leader="none"/>
                <w:tab w:val="left" w:pos="5760" w:leader="none"/>
              </w:tabs>
              <w:rPr>
                <w:sz w:val="20"/>
                <w:szCs w:val="22"/>
              </w:rPr>
            </w:pPr>
            <w:r>
              <w:rPr>
                <w:sz w:val="20"/>
                <w:szCs w:val="22"/>
              </w:rPr>
              <w:t xml:space="preserve">Комиссии третьих банков взимаются дополнительно.</w:t>
            </w:r>
            <w:r>
              <w:rPr>
                <w:sz w:val="20"/>
                <w:szCs w:val="22"/>
              </w:rPr>
            </w:r>
            <w:r>
              <w:rPr>
                <w:sz w:val="2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14.6.7.</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sz w:val="20"/>
                <w:szCs w:val="22"/>
              </w:rPr>
            </w:pPr>
            <w:r>
              <w:rPr>
                <w:bCs w:val="0"/>
                <w:sz w:val="20"/>
                <w:szCs w:val="22"/>
              </w:rPr>
              <w:t xml:space="preserve">Изменение условий или аннуляция поручений клиентов на выплату доходов по ценным бумагам</w:t>
            </w:r>
            <w:r>
              <w:rPr>
                <w:sz w:val="20"/>
                <w:szCs w:val="22"/>
              </w:rPr>
            </w:r>
            <w:r>
              <w:rPr>
                <w:sz w:val="20"/>
                <w:szCs w:val="22"/>
              </w:rPr>
            </w:r>
          </w:p>
        </w:tc>
        <w:tc>
          <w:tcPr>
            <w:gridSpan w:val="2"/>
            <w:tcW w:w="1988" w:type="dxa"/>
            <w:vAlign w:val="top"/>
            <w:textDirection w:val="lrTb"/>
            <w:noWrap w:val="false"/>
          </w:tcPr>
          <w:p>
            <w:pPr>
              <w:pStyle w:val="1109"/>
              <w:jc w:val="center"/>
              <w:rPr>
                <w:sz w:val="20"/>
              </w:rPr>
            </w:pPr>
            <w:r>
              <w:rPr>
                <w:sz w:val="18"/>
              </w:rPr>
              <w:t xml:space="preserve">Комиссия не взимается</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14.7. Прочие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sz w:val="20"/>
              </w:rPr>
            </w:pPr>
            <w:r>
              <w:rPr>
                <w:sz w:val="20"/>
              </w:rPr>
              <w:t xml:space="preserve">14.7.1.</w:t>
            </w:r>
            <w:r>
              <w:rPr>
                <w:sz w:val="20"/>
              </w:rPr>
            </w:r>
            <w:r>
              <w:rPr>
                <w:sz w:val="20"/>
              </w:rPr>
            </w:r>
          </w:p>
        </w:tc>
        <w:tc>
          <w:tcPr>
            <w:gridSpan w:val="2"/>
            <w:tcW w:w="3824" w:type="dxa"/>
            <w:vAlign w:val="top"/>
            <w:textDirection w:val="lrTb"/>
            <w:noWrap w:val="false"/>
          </w:tcPr>
          <w:p>
            <w:pPr>
              <w:pStyle w:val="1109"/>
              <w:rPr>
                <w:sz w:val="20"/>
              </w:rPr>
            </w:pPr>
            <w:r>
              <w:rPr>
                <w:sz w:val="20"/>
              </w:rPr>
              <w:t xml:space="preserve">Отмена ранее предоставленного поручения</w:t>
            </w:r>
            <w:r>
              <w:rPr>
                <w:sz w:val="20"/>
              </w:rPr>
            </w:r>
            <w:r>
              <w:rPr>
                <w:sz w:val="20"/>
              </w:rPr>
            </w:r>
          </w:p>
        </w:tc>
        <w:tc>
          <w:tcPr>
            <w:gridSpan w:val="2"/>
            <w:tcW w:w="1988" w:type="dxa"/>
            <w:vAlign w:val="top"/>
            <w:textDirection w:val="lrTb"/>
            <w:noWrap w:val="false"/>
          </w:tcPr>
          <w:p>
            <w:pPr>
              <w:pStyle w:val="1109"/>
              <w:jc w:val="center"/>
              <w:rPr>
                <w:sz w:val="20"/>
              </w:rPr>
            </w:pPr>
            <w:r>
              <w:rPr>
                <w:sz w:val="20"/>
              </w:rPr>
              <w:t xml:space="preserve">300 руб.</w:t>
            </w:r>
            <w:r>
              <w:rPr>
                <w:sz w:val="20"/>
              </w:rPr>
            </w:r>
            <w:r>
              <w:rPr>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W w:w="10348" w:type="dxa"/>
            <w:vAlign w:val="top"/>
            <w:textDirection w:val="lrTb"/>
            <w:noWrap w:val="false"/>
          </w:tcPr>
          <w:p>
            <w:pPr>
              <w:pStyle w:val="1109"/>
              <w:jc w:val="center"/>
              <w:rPr>
                <w:sz w:val="20"/>
              </w:rPr>
            </w:pPr>
            <w:r>
              <w:rPr>
                <w:sz w:val="20"/>
              </w:rPr>
              <w:t xml:space="preserve">14.8. Информационные услуги</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rPr>
                <w:rFonts w:eastAsia="Arial Unicode MS"/>
                <w:sz w:val="20"/>
              </w:rPr>
            </w:pPr>
            <w:r>
              <w:rPr>
                <w:sz w:val="20"/>
              </w:rPr>
              <w:t xml:space="preserve">14.8.1.</w:t>
            </w:r>
            <w:r>
              <w:rPr>
                <w:rFonts w:eastAsia="Arial Unicode MS"/>
                <w:sz w:val="20"/>
              </w:rPr>
            </w:r>
            <w:r>
              <w:rPr>
                <w:rFonts w:eastAsia="Arial Unicode MS"/>
                <w:sz w:val="20"/>
              </w:rPr>
            </w:r>
          </w:p>
        </w:tc>
        <w:tc>
          <w:tcPr>
            <w:gridSpan w:val="2"/>
            <w:tcW w:w="3824" w:type="dxa"/>
            <w:vAlign w:val="top"/>
            <w:textDirection w:val="lrTb"/>
            <w:noWrap w:val="false"/>
          </w:tcPr>
          <w:p>
            <w:pPr>
              <w:pStyle w:val="1109"/>
              <w:rPr>
                <w:sz w:val="20"/>
              </w:rPr>
            </w:pPr>
            <w:r>
              <w:rPr>
                <w:sz w:val="20"/>
              </w:rPr>
              <w:t xml:space="preserve">Отчет об исполнении операции по счету депо (после проведения операции)</w:t>
            </w:r>
            <w:r>
              <w:rPr>
                <w:sz w:val="20"/>
              </w:rPr>
            </w:r>
            <w:r>
              <w:rPr>
                <w:sz w:val="20"/>
              </w:rPr>
            </w:r>
          </w:p>
        </w:tc>
        <w:tc>
          <w:tcPr>
            <w:gridSpan w:val="2"/>
            <w:tcW w:w="1988" w:type="dxa"/>
            <w:vAlign w:val="top"/>
            <w:textDirection w:val="lrTb"/>
            <w:noWrap w:val="false"/>
          </w:tcPr>
          <w:p>
            <w:pPr>
              <w:pStyle w:val="1109"/>
              <w:jc w:val="center"/>
              <w:rPr>
                <w:rFonts w:eastAsia="Arial Unicode MS"/>
                <w:sz w:val="20"/>
              </w:rPr>
            </w:pPr>
            <w:r>
              <w:rPr>
                <w:sz w:val="20"/>
              </w:rPr>
              <w:t xml:space="preserve">Н</w:t>
            </w:r>
            <w:r>
              <w:rPr>
                <w:sz w:val="20"/>
              </w:rPr>
              <w:t xml:space="preserve">е взимается</w:t>
            </w:r>
            <w:r>
              <w:rPr>
                <w:rFonts w:eastAsia="Arial Unicode MS"/>
                <w:sz w:val="20"/>
              </w:rPr>
            </w:r>
            <w:r>
              <w:rPr>
                <w:rFonts w:eastAsia="Arial Unicode MS"/>
                <w:sz w:val="20"/>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14.8.2.</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Предоставление расшифровки о расчете комиссии за хранение</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1 000 руб.</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rPr>
              <w:t xml:space="preserve">14.8.3.</w:t>
            </w:r>
            <w:r>
              <w:rPr>
                <w:rFonts w:eastAsia="Arial Unicode MS"/>
                <w:bCs w:val="0"/>
                <w:sz w:val="20"/>
                <w:szCs w:val="22"/>
              </w:rPr>
            </w:r>
            <w:r>
              <w:rPr>
                <w:rFonts w:eastAsia="Arial Unicode MS"/>
                <w:bCs w:val="0"/>
                <w:sz w:val="20"/>
                <w:szCs w:val="22"/>
              </w:rPr>
            </w:r>
          </w:p>
        </w:tc>
        <w:tc>
          <w:tcPr>
            <w:gridSpan w:val="2"/>
            <w:tcBorders>
              <w:bottom w:val="singl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val="0"/>
                <w:sz w:val="20"/>
                <w:szCs w:val="22"/>
              </w:rPr>
            </w:r>
            <w:r>
              <w:rPr>
                <w:bCs w:val="0"/>
                <w:sz w:val="20"/>
                <w:szCs w:val="22"/>
              </w:rPr>
            </w:r>
          </w:p>
        </w:tc>
        <w:tc>
          <w:tcPr>
            <w:gridSpan w:val="2"/>
            <w:tcBorders>
              <w:bottom w:val="single" w:color="000000" w:sz="4" w:space="0"/>
            </w:tcBorders>
            <w:tcW w:w="1988" w:type="dxa"/>
            <w:vAlign w:val="top"/>
            <w:textDirection w:val="lrTb"/>
            <w:noWrap w:val="false"/>
          </w:tcPr>
          <w:p>
            <w:pPr>
              <w:pStyle w:val="1109"/>
              <w:jc w:val="center"/>
              <w:spacing w:before="40" w:after="40"/>
              <w:rPr>
                <w:rFonts w:eastAsia="Arial Unicode MS"/>
                <w:sz w:val="20"/>
                <w:szCs w:val="22"/>
              </w:rPr>
            </w:pPr>
            <w:r>
              <w:rPr>
                <w:sz w:val="20"/>
                <w:szCs w:val="22"/>
              </w:rPr>
              <w:t xml:space="preserve">Н</w:t>
            </w:r>
            <w:r>
              <w:rPr>
                <w:sz w:val="20"/>
                <w:szCs w:val="22"/>
              </w:rPr>
              <w:t xml:space="preserve">е взимается</w:t>
            </w:r>
            <w:r>
              <w:rPr>
                <w:rFonts w:eastAsia="Arial Unicode MS"/>
                <w:sz w:val="20"/>
                <w:szCs w:val="22"/>
              </w:rPr>
            </w:r>
            <w:r>
              <w:rPr>
                <w:rFonts w:eastAsia="Arial Unicode MS"/>
                <w:sz w:val="20"/>
                <w:szCs w:val="22"/>
              </w:rPr>
            </w:r>
          </w:p>
        </w:tc>
        <w:tc>
          <w:tcPr>
            <w:tcBorders>
              <w:bottom w:val="singl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.8.4.</w:t>
            </w:r>
            <w:r>
              <w:rPr>
                <w:rFonts w:eastAsia="Arial Unicode MS"/>
                <w:bCs w:val="0"/>
                <w:sz w:val="20"/>
                <w:szCs w:val="22"/>
              </w:rPr>
            </w:r>
            <w:r>
              <w:rPr>
                <w:rFonts w:eastAsia="Arial Unicode MS"/>
                <w:bCs w:val="0"/>
                <w:sz w:val="20"/>
                <w:szCs w:val="22"/>
              </w:rPr>
            </w:r>
          </w:p>
        </w:tc>
        <w:tc>
          <w:tcPr>
            <w:gridSpan w:val="2"/>
            <w:tcBorders>
              <w:bottom w:val="none" w:color="000000" w:sz="4" w:space="0"/>
            </w:tcBorders>
            <w:tcW w:w="3824" w:type="dxa"/>
            <w:vAlign w:val="top"/>
            <w:textDirection w:val="lrTb"/>
            <w:noWrap w:val="false"/>
          </w:tcPr>
          <w:p>
            <w:pPr>
              <w:pStyle w:val="1109"/>
              <w:jc w:val="both"/>
              <w:spacing w:before="40" w:after="40"/>
              <w:rPr>
                <w:bCs w:val="0"/>
                <w:sz w:val="20"/>
                <w:szCs w:val="22"/>
              </w:rPr>
            </w:pPr>
            <w:r>
              <w:rPr>
                <w:bCs w:val="0"/>
                <w:sz w:val="20"/>
                <w:szCs w:val="22"/>
              </w:rPr>
              <w:t xml:space="preserve">Ответы на запросы клиентов, связанные с проведением операций, с выдачей исторических справок, подтверждений и пр.:</w:t>
            </w:r>
            <w:r>
              <w:rPr>
                <w:bCs w:val="0"/>
                <w:sz w:val="20"/>
                <w:szCs w:val="22"/>
              </w:rPr>
            </w:r>
            <w:r>
              <w:rPr>
                <w:bCs w:val="0"/>
                <w:sz w:val="20"/>
                <w:szCs w:val="22"/>
              </w:rPr>
            </w:r>
          </w:p>
        </w:tc>
        <w:tc>
          <w:tcPr>
            <w:gridSpan w:val="2"/>
            <w:tcBorders>
              <w:bottom w:val="none" w:color="000000" w:sz="4" w:space="0"/>
            </w:tcBorders>
            <w:tcW w:w="1988" w:type="dxa"/>
            <w:vAlign w:val="top"/>
            <w:textDirection w:val="lrTb"/>
            <w:noWrap w:val="false"/>
          </w:tcPr>
          <w:p>
            <w:pPr>
              <w:pStyle w:val="1109"/>
              <w:ind w:left="-2" w:right="-18"/>
              <w:jc w:val="center"/>
              <w:spacing w:before="40" w:after="40"/>
              <w:tabs>
                <w:tab w:val="left" w:pos="4464" w:leader="none"/>
                <w:tab w:val="left" w:pos="5760" w:leader="none"/>
              </w:tabs>
              <w:rPr>
                <w:sz w:val="20"/>
                <w:szCs w:val="22"/>
              </w:rPr>
            </w:pPr>
            <w:r>
              <w:rPr>
                <w:sz w:val="20"/>
                <w:szCs w:val="22"/>
              </w:rPr>
            </w:r>
            <w:r>
              <w:rPr>
                <w:sz w:val="20"/>
                <w:szCs w:val="22"/>
              </w:rPr>
            </w:r>
            <w:r>
              <w:rPr>
                <w:sz w:val="20"/>
                <w:szCs w:val="22"/>
              </w:rPr>
            </w:r>
          </w:p>
        </w:tc>
        <w:tc>
          <w:tcPr>
            <w:tcBorders>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за период до 1 года до даты получения запроса</w:t>
            </w:r>
            <w:r>
              <w:rPr>
                <w:sz w:val="20"/>
                <w:szCs w:val="22"/>
              </w:rPr>
            </w:r>
            <w:r>
              <w:rPr>
                <w:sz w:val="20"/>
                <w:szCs w:val="22"/>
              </w:rPr>
            </w:r>
          </w:p>
        </w:tc>
        <w:tc>
          <w:tcPr>
            <w:gridSpan w:val="2"/>
            <w:tcBorders>
              <w:top w:val="none" w:color="000000" w:sz="4" w:space="0"/>
              <w:bottom w:val="none" w:color="000000" w:sz="4" w:space="0"/>
            </w:tcBorders>
            <w:tcW w:w="1988" w:type="dxa"/>
            <w:vAlign w:val="top"/>
            <w:textDirection w:val="lrTb"/>
            <w:noWrap w:val="false"/>
          </w:tcPr>
          <w:p>
            <w:pPr>
              <w:pStyle w:val="1109"/>
              <w:jc w:val="center"/>
              <w:spacing w:before="40" w:after="40"/>
              <w:rPr>
                <w:sz w:val="20"/>
                <w:szCs w:val="22"/>
              </w:rPr>
            </w:pPr>
            <w:r>
              <w:rPr>
                <w:sz w:val="20"/>
                <w:szCs w:val="22"/>
                <w:lang w:val="en-US"/>
              </w:rPr>
              <w:t xml:space="preserve">1</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Borders>
              <w:top w:val="non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bottom w:val="non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за период от 1 года до 3-х лет до даты получения запроса</w:t>
            </w:r>
            <w:r>
              <w:rPr>
                <w:sz w:val="20"/>
                <w:szCs w:val="22"/>
              </w:rPr>
            </w:r>
            <w:r>
              <w:rPr>
                <w:sz w:val="20"/>
                <w:szCs w:val="22"/>
              </w:rPr>
            </w:r>
          </w:p>
        </w:tc>
        <w:tc>
          <w:tcPr>
            <w:gridSpan w:val="2"/>
            <w:tcBorders>
              <w:top w:val="none" w:color="000000" w:sz="4" w:space="0"/>
              <w:bottom w:val="non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3 000 руб.</w:t>
            </w:r>
            <w:r>
              <w:rPr>
                <w:sz w:val="20"/>
                <w:szCs w:val="22"/>
              </w:rPr>
            </w:r>
            <w:r>
              <w:rPr>
                <w:sz w:val="20"/>
                <w:szCs w:val="22"/>
              </w:rPr>
            </w:r>
          </w:p>
        </w:tc>
        <w:tc>
          <w:tcPr>
            <w:tcBorders>
              <w:top w:val="none" w:color="000000" w:sz="4" w:space="0"/>
              <w:bottom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09"/>
              <w:jc w:val="center"/>
              <w:spacing w:before="40" w:after="40"/>
              <w:rPr>
                <w:rFonts w:eastAsia="Arial Unicode MS"/>
                <w:bCs w:val="0"/>
                <w:sz w:val="20"/>
                <w:szCs w:val="22"/>
              </w:rPr>
            </w:pPr>
            <w:r>
              <w:rPr>
                <w:rFonts w:eastAsia="Arial Unicode MS"/>
                <w:bCs w:val="0"/>
                <w:sz w:val="20"/>
                <w:szCs w:val="22"/>
              </w:rPr>
            </w:r>
            <w:r>
              <w:rPr>
                <w:rFonts w:eastAsia="Arial Unicode MS"/>
                <w:bCs w:val="0"/>
                <w:sz w:val="20"/>
                <w:szCs w:val="22"/>
              </w:rPr>
            </w:r>
            <w:r>
              <w:rPr>
                <w:rFonts w:eastAsia="Arial Unicode MS"/>
                <w:bCs w:val="0"/>
                <w:sz w:val="20"/>
                <w:szCs w:val="22"/>
              </w:rPr>
            </w:r>
          </w:p>
        </w:tc>
        <w:tc>
          <w:tcPr>
            <w:gridSpan w:val="2"/>
            <w:tcBorders>
              <w:top w:val="none" w:color="000000" w:sz="4" w:space="0"/>
            </w:tcBorders>
            <w:tcW w:w="3824" w:type="dxa"/>
            <w:vAlign w:val="top"/>
            <w:textDirection w:val="lrTb"/>
            <w:noWrap w:val="false"/>
          </w:tcPr>
          <w:p>
            <w:pPr>
              <w:pStyle w:val="1109"/>
              <w:jc w:val="both"/>
              <w:spacing w:before="40" w:after="40"/>
              <w:rPr>
                <w:sz w:val="20"/>
                <w:szCs w:val="22"/>
              </w:rPr>
            </w:pPr>
            <w:r>
              <w:rPr>
                <w:sz w:val="20"/>
                <w:szCs w:val="22"/>
              </w:rPr>
              <w:t xml:space="preserve">- за период более 3-х лет до даты получения запроса</w:t>
            </w:r>
            <w:r>
              <w:rPr>
                <w:sz w:val="20"/>
                <w:szCs w:val="22"/>
              </w:rPr>
            </w:r>
            <w:r>
              <w:rPr>
                <w:sz w:val="20"/>
                <w:szCs w:val="22"/>
              </w:rPr>
            </w:r>
          </w:p>
        </w:tc>
        <w:tc>
          <w:tcPr>
            <w:gridSpan w:val="2"/>
            <w:tcBorders>
              <w:top w:val="none" w:color="000000" w:sz="4" w:space="0"/>
            </w:tcBorders>
            <w:tcW w:w="1988" w:type="dxa"/>
            <w:vAlign w:val="top"/>
            <w:textDirection w:val="lrTb"/>
            <w:noWrap w:val="false"/>
          </w:tcPr>
          <w:p>
            <w:pPr>
              <w:pStyle w:val="1109"/>
              <w:jc w:val="center"/>
              <w:spacing w:before="40" w:after="40"/>
              <w:rPr>
                <w:sz w:val="20"/>
                <w:szCs w:val="22"/>
              </w:rPr>
            </w:pPr>
            <w:r>
              <w:rPr>
                <w:sz w:val="20"/>
                <w:szCs w:val="22"/>
              </w:rPr>
              <w:t xml:space="preserve">5 00</w:t>
            </w:r>
            <w:r>
              <w:rPr>
                <w:sz w:val="20"/>
                <w:szCs w:val="22"/>
                <w:lang w:val="en-US"/>
              </w:rPr>
              <w:t xml:space="preserve">0</w:t>
            </w:r>
            <w:r>
              <w:rPr>
                <w:sz w:val="20"/>
                <w:szCs w:val="22"/>
              </w:rPr>
              <w:t xml:space="preserve"> руб.</w:t>
            </w:r>
            <w:r>
              <w:rPr>
                <w:sz w:val="20"/>
                <w:szCs w:val="22"/>
              </w:rPr>
            </w:r>
            <w:r>
              <w:rPr>
                <w:sz w:val="20"/>
                <w:szCs w:val="22"/>
              </w:rPr>
            </w:r>
          </w:p>
        </w:tc>
        <w:tc>
          <w:tcPr>
            <w:tcBorders>
              <w:top w:val="none" w:color="000000" w:sz="4" w:space="0"/>
            </w:tcBorders>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5"/>
        </w:trPr>
        <w:tc>
          <w:tcPr>
            <w:tcW w:w="993" w:type="dxa"/>
            <w:vAlign w:val="top"/>
            <w:textDirection w:val="lrTb"/>
            <w:noWrap w:val="false"/>
          </w:tcPr>
          <w:p>
            <w:pPr>
              <w:pStyle w:val="1109"/>
              <w:jc w:val="center"/>
              <w:spacing w:before="40" w:after="40"/>
              <w:rPr>
                <w:rFonts w:eastAsia="Arial Unicode MS"/>
                <w:bCs w:val="0"/>
                <w:sz w:val="20"/>
                <w:szCs w:val="22"/>
              </w:rPr>
            </w:pPr>
            <w:r>
              <w:rPr>
                <w:bCs w:val="0"/>
                <w:sz w:val="20"/>
                <w:szCs w:val="22"/>
                <w:lang w:val="en-US"/>
              </w:rPr>
              <w:t xml:space="preserve">14</w:t>
            </w:r>
            <w:r>
              <w:rPr>
                <w:bCs w:val="0"/>
                <w:sz w:val="20"/>
                <w:szCs w:val="22"/>
              </w:rPr>
              <w:t xml:space="preserve">.8.5.</w:t>
            </w:r>
            <w:r>
              <w:rPr>
                <w:rFonts w:eastAsia="Arial Unicode MS"/>
                <w:bCs w:val="0"/>
                <w:sz w:val="20"/>
                <w:szCs w:val="22"/>
              </w:rPr>
            </w:r>
            <w:r>
              <w:rPr>
                <w:rFonts w:eastAsia="Arial Unicode MS"/>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Ответ на аудиторский запрос по счету депо Депонента</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lang w:val="en-US"/>
              </w:rPr>
              <w:t xml:space="preserve">3</w:t>
            </w:r>
            <w:r>
              <w:rPr>
                <w:sz w:val="20"/>
                <w:szCs w:val="22"/>
              </w:rPr>
              <w:t xml:space="preserve"> </w:t>
            </w:r>
            <w:r>
              <w:rPr>
                <w:sz w:val="20"/>
                <w:szCs w:val="22"/>
                <w:lang w:val="en-US"/>
              </w:rPr>
              <w:t xml:space="preserve">0</w:t>
            </w:r>
            <w:r>
              <w:rPr>
                <w:sz w:val="20"/>
                <w:szCs w:val="22"/>
              </w:rPr>
              <w:t xml:space="preserve">00 руб.</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
        </w:trPr>
        <w:tc>
          <w:tcPr>
            <w:tcW w:w="993" w:type="dxa"/>
            <w:vAlign w:val="top"/>
            <w:textDirection w:val="lrTb"/>
            <w:noWrap w:val="false"/>
          </w:tcPr>
          <w:p>
            <w:pPr>
              <w:pStyle w:val="1109"/>
              <w:jc w:val="center"/>
              <w:spacing w:before="40" w:after="40"/>
              <w:rPr>
                <w:bCs w:val="0"/>
                <w:sz w:val="20"/>
                <w:szCs w:val="22"/>
              </w:rPr>
            </w:pPr>
            <w:r>
              <w:rPr>
                <w:bCs w:val="0"/>
                <w:sz w:val="20"/>
                <w:szCs w:val="22"/>
              </w:rPr>
              <w:t xml:space="preserve">14.8.6.</w:t>
            </w:r>
            <w:r>
              <w:rPr>
                <w:bCs w:val="0"/>
                <w:sz w:val="20"/>
                <w:szCs w:val="22"/>
              </w:rPr>
            </w:r>
            <w:r>
              <w:rPr>
                <w:bCs w:val="0"/>
                <w:sz w:val="20"/>
                <w:szCs w:val="22"/>
              </w:rPr>
            </w:r>
          </w:p>
        </w:tc>
        <w:tc>
          <w:tcPr>
            <w:gridSpan w:val="2"/>
            <w:tcW w:w="3824" w:type="dxa"/>
            <w:vAlign w:val="top"/>
            <w:textDirection w:val="lrTb"/>
            <w:noWrap w:val="false"/>
          </w:tcPr>
          <w:p>
            <w:pPr>
              <w:pStyle w:val="1109"/>
              <w:jc w:val="both"/>
              <w:spacing w:before="40" w:after="40"/>
              <w:rPr>
                <w:bCs w:val="0"/>
                <w:sz w:val="20"/>
                <w:szCs w:val="22"/>
              </w:rPr>
            </w:pPr>
            <w:r>
              <w:rPr>
                <w:bCs w:val="0"/>
                <w:sz w:val="20"/>
                <w:szCs w:val="22"/>
              </w:rPr>
              <w:t xml:space="preserve">Предоставление выписок, копий поручений, приложений, договоров и др. документов по запросу Депонента</w:t>
            </w:r>
            <w:r>
              <w:rPr>
                <w:bCs w:val="0"/>
                <w:sz w:val="20"/>
                <w:szCs w:val="22"/>
              </w:rPr>
            </w:r>
            <w:r>
              <w:rPr>
                <w:bCs w:val="0"/>
                <w:sz w:val="20"/>
                <w:szCs w:val="22"/>
              </w:rPr>
            </w:r>
          </w:p>
        </w:tc>
        <w:tc>
          <w:tcPr>
            <w:gridSpan w:val="2"/>
            <w:tcW w:w="1988" w:type="dxa"/>
            <w:vAlign w:val="top"/>
            <w:textDirection w:val="lrTb"/>
            <w:noWrap w:val="false"/>
          </w:tcPr>
          <w:p>
            <w:pPr>
              <w:pStyle w:val="1109"/>
              <w:jc w:val="center"/>
              <w:spacing w:before="40" w:after="40"/>
              <w:rPr>
                <w:sz w:val="20"/>
                <w:szCs w:val="22"/>
              </w:rPr>
            </w:pPr>
            <w:r>
              <w:rPr>
                <w:sz w:val="20"/>
                <w:szCs w:val="22"/>
              </w:rPr>
              <w:t xml:space="preserve">100 руб. за лист</w:t>
            </w:r>
            <w:r>
              <w:rPr>
                <w:sz w:val="20"/>
                <w:szCs w:val="22"/>
              </w:rPr>
            </w:r>
            <w:r>
              <w:rPr>
                <w:sz w:val="20"/>
                <w:szCs w:val="22"/>
              </w:rPr>
            </w:r>
          </w:p>
        </w:tc>
        <w:tc>
          <w:tcPr>
            <w:tcW w:w="3543" w:type="dxa"/>
            <w:vAlign w:val="top"/>
            <w:textDirection w:val="lrTb"/>
            <w:noWrap w:val="false"/>
          </w:tcPr>
          <w:p>
            <w:pPr>
              <w:pStyle w:val="1109"/>
              <w:rPr>
                <w:sz w:val="20"/>
              </w:rPr>
            </w:pPr>
            <w:r>
              <w:rPr>
                <w:sz w:val="20"/>
              </w:rPr>
            </w:r>
            <w:r>
              <w:rPr>
                <w:sz w:val="20"/>
              </w:rPr>
            </w:r>
            <w:r>
              <w:rPr>
                <w:sz w:val="20"/>
              </w:rPr>
            </w:r>
          </w:p>
        </w:tc>
      </w:tr>
    </w:tbl>
    <w:p>
      <w:pPr>
        <w:pStyle w:val="1109"/>
        <w:jc w:val="both"/>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09"/>
        <w:jc w:val="both"/>
        <w:rPr>
          <w:i/>
          <w:sz w:val="16"/>
          <w:szCs w:val="16"/>
        </w:rPr>
      </w:pPr>
      <w:r>
        <w:rPr>
          <w:i/>
          <w:sz w:val="16"/>
          <w:szCs w:val="16"/>
        </w:rPr>
      </w:r>
      <w:r>
        <w:rPr>
          <w:i/>
          <w:sz w:val="16"/>
          <w:szCs w:val="16"/>
        </w:rPr>
      </w:r>
      <w:r>
        <w:rPr>
          <w:i/>
          <w:sz w:val="16"/>
          <w:szCs w:val="16"/>
        </w:rPr>
      </w:r>
    </w:p>
    <w:p>
      <w:pPr>
        <w:pStyle w:val="1113"/>
      </w:pPr>
      <w:r/>
      <w:bookmarkStart w:id="16" w:name="_Toc16"/>
      <w:r>
        <w:t xml:space="preserve">15. Операции с м</w:t>
      </w:r>
      <w:r>
        <w:t xml:space="preserve">онетами из драгоценных металлов</w:t>
      </w:r>
      <w:bookmarkEnd w:id="16"/>
      <w: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9"/>
              <w:jc w:val="center"/>
              <w:rPr>
                <w:b/>
                <w:sz w:val="20"/>
              </w:rPr>
            </w:pPr>
            <w:r>
              <w:rPr>
                <w:b/>
                <w:sz w:val="20"/>
              </w:rPr>
              <w:t xml:space="preserve">№ п/п</w:t>
            </w:r>
            <w:r>
              <w:rPr>
                <w:b/>
                <w:sz w:val="20"/>
              </w:rPr>
            </w:r>
            <w:r>
              <w:rPr>
                <w:b/>
                <w:sz w:val="20"/>
              </w:rPr>
            </w:r>
          </w:p>
        </w:tc>
        <w:tc>
          <w:tcPr>
            <w:tcW w:w="3969" w:type="dxa"/>
            <w:vAlign w:val="top"/>
            <w:textDirection w:val="lrTb"/>
            <w:noWrap w:val="false"/>
          </w:tcPr>
          <w:p>
            <w:pPr>
              <w:pStyle w:val="1109"/>
              <w:jc w:val="center"/>
              <w:rPr>
                <w:b/>
                <w:sz w:val="20"/>
              </w:rPr>
            </w:pPr>
            <w:r>
              <w:rPr>
                <w:b/>
                <w:sz w:val="20"/>
              </w:rPr>
              <w:t xml:space="preserve">Наименование услуги</w:t>
            </w:r>
            <w:r>
              <w:rPr>
                <w:b/>
                <w:sz w:val="20"/>
              </w:rPr>
            </w:r>
            <w:r>
              <w:rPr>
                <w:b/>
                <w:sz w:val="20"/>
              </w:rPr>
            </w:r>
          </w:p>
        </w:tc>
        <w:tc>
          <w:tcPr>
            <w:tcW w:w="1984" w:type="dxa"/>
            <w:vAlign w:val="top"/>
            <w:textDirection w:val="lrTb"/>
            <w:noWrap w:val="false"/>
          </w:tcPr>
          <w:p>
            <w:pPr>
              <w:pStyle w:val="1109"/>
              <w:jc w:val="center"/>
              <w:rPr>
                <w:b/>
                <w:sz w:val="20"/>
              </w:rPr>
            </w:pPr>
            <w:r>
              <w:rPr>
                <w:b/>
                <w:sz w:val="20"/>
              </w:rPr>
              <w:t xml:space="preserve">Тариф</w:t>
            </w:r>
            <w:r>
              <w:rPr>
                <w:b/>
                <w:sz w:val="20"/>
              </w:rPr>
            </w:r>
            <w:r>
              <w:rPr>
                <w:b/>
                <w:sz w:val="20"/>
              </w:rPr>
            </w:r>
          </w:p>
        </w:tc>
        <w:tc>
          <w:tcPr>
            <w:tcW w:w="3544" w:type="dxa"/>
            <w:vAlign w:val="top"/>
            <w:textDirection w:val="lrTb"/>
            <w:noWrap w:val="false"/>
          </w:tcPr>
          <w:p>
            <w:pPr>
              <w:pStyle w:val="1109"/>
              <w:jc w:val="center"/>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09"/>
              <w:jc w:val="center"/>
              <w:rPr>
                <w:sz w:val="20"/>
              </w:rPr>
            </w:pPr>
            <w:r>
              <w:rPr>
                <w:sz w:val="20"/>
              </w:rPr>
              <w:t xml:space="preserve">15.1.</w:t>
            </w:r>
            <w:r>
              <w:rPr>
                <w:sz w:val="20"/>
              </w:rPr>
            </w:r>
            <w:r>
              <w:rPr>
                <w:sz w:val="20"/>
              </w:rPr>
            </w:r>
          </w:p>
        </w:tc>
        <w:tc>
          <w:tcPr>
            <w:tcBorders>
              <w:bottom w:val="single" w:color="000000" w:sz="4" w:space="0"/>
            </w:tcBorders>
            <w:tcW w:w="3969" w:type="dxa"/>
            <w:vAlign w:val="top"/>
            <w:textDirection w:val="lrTb"/>
            <w:noWrap w:val="false"/>
          </w:tcPr>
          <w:p>
            <w:pPr>
              <w:pStyle w:val="1109"/>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1109"/>
              <w:rPr>
                <w:sz w:val="20"/>
              </w:rPr>
            </w:pPr>
            <w:r>
              <w:rPr>
                <w:sz w:val="20"/>
              </w:rPr>
              <w:t xml:space="preserve">Характеристика и количество монет:</w:t>
            </w:r>
            <w:r>
              <w:rPr>
                <w:sz w:val="20"/>
              </w:rPr>
            </w:r>
            <w:r>
              <w:rPr>
                <w:sz w:val="20"/>
              </w:rPr>
            </w:r>
          </w:p>
          <w:p>
            <w:pPr>
              <w:pStyle w:val="1109"/>
              <w:rPr>
                <w:sz w:val="20"/>
              </w:rPr>
            </w:pPr>
            <w:r>
              <w:rPr>
                <w:sz w:val="20"/>
              </w:rPr>
              <w:t xml:space="preserve">- золото, качество чеканки «анциркулейтед», 7,78 г</w:t>
            </w:r>
            <w:r>
              <w:rPr>
                <w:sz w:val="20"/>
              </w:rPr>
            </w:r>
            <w:r>
              <w:rPr>
                <w:sz w:val="20"/>
              </w:rPr>
            </w:r>
          </w:p>
          <w:p>
            <w:pPr>
              <w:pStyle w:val="1109"/>
              <w:rPr>
                <w:sz w:val="20"/>
              </w:rPr>
            </w:pPr>
            <w:r>
              <w:rPr>
                <w:sz w:val="20"/>
              </w:rPr>
              <w:t xml:space="preserve">от 300 до 499 шт.</w:t>
            </w:r>
            <w:r>
              <w:rPr>
                <w:sz w:val="20"/>
              </w:rPr>
            </w:r>
            <w:r>
              <w:rPr>
                <w:sz w:val="20"/>
              </w:rPr>
            </w:r>
          </w:p>
          <w:p>
            <w:pPr>
              <w:pStyle w:val="1109"/>
              <w:rPr>
                <w:sz w:val="20"/>
              </w:rPr>
            </w:pPr>
            <w:r>
              <w:rPr>
                <w:sz w:val="20"/>
              </w:rPr>
              <w:t xml:space="preserve">от 500 до 999 шт.</w:t>
            </w:r>
            <w:r>
              <w:rPr>
                <w:sz w:val="20"/>
              </w:rPr>
            </w:r>
            <w:r>
              <w:rPr>
                <w:sz w:val="20"/>
              </w:rPr>
            </w:r>
          </w:p>
          <w:p>
            <w:pPr>
              <w:pStyle w:val="1109"/>
              <w:rPr>
                <w:sz w:val="20"/>
              </w:rPr>
            </w:pPr>
            <w:r>
              <w:rPr>
                <w:sz w:val="20"/>
              </w:rPr>
              <w:t xml:space="preserve">от 1000 до 1499 шт.</w:t>
            </w:r>
            <w:r>
              <w:rPr>
                <w:sz w:val="20"/>
              </w:rPr>
            </w:r>
            <w:r>
              <w:rPr>
                <w:sz w:val="20"/>
              </w:rPr>
            </w:r>
          </w:p>
          <w:p>
            <w:pPr>
              <w:pStyle w:val="1109"/>
              <w:rPr>
                <w:sz w:val="20"/>
              </w:rPr>
            </w:pPr>
            <w:r>
              <w:rPr>
                <w:sz w:val="20"/>
              </w:rPr>
              <w:t xml:space="preserve">от 1500 и более шт.</w:t>
            </w:r>
            <w:r>
              <w:rPr>
                <w:sz w:val="20"/>
              </w:rPr>
            </w:r>
            <w:r>
              <w:rPr>
                <w:sz w:val="20"/>
              </w:rPr>
            </w:r>
          </w:p>
          <w:p>
            <w:pPr>
              <w:pStyle w:val="1109"/>
              <w:rPr>
                <w:sz w:val="20"/>
              </w:rPr>
            </w:pPr>
            <w:r>
              <w:rPr>
                <w:sz w:val="20"/>
              </w:rPr>
            </w:r>
            <w:r>
              <w:rPr>
                <w:sz w:val="20"/>
              </w:rPr>
            </w:r>
            <w:r>
              <w:rPr>
                <w:sz w:val="20"/>
              </w:rPr>
            </w:r>
          </w:p>
          <w:p>
            <w:pPr>
              <w:pStyle w:val="1109"/>
              <w:rPr>
                <w:sz w:val="20"/>
              </w:rPr>
            </w:pPr>
            <w:r>
              <w:rPr>
                <w:sz w:val="20"/>
              </w:rPr>
              <w:t xml:space="preserve">- серебро, качество чеканки «анциркулейтед», 31,1 г</w:t>
            </w:r>
            <w:r>
              <w:rPr>
                <w:sz w:val="20"/>
              </w:rPr>
            </w:r>
            <w:r>
              <w:rPr>
                <w:sz w:val="20"/>
              </w:rPr>
            </w:r>
          </w:p>
          <w:p>
            <w:pPr>
              <w:pStyle w:val="1109"/>
              <w:rPr>
                <w:sz w:val="20"/>
              </w:rPr>
            </w:pPr>
            <w:r>
              <w:rPr>
                <w:sz w:val="20"/>
              </w:rPr>
              <w:t xml:space="preserve">от 500 и более шт.</w:t>
            </w:r>
            <w:r>
              <w:rPr>
                <w:sz w:val="20"/>
              </w:rPr>
            </w:r>
            <w:r>
              <w:rPr>
                <w:sz w:val="20"/>
              </w:rPr>
            </w:r>
          </w:p>
        </w:tc>
        <w:tc>
          <w:tcPr>
            <w:tcBorders>
              <w:bottom w:val="single" w:color="000000" w:sz="4" w:space="0"/>
            </w:tcBorders>
            <w:tcW w:w="1984" w:type="dxa"/>
            <w:vAlign w:val="top"/>
            <w:textDirection w:val="lrTb"/>
            <w:noWrap w:val="false"/>
          </w:tcPr>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30</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28</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26</w:t>
            </w:r>
            <w:r>
              <w:rPr>
                <w:sz w:val="20"/>
              </w:rPr>
              <w:t xml:space="preserve">5</w:t>
            </w:r>
            <w:r>
              <w:rPr>
                <w:sz w:val="20"/>
              </w:rPr>
              <w:t xml:space="preserve"> руб./шт.</w:t>
            </w:r>
            <w:r>
              <w:rPr>
                <w:sz w:val="20"/>
              </w:rPr>
            </w:r>
            <w:r>
              <w:rPr>
                <w:sz w:val="20"/>
              </w:rPr>
            </w:r>
          </w:p>
          <w:p>
            <w:pPr>
              <w:pStyle w:val="1109"/>
              <w:jc w:val="center"/>
              <w:rPr>
                <w:sz w:val="20"/>
              </w:rPr>
            </w:pPr>
            <w:r>
              <w:rPr>
                <w:sz w:val="20"/>
              </w:rPr>
              <w:t xml:space="preserve">24</w:t>
            </w:r>
            <w:r>
              <w:rPr>
                <w:sz w:val="20"/>
                <w:lang w:val="en-US"/>
              </w:rPr>
              <w:t xml:space="preserve">5</w:t>
            </w:r>
            <w:r>
              <w:rPr>
                <w:sz w:val="20"/>
              </w:rPr>
              <w:t xml:space="preserve"> руб./шт.</w:t>
            </w:r>
            <w:r>
              <w:rPr>
                <w:sz w:val="20"/>
              </w:rPr>
            </w:r>
            <w:r>
              <w:rPr>
                <w:sz w:val="20"/>
              </w:rPr>
            </w:r>
          </w:p>
          <w:p>
            <w:pPr>
              <w:pStyle w:val="1109"/>
              <w:jc w:val="center"/>
              <w:rPr>
                <w:sz w:val="20"/>
              </w:rPr>
            </w:pPr>
            <w:r>
              <w:rPr>
                <w:sz w:val="20"/>
              </w:rPr>
            </w:r>
            <w:r>
              <w:rPr>
                <w:sz w:val="20"/>
              </w:rPr>
            </w:r>
            <w:r>
              <w:rPr>
                <w:sz w:val="20"/>
              </w:rPr>
            </w:r>
          </w:p>
          <w:p>
            <w:pPr>
              <w:pStyle w:val="1109"/>
              <w:jc w:val="center"/>
              <w:rPr>
                <w:sz w:val="20"/>
              </w:rPr>
            </w:pPr>
            <w:r>
              <w:rPr>
                <w:sz w:val="20"/>
              </w:rPr>
              <w:t xml:space="preserve">15</w:t>
            </w:r>
            <w:r>
              <w:rPr>
                <w:sz w:val="20"/>
                <w:lang w:val="en-US"/>
              </w:rPr>
              <w:t xml:space="preserve">5</w:t>
            </w:r>
            <w:r>
              <w:rPr>
                <w:sz w:val="20"/>
              </w:rPr>
              <w:t xml:space="preserve"> руб./шт.</w:t>
            </w:r>
            <w:r>
              <w:rPr>
                <w:sz w:val="20"/>
              </w:rPr>
            </w:r>
            <w:r>
              <w:rPr>
                <w:sz w:val="20"/>
              </w:rPr>
            </w:r>
          </w:p>
        </w:tc>
        <w:tc>
          <w:tcPr>
            <w:tcBorders>
              <w:bottom w:val="single" w:color="000000" w:sz="4" w:space="0"/>
            </w:tcBorders>
            <w:tcW w:w="3544" w:type="dxa"/>
            <w:vAlign w:val="top"/>
            <w:textDirection w:val="lrTb"/>
            <w:noWrap w:val="false"/>
          </w:tcPr>
          <w:p>
            <w:pPr>
              <w:pStyle w:val="1109"/>
              <w:rPr>
                <w:sz w:val="20"/>
              </w:rPr>
            </w:pPr>
            <w:r>
              <w:rPr>
                <w:sz w:val="20"/>
              </w:rPr>
              <w:t xml:space="preserve">Комиссия включает НДС</w:t>
            </w:r>
            <w:r>
              <w:rPr>
                <w:sz w:val="20"/>
              </w:rPr>
            </w:r>
            <w:r>
              <w:rPr>
                <w:sz w:val="20"/>
              </w:rPr>
            </w:r>
          </w:p>
        </w:tc>
      </w:tr>
    </w:tbl>
    <w:p>
      <w:pPr>
        <w:pStyle w:val="1113"/>
      </w:pPr>
      <w:r/>
      <w:r/>
    </w:p>
    <w:p>
      <w:pPr>
        <w:pStyle w:val="1113"/>
        <w:rPr>
          <w:bCs w:val="0"/>
          <w:szCs w:val="22"/>
        </w:rPr>
      </w:pPr>
      <w:r/>
      <w:bookmarkStart w:id="17" w:name="_Toc17"/>
      <w:r>
        <w:t xml:space="preserve">16</w:t>
      </w:r>
      <w:r>
        <w:t xml:space="preserve">. </w:t>
      </w:r>
      <w:r>
        <w:rPr>
          <w:bCs w:val="0"/>
          <w:szCs w:val="22"/>
        </w:rPr>
        <w:t xml:space="preserve">Операции с драгоценными металлами</w:t>
      </w:r>
      <w:bookmarkEnd w:id="17"/>
      <w:r>
        <w:rPr>
          <w:bCs w:val="0"/>
          <w:szCs w:val="22"/>
        </w:rPr>
      </w:r>
      <w:r>
        <w:rPr>
          <w:bCs w:val="0"/>
          <w:szCs w:val="22"/>
        </w:rPr>
      </w:r>
    </w:p>
    <w:p>
      <w:pPr>
        <w:pStyle w:val="1109"/>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232"/>
        <w:gridCol w:w="562"/>
        <w:gridCol w:w="2302"/>
        <w:gridCol w:w="113"/>
        <w:gridCol w:w="2693"/>
        <w:gridCol w:w="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restart"/>
            <w:textDirection w:val="lrTb"/>
            <w:noWrap w:val="false"/>
          </w:tcPr>
          <w:p>
            <w:pPr>
              <w:pStyle w:val="1109"/>
              <w:jc w:val="center"/>
              <w:rPr>
                <w:b/>
                <w:bCs w:val="0"/>
                <w:sz w:val="20"/>
              </w:rPr>
            </w:pPr>
            <w:r>
              <w:rPr>
                <w:b/>
                <w:bCs w:val="0"/>
                <w:sz w:val="20"/>
              </w:rPr>
              <w:t xml:space="preserve">№</w:t>
            </w:r>
            <w:r>
              <w:rPr>
                <w:b/>
                <w:bCs w:val="0"/>
                <w:sz w:val="20"/>
              </w:rPr>
            </w:r>
            <w:r>
              <w:rPr>
                <w:b/>
                <w:bCs w:val="0"/>
                <w:sz w:val="20"/>
              </w:rPr>
            </w:r>
          </w:p>
          <w:p>
            <w:pPr>
              <w:pStyle w:val="1109"/>
              <w:jc w:val="center"/>
              <w:rPr>
                <w:b/>
                <w:bCs w:val="0"/>
                <w:sz w:val="20"/>
              </w:rPr>
            </w:pPr>
            <w:r>
              <w:rPr>
                <w:b/>
                <w:bCs w:val="0"/>
                <w:sz w:val="20"/>
              </w:rPr>
              <w:t xml:space="preserve">п/п</w:t>
            </w:r>
            <w:r>
              <w:rPr>
                <w:b/>
                <w:bCs w:val="0"/>
                <w:sz w:val="20"/>
              </w:rPr>
            </w:r>
            <w:r>
              <w:rPr>
                <w:b/>
                <w:bCs w:val="0"/>
                <w:sz w:val="20"/>
              </w:rPr>
            </w:r>
          </w:p>
        </w:tc>
        <w:tc>
          <w:tcPr>
            <w:gridSpan w:val="2"/>
            <w:tcW w:w="3794" w:type="dxa"/>
            <w:vAlign w:val="center"/>
            <w:vMerge w:val="restart"/>
            <w:textDirection w:val="lrTb"/>
            <w:noWrap w:val="false"/>
          </w:tcPr>
          <w:p>
            <w:pPr>
              <w:pStyle w:val="1109"/>
              <w:jc w:val="center"/>
              <w:rPr>
                <w:b/>
                <w:bCs w:val="0"/>
                <w:sz w:val="20"/>
              </w:rPr>
            </w:pPr>
            <w:r>
              <w:rPr>
                <w:b/>
                <w:bCs w:val="0"/>
                <w:sz w:val="20"/>
              </w:rPr>
              <w:t xml:space="preserve">Наименование услуги</w:t>
            </w:r>
            <w:r>
              <w:rPr>
                <w:b/>
                <w:bCs w:val="0"/>
                <w:sz w:val="20"/>
              </w:rPr>
            </w:r>
            <w:r>
              <w:rPr>
                <w:b/>
                <w:bCs w:val="0"/>
                <w:sz w:val="20"/>
              </w:rPr>
            </w:r>
          </w:p>
        </w:tc>
        <w:tc>
          <w:tcPr>
            <w:tcW w:w="2302" w:type="dxa"/>
            <w:vAlign w:val="center"/>
            <w:textDirection w:val="lrTb"/>
            <w:noWrap w:val="false"/>
          </w:tcPr>
          <w:p>
            <w:pPr>
              <w:pStyle w:val="1109"/>
              <w:jc w:val="center"/>
              <w:rPr>
                <w:b/>
                <w:bCs w:val="0"/>
                <w:sz w:val="20"/>
              </w:rPr>
            </w:pPr>
            <w:r>
              <w:rPr>
                <w:b/>
                <w:bCs w:val="0"/>
                <w:sz w:val="20"/>
              </w:rPr>
              <w:t xml:space="preserve">Тариф</w:t>
            </w:r>
            <w:r>
              <w:rPr>
                <w:b/>
                <w:bCs w:val="0"/>
                <w:sz w:val="20"/>
              </w:rPr>
            </w:r>
            <w:r>
              <w:rPr>
                <w:b/>
                <w:bCs w:val="0"/>
                <w:sz w:val="20"/>
              </w:rPr>
            </w:r>
          </w:p>
        </w:tc>
        <w:tc>
          <w:tcPr>
            <w:gridSpan w:val="3"/>
            <w:tcW w:w="2976" w:type="dxa"/>
            <w:vAlign w:val="center"/>
            <w:vMerge w:val="restart"/>
            <w:textDirection w:val="lrTb"/>
            <w:noWrap w:val="false"/>
          </w:tcPr>
          <w:p>
            <w:pPr>
              <w:pStyle w:val="1109"/>
              <w:jc w:val="center"/>
              <w:rPr>
                <w:b/>
                <w:bCs w:val="0"/>
                <w:sz w:val="20"/>
              </w:rPr>
            </w:pPr>
            <w:r>
              <w:rPr>
                <w:b/>
                <w:bCs w:val="0"/>
                <w:sz w:val="20"/>
              </w:rPr>
              <w:t xml:space="preserve">Примечание</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c>
          <w:tcPr>
            <w:gridSpan w:val="2"/>
            <w:tcW w:w="3794"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c>
          <w:tcPr>
            <w:tcW w:w="2302" w:type="dxa"/>
            <w:vAlign w:val="center"/>
            <w:textDirection w:val="lrTb"/>
            <w:noWrap w:val="false"/>
          </w:tcPr>
          <w:p>
            <w:pPr>
              <w:pStyle w:val="1109"/>
              <w:jc w:val="center"/>
              <w:rPr>
                <w:b/>
                <w:bCs w:val="0"/>
                <w:sz w:val="20"/>
              </w:rPr>
            </w:pPr>
            <w:r>
              <w:rPr>
                <w:b/>
                <w:iCs/>
                <w:sz w:val="20"/>
              </w:rPr>
              <w:t xml:space="preserve">В российских рублях</w:t>
            </w:r>
            <w:r>
              <w:rPr>
                <w:b/>
                <w:bCs w:val="0"/>
                <w:sz w:val="20"/>
              </w:rPr>
            </w:r>
            <w:r>
              <w:rPr>
                <w:b/>
                <w:bCs w:val="0"/>
                <w:sz w:val="20"/>
              </w:rPr>
            </w:r>
          </w:p>
        </w:tc>
        <w:tc>
          <w:tcPr>
            <w:gridSpan w:val="3"/>
            <w:tcW w:w="2976" w:type="dxa"/>
            <w:vAlign w:val="center"/>
            <w:vMerge w:val="continue"/>
            <w:textDirection w:val="lrTb"/>
            <w:noWrap w:val="false"/>
          </w:tcPr>
          <w:p>
            <w:pPr>
              <w:pStyle w:val="1109"/>
              <w:jc w:val="center"/>
              <w:rPr>
                <w:b/>
                <w:bCs w:val="0"/>
                <w:sz w:val="20"/>
              </w:rPr>
            </w:pPr>
            <w:r>
              <w:rPr>
                <w:b/>
                <w:bCs w:val="0"/>
                <w:sz w:val="20"/>
              </w:rPr>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spacing w:before="40" w:after="40"/>
              <w:tabs>
                <w:tab w:val="left" w:pos="284" w:leader="none"/>
                <w:tab w:val="left" w:pos="993" w:leader="none"/>
              </w:tabs>
              <w:rPr>
                <w:b/>
                <w:bCs w:val="0"/>
                <w:sz w:val="20"/>
              </w:rPr>
            </w:pPr>
            <w:r>
              <w:rPr>
                <w:b/>
                <w:bCs w:val="0"/>
                <w:sz w:val="20"/>
              </w:rPr>
              <w:t xml:space="preserve">16.1</w:t>
            </w:r>
            <w:r>
              <w:rPr>
                <w:b/>
                <w:bCs w:val="0"/>
                <w:sz w:val="20"/>
              </w:rPr>
            </w:r>
            <w:r>
              <w:rPr>
                <w:b/>
                <w:bCs w:val="0"/>
                <w:sz w:val="20"/>
              </w:rPr>
            </w:r>
          </w:p>
        </w:tc>
        <w:tc>
          <w:tcPr>
            <w:gridSpan w:val="6"/>
            <w:tcW w:w="9072" w:type="dxa"/>
            <w:vAlign w:val="top"/>
            <w:textDirection w:val="lrTb"/>
            <w:noWrap w:val="false"/>
          </w:tcPr>
          <w:p>
            <w:pPr>
              <w:pStyle w:val="1109"/>
              <w:spacing w:before="40" w:after="40"/>
              <w:tabs>
                <w:tab w:val="left" w:pos="284" w:leader="none"/>
                <w:tab w:val="left" w:pos="993" w:leader="none"/>
              </w:tabs>
              <w:rPr>
                <w:b/>
                <w:bCs w:val="0"/>
                <w:sz w:val="20"/>
              </w:rPr>
            </w:pPr>
            <w:r>
              <w:rPr>
                <w:b/>
                <w:bCs w:val="0"/>
                <w:sz w:val="20"/>
              </w:rPr>
              <w:t xml:space="preserve">Ведение банковского счета в драгоценных металлах</w:t>
            </w:r>
            <w:r>
              <w:rPr>
                <w:b/>
                <w:bCs w:val="0"/>
                <w:sz w:val="20"/>
              </w:rPr>
            </w:r>
            <w:r>
              <w:rPr>
                <w:b/>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16.1.1.</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Открытие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16.1.2.</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Закрытие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16.1.3.</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Ежемесячное обслуживание </w:t>
            </w:r>
            <w:r>
              <w:rPr>
                <w:bCs w:val="0"/>
                <w:sz w:val="20"/>
              </w:rPr>
              <w:t xml:space="preserve">банковского счета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16.1.4.</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выписки по </w:t>
            </w:r>
            <w:r>
              <w:rPr>
                <w:bCs w:val="0"/>
                <w:sz w:val="20"/>
              </w:rPr>
              <w:t xml:space="preserve">банковскому</w:t>
            </w:r>
            <w:r>
              <w:rPr>
                <w:bCs w:val="0"/>
                <w:sz w:val="20"/>
              </w:rPr>
              <w:t xml:space="preserve"> счет</w:t>
            </w:r>
            <w:r>
              <w:rPr>
                <w:bCs w:val="0"/>
                <w:sz w:val="20"/>
              </w:rPr>
              <w:t xml:space="preserve">у</w:t>
            </w:r>
            <w:r>
              <w:rPr>
                <w:bCs w:val="0"/>
                <w:sz w:val="20"/>
              </w:rPr>
              <w:t xml:space="preserve"> в драгоценных металлах</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Комиссия не взимается</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16.1.4.1.</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дубликата выписки по </w:t>
            </w:r>
            <w:r>
              <w:rPr>
                <w:bCs w:val="0"/>
                <w:sz w:val="20"/>
              </w:rPr>
              <w:t xml:space="preserve">банковскому счету в драгоценных металлах </w:t>
            </w:r>
            <w:r>
              <w:rPr>
                <w:bCs w:val="0"/>
                <w:sz w:val="20"/>
              </w:rPr>
              <w:t xml:space="preserve">по запросу клиента</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16.1.5</w:t>
            </w:r>
            <w:r>
              <w:rPr>
                <w:bCs w:val="0"/>
                <w:sz w:val="20"/>
              </w:rPr>
            </w:r>
            <w:r>
              <w:rPr>
                <w:bCs w:val="0"/>
                <w:sz w:val="20"/>
              </w:rPr>
            </w:r>
          </w:p>
        </w:tc>
        <w:tc>
          <w:tcPr>
            <w:gridSpan w:val="2"/>
            <w:tcW w:w="3794" w:type="dxa"/>
            <w:vAlign w:val="top"/>
            <w:textDirection w:val="lrTb"/>
            <w:noWrap w:val="false"/>
          </w:tcPr>
          <w:p>
            <w:pPr>
              <w:pStyle w:val="1109"/>
              <w:tabs>
                <w:tab w:val="left" w:pos="284" w:leader="none"/>
                <w:tab w:val="left" w:pos="993" w:leader="none"/>
              </w:tabs>
              <w:rPr>
                <w:bCs w:val="0"/>
                <w:sz w:val="20"/>
              </w:rPr>
            </w:pPr>
            <w:r>
              <w:rPr>
                <w:bCs w:val="0"/>
                <w:sz w:val="20"/>
              </w:rPr>
              <w:t xml:space="preserve">Предоставление справки по </w:t>
            </w:r>
            <w:r>
              <w:rPr>
                <w:bCs w:val="0"/>
                <w:sz w:val="20"/>
              </w:rPr>
              <w:t xml:space="preserve">банковскому счету в драгоценных металлах</w:t>
            </w:r>
            <w:r>
              <w:rPr>
                <w:bCs w:val="0"/>
                <w:sz w:val="20"/>
              </w:rPr>
              <w:t xml:space="preserve"> по запросу клиента</w:t>
            </w:r>
            <w:r>
              <w:rPr>
                <w:bCs w:val="0"/>
                <w:sz w:val="20"/>
              </w:rPr>
            </w:r>
            <w:r>
              <w:rPr>
                <w:bCs w:val="0"/>
                <w:sz w:val="20"/>
              </w:rPr>
            </w:r>
          </w:p>
        </w:tc>
        <w:tc>
          <w:tcPr>
            <w:tcW w:w="2302" w:type="dxa"/>
            <w:vAlign w:val="top"/>
            <w:textDirection w:val="lrTb"/>
            <w:noWrap w:val="false"/>
          </w:tcPr>
          <w:p>
            <w:pPr>
              <w:pStyle w:val="1109"/>
              <w:jc w:val="center"/>
              <w:tabs>
                <w:tab w:val="left" w:pos="284" w:leader="none"/>
                <w:tab w:val="left" w:pos="993" w:leader="none"/>
              </w:tabs>
              <w:rPr>
                <w:bCs w:val="0"/>
                <w:sz w:val="20"/>
              </w:rPr>
            </w:pPr>
            <w:r>
              <w:rPr>
                <w:bCs w:val="0"/>
                <w:sz w:val="20"/>
              </w:rPr>
              <w:t xml:space="preserve">30 руб. за лист</w:t>
            </w:r>
            <w:r>
              <w:rPr>
                <w:bCs w:val="0"/>
                <w:sz w:val="20"/>
              </w:rPr>
            </w:r>
            <w:r>
              <w:rPr>
                <w:bCs w:val="0"/>
                <w:sz w:val="20"/>
              </w:rPr>
            </w:r>
          </w:p>
        </w:tc>
        <w:tc>
          <w:tcPr>
            <w:gridSpan w:val="3"/>
            <w:tcW w:w="2976" w:type="dxa"/>
            <w:vAlign w:val="top"/>
            <w:textDirection w:val="lrTb"/>
            <w:noWrap w:val="false"/>
          </w:tcPr>
          <w:p>
            <w:pPr>
              <w:pStyle w:val="1109"/>
              <w:jc w:val="both"/>
              <w:tabs>
                <w:tab w:val="left" w:pos="284" w:leader="none"/>
                <w:tab w:val="left" w:pos="993" w:leader="none"/>
              </w:tabs>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spacing w:before="120" w:after="1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rPr>
              <w:t xml:space="preserve">«</w:t>
            </w:r>
            <w:r>
              <w:rPr>
                <w:rFonts w:ascii="Times New Roman" w:hAnsi="Times New Roman" w:cs="Times New Roman"/>
                <w:b/>
                <w:sz w:val="22"/>
                <w:szCs w:val="22"/>
              </w:rPr>
              <w:t xml:space="preserve">16.2.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5"/>
            <w:tcW w:w="8902" w:type="dxa"/>
            <w:vAlign w:val="top"/>
            <w:textDirection w:val="lrTb"/>
            <w:noWrap w:val="false"/>
          </w:tcPr>
          <w:p>
            <w:pPr>
              <w:pStyle w:val="1124"/>
              <w:jc w:val="both"/>
              <w:spacing w:before="120" w:after="120"/>
              <w:tabs>
                <w:tab w:val="left" w:pos="284" w:leader="none"/>
                <w:tab w:val="left" w:pos="993" w:leader="none"/>
              </w:tabs>
              <w:rPr>
                <w:rFonts w:ascii="Calibri" w:hAnsi="Calibri" w:cs="Times New Roman"/>
                <w:b/>
                <w:bCs/>
                <w:i/>
                <w:iCs/>
                <w:smallCaps/>
              </w:rPr>
            </w:pPr>
            <w:r>
              <w:rPr>
                <w:rFonts w:ascii="Times New Roman" w:hAnsi="Times New Roman" w:cs="Times New Roman"/>
                <w:b/>
                <w:sz w:val="22"/>
                <w:szCs w:val="22"/>
              </w:rPr>
              <w:t xml:space="preserve">Операции по банковским счетам в драгоценных металлах</w:t>
            </w:r>
            <w:r>
              <w:rPr>
                <w:rStyle w:val="1123"/>
                <w:rFonts w:ascii="Calibri" w:hAnsi="Calibri"/>
              </w:rPr>
              <w:t xml:space="preserve">1</w:t>
            </w:r>
            <w:r>
              <w:rPr>
                <w:rFonts w:ascii="Calibri" w:hAnsi="Calibri" w:cs="Times New Roman"/>
                <w:b/>
                <w:bCs/>
                <w:i/>
                <w:iCs/>
                <w:smallCaps/>
              </w:rPr>
            </w:r>
            <w:r>
              <w:rPr>
                <w:rFonts w:ascii="Calibri" w:hAnsi="Calibri" w:cs="Times New Roman"/>
                <w:b/>
                <w:bCs/>
                <w:i/>
                <w:iCs/>
                <w:smallCap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Прием слитков драгоценных металлов для зачисления на </w:t>
            </w:r>
            <w:r>
              <w:rPr>
                <w:rFonts w:ascii="Times New Roman" w:hAnsi="Times New Roman" w:cs="Times New Roman"/>
                <w:sz w:val="22"/>
                <w:szCs w:val="22"/>
              </w:rPr>
              <w:t xml:space="preserve">банковский счет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16.2.1.2.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Комиссия не взимается</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Выдача слитков драгоценных металлов со списанием с </w:t>
            </w:r>
            <w:r>
              <w:rPr>
                <w:rFonts w:ascii="Times New Roman" w:hAnsi="Times New Roman" w:cs="Times New Roman"/>
                <w:sz w:val="22"/>
                <w:szCs w:val="22"/>
              </w:rPr>
              <w:t xml:space="preserve">банковского счета в драгоценных металлах</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Золото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 w:val="left" w:pos="993"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23"/>
                <w:rFonts w:ascii="Calibri" w:hAnsi="Calibri"/>
              </w:rPr>
              <w:t xml:space="preserve">2</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16.2.2.1.</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Pr>
                      <w:rFonts w:ascii="Times New Roman" w:hAnsi="Times New Roman" w:cs="Times New Roman"/>
                      <w:sz w:val="22"/>
                      <w:szCs w:val="22"/>
                    </w:rPr>
                    <w:t xml:space="preserve">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650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750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lang w:val="en-US"/>
                    </w:rPr>
                  </w:pPr>
                  <w:r>
                    <w:rPr>
                      <w:rFonts w:ascii="Times New Roman" w:hAnsi="Times New Roman" w:cs="Times New Roman"/>
                      <w:sz w:val="22"/>
                      <w:szCs w:val="22"/>
                    </w:rPr>
                    <w:t xml:space="preserve">50</w:t>
                  </w:r>
                  <w:r>
                    <w:rPr>
                      <w:rFonts w:ascii="Times New Roman" w:hAnsi="Times New Roman" w:cs="Times New Roman"/>
                      <w:b/>
                      <w:bCs/>
                      <w:i/>
                      <w:iCs/>
                      <w:smallCaps/>
                      <w:sz w:val="22"/>
                      <w:szCs w:val="22"/>
                      <w:lang w:val="en-US"/>
                    </w:rPr>
                  </w:r>
                  <w:r>
                    <w:rPr>
                      <w:rFonts w:ascii="Times New Roman" w:hAnsi="Times New Roman" w:cs="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 xml:space="preserve">0</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7 000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Серебро</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rPr>
              <w:t xml:space="preserve">1</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стандартных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p>
            <w:pPr>
              <w:pStyle w:val="1124"/>
              <w:jc w:val="center"/>
              <w:tabs>
                <w:tab w:val="left" w:pos="284" w:leader="none"/>
              </w:tabs>
              <w:rPr>
                <w:rFonts w:ascii="Calibri" w:hAnsi="Calibri" w:cs="Times New Roman"/>
                <w:b/>
                <w:bCs/>
                <w:i/>
                <w:iCs/>
                <w:smallCaps/>
                <w:sz w:val="22"/>
                <w:szCs w:val="22"/>
              </w:rPr>
            </w:pPr>
            <w:r>
              <w:rPr>
                <w:rFonts w:ascii="Times New Roman" w:hAnsi="Times New Roman" w:cs="Times New Roman"/>
                <w:sz w:val="22"/>
                <w:szCs w:val="22"/>
              </w:rPr>
              <w:t xml:space="preserve">0,2 % от стоимости драгоценного металла</w:t>
            </w:r>
            <w:r>
              <w:rPr>
                <w:rStyle w:val="1123"/>
                <w:rFonts w:ascii="Calibri" w:hAnsi="Calibri"/>
                <w:sz w:val="22"/>
                <w:szCs w:val="22"/>
              </w:rPr>
              <w:t xml:space="preserve">3</w:t>
            </w:r>
            <w:r>
              <w:rPr>
                <w:rFonts w:ascii="Calibri" w:hAnsi="Calibri" w:cs="Times New Roman"/>
                <w:b/>
                <w:bCs/>
                <w:i/>
                <w:iCs/>
                <w:smallCaps/>
                <w:sz w:val="22"/>
                <w:szCs w:val="22"/>
              </w:rPr>
            </w:r>
            <w:r>
              <w:rPr>
                <w:rFonts w:ascii="Calibri" w:hAnsi="Calibri"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276"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16.2.2.2.</w:t>
            </w:r>
            <w:r>
              <w:rPr>
                <w:rFonts w:ascii="Times New Roman" w:hAnsi="Times New Roman" w:cs="Times New Roman"/>
                <w:sz w:val="22"/>
                <w:szCs w:val="22"/>
                <w:lang w:val="en-US"/>
              </w:rPr>
              <w:t xml:space="preserve">2</w:t>
            </w:r>
            <w:r>
              <w:rPr>
                <w:rFonts w:ascii="Times New Roman" w:hAnsi="Times New Roman" w:cs="Times New Roman"/>
                <w:sz w:val="22"/>
                <w:szCs w:val="22"/>
              </w:rPr>
              <w:t xml:space="preserve">.</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3232"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 мерных слитках</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gridSpan w:val="3"/>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ind w:right="-108"/>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Весовая номенклатура (грамм)</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Цена за слиток (руб.)</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1 100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1 2</w:t>
                  </w:r>
                  <w:r>
                    <w:rPr>
                      <w:rFonts w:ascii="Times New Roman" w:hAnsi="Times New Roman" w:cs="Times New Roman"/>
                      <w:sz w:val="22"/>
                      <w:szCs w:val="22"/>
                      <w:lang w:val="en-US"/>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250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1</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9</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500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w:t>
                  </w:r>
                  <w:r>
                    <w:rPr>
                      <w:rFonts w:ascii="Times New Roman" w:hAnsi="Times New Roman" w:cs="Times New Roman"/>
                      <w:sz w:val="22"/>
                      <w:szCs w:val="22"/>
                      <w:lang w:val="en-US"/>
                    </w:rPr>
                    <w:t xml:space="preserve">3</w:t>
                  </w:r>
                  <w:r>
                    <w:rPr>
                      <w:rFonts w:ascii="Times New Roman" w:hAnsi="Times New Roman" w:cs="Times New Roman"/>
                      <w:sz w:val="22"/>
                      <w:szCs w:val="22"/>
                    </w:rPr>
                    <w:t xml:space="preserve">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1000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4"/>
                    <w:jc w:val="center"/>
                    <w:spacing w:before="20"/>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lang w:val="en-US"/>
                    </w:rPr>
                    <w:t xml:space="preserve">2</w:t>
                  </w:r>
                  <w:r>
                    <w:rPr>
                      <w:rFonts w:ascii="Times New Roman" w:hAnsi="Times New Roman" w:cs="Times New Roman"/>
                      <w:sz w:val="22"/>
                      <w:szCs w:val="22"/>
                    </w:rPr>
                    <w:t xml:space="preserve"> 500</w:t>
                  </w:r>
                  <w:r>
                    <w:rPr>
                      <w:rFonts w:ascii="Times New Roman" w:hAnsi="Times New Roman" w:cs="Times New Roman"/>
                      <w:sz w:val="22"/>
                      <w:szCs w:val="22"/>
                    </w:rPr>
                    <w:t xml:space="preserve">,00</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24"/>
              <w:jc w:val="center"/>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b/>
                <w:bCs/>
                <w:i/>
                <w:iCs/>
                <w:smallCaps/>
                <w:sz w:val="22"/>
                <w:szCs w:val="22"/>
              </w:rPr>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c>
          <w:tcPr>
            <w:tcW w:w="2693" w:type="dxa"/>
            <w:vAlign w:val="top"/>
            <w:textDirection w:val="lrTb"/>
            <w:noWrap w:val="false"/>
          </w:tcPr>
          <w:p>
            <w:pPr>
              <w:pStyle w:val="1124"/>
              <w:jc w:val="both"/>
              <w:tabs>
                <w:tab w:val="left" w:pos="284" w:leader="none"/>
                <w:tab w:val="left" w:pos="993" w:leader="none"/>
              </w:tabs>
              <w:rPr>
                <w:rFonts w:ascii="Times New Roman" w:hAnsi="Times New Roman" w:cs="Times New Roman"/>
                <w:b/>
                <w:bCs/>
                <w:i/>
                <w:iCs/>
                <w:smallCaps/>
                <w:sz w:val="22"/>
                <w:szCs w:val="22"/>
              </w:rPr>
            </w:pPr>
            <w:r>
              <w:rPr>
                <w:rFonts w:ascii="Times New Roman" w:hAnsi="Times New Roman" w:cs="Times New Roman"/>
                <w:sz w:val="22"/>
                <w:szCs w:val="22"/>
              </w:rPr>
              <w:t xml:space="preserve">Взимается в день составления </w:t>
            </w:r>
            <w:r>
              <w:rPr>
                <w:rFonts w:ascii="Times New Roman" w:hAnsi="Times New Roman" w:cs="Times New Roman"/>
                <w:sz w:val="22"/>
                <w:szCs w:val="22"/>
              </w:rPr>
              <w:t xml:space="preserve">а</w:t>
            </w:r>
            <w:r>
              <w:rPr>
                <w:rFonts w:ascii="Times New Roman" w:hAnsi="Times New Roman" w:cs="Times New Roman"/>
                <w:sz w:val="22"/>
                <w:szCs w:val="22"/>
              </w:rPr>
              <w:t xml:space="preserve">кта приема-передачи драгоценных металлов</w:t>
            </w:r>
            <w:r>
              <w:rPr>
                <w:rFonts w:ascii="Times New Roman" w:hAnsi="Times New Roman" w:cs="Times New Roman"/>
                <w:b/>
                <w:bCs/>
                <w:i/>
                <w:iCs/>
                <w:smallCaps/>
                <w:sz w:val="22"/>
                <w:szCs w:val="22"/>
              </w:rPr>
            </w:r>
            <w:r>
              <w:rPr>
                <w:rFonts w:ascii="Times New Roman" w:hAnsi="Times New Roman" w:cs="Times New Roman"/>
                <w:b/>
                <w:bCs/>
                <w:i/>
                <w:iCs/>
                <w:smallCaps/>
                <w:sz w:val="22"/>
                <w:szCs w:val="22"/>
              </w:rPr>
            </w:r>
          </w:p>
        </w:tc>
      </w:tr>
    </w:tbl>
    <w:p>
      <w:pPr>
        <w:pStyle w:val="1109"/>
        <w:jc w:val="both"/>
        <w:rPr>
          <w:sz w:val="20"/>
        </w:rPr>
      </w:pPr>
      <w:r>
        <w:rPr>
          <w:sz w:val="20"/>
        </w:rPr>
      </w:r>
      <w:r>
        <w:rPr>
          <w:sz w:val="20"/>
        </w:rPr>
      </w:r>
      <w:r>
        <w:rPr>
          <w:sz w:val="20"/>
        </w:rPr>
      </w:r>
    </w:p>
    <w:p>
      <w:pPr>
        <w:pStyle w:val="1109"/>
        <w:rPr>
          <w:bCs w:val="0"/>
          <w:sz w:val="18"/>
          <w:szCs w:val="18"/>
          <w:lang w:eastAsia="en-US"/>
        </w:rPr>
      </w:pPr>
      <w:r>
        <w:rPr>
          <w:bCs w:val="0"/>
          <w:sz w:val="18"/>
          <w:szCs w:val="18"/>
          <w:vertAlign w:val="superscript"/>
          <w:lang w:val="en-US" w:eastAsia="en-US"/>
        </w:rPr>
      </w:r>
      <w:r>
        <w:rPr>
          <w:bCs w:val="0"/>
          <w:sz w:val="18"/>
          <w:szCs w:val="18"/>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rPr>
          <w:bCs w:val="0"/>
          <w:sz w:val="18"/>
          <w:szCs w:val="18"/>
          <w:lang w:val="en-US" w:eastAsia="en-US"/>
        </w:rPr>
      </w:pPr>
      <w:r>
        <w:rPr>
          <w:bCs w:val="0"/>
          <w:sz w:val="18"/>
          <w:szCs w:val="18"/>
          <w:lang w:val="en-US" w:eastAsia="en-US"/>
        </w:rPr>
        <w:t xml:space="preserve">Комиссионное вознаграждение по операциям приема/выдачи слитков драгоценных металлов НДС не облагается. </w:t>
      </w:r>
      <w:r>
        <w:rPr>
          <w:bCs w:val="0"/>
          <w:sz w:val="18"/>
          <w:szCs w:val="18"/>
          <w:lang w:val="en-US" w:eastAsia="en-US"/>
        </w:rPr>
      </w:r>
      <w:r>
        <w:rPr>
          <w:bCs w:val="0"/>
          <w:sz w:val="18"/>
          <w:szCs w:val="18"/>
          <w:lang w:val="en-US" w:eastAsia="en-US"/>
        </w:rPr>
      </w:r>
    </w:p>
    <w:p>
      <w:pPr>
        <w:pStyle w:val="1109"/>
        <w:jc w:val="both"/>
        <w:rPr>
          <w:bCs w:val="0"/>
          <w:sz w:val="18"/>
          <w:szCs w:val="18"/>
          <w:lang w:eastAsia="en-US"/>
        </w:rPr>
      </w:pPr>
      <w:r>
        <w:rPr>
          <w:bCs w:val="0"/>
          <w:sz w:val="20"/>
          <w:vertAlign w:val="superscript"/>
          <w:lang w:eastAsia="en-US"/>
        </w:rPr>
        <w:t xml:space="preserve">2</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rPr>
          <w:rFonts w:ascii="Calibri" w:hAnsi="Calibri" w:eastAsia="Calibri"/>
          <w:bCs w:val="0"/>
          <w:sz w:val="18"/>
          <w:szCs w:val="18"/>
          <w:lang w:eastAsia="en-US"/>
        </w:rPr>
      </w:pPr>
      <w:r>
        <w:rPr>
          <w:rFonts w:ascii="Calibri" w:hAnsi="Calibri" w:eastAsia="Calibri"/>
          <w:bCs w:val="0"/>
          <w:sz w:val="18"/>
          <w:szCs w:val="18"/>
          <w:lang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rFonts w:ascii="Calibri" w:hAnsi="Calibri" w:eastAsia="Calibri"/>
          <w:bCs w:val="0"/>
          <w:sz w:val="18"/>
          <w:szCs w:val="18"/>
          <w:lang w:eastAsia="en-US"/>
        </w:rPr>
      </w:r>
      <w:r>
        <w:rPr>
          <w:rFonts w:ascii="Calibri" w:hAnsi="Calibri" w:eastAsia="Calibri"/>
          <w:bCs w:val="0"/>
          <w:sz w:val="18"/>
          <w:szCs w:val="18"/>
          <w:lang w:eastAsia="en-US"/>
        </w:rPr>
      </w:r>
    </w:p>
    <w:p>
      <w:pPr>
        <w:pStyle w:val="1109"/>
        <w:jc w:val="both"/>
        <w:rPr>
          <w:bCs w:val="0"/>
          <w:sz w:val="18"/>
          <w:szCs w:val="18"/>
          <w:lang w:eastAsia="en-US"/>
        </w:rPr>
      </w:pPr>
      <w:r>
        <w:rPr>
          <w:bCs w:val="0"/>
          <w:sz w:val="20"/>
          <w:vertAlign w:val="superscript"/>
          <w:lang w:eastAsia="en-US"/>
        </w:rPr>
        <w:t xml:space="preserve">3</w:t>
      </w:r>
      <w:r>
        <w:rPr>
          <w:bCs w:val="0"/>
          <w:sz w:val="20"/>
          <w:lang w:val="en-US" w:eastAsia="en-US"/>
        </w:rPr>
        <w:t xml:space="preserve"> </w:t>
      </w:r>
      <w:r>
        <w:rPr>
          <w:bCs w:val="0"/>
          <w:sz w:val="18"/>
          <w:szCs w:val="18"/>
          <w:lang w:eastAsia="en-US"/>
        </w:rPr>
        <w:t xml:space="preserve">[Номер сноски указывается в соответствии с нумерацией сносок в Тарифах]</w:t>
      </w:r>
      <w:r>
        <w:rPr>
          <w:bCs w:val="0"/>
          <w:sz w:val="18"/>
          <w:szCs w:val="18"/>
          <w:lang w:eastAsia="en-US"/>
        </w:rPr>
      </w:r>
      <w:r>
        <w:rPr>
          <w:bCs w:val="0"/>
          <w:sz w:val="18"/>
          <w:szCs w:val="18"/>
          <w:lang w:eastAsia="en-US"/>
        </w:rPr>
      </w:r>
    </w:p>
    <w:p>
      <w:pPr>
        <w:pStyle w:val="1109"/>
        <w:jc w:val="both"/>
        <w:rPr>
          <w:bCs w:val="0"/>
          <w:sz w:val="20"/>
          <w:lang w:eastAsia="en-US"/>
        </w:rPr>
      </w:pPr>
      <w:r>
        <w:rPr>
          <w:bCs w:val="0"/>
          <w:sz w:val="18"/>
          <w:szCs w:val="18"/>
          <w:lang w:val="en-US" w:eastAsia="en-US"/>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bCs w:val="0"/>
          <w:sz w:val="20"/>
          <w:lang w:eastAsia="en-US"/>
        </w:rPr>
      </w:r>
      <w:r>
        <w:rPr>
          <w:bCs w:val="0"/>
          <w:sz w:val="20"/>
          <w:lang w:eastAsia="en-US"/>
        </w:rPr>
      </w:r>
    </w:p>
    <w:p>
      <w:pPr>
        <w:pStyle w:val="1113"/>
        <w:jc w:val="left"/>
      </w:pPr>
      <w:r/>
      <w:r/>
    </w:p>
    <w:p>
      <w:pPr>
        <w:pStyle w:val="1113"/>
      </w:pPr>
      <w:r/>
      <w:r/>
    </w:p>
    <w:p>
      <w:pPr>
        <w:pStyle w:val="1113"/>
      </w:pPr>
      <w:r/>
      <w:bookmarkStart w:id="18" w:name="_Toc18"/>
      <w:r>
        <w:t xml:space="preserve"> </w:t>
      </w:r>
      <w:r>
        <w:t xml:space="preserve">17. Обслуживание с использованием Торговой системы</w:t>
        <w:br w:type="textWrapping" w:clear="all"/>
        <w:t xml:space="preserve"> РСХБ-Дилинг АО «Россельхозбанк»</w:t>
      </w:r>
      <w:r>
        <w:t xml:space="preserve">,Торговой системы РСХБ-Дилинг 2.0</w:t>
      </w:r>
      <w:bookmarkEnd w:id="18"/>
      <w:r/>
      <w:r/>
    </w:p>
    <w:p>
      <w:pPr>
        <w:pStyle w:val="1109"/>
      </w:pPr>
      <w: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09"/>
              <w:jc w:val="center"/>
              <w:spacing w:before="40" w:after="40"/>
              <w:rPr>
                <w:b/>
                <w:sz w:val="20"/>
              </w:rPr>
            </w:pPr>
            <w:r>
              <w:rPr>
                <w:b/>
                <w:sz w:val="20"/>
              </w:rPr>
              <w:t xml:space="preserve">№  </w:t>
              <w:br w:type="textWrapping" w:clear="all"/>
              <w:t xml:space="preserve"> п/п</w:t>
            </w:r>
            <w:r>
              <w:rPr>
                <w:b/>
                <w:sz w:val="20"/>
              </w:rPr>
            </w:r>
            <w:r>
              <w:rPr>
                <w:b/>
                <w:sz w:val="20"/>
              </w:rPr>
            </w:r>
          </w:p>
        </w:tc>
        <w:tc>
          <w:tcPr>
            <w:tcW w:w="1458" w:type="pct"/>
            <w:vAlign w:val="center"/>
            <w:textDirection w:val="lrTb"/>
            <w:noWrap w:val="false"/>
          </w:tcPr>
          <w:p>
            <w:pPr>
              <w:pStyle w:val="1109"/>
              <w:jc w:val="center"/>
              <w:spacing w:before="40" w:after="40"/>
              <w:rPr>
                <w:b/>
                <w:sz w:val="20"/>
              </w:rPr>
            </w:pPr>
            <w:r>
              <w:rPr>
                <w:b/>
                <w:sz w:val="20"/>
              </w:rPr>
              <w:t xml:space="preserve">Наименование услуги</w:t>
            </w:r>
            <w:r>
              <w:rPr>
                <w:b/>
                <w:sz w:val="20"/>
              </w:rPr>
            </w:r>
            <w:r>
              <w:rPr>
                <w:b/>
                <w:sz w:val="20"/>
              </w:rPr>
            </w:r>
          </w:p>
        </w:tc>
        <w:tc>
          <w:tcPr>
            <w:tcW w:w="903" w:type="pct"/>
            <w:vAlign w:val="center"/>
            <w:textDirection w:val="lrTb"/>
            <w:noWrap w:val="false"/>
          </w:tcPr>
          <w:p>
            <w:pPr>
              <w:pStyle w:val="1109"/>
              <w:jc w:val="center"/>
              <w:spacing w:before="40" w:after="40"/>
              <w:rPr>
                <w:b/>
                <w:sz w:val="20"/>
              </w:rPr>
            </w:pPr>
            <w:r>
              <w:rPr>
                <w:b/>
                <w:sz w:val="20"/>
              </w:rPr>
              <w:t xml:space="preserve">Тариф</w:t>
            </w:r>
            <w:r>
              <w:rPr>
                <w:b/>
                <w:sz w:val="20"/>
              </w:rPr>
            </w:r>
            <w:r>
              <w:rPr>
                <w:b/>
                <w:sz w:val="20"/>
              </w:rPr>
            </w:r>
          </w:p>
        </w:tc>
        <w:tc>
          <w:tcPr>
            <w:tcW w:w="2083" w:type="pct"/>
            <w:vAlign w:val="center"/>
            <w:textDirection w:val="lrTb"/>
            <w:noWrap w:val="false"/>
          </w:tcPr>
          <w:p>
            <w:pPr>
              <w:pStyle w:val="1109"/>
              <w:jc w:val="center"/>
              <w:spacing w:before="40" w:after="40"/>
              <w:rPr>
                <w:b/>
                <w:sz w:val="20"/>
              </w:rPr>
            </w:pPr>
            <w:r>
              <w:rPr>
                <w:b/>
                <w:sz w:val="20"/>
              </w:rPr>
              <w:t xml:space="preserve">Примечание</w:t>
            </w:r>
            <w:r>
              <w:rPr>
                <w:b/>
                <w:sz w:val="20"/>
              </w:rPr>
            </w:r>
            <w:r>
              <w:rPr>
                <w:b/>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 </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Обслуживание с использованием Торговой системы</w:t>
            </w:r>
            <w:r>
              <w:rPr>
                <w:sz w:val="20"/>
              </w:rPr>
              <w:t xml:space="preserve"> </w:t>
            </w:r>
            <w:r>
              <w:rPr>
                <w:sz w:val="20"/>
              </w:rPr>
              <w:t xml:space="preserve">РСХБ-Дилинг</w:t>
              <w:br w:type="textWrapping" w:clear="all"/>
              <w:t xml:space="preserve">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17.1.1. </w:t>
            </w:r>
            <w:r>
              <w:rPr>
                <w:sz w:val="20"/>
              </w:rPr>
            </w:r>
            <w:r>
              <w:rPr>
                <w:sz w:val="20"/>
              </w:rPr>
            </w:r>
          </w:p>
        </w:tc>
        <w:tc>
          <w:tcPr>
            <w:tcW w:w="1458" w:type="pct"/>
            <w:vAlign w:val="top"/>
            <w:textDirection w:val="lrTb"/>
            <w:noWrap w:val="false"/>
          </w:tcPr>
          <w:p>
            <w:pPr>
              <w:pStyle w:val="1109"/>
              <w:spacing w:before="40"/>
              <w:rPr>
                <w:sz w:val="20"/>
              </w:rPr>
            </w:pPr>
            <w:r>
              <w:rPr>
                <w:sz w:val="20"/>
              </w:rPr>
              <w:t xml:space="preserve">Сопровождение Торговой системы РСХБ-Дилинг</w:t>
              <w:br w:type="textWrapping" w:clear="all"/>
              <w:t xml:space="preserve"> АО «Россельхозбанк» </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w:t>
            </w:r>
            <w:r>
              <w:rPr>
                <w:sz w:val="20"/>
              </w:rPr>
            </w:r>
            <w:r>
              <w:rPr>
                <w:sz w:val="20"/>
              </w:rPr>
            </w:r>
          </w:p>
        </w:tc>
        <w:tc>
          <w:tcPr>
            <w:gridSpan w:val="3"/>
            <w:tcW w:w="4444" w:type="pct"/>
            <w:vAlign w:val="top"/>
            <w:textDirection w:val="lrTb"/>
            <w:noWrap w:val="false"/>
          </w:tcPr>
          <w:p>
            <w:pPr>
              <w:pStyle w:val="1109"/>
              <w:spacing w:before="40"/>
              <w:rPr>
                <w:sz w:val="20"/>
              </w:rPr>
            </w:pPr>
            <w:r>
              <w:rPr>
                <w:sz w:val="20"/>
              </w:rPr>
              <w:t xml:space="preserve">Подключение к Торговой системе РСХБ-Дилинг АО «Россельхозбанк»</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17.1.2.1.</w:t>
            </w:r>
            <w:r>
              <w:rPr>
                <w:sz w:val="20"/>
              </w:rPr>
            </w:r>
            <w:r>
              <w:rPr>
                <w:sz w:val="20"/>
              </w:rPr>
            </w:r>
          </w:p>
        </w:tc>
        <w:tc>
          <w:tcPr>
            <w:tcW w:w="1458" w:type="pct"/>
            <w:vAlign w:val="top"/>
            <w:textDirection w:val="lrTb"/>
            <w:noWrap w:val="false"/>
          </w:tcPr>
          <w:p>
            <w:pPr>
              <w:pStyle w:val="1109"/>
              <w:spacing w:before="40"/>
              <w:rPr>
                <w:sz w:val="20"/>
              </w:rPr>
            </w:pPr>
            <w:r>
              <w:rPr>
                <w:sz w:val="20"/>
              </w:rPr>
              <w:t xml:space="preserve">Регистрация в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17.1.2.2.</w:t>
            </w:r>
            <w:r>
              <w:rPr>
                <w:sz w:val="20"/>
              </w:rPr>
            </w:r>
            <w:r>
              <w:rPr>
                <w:sz w:val="20"/>
              </w:rPr>
            </w:r>
          </w:p>
        </w:tc>
        <w:tc>
          <w:tcPr>
            <w:tcW w:w="1458" w:type="pct"/>
            <w:vAlign w:val="top"/>
            <w:textDirection w:val="lrTb"/>
            <w:noWrap w:val="false"/>
          </w:tcPr>
          <w:p>
            <w:pPr>
              <w:pStyle w:val="1109"/>
              <w:spacing w:before="40"/>
              <w:rPr>
                <w:sz w:val="20"/>
              </w:rPr>
            </w:pPr>
            <w:r>
              <w:rPr>
                <w:sz w:val="20"/>
              </w:rPr>
              <w:t xml:space="preserve">Подключение дополнительных счетов к Торговой системе РСХБ-Дилинг </w:t>
              <w:br w:type="textWrapping" w:clear="all"/>
              <w:t xml:space="preserve">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bl>
    <w:p>
      <w:pPr>
        <w:pStyle w:val="1109"/>
        <w:spacing w:before="40"/>
        <w:rPr>
          <w:sz w:val="20"/>
        </w:rPr>
        <w:sectPr>
          <w:headerReference w:type="default" r:id="rId9"/>
          <w:headerReference w:type="first" r:id="rId10"/>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p>
      <w:pPr>
        <w:pStyle w:val="1109"/>
        <w:spacing w:before="40"/>
        <w:rPr>
          <w:sz w:val="20"/>
        </w:rPr>
        <w:sectPr>
          <w:footnotePr/>
          <w:endnotePr/>
          <w:type w:val="continuous"/>
          <w:pgSz w:w="11906" w:h="16838" w:orient="portrait"/>
          <w:pgMar w:top="720" w:right="720" w:bottom="720" w:left="1287" w:header="720" w:footer="720" w:gutter="0"/>
          <w:cols w:num="1" w:sep="0" w:space="708" w:equalWidth="1"/>
          <w:docGrid w:linePitch="360"/>
          <w:titlePg/>
        </w:sectPr>
      </w:pPr>
      <w:r>
        <w:rPr>
          <w:sz w:val="20"/>
        </w:rPr>
      </w:r>
      <w:r>
        <w:rPr>
          <w:sz w:val="20"/>
        </w:rPr>
      </w:r>
      <w:r>
        <w:rPr>
          <w:sz w:val="20"/>
        </w:rPr>
      </w:r>
    </w:p>
    <w:tbl>
      <w:tblPr>
        <w:tblW w:w="5114" w:type="pct"/>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51"/>
        <w:gridCol w:w="3017"/>
        <w:gridCol w:w="1868"/>
        <w:gridCol w:w="4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17.1.2.3.</w:t>
            </w:r>
            <w:r>
              <w:rPr>
                <w:sz w:val="20"/>
              </w:rPr>
            </w:r>
            <w:r>
              <w:rPr>
                <w:sz w:val="20"/>
              </w:rPr>
            </w:r>
          </w:p>
        </w:tc>
        <w:tc>
          <w:tcPr>
            <w:tcW w:w="1458" w:type="pct"/>
            <w:vAlign w:val="top"/>
            <w:textDirection w:val="lrTb"/>
            <w:noWrap w:val="false"/>
          </w:tcPr>
          <w:p>
            <w:pPr>
              <w:pStyle w:val="1109"/>
              <w:spacing w:before="40"/>
              <w:rPr>
                <w:sz w:val="20"/>
              </w:rPr>
            </w:pPr>
            <w:r>
              <w:rPr>
                <w:sz w:val="20"/>
              </w:rPr>
              <w:t xml:space="preserve">Смена логина</w:t>
            </w:r>
            <w:r>
              <w:rPr>
                <w:rStyle w:val="1123"/>
                <w:sz w:val="20"/>
              </w:rPr>
              <w:footnoteReference w:id="8"/>
            </w:r>
            <w:r>
              <w:rPr>
                <w:sz w:val="20"/>
              </w:rPr>
              <w:t xml:space="preserve"> и/или пароля для доступа к Торговой системе РСХБ-Дилинг 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17.1.2.4.</w:t>
            </w:r>
            <w:r>
              <w:rPr>
                <w:sz w:val="20"/>
              </w:rPr>
            </w:r>
            <w:r>
              <w:rPr>
                <w:sz w:val="20"/>
              </w:rPr>
            </w:r>
          </w:p>
        </w:tc>
        <w:tc>
          <w:tcPr>
            <w:tcW w:w="1458" w:type="pct"/>
            <w:vAlign w:val="top"/>
            <w:textDirection w:val="lrTb"/>
            <w:noWrap w:val="false"/>
          </w:tcPr>
          <w:p>
            <w:pPr>
              <w:pStyle w:val="1109"/>
              <w:spacing w:before="40"/>
              <w:rPr>
                <w:sz w:val="20"/>
              </w:rPr>
            </w:pPr>
            <w:r>
              <w:rPr>
                <w:sz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17.1.2.5.</w:t>
            </w:r>
            <w:r>
              <w:rPr>
                <w:sz w:val="20"/>
              </w:rPr>
            </w:r>
            <w:r>
              <w:rPr>
                <w:sz w:val="20"/>
              </w:rPr>
            </w:r>
          </w:p>
        </w:tc>
        <w:tc>
          <w:tcPr>
            <w:tcW w:w="1458" w:type="pct"/>
            <w:vAlign w:val="top"/>
            <w:textDirection w:val="lrTb"/>
            <w:noWrap w:val="false"/>
          </w:tcPr>
          <w:p>
            <w:pPr>
              <w:pStyle w:val="1109"/>
              <w:spacing w:before="40"/>
              <w:rPr>
                <w:sz w:val="20"/>
              </w:rPr>
            </w:pPr>
            <w:r>
              <w:rPr>
                <w:sz w:val="20"/>
              </w:rPr>
              <w:t xml:space="preserve">Блокировка доступа/ возобновление доступа к Торговой системе РСХБ-Дилинг</w:t>
              <w:br w:type="textWrapping" w:clear="all"/>
              <w:t xml:space="preserve"> АО «Россельхозбанк»</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17.1.3.</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Сопровождение криптографической защиты информации</w:t>
            </w:r>
            <w:r>
              <w:rPr>
                <w:sz w:val="20"/>
              </w:rPr>
            </w:r>
            <w:r>
              <w:rPr>
                <w:sz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09"/>
              <w:spacing w:before="40"/>
              <w:rPr>
                <w:sz w:val="20"/>
              </w:rPr>
            </w:pPr>
            <w:r>
              <w:rPr>
                <w:sz w:val="20"/>
              </w:rPr>
              <w:t xml:space="preserve">17.1.3.1.</w:t>
            </w:r>
            <w:r>
              <w:rPr>
                <w:sz w:val="20"/>
              </w:rPr>
            </w:r>
            <w:r>
              <w:rPr>
                <w:sz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09"/>
              <w:spacing w:before="40"/>
              <w:rPr>
                <w:bCs w:val="0"/>
                <w:sz w:val="20"/>
              </w:rPr>
            </w:pPr>
            <w:r>
              <w:rPr>
                <w:bCs w:val="0"/>
                <w:sz w:val="20"/>
              </w:rPr>
              <w:t xml:space="preserve">Формирование одной </w:t>
            </w:r>
            <w:r>
              <w:rPr>
                <w:bCs w:val="0"/>
                <w:sz w:val="20"/>
                <w:lang w:val="en-US"/>
              </w:rPr>
              <w:t xml:space="preserve">HTML-</w:t>
            </w:r>
            <w:r>
              <w:rPr>
                <w:bCs w:val="0"/>
                <w:sz w:val="20"/>
              </w:rPr>
              <w:t xml:space="preserve">формы </w:t>
            </w:r>
            <w:r>
              <w:rPr>
                <w:bCs w:val="0"/>
                <w:sz w:val="20"/>
              </w:rPr>
            </w:r>
            <w:r>
              <w:rPr>
                <w:bCs w:val="0"/>
                <w:sz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09"/>
              <w:jc w:val="center"/>
              <w:spacing w:before="40"/>
              <w:rPr>
                <w:bCs w:val="0"/>
                <w:sz w:val="20"/>
              </w:rPr>
            </w:pPr>
            <w:r>
              <w:rPr>
                <w:bCs w:val="0"/>
                <w:sz w:val="20"/>
              </w:rPr>
              <w:t xml:space="preserve">Не взимается </w:t>
            </w:r>
            <w:r>
              <w:rPr>
                <w:bCs w:val="0"/>
                <w:sz w:val="20"/>
              </w:rPr>
            </w:r>
            <w:r>
              <w:rPr>
                <w:bCs w:val="0"/>
                <w:sz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09"/>
              <w:spacing w:before="40"/>
              <w:rPr>
                <w:spacing w:val="-20"/>
                <w:sz w:val="20"/>
              </w:rPr>
            </w:pPr>
            <w:r>
              <w:rPr>
                <w:spacing w:val="-20"/>
                <w:sz w:val="20"/>
              </w:rPr>
              <w:t xml:space="preserve">17.1.3.1.1.</w:t>
            </w:r>
            <w:r>
              <w:rPr>
                <w:spacing w:val="-20"/>
                <w:sz w:val="20"/>
              </w:rPr>
            </w:r>
            <w:r>
              <w:rPr>
                <w:spacing w:val="-20"/>
                <w:sz w:val="20"/>
              </w:rPr>
            </w:r>
          </w:p>
        </w:tc>
        <w:tc>
          <w:tcPr>
            <w:tcBorders>
              <w:top w:val="single" w:color="000000" w:sz="4" w:space="0"/>
            </w:tcBorders>
            <w:tcW w:w="1458" w:type="pct"/>
            <w:vAlign w:val="top"/>
            <w:textDirection w:val="lrTb"/>
            <w:noWrap w:val="false"/>
          </w:tcPr>
          <w:p>
            <w:pPr>
              <w:pStyle w:val="1109"/>
              <w:jc w:val="both"/>
              <w:spacing w:before="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Borders>
              <w:top w:val="single" w:color="000000" w:sz="4" w:space="0"/>
            </w:tcBorders>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Borders>
              <w:top w:val="single" w:color="000000" w:sz="4" w:space="0"/>
            </w:tcBorders>
            <w:tcW w:w="2083" w:type="pct"/>
            <w:vAlign w:val="top"/>
            <w:textDirection w:val="lrTb"/>
            <w:noWrap w:val="false"/>
          </w:tcPr>
          <w:p>
            <w:pPr>
              <w:pStyle w:val="1109"/>
              <w:jc w:val="both"/>
              <w:spacing w:before="40"/>
              <w:rPr>
                <w:sz w:val="20"/>
              </w:rPr>
            </w:pPr>
            <w:r>
              <w:rPr>
                <w:sz w:val="20"/>
              </w:rPr>
              <w:t xml:space="preserve">Услуга предоставляется клиенту после выполнения условий по п. 17.1.3.1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2</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Аннулирование (отзыв)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3</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Приостановление действия одного сертификата ключа проверки электронной подписи по запросу клиента </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after="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4</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Возобновление действия одного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155 руб.</w:t>
            </w:r>
            <w:r>
              <w:rPr>
                <w:sz w:val="20"/>
              </w:rPr>
            </w:r>
            <w:r>
              <w:rPr>
                <w:sz w:val="20"/>
              </w:rPr>
            </w:r>
          </w:p>
        </w:tc>
        <w:tc>
          <w:tcPr>
            <w:tcW w:w="2083" w:type="pct"/>
            <w:vAlign w:val="top"/>
            <w:textDirection w:val="lrTb"/>
            <w:noWrap w:val="false"/>
          </w:tcPr>
          <w:p>
            <w:pPr>
              <w:pStyle w:val="1109"/>
              <w:spacing w:before="40" w:after="40"/>
              <w:rPr>
                <w:sz w:val="20"/>
              </w:rPr>
            </w:pPr>
            <w:r>
              <w:rPr>
                <w:sz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17.1.3</w:t>
            </w:r>
            <w:r>
              <w:rPr>
                <w:sz w:val="20"/>
                <w:lang w:val="en-US"/>
              </w:rPr>
              <w:t xml:space="preserve">.5</w:t>
            </w:r>
            <w:r>
              <w:rPr>
                <w:sz w:val="20"/>
              </w:rPr>
              <w:t xml:space="preserve">.</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Проверка подлинности электронной подписи</w:t>
            </w:r>
            <w:r>
              <w:rPr>
                <w:sz w:val="20"/>
              </w:rPr>
              <w:t xml:space="preserve"> </w:t>
            </w:r>
            <w:r>
              <w:rPr>
                <w:sz w:val="20"/>
              </w:rPr>
              <w:t xml:space="preserve">в одном электронном документе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1 530 руб.</w:t>
            </w:r>
            <w:r>
              <w:rPr>
                <w:sz w:val="20"/>
              </w:rPr>
            </w:r>
            <w:r>
              <w:rPr>
                <w:sz w:val="20"/>
              </w:rPr>
            </w:r>
          </w:p>
        </w:tc>
        <w:tc>
          <w:tcPr>
            <w:tcW w:w="2083" w:type="pct"/>
            <w:vAlign w:val="top"/>
            <w:textDirection w:val="lrTb"/>
            <w:noWrap w:val="false"/>
          </w:tcPr>
          <w:p>
            <w:pPr>
              <w:pStyle w:val="1109"/>
              <w:spacing w:before="40" w:after="40"/>
              <w:rPr>
                <w:sz w:val="20"/>
              </w:rPr>
            </w:pPr>
            <w:r>
              <w:rPr>
                <w:sz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17.1.4.</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9"/>
              <w:spacing w:before="40" w:after="40"/>
              <w:rPr>
                <w:sz w:val="20"/>
              </w:rPr>
            </w:pPr>
            <w:r>
              <w:rPr>
                <w:sz w:val="20"/>
              </w:rPr>
              <w:t xml:space="preserve">Плановая смена ком</w:t>
            </w:r>
            <w:r>
              <w:rPr>
                <w:sz w:val="20"/>
              </w:rPr>
              <w:t xml:space="preserve">плекта ключей </w:t>
            </w:r>
            <w:r>
              <w:rPr>
                <w:sz w:val="20"/>
              </w:rPr>
              <w:t xml:space="preserve">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17.1.4.1.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09"/>
              <w:spacing w:before="40" w:after="40"/>
              <w:rPr>
                <w:sz w:val="20"/>
              </w:rPr>
            </w:pPr>
            <w:r>
              <w:rPr>
                <w:sz w:val="20"/>
              </w:rPr>
              <w:t xml:space="preserve">Формирование сертификата ключа проверки электронной подписи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09"/>
              <w:jc w:val="center"/>
              <w:spacing w:before="40" w:after="40"/>
              <w:tabs>
                <w:tab w:val="left" w:pos="1221" w:leader="none"/>
              </w:tabs>
              <w:rPr>
                <w:sz w:val="20"/>
                <w:lang w:val="en-US"/>
              </w:rPr>
            </w:pPr>
            <w:r>
              <w:rPr>
                <w:sz w:val="20"/>
              </w:rPr>
              <w:t xml:space="preserve">Не взимается</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09"/>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09"/>
              <w:jc w:val="both"/>
              <w:spacing w:before="40" w:after="40"/>
              <w:rPr>
                <w:sz w:val="20"/>
              </w:rPr>
            </w:pPr>
            <w:r>
              <w:rPr>
                <w:sz w:val="20"/>
              </w:rPr>
              <w:t xml:space="preserve">17.1.5.</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09"/>
              <w:spacing w:before="40" w:after="40"/>
              <w:rPr>
                <w:sz w:val="20"/>
              </w:rPr>
            </w:pPr>
            <w:r>
              <w:rPr>
                <w:sz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17.1.5.1.</w:t>
            </w:r>
            <w:r>
              <w:rPr>
                <w:sz w:val="20"/>
              </w:rPr>
            </w:r>
            <w:r>
              <w:rPr>
                <w:sz w:val="20"/>
              </w:rPr>
            </w:r>
          </w:p>
        </w:tc>
        <w:tc>
          <w:tcPr>
            <w:tcW w:w="1458" w:type="pct"/>
            <w:vAlign w:val="top"/>
            <w:textDirection w:val="lrTb"/>
            <w:noWrap w:val="false"/>
          </w:tcPr>
          <w:p>
            <w:pPr>
              <w:pStyle w:val="1109"/>
              <w:jc w:val="both"/>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утратой функционального ключевого носителя или его технических повреждений</w:t>
            </w:r>
            <w:r>
              <w:rPr>
                <w:sz w:val="20"/>
              </w:rPr>
            </w:r>
            <w:r>
              <w:rPr>
                <w:sz w:val="20"/>
              </w:rPr>
            </w:r>
          </w:p>
        </w:tc>
        <w:tc>
          <w:tcPr>
            <w:tcW w:w="903" w:type="pct"/>
            <w:vAlign w:val="top"/>
            <w:textDirection w:val="lrTb"/>
            <w:noWrap w:val="false"/>
          </w:tcPr>
          <w:p>
            <w:pPr>
              <w:pStyle w:val="1109"/>
              <w:jc w:val="center"/>
              <w:spacing w:before="40" w:after="40"/>
              <w:tabs>
                <w:tab w:val="left" w:pos="981" w:leader="none"/>
                <w:tab w:val="left" w:pos="1131" w:leader="none"/>
              </w:tabs>
              <w:rPr>
                <w:sz w:val="20"/>
              </w:rPr>
            </w:pPr>
            <w:r>
              <w:rPr>
                <w:bCs w:val="0"/>
                <w:sz w:val="20"/>
              </w:rPr>
              <w:t xml:space="preserve">1 730 руб.</w:t>
            </w:r>
            <w:r>
              <w:rPr>
                <w:sz w:val="20"/>
              </w:rPr>
            </w:r>
            <w:r>
              <w:rPr>
                <w:sz w:val="20"/>
              </w:rPr>
            </w:r>
          </w:p>
        </w:tc>
        <w:tc>
          <w:tcPr>
            <w:tcW w:w="2083" w:type="pct"/>
            <w:vAlign w:val="top"/>
            <w:textDirection w:val="lrTb"/>
            <w:noWrap w:val="false"/>
          </w:tcPr>
          <w:p>
            <w:pPr>
              <w:pStyle w:val="1109"/>
              <w:spacing w:before="40"/>
              <w:rPr>
                <w:sz w:val="20"/>
              </w:rPr>
            </w:pPr>
            <w:r>
              <w:rPr>
                <w:sz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rPr>
            </w:r>
            <w:r>
              <w:rPr>
                <w:sz w:val="20"/>
              </w:rPr>
            </w:r>
          </w:p>
          <w:p>
            <w:pPr>
              <w:pStyle w:val="1109"/>
              <w:spacing w:before="40" w:after="40"/>
              <w:rPr>
                <w:sz w:val="20"/>
              </w:rPr>
            </w:pPr>
            <w:r>
              <w:rPr>
                <w:sz w:val="20"/>
              </w:rPr>
              <w:t xml:space="preserve">Тариф включает в себя НДС (дополнительно не взимается)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17.1.5.1.1.</w:t>
            </w:r>
            <w:r>
              <w:rPr>
                <w:spacing w:val="-20"/>
                <w:sz w:val="20"/>
              </w:rPr>
            </w:r>
            <w:r>
              <w:rPr>
                <w:spacing w:val="-20"/>
                <w:sz w:val="20"/>
              </w:rPr>
            </w:r>
          </w:p>
        </w:tc>
        <w:tc>
          <w:tcPr>
            <w:tcW w:w="1458" w:type="pct"/>
            <w:vAlign w:val="top"/>
            <w:textDirection w:val="lrTb"/>
            <w:noWrap w:val="false"/>
          </w:tcPr>
          <w:p>
            <w:pPr>
              <w:pStyle w:val="1109"/>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rPr>
                <w:sz w:val="20"/>
              </w:rPr>
            </w:pPr>
            <w:r>
              <w:rPr>
                <w:sz w:val="20"/>
              </w:rPr>
              <w:t xml:space="preserve">Услуга предоставляется после выполнения условий по п. 17.1.5.1</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z w:val="20"/>
              </w:rPr>
            </w:pPr>
            <w:r>
              <w:rPr>
                <w:sz w:val="20"/>
              </w:rPr>
              <w:t xml:space="preserve">17.1.5.2.</w:t>
            </w:r>
            <w:r>
              <w:rPr>
                <w:sz w:val="20"/>
              </w:rPr>
            </w:r>
            <w:r>
              <w:rPr>
                <w:sz w:val="20"/>
              </w:rPr>
            </w:r>
          </w:p>
        </w:tc>
        <w:tc>
          <w:tcPr>
            <w:tcW w:w="1458" w:type="pct"/>
            <w:vAlign w:val="top"/>
            <w:textDirection w:val="lrTb"/>
            <w:noWrap w:val="false"/>
          </w:tcPr>
          <w:p>
            <w:pPr>
              <w:pStyle w:val="1109"/>
              <w:spacing w:before="40" w:after="40"/>
              <w:rPr>
                <w:sz w:val="20"/>
              </w:rPr>
            </w:pPr>
            <w:r>
              <w:rPr>
                <w:sz w:val="20"/>
              </w:rPr>
              <w:t xml:space="preserve">Формирование </w:t>
            </w:r>
            <w:r>
              <w:rPr>
                <w:bCs w:val="0"/>
                <w:sz w:val="20"/>
                <w:lang w:val="en-US"/>
              </w:rPr>
              <w:t xml:space="preserve">HTML</w:t>
            </w:r>
            <w:r>
              <w:rPr>
                <w:bCs w:val="0"/>
                <w:sz w:val="20"/>
              </w:rPr>
              <w:t xml:space="preserve">-формы </w:t>
            </w:r>
            <w:r>
              <w:rPr>
                <w:sz w:val="20"/>
              </w:rPr>
              <w:t xml:space="preserve">в связи с компрометацией ключа  электронной подписи на новом функциональном ключевом носителе</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spacing w:before="40"/>
              <w:rPr>
                <w:sz w:val="20"/>
              </w:rPr>
            </w:pPr>
            <w:r>
              <w:rPr>
                <w:sz w:val="20"/>
              </w:rPr>
              <w:t xml:space="preserve">Тариф применяется в случае возврата клиентом функционального ключевого носителя, ранее выданного Банком.</w:t>
            </w:r>
            <w:r>
              <w:rPr>
                <w:sz w:val="20"/>
              </w:rPr>
            </w:r>
            <w:r>
              <w:rPr>
                <w:sz w:val="20"/>
              </w:rPr>
            </w:r>
          </w:p>
          <w:p>
            <w:pPr>
              <w:pStyle w:val="1109"/>
              <w:spacing w:before="40"/>
              <w:rPr>
                <w:sz w:val="20"/>
              </w:rPr>
            </w:pPr>
            <w:r>
              <w:rPr>
                <w:sz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17.1.5.2.1.</w:t>
            </w:r>
            <w:r>
              <w:rPr>
                <w:spacing w:val="-20"/>
                <w:sz w:val="20"/>
              </w:rPr>
            </w:r>
            <w:r>
              <w:rPr>
                <w:spacing w:val="-20"/>
                <w:sz w:val="20"/>
              </w:rPr>
            </w:r>
          </w:p>
        </w:tc>
        <w:tc>
          <w:tcPr>
            <w:tcW w:w="1458" w:type="pct"/>
            <w:vAlign w:val="top"/>
            <w:textDirection w:val="lrTb"/>
            <w:noWrap w:val="false"/>
          </w:tcPr>
          <w:p>
            <w:pPr>
              <w:pStyle w:val="1109"/>
              <w:spacing w:before="40" w:after="40"/>
              <w:rPr>
                <w:sz w:val="20"/>
              </w:rPr>
            </w:pPr>
            <w:r>
              <w:rPr>
                <w:sz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rPr>
            </w:r>
            <w:r>
              <w:rPr>
                <w:sz w:val="20"/>
              </w:rPr>
            </w:r>
          </w:p>
        </w:tc>
        <w:tc>
          <w:tcPr>
            <w:tcW w:w="903" w:type="pct"/>
            <w:vAlign w:val="top"/>
            <w:textDirection w:val="lrTb"/>
            <w:noWrap w:val="false"/>
          </w:tcPr>
          <w:p>
            <w:pPr>
              <w:pStyle w:val="1109"/>
              <w:jc w:val="center"/>
              <w:spacing w:before="40" w:after="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after="40"/>
              <w:rPr>
                <w:sz w:val="20"/>
              </w:rPr>
            </w:pPr>
            <w:r>
              <w:rPr>
                <w:sz w:val="20"/>
              </w:rPr>
              <w:t xml:space="preserve">Услуга предоставляется после выполнения условий по п. 17.1.5.2</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09"/>
              <w:spacing w:before="40" w:after="40"/>
              <w:rPr>
                <w:spacing w:val="-20"/>
                <w:sz w:val="20"/>
              </w:rPr>
            </w:pPr>
            <w:r>
              <w:rPr>
                <w:spacing w:val="-20"/>
                <w:sz w:val="20"/>
              </w:rPr>
              <w:t xml:space="preserve">17.2.</w:t>
            </w:r>
            <w:r>
              <w:rPr>
                <w:spacing w:val="-20"/>
                <w:sz w:val="20"/>
              </w:rPr>
            </w:r>
            <w:r>
              <w:rPr>
                <w:spacing w:val="-20"/>
                <w:sz w:val="20"/>
              </w:rPr>
            </w:r>
          </w:p>
        </w:tc>
        <w:tc>
          <w:tcPr>
            <w:gridSpan w:val="3"/>
            <w:tcW w:w="4444" w:type="pct"/>
            <w:vAlign w:val="top"/>
            <w:textDirection w:val="lrTb"/>
            <w:noWrap w:val="false"/>
          </w:tcPr>
          <w:p>
            <w:pPr>
              <w:pStyle w:val="1109"/>
              <w:jc w:val="both"/>
              <w:spacing w:before="40" w:after="40"/>
              <w:rPr>
                <w:sz w:val="20"/>
              </w:rPr>
            </w:pPr>
            <w:r>
              <w:rPr>
                <w:sz w:val="20"/>
              </w:rPr>
              <w:t xml:space="preserve">Обслуживание с использованием Торговой системы РСХБ-Дилинг 2.0</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17.2.1 </w:t>
            </w:r>
            <w:r>
              <w:rPr>
                <w:sz w:val="20"/>
              </w:rPr>
            </w:r>
            <w:r>
              <w:rPr>
                <w:sz w:val="20"/>
              </w:rPr>
            </w:r>
          </w:p>
        </w:tc>
        <w:tc>
          <w:tcPr>
            <w:tcW w:w="1458" w:type="pct"/>
            <w:vAlign w:val="top"/>
            <w:textDirection w:val="lrTb"/>
            <w:noWrap w:val="false"/>
          </w:tcPr>
          <w:p>
            <w:pPr>
              <w:pStyle w:val="1109"/>
              <w:spacing w:before="40"/>
              <w:rPr>
                <w:sz w:val="20"/>
              </w:rPr>
            </w:pPr>
            <w:r>
              <w:rPr>
                <w:sz w:val="20"/>
              </w:rPr>
              <w:t xml:space="preserve">Сопровождение Торговой системы РСХБ-Дилинг 2.0 </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 </w:t>
            </w:r>
            <w:r>
              <w:rPr>
                <w:sz w:val="20"/>
              </w:rPr>
            </w:r>
            <w:r>
              <w:rPr>
                <w:sz w:val="20"/>
              </w:rPr>
            </w:r>
          </w:p>
        </w:tc>
        <w:tc>
          <w:tcPr>
            <w:gridSpan w:val="3"/>
            <w:tcW w:w="4444" w:type="pct"/>
            <w:vAlign w:val="top"/>
            <w:textDirection w:val="lrTb"/>
            <w:noWrap w:val="false"/>
          </w:tcPr>
          <w:p>
            <w:pPr>
              <w:pStyle w:val="1109"/>
              <w:jc w:val="both"/>
              <w:spacing w:before="40"/>
              <w:rPr>
                <w:sz w:val="20"/>
              </w:rPr>
            </w:pPr>
            <w:r>
              <w:rPr>
                <w:sz w:val="20"/>
              </w:rPr>
              <w:t xml:space="preserve">Подключение к Торговой системе РСХБ-Дилинг 2.0 </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17.2.2.1. </w:t>
            </w:r>
            <w:r>
              <w:rPr>
                <w:sz w:val="20"/>
              </w:rPr>
            </w:r>
            <w:r>
              <w:rPr>
                <w:sz w:val="20"/>
              </w:rPr>
            </w:r>
          </w:p>
        </w:tc>
        <w:tc>
          <w:tcPr>
            <w:tcW w:w="1458" w:type="pct"/>
            <w:vAlign w:val="top"/>
            <w:textDirection w:val="lrTb"/>
            <w:noWrap w:val="false"/>
          </w:tcPr>
          <w:p>
            <w:pPr>
              <w:pStyle w:val="1109"/>
              <w:spacing w:before="40"/>
              <w:rPr>
                <w:sz w:val="20"/>
              </w:rPr>
            </w:pPr>
            <w:r>
              <w:rPr>
                <w:sz w:val="20"/>
              </w:rPr>
              <w:t xml:space="preserve">Регистрация в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17.2.2.2. </w:t>
            </w:r>
            <w:r>
              <w:rPr>
                <w:sz w:val="20"/>
              </w:rPr>
            </w:r>
            <w:r>
              <w:rPr>
                <w:sz w:val="20"/>
              </w:rPr>
            </w:r>
          </w:p>
        </w:tc>
        <w:tc>
          <w:tcPr>
            <w:tcW w:w="1458" w:type="pct"/>
            <w:vAlign w:val="top"/>
            <w:textDirection w:val="lrTb"/>
            <w:noWrap w:val="false"/>
          </w:tcPr>
          <w:p>
            <w:pPr>
              <w:pStyle w:val="1109"/>
              <w:spacing w:before="40"/>
              <w:rPr>
                <w:sz w:val="20"/>
              </w:rPr>
            </w:pPr>
            <w:r>
              <w:rPr>
                <w:sz w:val="20"/>
              </w:rPr>
              <w:t xml:space="preserve">Подключение дополнительных счетов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17.2.2.3. </w:t>
            </w:r>
            <w:r>
              <w:rPr>
                <w:sz w:val="20"/>
              </w:rPr>
            </w:r>
            <w:r>
              <w:rPr>
                <w:sz w:val="20"/>
              </w:rPr>
            </w:r>
          </w:p>
        </w:tc>
        <w:tc>
          <w:tcPr>
            <w:tcW w:w="1458" w:type="pct"/>
            <w:vAlign w:val="top"/>
            <w:textDirection w:val="lrTb"/>
            <w:noWrap w:val="false"/>
          </w:tcPr>
          <w:p>
            <w:pPr>
              <w:pStyle w:val="1109"/>
              <w:spacing w:before="40"/>
              <w:rPr>
                <w:sz w:val="20"/>
              </w:rPr>
            </w:pPr>
            <w:r>
              <w:rPr>
                <w:sz w:val="20"/>
              </w:rPr>
              <w:t xml:space="preserve">Смена логина</w:t>
            </w:r>
            <w:r>
              <w:rPr>
                <w:sz w:val="20"/>
                <w:vertAlign w:val="superscript"/>
              </w:rPr>
              <w:footnoteReference w:id="9"/>
            </w:r>
            <w:r>
              <w:rPr>
                <w:sz w:val="20"/>
              </w:rPr>
              <w:t xml:space="preserve"> и/или пароля для доступа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17.2.2.4.</w:t>
            </w:r>
            <w:r>
              <w:rPr>
                <w:sz w:val="20"/>
              </w:rPr>
            </w:r>
            <w:r>
              <w:rPr>
                <w:sz w:val="20"/>
              </w:rPr>
            </w:r>
          </w:p>
        </w:tc>
        <w:tc>
          <w:tcPr>
            <w:tcW w:w="1458" w:type="pct"/>
            <w:vAlign w:val="top"/>
            <w:textDirection w:val="lrTb"/>
            <w:noWrap w:val="false"/>
          </w:tcPr>
          <w:p>
            <w:pPr>
              <w:pStyle w:val="1109"/>
              <w:spacing w:before="40"/>
              <w:rPr>
                <w:sz w:val="20"/>
              </w:rPr>
            </w:pPr>
            <w:r>
              <w:rPr>
                <w:sz w:val="20"/>
              </w:rPr>
              <w:t xml:space="preserve">Предоставление доступа в Торговую систему РСХБ-Дилинг 2.0 для новых уполномоченных лиц</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p>
            <w:pPr>
              <w:pStyle w:val="1109"/>
              <w:rPr>
                <w:bCs w:val="0"/>
                <w:sz w:val="20"/>
              </w:rPr>
            </w:pPr>
            <w:r>
              <w:rPr>
                <w:bCs w:val="0"/>
                <w:sz w:val="20"/>
              </w:rPr>
            </w:r>
            <w:r>
              <w:rPr>
                <w:bCs w:val="0"/>
                <w:sz w:val="20"/>
              </w:rPr>
            </w:r>
            <w:r>
              <w:rPr>
                <w:bCs w:val="0"/>
                <w:sz w:val="20"/>
              </w:rPr>
            </w:r>
          </w:p>
          <w:p>
            <w:pPr>
              <w:pStyle w:val="1109"/>
              <w:jc w:val="center"/>
              <w:rPr>
                <w:bCs w:val="0"/>
                <w:sz w:val="20"/>
              </w:rPr>
            </w:pPr>
            <w:r>
              <w:rPr>
                <w:bCs w:val="0"/>
                <w:sz w:val="20"/>
              </w:rPr>
            </w:r>
            <w:r>
              <w:rPr>
                <w:bCs w:val="0"/>
                <w:sz w:val="20"/>
              </w:rPr>
            </w:r>
            <w:r>
              <w:rPr>
                <w:bCs w:val="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09"/>
              <w:spacing w:before="40"/>
              <w:rPr>
                <w:sz w:val="20"/>
              </w:rPr>
            </w:pPr>
            <w:r>
              <w:rPr>
                <w:sz w:val="20"/>
              </w:rPr>
              <w:t xml:space="preserve">17.2.2.5. </w:t>
            </w:r>
            <w:r>
              <w:rPr>
                <w:sz w:val="20"/>
              </w:rPr>
            </w:r>
            <w:r>
              <w:rPr>
                <w:sz w:val="20"/>
              </w:rPr>
            </w:r>
          </w:p>
        </w:tc>
        <w:tc>
          <w:tcPr>
            <w:tcW w:w="1458" w:type="pct"/>
            <w:vAlign w:val="top"/>
            <w:textDirection w:val="lrTb"/>
            <w:noWrap w:val="false"/>
          </w:tcPr>
          <w:p>
            <w:pPr>
              <w:pStyle w:val="1109"/>
              <w:spacing w:before="40"/>
              <w:rPr>
                <w:sz w:val="20"/>
              </w:rPr>
            </w:pPr>
            <w:r>
              <w:rPr>
                <w:sz w:val="20"/>
              </w:rPr>
              <w:t xml:space="preserve">Блокировка доступа/ возобновление доступа к Торговой системе РСХБ-Дилинг 2.0</w:t>
            </w:r>
            <w:r>
              <w:rPr>
                <w:sz w:val="20"/>
              </w:rPr>
            </w:r>
            <w:r>
              <w:rPr>
                <w:sz w:val="20"/>
              </w:rPr>
            </w:r>
          </w:p>
        </w:tc>
        <w:tc>
          <w:tcPr>
            <w:tcW w:w="903" w:type="pct"/>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2083" w:type="pct"/>
            <w:vAlign w:val="top"/>
            <w:textDirection w:val="lrTb"/>
            <w:noWrap w:val="false"/>
          </w:tcPr>
          <w:p>
            <w:pPr>
              <w:pStyle w:val="1109"/>
              <w:jc w:val="both"/>
              <w:spacing w:before="40"/>
              <w:rPr>
                <w:sz w:val="20"/>
              </w:rPr>
            </w:pPr>
            <w:r>
              <w:rPr>
                <w:sz w:val="20"/>
              </w:rPr>
            </w:r>
            <w:r>
              <w:rPr>
                <w:sz w:val="20"/>
              </w:rPr>
            </w:r>
            <w:r>
              <w:rPr>
                <w:sz w:val="20"/>
              </w:rPr>
            </w:r>
          </w:p>
        </w:tc>
      </w:tr>
    </w:tbl>
    <w:p>
      <w:pPr>
        <w:pStyle w:val="1109"/>
        <w:rPr>
          <w:i/>
          <w:iCs/>
          <w:sz w:val="18"/>
          <w:szCs w:val="18"/>
          <w:u w:val="single"/>
        </w:rPr>
      </w:pPr>
      <w:r>
        <w:rPr>
          <w:i/>
          <w:iCs/>
          <w:sz w:val="18"/>
          <w:szCs w:val="18"/>
          <w:u w:val="single"/>
        </w:rPr>
        <w:t xml:space="preserve">Примечание:</w:t>
      </w:r>
      <w:r>
        <w:rPr>
          <w:i/>
          <w:iCs/>
          <w:sz w:val="18"/>
          <w:szCs w:val="18"/>
          <w:u w:val="single"/>
        </w:rPr>
      </w:r>
      <w:r>
        <w:rPr>
          <w:i/>
          <w:iCs/>
          <w:sz w:val="18"/>
          <w:szCs w:val="18"/>
          <w:u w:val="single"/>
        </w:rPr>
      </w:r>
    </w:p>
    <w:p>
      <w:pPr>
        <w:pStyle w:val="1109"/>
        <w:jc w:val="both"/>
        <w:spacing w:before="40"/>
        <w:tabs>
          <w:tab w:val="left" w:pos="284" w:leader="none"/>
          <w:tab w:val="left" w:pos="1134" w:leader="none"/>
        </w:tabs>
        <w:rPr>
          <w:i/>
          <w:iCs/>
          <w:sz w:val="18"/>
          <w:szCs w:val="18"/>
        </w:rPr>
      </w:pPr>
      <w:r>
        <w:rPr>
          <w:i/>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i/>
          <w:iCs/>
          <w:sz w:val="18"/>
          <w:szCs w:val="18"/>
        </w:rPr>
      </w:r>
      <w:r>
        <w:rPr>
          <w:i/>
          <w:iCs/>
          <w:sz w:val="18"/>
          <w:szCs w:val="18"/>
        </w:rPr>
      </w:r>
    </w:p>
    <w:p>
      <w:pPr>
        <w:pStyle w:val="1109"/>
        <w:jc w:val="both"/>
        <w:keepNext/>
        <w:spacing w:after="40"/>
        <w:rPr>
          <w:i/>
          <w:iCs/>
          <w:sz w:val="18"/>
          <w:szCs w:val="18"/>
        </w:rPr>
        <w:outlineLvl w:val="1"/>
      </w:pPr>
      <w:r>
        <w:rPr>
          <w:i/>
          <w:iCs/>
          <w:sz w:val="18"/>
          <w:szCs w:val="18"/>
        </w:rPr>
        <w:t xml:space="preserve">2.   В случае если на момент оказания у</w:t>
      </w:r>
      <w:r>
        <w:rPr>
          <w:i/>
          <w:iCs/>
          <w:sz w:val="18"/>
          <w:szCs w:val="18"/>
        </w:rPr>
        <w:t xml:space="preserve">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w:t>
      </w:r>
      <w:r>
        <w:rPr>
          <w:i/>
          <w:iCs/>
          <w:sz w:val="18"/>
          <w:szCs w:val="18"/>
        </w:rPr>
        <w:t xml:space="preserve">.</w:t>
      </w:r>
      <w:r>
        <w:rPr>
          <w:i/>
          <w:iCs/>
          <w:sz w:val="18"/>
          <w:szCs w:val="18"/>
        </w:rPr>
      </w:r>
      <w:r>
        <w:rPr>
          <w:i/>
          <w:iCs/>
          <w:sz w:val="18"/>
          <w:szCs w:val="18"/>
        </w:rPr>
      </w:r>
    </w:p>
    <w:p>
      <w:pPr>
        <w:pStyle w:val="1109"/>
        <w:rPr>
          <w:sz w:val="18"/>
          <w:szCs w:val="18"/>
        </w:rPr>
      </w:pPr>
      <w:r>
        <w:rPr>
          <w:sz w:val="18"/>
          <w:szCs w:val="18"/>
        </w:rPr>
      </w:r>
      <w:r>
        <w:rPr>
          <w:sz w:val="18"/>
          <w:szCs w:val="18"/>
        </w:rPr>
      </w:r>
      <w:r>
        <w:rPr>
          <w:sz w:val="18"/>
          <w:szCs w:val="18"/>
        </w:rPr>
      </w:r>
    </w:p>
    <w:p>
      <w:pPr>
        <w:pStyle w:val="1113"/>
      </w:pPr>
      <w:r/>
      <w:bookmarkStart w:id="19" w:name="_Toc19"/>
      <w:r>
        <w:rPr>
          <w:sz w:val="18"/>
          <w:szCs w:val="18"/>
        </w:rPr>
        <w:tab/>
      </w:r>
      <w:r>
        <w:t xml:space="preserve">18. Операции с использованием цифрового рубля</w:t>
      </w:r>
      <w:bookmarkEnd w:id="19"/>
      <w:r/>
      <w:r/>
    </w:p>
    <w:p>
      <w:pPr>
        <w:pStyle w:val="1109"/>
        <w:jc w:val="center"/>
        <w:keepNext/>
        <w:spacing w:after="40"/>
        <w:rPr>
          <w:b/>
          <w:bCs w:val="0"/>
          <w:szCs w:val="24"/>
        </w:rPr>
        <w:outlineLvl w:val="1"/>
      </w:pPr>
      <w:r>
        <w:rPr>
          <w:b/>
          <w:bCs w:val="0"/>
          <w:szCs w:val="24"/>
        </w:rPr>
      </w:r>
      <w:r>
        <w:rPr>
          <w:b/>
          <w:bCs w:val="0"/>
          <w:szCs w:val="24"/>
        </w:rPr>
      </w:r>
      <w:r>
        <w:rPr>
          <w:b/>
          <w:bCs w:val="0"/>
          <w:szCs w:val="24"/>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09"/>
              <w:jc w:val="center"/>
              <w:rPr>
                <w:b/>
                <w:sz w:val="22"/>
              </w:rPr>
            </w:pPr>
            <w:r>
              <w:rPr>
                <w:b/>
                <w:sz w:val="22"/>
              </w:rPr>
              <w:t xml:space="preserve">№</w:t>
            </w:r>
            <w:r>
              <w:rPr>
                <w:b/>
                <w:sz w:val="22"/>
              </w:rPr>
            </w:r>
            <w:r>
              <w:rPr>
                <w:b/>
                <w:sz w:val="22"/>
              </w:rPr>
            </w:r>
          </w:p>
          <w:p>
            <w:pPr>
              <w:pStyle w:val="1109"/>
              <w:jc w:val="center"/>
              <w:rPr>
                <w:b/>
                <w:sz w:val="22"/>
              </w:rPr>
            </w:pPr>
            <w:r>
              <w:rPr>
                <w:b/>
                <w:sz w:val="22"/>
              </w:rPr>
              <w:t xml:space="preserve">п/п</w:t>
            </w:r>
            <w:r>
              <w:rPr>
                <w:b/>
                <w:sz w:val="22"/>
              </w:rPr>
            </w:r>
            <w:r>
              <w:rPr>
                <w:b/>
                <w:sz w:val="22"/>
              </w:rPr>
            </w:r>
          </w:p>
        </w:tc>
        <w:tc>
          <w:tcPr>
            <w:tcW w:w="3260" w:type="dxa"/>
            <w:vAlign w:val="center"/>
            <w:textDirection w:val="lrTb"/>
            <w:noWrap w:val="false"/>
          </w:tcPr>
          <w:p>
            <w:pPr>
              <w:pStyle w:val="1109"/>
              <w:jc w:val="center"/>
              <w:rPr>
                <w:b/>
                <w:sz w:val="22"/>
              </w:rPr>
            </w:pPr>
            <w:r>
              <w:rPr>
                <w:b/>
                <w:sz w:val="22"/>
              </w:rPr>
              <w:t xml:space="preserve">Наименование услуги</w:t>
            </w:r>
            <w:r>
              <w:rPr>
                <w:b/>
                <w:sz w:val="22"/>
              </w:rPr>
            </w:r>
            <w:r>
              <w:rPr>
                <w:b/>
                <w:sz w:val="22"/>
              </w:rPr>
            </w:r>
          </w:p>
        </w:tc>
        <w:tc>
          <w:tcPr>
            <w:tcW w:w="1843" w:type="dxa"/>
            <w:vAlign w:val="center"/>
            <w:textDirection w:val="lrTb"/>
            <w:noWrap w:val="false"/>
          </w:tcPr>
          <w:p>
            <w:pPr>
              <w:pStyle w:val="1109"/>
              <w:jc w:val="center"/>
              <w:rPr>
                <w:b/>
                <w:sz w:val="22"/>
              </w:rPr>
            </w:pPr>
            <w:r>
              <w:rPr>
                <w:b/>
                <w:sz w:val="22"/>
              </w:rPr>
              <w:t xml:space="preserve">Тариф </w:t>
            </w:r>
            <w:r>
              <w:rPr>
                <w:b/>
                <w:sz w:val="22"/>
              </w:rPr>
            </w:r>
            <w:r>
              <w:rPr>
                <w:b/>
                <w:sz w:val="22"/>
              </w:rPr>
            </w:r>
          </w:p>
        </w:tc>
        <w:tc>
          <w:tcPr>
            <w:tcW w:w="4111" w:type="dxa"/>
            <w:vAlign w:val="center"/>
            <w:textDirection w:val="lrTb"/>
            <w:noWrap w:val="false"/>
          </w:tcPr>
          <w:p>
            <w:pPr>
              <w:pStyle w:val="1109"/>
              <w:jc w:val="center"/>
              <w:rPr>
                <w:b/>
                <w:sz w:val="22"/>
              </w:rPr>
            </w:pPr>
            <w:r>
              <w:rPr>
                <w:b/>
                <w:sz w:val="22"/>
              </w:rPr>
              <w:t xml:space="preserve">Примечание</w:t>
            </w:r>
            <w:r>
              <w:rPr>
                <w:b/>
                <w:sz w:val="22"/>
              </w:rPr>
            </w:r>
            <w:r>
              <w:rPr>
                <w:b/>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b/>
              </w:rPr>
            </w:pPr>
            <w:r>
              <w:rPr>
                <w:b/>
                <w:sz w:val="22"/>
              </w:rPr>
              <w:t xml:space="preserve">18.</w:t>
            </w:r>
            <w:r>
              <w:rPr>
                <w:b/>
              </w:rPr>
            </w:r>
            <w:r>
              <w:rPr>
                <w:b/>
              </w:rPr>
            </w:r>
          </w:p>
        </w:tc>
        <w:tc>
          <w:tcPr>
            <w:gridSpan w:val="3"/>
            <w:tcW w:w="9214" w:type="dxa"/>
            <w:vAlign w:val="top"/>
            <w:textDirection w:val="lrTb"/>
            <w:noWrap w:val="false"/>
          </w:tcPr>
          <w:p>
            <w:pPr>
              <w:pStyle w:val="1109"/>
              <w:jc w:val="both"/>
              <w:spacing w:before="40" w:after="40"/>
              <w:rPr>
                <w:b/>
              </w:rPr>
            </w:pPr>
            <w:r>
              <w:rPr>
                <w:b/>
                <w:sz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sz w:val="20"/>
              </w:rPr>
            </w:pPr>
            <w:r>
              <w:rPr>
                <w:sz w:val="20"/>
              </w:rPr>
              <w:t xml:space="preserve">18.1.</w:t>
            </w:r>
            <w:r>
              <w:rPr>
                <w:sz w:val="20"/>
              </w:rPr>
            </w:r>
            <w:r>
              <w:rPr>
                <w:sz w:val="20"/>
              </w:rPr>
            </w:r>
          </w:p>
        </w:tc>
        <w:tc>
          <w:tcPr>
            <w:tcW w:w="3260" w:type="dxa"/>
            <w:vAlign w:val="top"/>
            <w:textDirection w:val="lrTb"/>
            <w:noWrap w:val="false"/>
          </w:tcPr>
          <w:p>
            <w:pPr>
              <w:pStyle w:val="1109"/>
              <w:spacing w:before="40"/>
              <w:rPr>
                <w:sz w:val="20"/>
              </w:rPr>
            </w:pPr>
            <w:r>
              <w:rPr>
                <w:sz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rPr>
            </w:r>
            <w:r>
              <w:rPr>
                <w:sz w:val="20"/>
              </w:rPr>
            </w:r>
          </w:p>
        </w:tc>
        <w:tc>
          <w:tcPr>
            <w:tcW w:w="1843"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9"/>
              <w:jc w:val="both"/>
              <w:spacing w:before="40" w:after="8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09"/>
              <w:jc w:val="center"/>
              <w:spacing w:before="40" w:after="40"/>
              <w:rPr>
                <w:sz w:val="20"/>
              </w:rPr>
            </w:pPr>
            <w:r>
              <w:rPr>
                <w:sz w:val="20"/>
              </w:rPr>
              <w:t xml:space="preserve">18.2.</w:t>
            </w:r>
            <w:r>
              <w:rPr>
                <w:sz w:val="20"/>
              </w:rPr>
            </w:r>
            <w:r>
              <w:rPr>
                <w:sz w:val="20"/>
              </w:rPr>
            </w:r>
          </w:p>
        </w:tc>
        <w:tc>
          <w:tcPr>
            <w:tcW w:w="3260" w:type="dxa"/>
            <w:vAlign w:val="top"/>
            <w:textDirection w:val="lrTb"/>
            <w:noWrap w:val="false"/>
          </w:tcPr>
          <w:p>
            <w:pPr>
              <w:pStyle w:val="1109"/>
              <w:spacing w:before="40"/>
              <w:rPr>
                <w:sz w:val="20"/>
              </w:rPr>
            </w:pPr>
            <w:r>
              <w:rPr>
                <w:sz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rPr>
            </w:r>
            <w:r>
              <w:rPr>
                <w:sz w:val="20"/>
              </w:rPr>
            </w:r>
          </w:p>
        </w:tc>
        <w:tc>
          <w:tcPr>
            <w:tcW w:w="1843" w:type="dxa"/>
            <w:vAlign w:val="top"/>
            <w:textDirection w:val="lrTb"/>
            <w:noWrap w:val="false"/>
          </w:tcPr>
          <w:p>
            <w:pPr>
              <w:pStyle w:val="1109"/>
              <w:jc w:val="center"/>
              <w:spacing w:before="40"/>
              <w:rPr>
                <w:sz w:val="20"/>
              </w:rPr>
            </w:pPr>
            <w:r>
              <w:rPr>
                <w:sz w:val="20"/>
              </w:rPr>
              <w:t xml:space="preserve">Не взимается*</w:t>
            </w:r>
            <w:r>
              <w:rPr>
                <w:sz w:val="20"/>
              </w:rPr>
            </w:r>
            <w:r>
              <w:rPr>
                <w:sz w:val="20"/>
              </w:rPr>
            </w:r>
          </w:p>
        </w:tc>
        <w:tc>
          <w:tcPr>
            <w:tcW w:w="4111" w:type="dxa"/>
            <w:vAlign w:val="top"/>
            <w:textDirection w:val="lrTb"/>
            <w:noWrap w:val="false"/>
          </w:tcPr>
          <w:p>
            <w:pPr>
              <w:pStyle w:val="1109"/>
              <w:jc w:val="both"/>
              <w:spacing w:before="40" w:after="80"/>
            </w:pPr>
            <w:r/>
            <w:r/>
          </w:p>
        </w:tc>
      </w:tr>
    </w:tbl>
    <w:p>
      <w:pPr>
        <w:pStyle w:val="1109"/>
        <w:ind w:left="-425" w:right="-284" w:firstLine="709"/>
        <w:jc w:val="both"/>
        <w:spacing w:before="120"/>
        <w:rPr>
          <w:sz w:val="22"/>
          <w:szCs w:val="24"/>
        </w:rPr>
      </w:pPr>
      <w:r>
        <w:rPr>
          <w:sz w:val="22"/>
          <w:szCs w:val="24"/>
        </w:rPr>
        <w:t xml:space="preserve">* Срок действия – до 31.12.2025 (включительно).</w:t>
      </w:r>
      <w:r>
        <w:rPr>
          <w:sz w:val="22"/>
          <w:szCs w:val="24"/>
        </w:rPr>
      </w:r>
      <w:r>
        <w:rPr>
          <w:sz w:val="22"/>
          <w:szCs w:val="24"/>
        </w:rPr>
      </w:r>
    </w:p>
    <w:p>
      <w:pPr>
        <w:pStyle w:val="1109"/>
        <w:jc w:val="both"/>
        <w:rPr>
          <w:bCs w:val="0"/>
          <w:iCs/>
          <w:szCs w:val="24"/>
        </w:rPr>
      </w:pPr>
      <w:r>
        <w:rPr>
          <w:bCs w:val="0"/>
          <w:iCs/>
          <w:szCs w:val="24"/>
        </w:rPr>
      </w:r>
      <w:r>
        <w:rPr>
          <w:bCs w:val="0"/>
          <w:iCs/>
          <w:szCs w:val="24"/>
        </w:rPr>
      </w:r>
      <w:r>
        <w:rPr>
          <w:bCs w:val="0"/>
          <w:iCs/>
          <w:szCs w:val="24"/>
        </w:rPr>
      </w:r>
    </w:p>
    <w:p>
      <w:r/>
      <w:r/>
    </w:p>
    <w:p>
      <w:r/>
      <w:r/>
    </w:p>
    <w:p>
      <w:r/>
      <w:r/>
    </w:p>
    <w:p>
      <w:r/>
      <w:r/>
    </w:p>
    <w:p>
      <w:r/>
      <w:r/>
    </w:p>
    <w:p>
      <w:r/>
      <w:r/>
    </w:p>
    <w:p>
      <w:r/>
      <w:r/>
    </w:p>
    <w:p>
      <w:r/>
      <w:r/>
    </w:p>
    <w:p>
      <w:r/>
      <w:r/>
    </w:p>
    <w:p>
      <w:r/>
      <w:r/>
    </w:p>
    <w:p>
      <w:r/>
      <w:r/>
    </w:p>
    <w:p>
      <w:r/>
      <w:r/>
    </w:p>
    <w:p>
      <w:r/>
      <w:r/>
    </w:p>
    <w:p>
      <w:r/>
      <w:r/>
    </w:p>
    <w:p>
      <w:r/>
      <w:r/>
    </w:p>
    <w:p>
      <w:r/>
      <w:r/>
    </w:p>
    <w:p>
      <w:r/>
      <w:r/>
    </w:p>
    <w:p>
      <w:r/>
      <w:r/>
    </w:p>
    <w:p>
      <w:r/>
      <w:r/>
    </w:p>
    <w:p>
      <w:r/>
      <w:r/>
    </w:p>
    <w:p>
      <w:r/>
      <w:r/>
    </w:p>
    <w:tbl>
      <w:tblPr>
        <w:tblStyle w:val="965"/>
        <w:tblW w:w="0" w:type="auto"/>
        <w:tblInd w:w="-11" w:type="dxa"/>
        <w:tblLayout w:type="fixed"/>
        <w:tblLook w:val="04A0" w:firstRow="1" w:lastRow="0" w:firstColumn="1" w:lastColumn="0" w:noHBand="0" w:noVBand="1"/>
      </w:tblPr>
      <w:tblGrid>
        <w:gridCol w:w="1014"/>
        <w:gridCol w:w="442"/>
        <w:gridCol w:w="670"/>
        <w:gridCol w:w="442"/>
        <w:gridCol w:w="670"/>
        <w:gridCol w:w="442"/>
        <w:gridCol w:w="670"/>
        <w:gridCol w:w="442"/>
        <w:gridCol w:w="670"/>
        <w:gridCol w:w="442"/>
        <w:gridCol w:w="670"/>
        <w:gridCol w:w="442"/>
        <w:gridCol w:w="670"/>
        <w:gridCol w:w="442"/>
        <w:gridCol w:w="670"/>
        <w:gridCol w:w="442"/>
        <w:gridCol w:w="674"/>
      </w:tblGrid>
      <w:tr>
        <w:tblPrEx/>
        <w:trPr>
          <w:trHeight w:val="1429"/>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Arial" w:hAnsi="Arial" w:eastAsia="Arial" w:cs="Arial"/>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Arial" w:hAnsi="Arial" w:eastAsia="Arial" w:cs="Arial"/>
                <w:b w:val="0"/>
                <w:i w:val="0"/>
                <w:strike w:val="0"/>
                <w:color w:val="000000"/>
                <w:sz w:val="22"/>
                <w:u w:val="none"/>
                <w:vertAlign w:val="baseline"/>
              </w:rPr>
            </w:r>
            <w:r/>
          </w:p>
        </w:tc>
        <w:tc>
          <w:tcPr>
            <w:gridSpan w:val="10"/>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5562"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w:t>
              <w:br/>
              <w:t xml:space="preserve">к Тарифам комиссионного вознаграждения на услуги АО «Россельхозбанк» юридическим лицам, с</w:t>
            </w:r>
            <w:r>
              <w:rPr>
                <w:rFonts w:ascii="Times New Roman" w:hAnsi="Times New Roman" w:eastAsia="Times New Roman" w:cs="Times New Roman"/>
                <w:b w:val="0"/>
                <w:i w:val="0"/>
                <w:strike w:val="0"/>
                <w:color w:val="000000"/>
                <w:sz w:val="20"/>
                <w:u w:val="none"/>
                <w:vertAlign w:val="baseline"/>
              </w:rPr>
              <w:t xml:space="preserve">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p>
        </w:tc>
      </w:tr>
      <w:tr>
        <w:tblPrEx/>
        <w:trPr>
          <w:trHeight w:val="1032"/>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на услугу "Торговый эквайринг"</w:t>
            </w:r>
            <w:r/>
          </w:p>
        </w:tc>
      </w:tr>
      <w:tr>
        <w:tblPrEx/>
        <w:trPr>
          <w:trHeight w:val="1065"/>
        </w:trPr>
        <w:tc>
          <w:tcPr>
            <w:shd w:val="clear" w:color="d8d8d8" w:fill="d8d8d8"/>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rPr>
                <w:sz w:val="16"/>
                <w:szCs w:val="16"/>
              </w:rPr>
            </w:pPr>
            <w:r>
              <w:rPr>
                <w:rFonts w:ascii="Times New Roman" w:hAnsi="Times New Roman" w:eastAsia="Times New Roman" w:cs="Times New Roman"/>
                <w:b/>
                <w:i w:val="0"/>
                <w:strike w:val="0"/>
                <w:color w:val="000000"/>
                <w:sz w:val="16"/>
                <w:szCs w:val="16"/>
                <w:u w:val="none"/>
                <w:vertAlign w:val="baseline"/>
              </w:rPr>
              <w:t xml:space="preserve">Наименование профиля деятельности Клиента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Государственные и коммунальные услуги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Фаст фуд</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Супермаркет</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АЗС</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Медицина</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Аптеки</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Образование</w:t>
            </w:r>
            <w:r>
              <w:rPr>
                <w:sz w:val="16"/>
                <w:szCs w:val="16"/>
              </w:rPr>
            </w:r>
            <w:r>
              <w:rPr>
                <w:sz w:val="16"/>
                <w:szCs w:val="16"/>
              </w:rPr>
            </w:r>
          </w:p>
        </w:tc>
        <w:tc>
          <w:tcPr>
            <w:gridSpan w:val="2"/>
            <w:shd w:val="clear" w:color="d8d8d8" w:fill="d8d8d8"/>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Прочие</w:t>
            </w:r>
            <w:r>
              <w:rPr>
                <w:sz w:val="16"/>
                <w:szCs w:val="16"/>
              </w:rPr>
            </w:r>
            <w:r>
              <w:rPr>
                <w:sz w:val="16"/>
                <w:szCs w:val="16"/>
              </w:rPr>
            </w:r>
          </w:p>
        </w:tc>
      </w:tr>
      <w:tr>
        <w:tblPrEx/>
        <w:trPr>
          <w:trHeight w:val="1755"/>
        </w:trPr>
        <w:tc>
          <w:tcPr>
            <w:shd w:val="clear" w:color="d8d8d8" w:fill="d8d8d8"/>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МСС-код, соответствующий профилю деятельности клиента</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4900, 9399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5814</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5411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5541</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4119, 5047, 5975, 5976, 8011, 8021, 8031, 8041, 8042, 8043, 8049, 8050, 8062,  8071, 8099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5912</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1"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8211, 8220, 8241, 8244, 8249, 8299</w:t>
            </w:r>
            <w:r>
              <w:rPr>
                <w:sz w:val="16"/>
                <w:szCs w:val="16"/>
              </w:rPr>
            </w:r>
            <w:r>
              <w:rPr>
                <w:sz w:val="16"/>
                <w:szCs w:val="16"/>
              </w:rP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1116"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кроме 4900, 9399, 5814, 5411, 5541, 4119, 5047, 5975, 5976, 8011, 8021, 8031, 8041, 8042, 8043, 8049, 8050, 8062,  8071, 8099, 5912, 8211, 8220, 8241, 8244, 8249, 8299</w:t>
            </w:r>
            <w:r>
              <w:rPr>
                <w:sz w:val="16"/>
                <w:szCs w:val="16"/>
              </w:rPr>
            </w:r>
            <w:r>
              <w:rPr>
                <w:sz w:val="16"/>
                <w:szCs w:val="16"/>
              </w:rPr>
            </w:r>
          </w:p>
        </w:tc>
      </w:tr>
      <w:tr>
        <w:tblPrEx/>
        <w:trPr>
          <w:trHeight w:val="315"/>
        </w:trPr>
        <w:tc>
          <w:tcPr>
            <w:shd w:val="clear" w:color="d8d8d8" w:fill="d8d8d8"/>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11</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12</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13</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14</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15</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16</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17</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18</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19</w:t>
            </w:r>
            <w:r>
              <w:rPr>
                <w:sz w:val="16"/>
                <w:szCs w:val="16"/>
              </w:rPr>
            </w:r>
            <w:r>
              <w:rPr>
                <w:sz w:val="16"/>
                <w:szCs w:val="16"/>
              </w:rPr>
            </w:r>
          </w:p>
        </w:tc>
        <w:tc>
          <w:tcPr>
            <w:shd w:val="clear" w:color="d8d8d8" w:fill="d8d8d8"/>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rPr>
                <w:sz w:val="16"/>
                <w:szCs w:val="16"/>
              </w:rPr>
            </w:pPr>
            <w:r>
              <w:rPr>
                <w:rFonts w:ascii="Times New Roman" w:hAnsi="Times New Roman" w:eastAsia="Times New Roman" w:cs="Times New Roman"/>
                <w:b/>
                <w:i w:val="0"/>
                <w:strike w:val="0"/>
                <w:color w:val="000000"/>
                <w:sz w:val="16"/>
                <w:szCs w:val="16"/>
                <w:u w:val="none"/>
                <w:vertAlign w:val="baseline"/>
              </w:rPr>
              <w:t xml:space="preserve">20</w:t>
            </w:r>
            <w:r>
              <w:rPr>
                <w:sz w:val="16"/>
                <w:szCs w:val="16"/>
              </w:rPr>
            </w:r>
            <w:r>
              <w:rPr>
                <w:sz w:val="16"/>
                <w:szCs w:val="16"/>
              </w:rPr>
            </w:r>
          </w:p>
        </w:tc>
      </w:tr>
      <w:tr>
        <w:tblPrEx/>
        <w:trPr>
          <w:trHeight w:val="780"/>
        </w:trPr>
        <w:tc>
          <w:tcPr>
            <w:tcBorders>
              <w:top w:val="single" w:color="000000" w:sz="12"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Размер финансового оборота (в месяц на один электронный терминал, 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670"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c>
          <w:tcPr>
            <w:tcBorders>
              <w:top w:val="single" w:color="000000" w:sz="12" w:space="0"/>
              <w:left w:val="single" w:color="000000" w:sz="6" w:space="0"/>
              <w:bottom w:val="single" w:color="000000" w:sz="12" w:space="0"/>
              <w:right w:val="single" w:color="000000" w:sz="6" w:space="0"/>
            </w:tcBorders>
            <w:tcMar>
              <w:left w:w="0" w:type="dxa"/>
              <w:top w:w="0" w:type="dxa"/>
              <w:right w:w="0" w:type="dxa"/>
              <w:bottom w:w="0" w:type="dxa"/>
            </w:tcMar>
            <w:tcW w:w="442"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совершение операции* (% от каждой операции)</w:t>
            </w:r>
            <w:r/>
          </w:p>
        </w:tc>
        <w:tc>
          <w:tcPr>
            <w:tcBorders>
              <w:top w:val="single" w:color="000000" w:sz="12" w:space="0"/>
              <w:left w:val="single" w:color="000000" w:sz="6" w:space="0"/>
              <w:bottom w:val="single" w:color="000000" w:sz="12" w:space="0"/>
              <w:right w:val="single" w:color="000000" w:sz="12" w:space="0"/>
            </w:tcBorders>
            <w:tcMar>
              <w:left w:w="0" w:type="dxa"/>
              <w:top w:w="0" w:type="dxa"/>
              <w:right w:w="0" w:type="dxa"/>
              <w:bottom w:w="0" w:type="dxa"/>
            </w:tcMar>
            <w:tcW w:w="674" w:type="dxa"/>
            <w:vAlign w:val="center"/>
            <w:textDirection w:val="lrTb"/>
            <w:noWrap w:val="false"/>
          </w:tcPr>
          <w:p>
            <w:pPr>
              <w:jc w:val="center"/>
            </w:pPr>
            <w:r>
              <w:rPr>
                <w:rFonts w:ascii="Times New Roman" w:hAnsi="Times New Roman" w:eastAsia="Times New Roman" w:cs="Times New Roman"/>
                <w:b w:val="0"/>
                <w:i w:val="0"/>
                <w:strike w:val="0"/>
                <w:color w:val="000000"/>
                <w:sz w:val="14"/>
                <w:u w:val="none"/>
                <w:vertAlign w:val="baseline"/>
              </w:rPr>
              <w:t xml:space="preserve">Комиссия за технологическое взаимодейсвие** (ежемесячно,руб.)</w:t>
            </w:r>
            <w:r/>
          </w:p>
        </w:tc>
      </w:tr>
      <w:tr>
        <w:tblPrEx/>
        <w:trPr>
          <w:trHeight w:val="0"/>
        </w:trPr>
        <w:tc>
          <w:tcPr>
            <w:tcBorders>
              <w:top w:val="single" w:color="000000" w:sz="12"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до 100 000 вкл.</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1 330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2,20%</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1 300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1 500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2,35%</w:t>
            </w:r>
            <w:r>
              <w:rPr>
                <w:sz w:val="22"/>
                <w:szCs w:val="18"/>
              </w:rPr>
            </w:r>
            <w:r>
              <w:rPr>
                <w:sz w:val="22"/>
                <w:szCs w:val="18"/>
              </w:rPr>
            </w:r>
          </w:p>
        </w:tc>
        <w:tc>
          <w:tcPr>
            <w:shd w:val="clear" w:color="ffffff" w:fill="ffffff"/>
            <w:tcBorders>
              <w:top w:val="single" w:color="000000" w:sz="12"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1 200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100 001- 300 000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1,99%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900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300 001- 500 000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1,89%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 </w:t>
            </w:r>
            <w:r>
              <w:rPr>
                <w:rFonts w:ascii="Times New Roman" w:hAnsi="Times New Roman" w:eastAsia="Times New Roman" w:cs="Times New Roman"/>
                <w:b w:val="0"/>
                <w:i w:val="0"/>
                <w:strike w:val="0"/>
                <w:color w:val="000000"/>
                <w:sz w:val="16"/>
                <w:szCs w:val="18"/>
                <w:u w:val="none"/>
                <w:vertAlign w:val="baseline"/>
              </w:rPr>
              <w:t xml:space="preserve">600</w:t>
            </w:r>
            <w:r>
              <w:rPr>
                <w:rFonts w:ascii="Times New Roman" w:hAnsi="Times New Roman" w:eastAsia="Times New Roman" w:cs="Times New Roman"/>
                <w:b w:val="0"/>
                <w:i w:val="0"/>
                <w:strike w:val="0"/>
                <w:color w:val="000000"/>
                <w:sz w:val="16"/>
                <w:szCs w:val="18"/>
                <w:u w:val="none"/>
                <w:vertAlign w:val="baseline"/>
              </w:rPr>
              <w:t xml:space="preserve"> </w:t>
            </w:r>
            <w:r>
              <w:rPr>
                <w:sz w:val="22"/>
                <w:szCs w:val="18"/>
              </w:rPr>
            </w:r>
            <w:r>
              <w:rPr>
                <w:sz w:val="22"/>
                <w:szCs w:val="18"/>
              </w:rPr>
            </w:r>
          </w:p>
        </w:tc>
      </w:tr>
      <w:tr>
        <w:tblPrEx/>
        <w:trPr>
          <w:trHeight w:val="0"/>
        </w:trPr>
        <w:tc>
          <w:tcPr>
            <w:tcBorders>
              <w:top w:val="single" w:color="000000" w:sz="6" w:space="0"/>
              <w:left w:val="single" w:color="000000" w:sz="12" w:space="0"/>
              <w:bottom w:val="single" w:color="000000" w:sz="6"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500 001- 1000 000 вкл.</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1,09%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1,29%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1,69%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1,79%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2,19%</w:t>
            </w:r>
            <w:r>
              <w:rPr>
                <w:sz w:val="22"/>
                <w:szCs w:val="18"/>
              </w:rPr>
            </w:r>
            <w:r>
              <w:rPr>
                <w:sz w:val="22"/>
                <w:szCs w:val="18"/>
              </w:rPr>
            </w:r>
          </w:p>
        </w:tc>
        <w:tc>
          <w:tcPr>
            <w:shd w:val="clear" w:color="ffffff" w:fill="ffffff"/>
            <w:tcBorders>
              <w:top w:val="single" w:color="000000" w:sz="6" w:space="0"/>
              <w:left w:val="single" w:color="000000" w:sz="6" w:space="0"/>
              <w:bottom w:val="single" w:color="000000" w:sz="6"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315"/>
        </w:trPr>
        <w:tc>
          <w:tcPr>
            <w:tcBorders>
              <w:top w:val="single" w:color="000000" w:sz="6" w:space="0"/>
              <w:left w:val="single" w:color="000000" w:sz="12" w:space="0"/>
              <w:bottom w:val="single" w:color="000000" w:sz="12" w:space="0"/>
              <w:right w:val="single" w:color="000000" w:sz="6" w:space="0"/>
            </w:tcBorders>
            <w:tcMar>
              <w:left w:w="0" w:type="dxa"/>
              <w:top w:w="0" w:type="dxa"/>
              <w:right w:w="0" w:type="dxa"/>
              <w:bottom w:w="0" w:type="dxa"/>
            </w:tcMar>
            <w:tcW w:w="1014" w:type="dxa"/>
            <w:vAlign w:val="center"/>
            <w:textDirection w:val="lrTb"/>
            <w:noWrap w:val="false"/>
          </w:tcPr>
          <w:p>
            <w:pPr>
              <w:jc w:val="center"/>
              <w:rPr>
                <w:sz w:val="22"/>
                <w:szCs w:val="18"/>
              </w:rPr>
            </w:pPr>
            <w:r>
              <w:rPr>
                <w:rFonts w:ascii="Times New Roman" w:hAnsi="Times New Roman" w:eastAsia="Times New Roman" w:cs="Times New Roman"/>
                <w:b w:val="0"/>
                <w:i w:val="0"/>
                <w:strike w:val="0"/>
                <w:color w:val="000000"/>
                <w:sz w:val="16"/>
                <w:szCs w:val="18"/>
                <w:u w:val="none"/>
                <w:vertAlign w:val="baseline"/>
              </w:rPr>
              <w:t xml:space="preserve">1 000 001 и более</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0,89%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0,99%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1,49%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1,59%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1,39%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670"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6" w:space="0"/>
            </w:tcBorders>
            <w:tcMar>
              <w:left w:w="0" w:type="dxa"/>
              <w:top w:w="0" w:type="dxa"/>
              <w:right w:w="0" w:type="dxa"/>
              <w:bottom w:w="0" w:type="dxa"/>
            </w:tcMar>
            <w:tcW w:w="442" w:type="dxa"/>
            <w:vAlign w:val="bottom"/>
            <w:textDirection w:val="lrTb"/>
            <w:noWrap w:val="false"/>
          </w:tcPr>
          <w:p>
            <w:pPr>
              <w:jc w:val="right"/>
              <w:rPr>
                <w:sz w:val="22"/>
                <w:szCs w:val="18"/>
              </w:rPr>
            </w:pPr>
            <w:r>
              <w:rPr>
                <w:rFonts w:ascii="Times New Roman" w:hAnsi="Times New Roman" w:eastAsia="Times New Roman" w:cs="Times New Roman"/>
                <w:b w:val="0"/>
                <w:i w:val="0"/>
                <w:strike w:val="0"/>
                <w:color w:val="000000"/>
                <w:sz w:val="16"/>
                <w:szCs w:val="18"/>
                <w:u w:val="none"/>
                <w:vertAlign w:val="baseline"/>
              </w:rPr>
              <w:t xml:space="preserve">2,09%</w:t>
            </w:r>
            <w:r>
              <w:rPr>
                <w:sz w:val="22"/>
                <w:szCs w:val="18"/>
              </w:rPr>
            </w:r>
            <w:r>
              <w:rPr>
                <w:sz w:val="22"/>
                <w:szCs w:val="18"/>
              </w:rPr>
            </w:r>
          </w:p>
        </w:tc>
        <w:tc>
          <w:tcPr>
            <w:shd w:val="clear" w:color="ffffff" w:fill="ffffff"/>
            <w:tcBorders>
              <w:top w:val="single" w:color="000000" w:sz="6" w:space="0"/>
              <w:left w:val="single" w:color="000000" w:sz="6" w:space="0"/>
              <w:bottom w:val="single" w:color="000000" w:sz="12" w:space="0"/>
              <w:right w:val="single" w:color="000000" w:sz="12" w:space="0"/>
            </w:tcBorders>
            <w:tcMar>
              <w:left w:w="0" w:type="dxa"/>
              <w:top w:w="0" w:type="dxa"/>
              <w:right w:w="0" w:type="dxa"/>
              <w:bottom w:w="0" w:type="dxa"/>
            </w:tcMar>
            <w:tcW w:w="674" w:type="dxa"/>
            <w:vAlign w:val="bottom"/>
            <w:textDirection w:val="lrTb"/>
            <w:noWrap w:val="false"/>
          </w:tcPr>
          <w:p>
            <w:pPr>
              <w:rPr>
                <w:sz w:val="22"/>
                <w:szCs w:val="18"/>
              </w:rPr>
            </w:pPr>
            <w:r>
              <w:rPr>
                <w:rFonts w:ascii="Times New Roman" w:hAnsi="Times New Roman" w:eastAsia="Times New Roman" w:cs="Times New Roman"/>
                <w:b w:val="0"/>
                <w:i w:val="0"/>
                <w:strike w:val="0"/>
                <w:color w:val="000000"/>
                <w:sz w:val="16"/>
                <w:szCs w:val="18"/>
                <w:u w:val="none"/>
                <w:vertAlign w:val="baseline"/>
              </w:rPr>
            </w:r>
            <w:r>
              <w:rPr>
                <w:sz w:val="22"/>
                <w:szCs w:val="18"/>
              </w:rPr>
            </w:r>
            <w:r>
              <w:rPr>
                <w:sz w:val="22"/>
                <w:szCs w:val="18"/>
              </w:rP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14" w:type="dxa"/>
            <w:vAlign w:val="bottom"/>
            <w:textDirection w:val="lrTb"/>
            <w:noWrap w:val="false"/>
          </w:tcPr>
          <w:p>
            <w:r>
              <w:rPr>
                <w:rFonts w:ascii="Times New Roman" w:hAnsi="Times New Roman" w:eastAsia="Times New Roman" w:cs="Times New Roman"/>
                <w:b/>
                <w:i w:val="0"/>
                <w:strike w:val="0"/>
                <w:color w:val="000000"/>
                <w:sz w:val="20"/>
                <w:szCs w:val="18"/>
                <w:u w:val="none"/>
                <w:vertAlign w:val="baseline"/>
              </w:rPr>
              <w:t xml:space="preserve">Порядок применения Тарифа</w:t>
            </w:r>
            <w:r>
              <w:rPr>
                <w:rFonts w:ascii="Times New Roman" w:hAnsi="Times New Roman" w:eastAsia="Times New Roman" w:cs="Times New Roman"/>
                <w:b/>
                <w:i w:val="0"/>
                <w:strike w:val="0"/>
                <w:color w:val="000000"/>
                <w:sz w:val="22"/>
                <w:u w:val="none"/>
              </w:rPr>
              <w:t xml:space="preserve">:</w:t>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42"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74"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p>
        </w:tc>
      </w:tr>
      <w:tr>
        <w:tblPrEx/>
        <w:trPr>
          <w:trHeight w:val="840"/>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w:t>
            </w:r>
            <w:r>
              <w:rPr>
                <w:rFonts w:ascii="Times New Roman" w:hAnsi="Times New Roman" w:eastAsia="Times New Roman" w:cs="Times New Roman"/>
                <w:b w:val="0"/>
                <w:i w:val="0"/>
                <w:strike w:val="0"/>
                <w:color w:val="000000"/>
                <w:sz w:val="20"/>
                <w:u w:val="none"/>
                <w:vertAlign w:val="baseline"/>
              </w:rPr>
              <w:t xml:space="preserve">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терминал/сервис «SoftPOS решение». </w:t>
            </w:r>
            <w:r/>
          </w:p>
        </w:tc>
      </w:tr>
      <w:tr>
        <w:tblPrEx/>
        <w:trPr>
          <w:trHeight w:val="645"/>
        </w:trPr>
        <w:tc>
          <w:tcPr>
            <w:gridSpan w:val="17"/>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91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терминал (комиссия за технологическое взаимодействие для сервиса «SoftPOS решение» не взимается). </w:t>
            </w:r>
            <w:r/>
          </w:p>
        </w:tc>
      </w:tr>
    </w:tbl>
    <w:p>
      <w:r/>
      <w:r/>
    </w:p>
    <w:sectPr>
      <w:footnotePr>
        <w:numRestart w:val="continuous"/>
      </w:footnotePr>
      <w:endnotePr/>
      <w:type w:val="continuous"/>
      <w:pgSz w:w="11906" w:h="16838" w:orient="portrait"/>
      <w:pgMar w:top="720" w:right="720" w:bottom="720" w:left="1287" w:header="720" w:footer="72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2"/>
        <w:rPr>
          <w:sz w:val="16"/>
          <w:szCs w:val="16"/>
        </w:rPr>
      </w:pPr>
      <w:r>
        <w:rPr>
          <w:rStyle w:val="1123"/>
        </w:rPr>
        <w:footnoteRef/>
      </w:r>
      <w:r>
        <w:t xml:space="preserve"> [</w:t>
      </w:r>
      <w:r>
        <w:rPr>
          <w:sz w:val="16"/>
          <w:szCs w:val="16"/>
        </w:rPr>
        <w:t xml:space="preserve">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jc w:val="both"/>
        <w:rPr>
          <w:sz w:val="16"/>
          <w:szCs w:val="16"/>
          <w:lang w:val="ru-RU"/>
        </w:rPr>
      </w:pPr>
      <w:r>
        <w:rPr>
          <w:sz w:val="16"/>
          <w:szCs w:val="16"/>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szCs w:val="16"/>
          <w:lang w:val="ru-RU"/>
        </w:rPr>
      </w:r>
      <w:r>
        <w:rPr>
          <w:sz w:val="16"/>
          <w:szCs w:val="16"/>
          <w:lang w:val="ru-RU"/>
        </w:rPr>
      </w:r>
    </w:p>
  </w:footnote>
  <w:footnote w:id="3">
    <w:p>
      <w:pPr>
        <w:pStyle w:val="1122"/>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rPr>
          <w:sz w:val="16"/>
          <w:szCs w:val="16"/>
          <w:lang w:val="ru-RU"/>
        </w:rPr>
      </w:pPr>
      <w:r>
        <w:rPr>
          <w:bCs/>
          <w:sz w:val="16"/>
          <w:szCs w:val="16"/>
          <w:lang w:val="ru-RU"/>
        </w:rPr>
        <w:t xml:space="preserve">В</w:t>
      </w:r>
      <w:r>
        <w:rPr>
          <w:bCs/>
          <w:sz w:val="16"/>
          <w:szCs w:val="16"/>
        </w:rPr>
        <w:t xml:space="preserve"> том числе при установлении коммерческой ставки по кредиту</w:t>
      </w:r>
      <w:r>
        <w:rPr>
          <w:bCs/>
          <w:sz w:val="16"/>
          <w:szCs w:val="16"/>
          <w:lang w:val="ru-RU"/>
        </w:rPr>
        <w:t xml:space="preserve"> </w:t>
      </w:r>
      <w:r>
        <w:rPr>
          <w:bCs/>
          <w:sz w:val="16"/>
          <w:szCs w:val="16"/>
        </w:rPr>
        <w:t xml:space="preserve">(части кредита)</w:t>
      </w:r>
      <w:r>
        <w:rPr>
          <w:bCs/>
          <w:sz w:val="16"/>
          <w:szCs w:val="16"/>
          <w:lang w:val="ru-RU"/>
        </w:rPr>
        <w:t xml:space="preserve"> в рамках льготных программ.</w:t>
      </w:r>
      <w:r>
        <w:rPr>
          <w:sz w:val="16"/>
          <w:szCs w:val="16"/>
          <w:lang w:val="ru-RU"/>
        </w:rPr>
      </w:r>
      <w:r>
        <w:rPr>
          <w:sz w:val="16"/>
          <w:szCs w:val="16"/>
          <w:lang w:val="ru-RU"/>
        </w:rPr>
      </w:r>
    </w:p>
    <w:p>
      <w:pPr>
        <w:pStyle w:val="1122"/>
        <w:rPr>
          <w:lang w:val="ru-RU"/>
        </w:rPr>
      </w:pPr>
      <w:r>
        <w:rPr>
          <w:lang w:val="ru-RU"/>
        </w:rPr>
      </w:r>
      <w:r>
        <w:rPr>
          <w:lang w:val="ru-RU"/>
        </w:rPr>
      </w:r>
      <w:r>
        <w:rPr>
          <w:lang w:val="ru-RU"/>
        </w:rPr>
      </w:r>
    </w:p>
  </w:footnote>
  <w:footnote w:id="4">
    <w:p>
      <w:pPr>
        <w:pStyle w:val="1122"/>
        <w:jc w:val="both"/>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jc w:val="both"/>
        <w:rPr>
          <w:sz w:val="16"/>
          <w:szCs w:val="16"/>
        </w:rPr>
      </w:pPr>
      <w:r>
        <w:rPr>
          <w:sz w:val="16"/>
          <w:szCs w:val="16"/>
        </w:rP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szCs w:val="16"/>
        </w:rPr>
      </w:r>
      <w:r>
        <w:rPr>
          <w:sz w:val="16"/>
          <w:szCs w:val="16"/>
        </w:rPr>
      </w:r>
    </w:p>
  </w:footnote>
  <w:footnote w:id="5">
    <w:p>
      <w:pPr>
        <w:pStyle w:val="1122"/>
        <w:rPr>
          <w:sz w:val="16"/>
          <w:szCs w:val="16"/>
        </w:rPr>
      </w:pPr>
      <w:r>
        <w:rPr>
          <w:rStyle w:val="1123"/>
          <w:sz w:val="16"/>
          <w:szCs w:val="16"/>
        </w:rPr>
        <w:footnoteRef/>
      </w:r>
      <w:r>
        <w:rPr>
          <w:sz w:val="16"/>
          <w:szCs w:val="16"/>
        </w:rPr>
        <w:t xml:space="preserve">   [номер сноски указывается в соответствии с нумерацией сносок в </w:t>
      </w:r>
      <w:r>
        <w:rPr>
          <w:sz w:val="16"/>
          <w:szCs w:val="16"/>
          <w:lang w:val="ru-RU"/>
        </w:rPr>
        <w:t xml:space="preserve">Тарифах</w:t>
      </w:r>
      <w:r>
        <w:rPr>
          <w:sz w:val="16"/>
          <w:szCs w:val="16"/>
        </w:rPr>
        <w:t xml:space="preserve">]</w:t>
      </w:r>
      <w:r>
        <w:rPr>
          <w:sz w:val="16"/>
          <w:szCs w:val="16"/>
        </w:rPr>
      </w:r>
      <w:r>
        <w:rPr>
          <w:sz w:val="16"/>
          <w:szCs w:val="16"/>
        </w:rPr>
      </w:r>
    </w:p>
    <w:p>
      <w:pPr>
        <w:pStyle w:val="1122"/>
      </w:pPr>
      <w:r>
        <w:rPr>
          <w:sz w:val="16"/>
          <w:szCs w:val="16"/>
        </w:rPr>
        <w:t xml:space="preserve">В соответствии с пунктом 1</w:t>
      </w:r>
      <w:r>
        <w:rPr>
          <w:sz w:val="16"/>
          <w:szCs w:val="16"/>
          <w:lang w:val="ru-RU"/>
        </w:rPr>
        <w:t xml:space="preserve">0.2</w:t>
      </w:r>
      <w:r>
        <w:rPr>
          <w:sz w:val="16"/>
          <w:szCs w:val="16"/>
        </w:rPr>
        <w:t xml:space="preserve"> приказа АО «Россельхозбанк» от 01.08.2013 № 386-ОД.</w:t>
      </w:r>
      <w:r/>
    </w:p>
  </w:footnote>
  <w:footnote w:id="6">
    <w:p>
      <w:pPr>
        <w:pStyle w:val="1149"/>
        <w:ind w:left="0"/>
        <w:jc w:val="both"/>
        <w:spacing w:line="240" w:lineRule="auto"/>
        <w:tabs>
          <w:tab w:val="left" w:pos="426" w:leader="none"/>
        </w:tabs>
        <w:rPr>
          <w:sz w:val="24"/>
          <w:szCs w:val="24"/>
        </w:rPr>
      </w:pPr>
      <w:r>
        <w:rPr>
          <w:rStyle w:val="1123"/>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7">
    <w:p>
      <w:pPr>
        <w:pStyle w:val="1109"/>
        <w:ind w:right="-17"/>
        <w:jc w:val="both"/>
        <w:spacing w:before="40" w:after="40" w:line="240" w:lineRule="atLeast"/>
        <w:tabs>
          <w:tab w:val="left" w:pos="4464" w:leader="none"/>
          <w:tab w:val="left" w:pos="5760" w:leader="none"/>
        </w:tabs>
        <w:rPr>
          <w:i/>
          <w:sz w:val="16"/>
          <w:szCs w:val="16"/>
        </w:rPr>
      </w:pPr>
      <w:r>
        <w:rPr>
          <w:rStyle w:val="1123"/>
          <w:sz w:val="20"/>
        </w:rPr>
        <w:t xml:space="preserve">2</w:t>
      </w:r>
      <w:r>
        <w:rPr>
          <w:sz w:val="20"/>
        </w:rPr>
        <w:footnoteRef/>
        <w:t xml:space="preserve"> </w:t>
      </w:r>
      <w:r>
        <w:rPr>
          <w:i/>
          <w:sz w:val="16"/>
          <w:szCs w:val="16"/>
        </w:rPr>
        <w:t xml:space="preserve">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8">
    <w:p>
      <w:pPr>
        <w:pStyle w:val="1122"/>
        <w:jc w:val="both"/>
        <w:rPr>
          <w:b w:val="0"/>
        </w:rPr>
      </w:pPr>
      <w:r>
        <w:rPr>
          <w:rStyle w:val="1123"/>
          <w:b/>
          <w:sz w:val="18"/>
          <w:szCs w:val="18"/>
        </w:rPr>
        <w:t xml:space="preserve">1</w:t>
      </w:r>
      <w:r>
        <w:rPr>
          <w:sz w:val="18"/>
          <w:szCs w:val="18"/>
        </w:rPr>
        <w:footnoteRef/>
        <w:t xml:space="preserve"> </w:t>
      </w:r>
      <w:r>
        <w:rPr>
          <w:b w:val="0"/>
          <w:bCs/>
          <w:sz w:val="18"/>
          <w:szCs w:val="18"/>
        </w:rPr>
        <w:t xml:space="preserve">Логин для до</w:t>
      </w:r>
      <w:r>
        <w:rPr>
          <w:b w:val="0"/>
          <w:bCs/>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 w:val="0"/>
        </w:rPr>
      </w:r>
      <w:r>
        <w:rPr>
          <w:b w:val="0"/>
        </w:rPr>
      </w:r>
    </w:p>
  </w:footnote>
  <w:footnote w:id="9">
    <w:p>
      <w:pPr>
        <w:pStyle w:val="1109"/>
        <w:jc w:val="both"/>
        <w:rPr>
          <w:bCs w:val="0"/>
          <w:sz w:val="18"/>
          <w:szCs w:val="18"/>
          <w:lang w:eastAsia="en-US"/>
        </w:rPr>
      </w:pPr>
      <w:r>
        <w:rPr>
          <w:rStyle w:val="1123"/>
          <w:sz w:val="18"/>
          <w:szCs w:val="18"/>
        </w:rPr>
        <w:t xml:space="preserve">2</w:t>
      </w:r>
      <w:r>
        <w:rPr>
          <w:sz w:val="18"/>
          <w:szCs w:val="18"/>
        </w:rPr>
        <w:footnoteRef/>
        <w:t xml:space="preserve"> </w:t>
      </w:r>
      <w:r>
        <w:rPr>
          <w:bCs w:val="0"/>
          <w:sz w:val="18"/>
          <w:szCs w:val="18"/>
        </w:rPr>
        <w:t xml:space="preserve">Логин </w:t>
      </w:r>
      <w:r>
        <w:rPr>
          <w:bCs w:val="0"/>
          <w:sz w:val="18"/>
          <w:szCs w:val="18"/>
        </w:rPr>
        <w:t xml:space="preserve">для доступа к Торговой системе РСХБ –Дилинг 2.0</w:t>
      </w:r>
      <w:r>
        <w:rPr>
          <w:bCs w:val="0"/>
          <w:sz w:val="18"/>
          <w:szCs w:val="18"/>
        </w:rPr>
        <w:t xml:space="preserve">– уникальное имя Клиента в Торговой системе</w:t>
      </w:r>
      <w:r>
        <w:rPr>
          <w:bCs w:val="0"/>
          <w:sz w:val="18"/>
          <w:szCs w:val="18"/>
        </w:rPr>
        <w:t xml:space="preserve"> РСХБ-Дилинг 2.0</w:t>
      </w:r>
      <w:r>
        <w:rPr>
          <w:bCs w:val="0"/>
          <w:sz w:val="18"/>
          <w:szCs w:val="18"/>
        </w:rPr>
        <w:t xml:space="preserve">, обеспечивающее в сочетании с паролем однозначную аутентификацию Клиента в Торговой системе</w:t>
      </w:r>
      <w:r>
        <w:rPr>
          <w:bCs w:val="0"/>
          <w:sz w:val="18"/>
          <w:szCs w:val="18"/>
        </w:rPr>
        <w:t xml:space="preserve"> РСХБ Дилинг 2.0.</w:t>
      </w:r>
      <w:r>
        <w:rPr>
          <w:bCs w:val="0"/>
          <w:sz w:val="18"/>
          <w:szCs w:val="18"/>
          <w:lang w:eastAsia="en-US"/>
        </w:rPr>
      </w:r>
      <w:r>
        <w:rPr>
          <w:bCs w:val="0"/>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rPr>
        <w:sz w:val="20"/>
      </w:rPr>
      <w:framePr w:vAnchor="text" w:hAnchor="margin" w:xAlign="center" w:y="1"/>
    </w:pPr>
    <w:r>
      <w:rPr>
        <w:sz w:val="20"/>
      </w:rPr>
      <w:fldChar w:fldCharType="begin"/>
    </w:r>
    <w:r>
      <w:rPr>
        <w:sz w:val="20"/>
      </w:rPr>
      <w:instrText xml:space="preserve">PAGE  </w:instrText>
    </w:r>
    <w:r>
      <w:rPr>
        <w:sz w:val="20"/>
      </w:rPr>
      <w:fldChar w:fldCharType="separate"/>
    </w:r>
    <w:r>
      <w:rPr>
        <w:sz w:val="20"/>
      </w:rPr>
      <w:t xml:space="preserve">21</w:t>
    </w:r>
    <w:r>
      <w:rPr>
        <w:sz w:val="20"/>
      </w:rPr>
      <w:fldChar w:fldCharType="end"/>
    </w:r>
    <w:r>
      <w:rPr>
        <w:sz w:val="20"/>
      </w:rPr>
    </w:r>
    <w:r>
      <w:rPr>
        <w:sz w:val="20"/>
      </w:rPr>
    </w:r>
  </w:p>
  <w:p>
    <w:pPr>
      <w:pStyle w:val="1109"/>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9"/>
      <w:rPr>
        <w:color w:val="ffffff"/>
        <w:lang w:val="ru-RU"/>
      </w:rPr>
    </w:pPr>
    <w:r>
      <w:rPr>
        <w:color w:val="ffffff"/>
        <w:lang w:val="ru-RU"/>
      </w:rPr>
      <w:t xml:space="preserve">2013.09.16</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1."/>
      <w:lvlJc w:val="left"/>
      <w:pPr>
        <w:ind w:left="1200" w:hanging="768"/>
        <w:tabs>
          <w:tab w:val="num" w:pos="120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8">
    <w:multiLevelType w:val="hybridMultilevel"/>
    <w:lvl w:ilvl="0">
      <w:start w:val="1"/>
      <w:numFmt w:val="decimal"/>
      <w:isLgl w:val="false"/>
      <w:suff w:val="tab"/>
      <w:lvlText w:val="%1."/>
      <w:lvlJc w:val="left"/>
      <w:pPr>
        <w:ind w:left="1032" w:hanging="1032"/>
        <w:tabs>
          <w:tab w:val="num" w:pos="1032" w:leader="none"/>
        </w:tabs>
      </w:pPr>
      <w:rPr>
        <w:rFonts w:ascii="Times New Roman" w:hAnsi="Times New Roman" w:cs="Times New Roman"/>
      </w:rPr>
    </w:lvl>
    <w:lvl w:ilvl="1">
      <w:start w:val="1"/>
      <w:numFmt w:val="decimal"/>
      <w:isLgl w:val="false"/>
      <w:suff w:val="tab"/>
      <w:lvlText w:val="%1.%2."/>
      <w:lvlJc w:val="left"/>
      <w:pPr>
        <w:ind w:left="1600" w:hanging="1032"/>
        <w:tabs>
          <w:tab w:val="num" w:pos="1600" w:leader="none"/>
        </w:tabs>
      </w:pPr>
      <w:rPr>
        <w:rFonts w:ascii="Times New Roman" w:hAnsi="Times New Roman" w:cs="Times New Roman"/>
      </w:rPr>
    </w:lvl>
    <w:lvl w:ilvl="2">
      <w:start w:val="1"/>
      <w:numFmt w:val="decimal"/>
      <w:isLgl w:val="false"/>
      <w:suff w:val="tab"/>
      <w:lvlText w:val="%1.%2.%3."/>
      <w:lvlJc w:val="left"/>
      <w:pPr>
        <w:ind w:left="2154" w:hanging="1032"/>
        <w:tabs>
          <w:tab w:val="num" w:pos="2154" w:leader="none"/>
        </w:tabs>
      </w:pPr>
      <w:rPr>
        <w:rFonts w:ascii="Times New Roman" w:hAnsi="Times New Roman" w:cs="Times New Roman"/>
      </w:rPr>
    </w:lvl>
    <w:lvl w:ilvl="3">
      <w:start w:val="1"/>
      <w:numFmt w:val="decimal"/>
      <w:isLgl w:val="false"/>
      <w:suff w:val="tab"/>
      <w:lvlText w:val="%1.%2.%3.%4."/>
      <w:lvlJc w:val="left"/>
      <w:pPr>
        <w:ind w:left="2715" w:hanging="1032"/>
        <w:tabs>
          <w:tab w:val="num" w:pos="2715" w:leader="none"/>
        </w:tabs>
      </w:pPr>
      <w:rPr>
        <w:rFonts w:ascii="Times New Roman" w:hAnsi="Times New Roman" w:cs="Times New Roman"/>
      </w:rPr>
    </w:lvl>
    <w:lvl w:ilvl="4">
      <w:start w:val="1"/>
      <w:numFmt w:val="decimal"/>
      <w:isLgl w:val="false"/>
      <w:suff w:val="tab"/>
      <w:lvlText w:val="%1.%2.%3.%4.%5."/>
      <w:lvlJc w:val="left"/>
      <w:pPr>
        <w:ind w:left="3324" w:hanging="1080"/>
        <w:tabs>
          <w:tab w:val="num" w:pos="3324" w:leader="none"/>
        </w:tabs>
      </w:pPr>
      <w:rPr>
        <w:rFonts w:ascii="Times New Roman" w:hAnsi="Times New Roman" w:cs="Times New Roman"/>
      </w:rPr>
    </w:lvl>
    <w:lvl w:ilvl="5">
      <w:start w:val="1"/>
      <w:numFmt w:val="decimal"/>
      <w:isLgl w:val="false"/>
      <w:suff w:val="tab"/>
      <w:lvlText w:val="%1.%2.%3.%4.%5.%6."/>
      <w:lvlJc w:val="left"/>
      <w:pPr>
        <w:ind w:left="3885" w:hanging="1080"/>
        <w:tabs>
          <w:tab w:val="num" w:pos="3885" w:leader="none"/>
        </w:tabs>
      </w:pPr>
      <w:rPr>
        <w:rFonts w:ascii="Times New Roman" w:hAnsi="Times New Roman" w:cs="Times New Roman"/>
      </w:rPr>
    </w:lvl>
    <w:lvl w:ilvl="6">
      <w:start w:val="1"/>
      <w:numFmt w:val="decimal"/>
      <w:isLgl w:val="false"/>
      <w:suff w:val="tab"/>
      <w:lvlText w:val="%1.%2.%3.%4.%5.%6.%7."/>
      <w:lvlJc w:val="left"/>
      <w:pPr>
        <w:ind w:left="4806" w:hanging="1440"/>
        <w:tabs>
          <w:tab w:val="num" w:pos="4806" w:leader="none"/>
        </w:tabs>
      </w:pPr>
      <w:rPr>
        <w:rFonts w:ascii="Times New Roman" w:hAnsi="Times New Roman" w:cs="Times New Roman"/>
      </w:rPr>
    </w:lvl>
    <w:lvl w:ilvl="7">
      <w:start w:val="1"/>
      <w:numFmt w:val="decimal"/>
      <w:isLgl w:val="false"/>
      <w:suff w:val="tab"/>
      <w:lvlText w:val="%1.%2.%3.%4.%5.%6.%7.%8."/>
      <w:lvlJc w:val="left"/>
      <w:pPr>
        <w:ind w:left="5367" w:hanging="1440"/>
        <w:tabs>
          <w:tab w:val="num" w:pos="5367" w:leader="none"/>
        </w:tabs>
      </w:pPr>
      <w:rPr>
        <w:rFonts w:ascii="Times New Roman" w:hAnsi="Times New Roman" w:cs="Times New Roman"/>
      </w:rPr>
    </w:lvl>
    <w:lvl w:ilvl="8">
      <w:start w:val="1"/>
      <w:numFmt w:val="decimal"/>
      <w:isLgl w:val="false"/>
      <w:suff w:val="tab"/>
      <w:lvlText w:val="%1.%2.%3.%4.%5.%6.%7.%8.%9."/>
      <w:lvlJc w:val="left"/>
      <w:pPr>
        <w:ind w:left="6288" w:hanging="1800"/>
        <w:tabs>
          <w:tab w:val="num" w:pos="6288" w:leader="none"/>
        </w:tabs>
      </w:pPr>
      <w:rPr>
        <w:rFonts w:ascii="Times New Roman" w:hAnsi="Times New Roman" w:cs="Times New Roman"/>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1">
    <w:multiLevelType w:val="hybridMultilevel"/>
    <w:lvl w:ilvl="0">
      <w:start w:val="1"/>
      <w:numFmt w:val="decimal"/>
      <w:isLgl w:val="false"/>
      <w:suff w:val="tab"/>
      <w:lvlText w:val="%1."/>
      <w:lvlJc w:val="left"/>
      <w:pPr>
        <w:ind w:left="1056" w:hanging="696"/>
        <w:tabs>
          <w:tab w:val="num" w:pos="105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decimal"/>
      <w:isLgl w:val="false"/>
      <w:suff w:val="tab"/>
      <w:lvlText w:val="%1."/>
      <w:lvlJc w:val="left"/>
      <w:pPr>
        <w:ind w:left="1152" w:hanging="360"/>
        <w:tabs>
          <w:tab w:val="num" w:pos="115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5">
    <w:multiLevelType w:val="hybridMultilevel"/>
    <w:lvl w:ilvl="0">
      <w:start w:val="1"/>
      <w:numFmt w:val="decimal"/>
      <w:isLgl w:val="false"/>
      <w:suff w:val="tab"/>
      <w:lvlText w:val="%1."/>
      <w:lvlJc w:val="left"/>
      <w:pPr>
        <w:ind w:left="1725" w:hanging="1005"/>
        <w:tabs>
          <w:tab w:val="num" w:pos="1725"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9">
    <w:multiLevelType w:val="hybridMultilevel"/>
    <w:lvl w:ilvl="0">
      <w:start w:val="2"/>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0">
    <w:multiLevelType w:val="hybridMultilevel"/>
    <w:lvl w:ilvl="0">
      <w:start w:val="2"/>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1068" w:hanging="360"/>
        <w:tabs>
          <w:tab w:val="num" w:pos="106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2">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decimal"/>
      <w:isLgl w:val="false"/>
      <w:suff w:val="tab"/>
      <w:lvlText w:val="%1."/>
      <w:lvlJc w:val="left"/>
      <w:pPr>
        <w:ind w:left="720" w:hanging="360"/>
      </w:pPr>
      <w:rPr>
        <w:sz w:val="16"/>
        <w:szCs w:val="1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1488" w:hanging="360"/>
        <w:tabs>
          <w:tab w:val="num" w:pos="1488"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7">
    <w:multiLevelType w:val="hybridMultilevel"/>
    <w:lvl w:ilvl="0">
      <w:start w:val="1"/>
      <w:numFmt w:val="decimal"/>
      <w:isLgl w:val="false"/>
      <w:suff w:val="tab"/>
      <w:lvlText w:val="%1."/>
      <w:lvlJc w:val="left"/>
      <w:pPr>
        <w:ind w:left="540" w:hanging="360"/>
        <w:tabs>
          <w:tab w:val="num" w:pos="540" w:leader="none"/>
        </w:tabs>
      </w:pPr>
    </w:lvl>
    <w:lvl w:ilvl="1">
      <w:start w:val="1"/>
      <w:numFmt w:val="lowerLetter"/>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decimalZero"/>
      <w:isLgl w:val="false"/>
      <w:suff w:val="tab"/>
      <w:lvlText w:val="%1"/>
      <w:lvlJc w:val="left"/>
      <w:pPr>
        <w:ind w:left="360" w:hanging="360"/>
        <w:tabs>
          <w:tab w:val="num" w:pos="360" w:leader="none"/>
        </w:tabs>
      </w:pPr>
      <w:rPr>
        <w:b w:val="0"/>
        <w:bCs w:val="0"/>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6">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8">
    <w:multiLevelType w:val="hybridMultilevel"/>
    <w:lvl w:ilvl="0">
      <w:start w:val="1"/>
      <w:numFmt w:val="decimal"/>
      <w:isLgl w:val="false"/>
      <w:suff w:val="tab"/>
      <w:lvlText w:val="%1."/>
      <w:lvlJc w:val="left"/>
      <w:pPr>
        <w:ind w:left="1425" w:hanging="855"/>
        <w:tabs>
          <w:tab w:val="num" w:pos="1425" w:leader="none"/>
        </w:tabs>
      </w:pPr>
    </w:lvl>
    <w:lvl w:ilvl="1">
      <w:start w:val="1"/>
      <w:numFmt w:val="lowerLetter"/>
      <w:isLgl w:val="false"/>
      <w:suff w:val="tab"/>
      <w:lvlText w:val="%2."/>
      <w:lvlJc w:val="left"/>
      <w:pPr>
        <w:ind w:left="1650" w:hanging="360"/>
        <w:tabs>
          <w:tab w:val="num" w:pos="1650" w:leader="none"/>
        </w:tabs>
      </w:pPr>
    </w:lvl>
    <w:lvl w:ilvl="2">
      <w:start w:val="1"/>
      <w:numFmt w:val="lowerRoman"/>
      <w:isLgl w:val="false"/>
      <w:suff w:val="tab"/>
      <w:lvlText w:val="%3."/>
      <w:lvlJc w:val="right"/>
      <w:pPr>
        <w:ind w:left="2370" w:hanging="180"/>
        <w:tabs>
          <w:tab w:val="num" w:pos="2370" w:leader="none"/>
        </w:tabs>
      </w:pPr>
    </w:lvl>
    <w:lvl w:ilvl="3">
      <w:start w:val="1"/>
      <w:numFmt w:val="decimal"/>
      <w:isLgl w:val="false"/>
      <w:suff w:val="tab"/>
      <w:lvlText w:val="%4."/>
      <w:lvlJc w:val="left"/>
      <w:pPr>
        <w:ind w:left="3090" w:hanging="360"/>
        <w:tabs>
          <w:tab w:val="num" w:pos="3090" w:leader="none"/>
        </w:tabs>
      </w:pPr>
    </w:lvl>
    <w:lvl w:ilvl="4">
      <w:start w:val="1"/>
      <w:numFmt w:val="lowerLetter"/>
      <w:isLgl w:val="false"/>
      <w:suff w:val="tab"/>
      <w:lvlText w:val="%5."/>
      <w:lvlJc w:val="left"/>
      <w:pPr>
        <w:ind w:left="3810" w:hanging="360"/>
        <w:tabs>
          <w:tab w:val="num" w:pos="3810" w:leader="none"/>
        </w:tabs>
      </w:pPr>
    </w:lvl>
    <w:lvl w:ilvl="5">
      <w:start w:val="1"/>
      <w:numFmt w:val="lowerRoman"/>
      <w:isLgl w:val="false"/>
      <w:suff w:val="tab"/>
      <w:lvlText w:val="%6."/>
      <w:lvlJc w:val="right"/>
      <w:pPr>
        <w:ind w:left="4530" w:hanging="180"/>
        <w:tabs>
          <w:tab w:val="num" w:pos="4530" w:leader="none"/>
        </w:tabs>
      </w:pPr>
    </w:lvl>
    <w:lvl w:ilvl="6">
      <w:start w:val="1"/>
      <w:numFmt w:val="decimal"/>
      <w:isLgl w:val="false"/>
      <w:suff w:val="tab"/>
      <w:lvlText w:val="%7."/>
      <w:lvlJc w:val="left"/>
      <w:pPr>
        <w:ind w:left="5250" w:hanging="360"/>
        <w:tabs>
          <w:tab w:val="num" w:pos="5250" w:leader="none"/>
        </w:tabs>
      </w:pPr>
    </w:lvl>
    <w:lvl w:ilvl="7">
      <w:start w:val="1"/>
      <w:numFmt w:val="lowerLetter"/>
      <w:isLgl w:val="false"/>
      <w:suff w:val="tab"/>
      <w:lvlText w:val="%8."/>
      <w:lvlJc w:val="left"/>
      <w:pPr>
        <w:ind w:left="5970" w:hanging="360"/>
        <w:tabs>
          <w:tab w:val="num" w:pos="5970" w:leader="none"/>
        </w:tabs>
      </w:pPr>
    </w:lvl>
    <w:lvl w:ilvl="8">
      <w:start w:val="1"/>
      <w:numFmt w:val="lowerRoman"/>
      <w:isLgl w:val="false"/>
      <w:suff w:val="tab"/>
      <w:lvlText w:val="%9."/>
      <w:lvlJc w:val="right"/>
      <w:pPr>
        <w:ind w:left="6690" w:hanging="180"/>
        <w:tabs>
          <w:tab w:val="num" w:pos="6690" w:leader="none"/>
        </w:tabs>
      </w:pPr>
    </w:lvl>
  </w:abstractNum>
  <w:abstractNum w:abstractNumId="3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0">
    <w:multiLevelType w:val="hybridMultilevel"/>
    <w:lvl w:ilvl="0">
      <w:start w:val="1"/>
      <w:numFmt w:val="decimal"/>
      <w:isLgl w:val="false"/>
      <w:suff w:val="tab"/>
      <w:lvlText w:val="%1."/>
      <w:lvlJc w:val="left"/>
      <w:pPr>
        <w:ind w:left="840" w:hanging="360"/>
        <w:tabs>
          <w:tab w:val="num" w:pos="840" w:leader="none"/>
        </w:tabs>
      </w:pPr>
    </w:lvl>
    <w:lvl w:ilvl="1">
      <w:start w:val="1"/>
      <w:numFmt w:val="lowerLetter"/>
      <w:isLgl w:val="false"/>
      <w:suff w:val="tab"/>
      <w:lvlText w:val="%2."/>
      <w:lvlJc w:val="left"/>
      <w:pPr>
        <w:ind w:left="1560" w:hanging="360"/>
        <w:tabs>
          <w:tab w:val="num" w:pos="1560" w:leader="none"/>
        </w:tabs>
      </w:pPr>
    </w:lvl>
    <w:lvl w:ilvl="2">
      <w:start w:val="1"/>
      <w:numFmt w:val="lowerRoman"/>
      <w:isLgl w:val="false"/>
      <w:suff w:val="tab"/>
      <w:lvlText w:val="%3."/>
      <w:lvlJc w:val="right"/>
      <w:pPr>
        <w:ind w:left="2280" w:hanging="180"/>
        <w:tabs>
          <w:tab w:val="num" w:pos="2280" w:leader="none"/>
        </w:tabs>
      </w:pPr>
    </w:lvl>
    <w:lvl w:ilvl="3">
      <w:start w:val="1"/>
      <w:numFmt w:val="decimal"/>
      <w:isLgl w:val="false"/>
      <w:suff w:val="tab"/>
      <w:lvlText w:val="%4."/>
      <w:lvlJc w:val="left"/>
      <w:pPr>
        <w:ind w:left="3000" w:hanging="360"/>
        <w:tabs>
          <w:tab w:val="num" w:pos="3000" w:leader="none"/>
        </w:tabs>
      </w:pPr>
    </w:lvl>
    <w:lvl w:ilvl="4">
      <w:start w:val="1"/>
      <w:numFmt w:val="lowerLetter"/>
      <w:isLgl w:val="false"/>
      <w:suff w:val="tab"/>
      <w:lvlText w:val="%5."/>
      <w:lvlJc w:val="left"/>
      <w:pPr>
        <w:ind w:left="3720" w:hanging="360"/>
        <w:tabs>
          <w:tab w:val="num" w:pos="3720" w:leader="none"/>
        </w:tabs>
      </w:pPr>
    </w:lvl>
    <w:lvl w:ilvl="5">
      <w:start w:val="1"/>
      <w:numFmt w:val="lowerRoman"/>
      <w:isLgl w:val="false"/>
      <w:suff w:val="tab"/>
      <w:lvlText w:val="%6."/>
      <w:lvlJc w:val="right"/>
      <w:pPr>
        <w:ind w:left="4440" w:hanging="180"/>
        <w:tabs>
          <w:tab w:val="num" w:pos="4440" w:leader="none"/>
        </w:tabs>
      </w:pPr>
    </w:lvl>
    <w:lvl w:ilvl="6">
      <w:start w:val="1"/>
      <w:numFmt w:val="decimal"/>
      <w:isLgl w:val="false"/>
      <w:suff w:val="tab"/>
      <w:lvlText w:val="%7."/>
      <w:lvlJc w:val="left"/>
      <w:pPr>
        <w:ind w:left="5160" w:hanging="360"/>
        <w:tabs>
          <w:tab w:val="num" w:pos="5160" w:leader="none"/>
        </w:tabs>
      </w:pPr>
    </w:lvl>
    <w:lvl w:ilvl="7">
      <w:start w:val="1"/>
      <w:numFmt w:val="lowerLetter"/>
      <w:isLgl w:val="false"/>
      <w:suff w:val="tab"/>
      <w:lvlText w:val="%8."/>
      <w:lvlJc w:val="left"/>
      <w:pPr>
        <w:ind w:left="5880" w:hanging="360"/>
        <w:tabs>
          <w:tab w:val="num" w:pos="5880" w:leader="none"/>
        </w:tabs>
      </w:pPr>
    </w:lvl>
    <w:lvl w:ilvl="8">
      <w:start w:val="1"/>
      <w:numFmt w:val="lowerRoman"/>
      <w:isLgl w:val="false"/>
      <w:suff w:val="tab"/>
      <w:lvlText w:val="%9."/>
      <w:lvlJc w:val="right"/>
      <w:pPr>
        <w:ind w:left="6600" w:hanging="180"/>
        <w:tabs>
          <w:tab w:val="num" w:pos="6600" w:leader="none"/>
        </w:tabs>
      </w:pPr>
    </w:lvl>
  </w:abstractNum>
  <w:abstractNum w:abstractNumId="4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2">
    <w:multiLevelType w:val="hybridMultilevel"/>
    <w:lvl w:ilvl="0">
      <w:start w:val="1"/>
      <w:numFmt w:val="bullet"/>
      <w:isLgl w:val="false"/>
      <w:suff w:val="tab"/>
      <w:lvlText w:val=""/>
      <w:lvlJc w:val="left"/>
      <w:pPr>
        <w:ind w:left="720" w:hanging="360"/>
        <w:tabs>
          <w:tab w:val="num" w:pos="720" w:leader="none"/>
        </w:tabs>
      </w:pPr>
      <w:rPr>
        <w:rFonts w:ascii="Wingdings" w:hAnsi="Wingdings" w:cs="Wingdings"/>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2"/>
      <w:numFmt w:val="decimal"/>
      <w:isLgl w:val="false"/>
      <w:suff w:val="tab"/>
      <w:lvlText w:val="%1."/>
      <w:lvlJc w:val="left"/>
      <w:pPr>
        <w:ind w:left="1140" w:hanging="360"/>
        <w:tabs>
          <w:tab w:val="num" w:pos="11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4">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0"/>
  </w:num>
  <w:num w:numId="2">
    <w:abstractNumId w:val="24"/>
  </w:num>
  <w:num w:numId="3">
    <w:abstractNumId w:val="37"/>
  </w:num>
  <w:num w:numId="4">
    <w:abstractNumId w:val="41"/>
  </w:num>
  <w:num w:numId="5">
    <w:abstractNumId w:val="18"/>
  </w:num>
  <w:num w:numId="6">
    <w:abstractNumId w:val="35"/>
  </w:num>
  <w:num w:numId="7">
    <w:abstractNumId w:val="20"/>
  </w:num>
  <w:num w:numId="8">
    <w:abstractNumId w:val="29"/>
  </w:num>
  <w:num w:numId="9">
    <w:abstractNumId w:val="4"/>
  </w:num>
  <w:num w:numId="10">
    <w:abstractNumId w:val="11"/>
  </w:num>
  <w:num w:numId="11">
    <w:abstractNumId w:val="12"/>
  </w:num>
  <w:num w:numId="12">
    <w:abstractNumId w:val="26"/>
  </w:num>
  <w:num w:numId="13">
    <w:abstractNumId w:val="43"/>
  </w:num>
  <w:num w:numId="14">
    <w:abstractNumId w:val="21"/>
  </w:num>
  <w:num w:numId="15">
    <w:abstractNumId w:val="19"/>
  </w:num>
  <w:num w:numId="16">
    <w:abstractNumId w:val="15"/>
  </w:num>
  <w:num w:numId="17">
    <w:abstractNumId w:val="7"/>
  </w:num>
  <w:num w:numId="18">
    <w:abstractNumId w:val="40"/>
  </w:num>
  <w:num w:numId="19">
    <w:abstractNumId w:val="38"/>
  </w:num>
  <w:num w:numId="20">
    <w:abstractNumId w:val="27"/>
  </w:num>
  <w:num w:numId="21">
    <w:abstractNumId w:val="14"/>
  </w:num>
  <w:num w:numId="22">
    <w:abstractNumId w:val="9"/>
  </w:num>
  <w:num w:numId="23">
    <w:abstractNumId w:val="42"/>
  </w:num>
  <w:num w:numId="24">
    <w:abstractNumId w:val="8"/>
  </w:num>
  <w:num w:numId="25">
    <w:abstractNumId w:val="13"/>
  </w:num>
  <w:num w:numId="26">
    <w:abstractNumId w:val="28"/>
  </w:num>
  <w:num w:numId="27">
    <w:abstractNumId w:val="30"/>
  </w:num>
  <w:num w:numId="28">
    <w:abstractNumId w:val="17"/>
  </w:num>
  <w:num w:numId="29">
    <w:abstractNumId w:val="22"/>
  </w:num>
  <w:num w:numId="30">
    <w:abstractNumId w:val="1"/>
  </w:num>
  <w:num w:numId="31">
    <w:abstractNumId w:val="0"/>
  </w:num>
  <w:num w:numId="32">
    <w:abstractNumId w:val="33"/>
  </w:num>
  <w:num w:numId="33">
    <w:abstractNumId w:val="16"/>
  </w:num>
  <w:num w:numId="34">
    <w:abstractNumId w:val="5"/>
  </w:num>
  <w:num w:numId="35">
    <w:abstractNumId w:val="23"/>
  </w:num>
  <w:num w:numId="36">
    <w:abstractNumId w:val="36"/>
  </w:num>
  <w:num w:numId="37">
    <w:abstractNumId w:val="25"/>
  </w:num>
  <w:num w:numId="38">
    <w:abstractNumId w:val="34"/>
  </w:num>
  <w:num w:numId="39">
    <w:abstractNumId w:val="2"/>
  </w:num>
  <w:num w:numId="40">
    <w:abstractNumId w:val="44"/>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32"/>
  </w:num>
  <w:num w:numId="44">
    <w:abstractNumId w:val="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1">
    <w:name w:val="Heading 1"/>
    <w:basedOn w:val="1109"/>
    <w:next w:val="1109"/>
    <w:link w:val="932"/>
    <w:uiPriority w:val="9"/>
    <w:qFormat/>
    <w:pPr>
      <w:keepLines/>
      <w:keepNext/>
      <w:spacing w:before="480" w:after="200"/>
      <w:outlineLvl w:val="0"/>
    </w:pPr>
    <w:rPr>
      <w:rFonts w:ascii="Arial" w:hAnsi="Arial" w:eastAsia="Arial" w:cs="Arial"/>
      <w:sz w:val="40"/>
      <w:szCs w:val="40"/>
    </w:rPr>
  </w:style>
  <w:style w:type="character" w:styleId="932">
    <w:name w:val="Heading 1 Char"/>
    <w:link w:val="931"/>
    <w:uiPriority w:val="9"/>
    <w:rPr>
      <w:rFonts w:ascii="Arial" w:hAnsi="Arial" w:eastAsia="Arial" w:cs="Arial"/>
      <w:sz w:val="40"/>
      <w:szCs w:val="40"/>
    </w:rPr>
  </w:style>
  <w:style w:type="paragraph" w:styleId="933">
    <w:name w:val="Heading 2"/>
    <w:basedOn w:val="1109"/>
    <w:next w:val="1109"/>
    <w:link w:val="934"/>
    <w:uiPriority w:val="9"/>
    <w:unhideWhenUsed/>
    <w:qFormat/>
    <w:pPr>
      <w:keepLines/>
      <w:keepNext/>
      <w:spacing w:before="360" w:after="200"/>
      <w:outlineLvl w:val="1"/>
    </w:pPr>
    <w:rPr>
      <w:rFonts w:ascii="Arial" w:hAnsi="Arial" w:eastAsia="Arial" w:cs="Arial"/>
      <w:sz w:val="34"/>
    </w:rPr>
  </w:style>
  <w:style w:type="character" w:styleId="934">
    <w:name w:val="Heading 2 Char"/>
    <w:link w:val="933"/>
    <w:uiPriority w:val="9"/>
    <w:rPr>
      <w:rFonts w:ascii="Arial" w:hAnsi="Arial" w:eastAsia="Arial" w:cs="Arial"/>
      <w:sz w:val="34"/>
    </w:rPr>
  </w:style>
  <w:style w:type="paragraph" w:styleId="935">
    <w:name w:val="Heading 3"/>
    <w:basedOn w:val="1109"/>
    <w:next w:val="1109"/>
    <w:link w:val="936"/>
    <w:uiPriority w:val="9"/>
    <w:unhideWhenUsed/>
    <w:qFormat/>
    <w:pPr>
      <w:keepLines/>
      <w:keepNext/>
      <w:spacing w:before="320" w:after="200"/>
      <w:outlineLvl w:val="2"/>
    </w:pPr>
    <w:rPr>
      <w:rFonts w:ascii="Arial" w:hAnsi="Arial" w:eastAsia="Arial" w:cs="Arial"/>
      <w:sz w:val="30"/>
      <w:szCs w:val="30"/>
    </w:rPr>
  </w:style>
  <w:style w:type="character" w:styleId="936">
    <w:name w:val="Heading 3 Char"/>
    <w:link w:val="935"/>
    <w:uiPriority w:val="9"/>
    <w:rPr>
      <w:rFonts w:ascii="Arial" w:hAnsi="Arial" w:eastAsia="Arial" w:cs="Arial"/>
      <w:sz w:val="30"/>
      <w:szCs w:val="30"/>
    </w:rPr>
  </w:style>
  <w:style w:type="paragraph" w:styleId="937">
    <w:name w:val="Heading 4"/>
    <w:basedOn w:val="1109"/>
    <w:next w:val="1109"/>
    <w:link w:val="938"/>
    <w:uiPriority w:val="9"/>
    <w:unhideWhenUsed/>
    <w:qFormat/>
    <w:pPr>
      <w:keepLines/>
      <w:keepNext/>
      <w:spacing w:before="320" w:after="200"/>
      <w:outlineLvl w:val="3"/>
    </w:pPr>
    <w:rPr>
      <w:rFonts w:ascii="Arial" w:hAnsi="Arial" w:eastAsia="Arial" w:cs="Arial"/>
      <w:b/>
      <w:bCs/>
      <w:sz w:val="26"/>
      <w:szCs w:val="26"/>
    </w:rPr>
  </w:style>
  <w:style w:type="character" w:styleId="938">
    <w:name w:val="Heading 4 Char"/>
    <w:link w:val="937"/>
    <w:uiPriority w:val="9"/>
    <w:rPr>
      <w:rFonts w:ascii="Arial" w:hAnsi="Arial" w:eastAsia="Arial" w:cs="Arial"/>
      <w:b/>
      <w:bCs/>
      <w:sz w:val="26"/>
      <w:szCs w:val="26"/>
    </w:rPr>
  </w:style>
  <w:style w:type="paragraph" w:styleId="939">
    <w:name w:val="Heading 5"/>
    <w:basedOn w:val="1109"/>
    <w:next w:val="1109"/>
    <w:link w:val="940"/>
    <w:uiPriority w:val="9"/>
    <w:unhideWhenUsed/>
    <w:qFormat/>
    <w:pPr>
      <w:keepLines/>
      <w:keepNext/>
      <w:spacing w:before="320" w:after="200"/>
      <w:outlineLvl w:val="4"/>
    </w:pPr>
    <w:rPr>
      <w:rFonts w:ascii="Arial" w:hAnsi="Arial" w:eastAsia="Arial" w:cs="Arial"/>
      <w:b/>
      <w:bCs/>
      <w:sz w:val="24"/>
      <w:szCs w:val="24"/>
    </w:rPr>
  </w:style>
  <w:style w:type="character" w:styleId="940">
    <w:name w:val="Heading 5 Char"/>
    <w:link w:val="939"/>
    <w:uiPriority w:val="9"/>
    <w:rPr>
      <w:rFonts w:ascii="Arial" w:hAnsi="Arial" w:eastAsia="Arial" w:cs="Arial"/>
      <w:b/>
      <w:bCs/>
      <w:sz w:val="24"/>
      <w:szCs w:val="24"/>
    </w:rPr>
  </w:style>
  <w:style w:type="paragraph" w:styleId="941">
    <w:name w:val="Heading 6"/>
    <w:basedOn w:val="1109"/>
    <w:next w:val="1109"/>
    <w:link w:val="942"/>
    <w:uiPriority w:val="9"/>
    <w:unhideWhenUsed/>
    <w:qFormat/>
    <w:pPr>
      <w:keepLines/>
      <w:keepNext/>
      <w:spacing w:before="320" w:after="200"/>
      <w:outlineLvl w:val="5"/>
    </w:pPr>
    <w:rPr>
      <w:rFonts w:ascii="Arial" w:hAnsi="Arial" w:eastAsia="Arial" w:cs="Arial"/>
      <w:b/>
      <w:bCs/>
      <w:sz w:val="22"/>
      <w:szCs w:val="22"/>
    </w:rPr>
  </w:style>
  <w:style w:type="character" w:styleId="942">
    <w:name w:val="Heading 6 Char"/>
    <w:link w:val="941"/>
    <w:uiPriority w:val="9"/>
    <w:rPr>
      <w:rFonts w:ascii="Arial" w:hAnsi="Arial" w:eastAsia="Arial" w:cs="Arial"/>
      <w:b/>
      <w:bCs/>
      <w:sz w:val="22"/>
      <w:szCs w:val="22"/>
    </w:rPr>
  </w:style>
  <w:style w:type="paragraph" w:styleId="943">
    <w:name w:val="Heading 7"/>
    <w:basedOn w:val="1109"/>
    <w:next w:val="1109"/>
    <w:link w:val="944"/>
    <w:uiPriority w:val="9"/>
    <w:unhideWhenUsed/>
    <w:qFormat/>
    <w:pPr>
      <w:keepLines/>
      <w:keepNext/>
      <w:spacing w:before="320" w:after="200"/>
      <w:outlineLvl w:val="6"/>
    </w:pPr>
    <w:rPr>
      <w:rFonts w:ascii="Arial" w:hAnsi="Arial" w:eastAsia="Arial" w:cs="Arial"/>
      <w:b/>
      <w:bCs/>
      <w:i/>
      <w:iCs/>
      <w:sz w:val="22"/>
      <w:szCs w:val="22"/>
    </w:rPr>
  </w:style>
  <w:style w:type="character" w:styleId="944">
    <w:name w:val="Heading 7 Char"/>
    <w:link w:val="943"/>
    <w:uiPriority w:val="9"/>
    <w:rPr>
      <w:rFonts w:ascii="Arial" w:hAnsi="Arial" w:eastAsia="Arial" w:cs="Arial"/>
      <w:b/>
      <w:bCs/>
      <w:i/>
      <w:iCs/>
      <w:sz w:val="22"/>
      <w:szCs w:val="22"/>
    </w:rPr>
  </w:style>
  <w:style w:type="paragraph" w:styleId="945">
    <w:name w:val="Heading 8"/>
    <w:basedOn w:val="1109"/>
    <w:next w:val="1109"/>
    <w:link w:val="946"/>
    <w:uiPriority w:val="9"/>
    <w:unhideWhenUsed/>
    <w:qFormat/>
    <w:pPr>
      <w:keepLines/>
      <w:keepNext/>
      <w:spacing w:before="320" w:after="200"/>
      <w:outlineLvl w:val="7"/>
    </w:pPr>
    <w:rPr>
      <w:rFonts w:ascii="Arial" w:hAnsi="Arial" w:eastAsia="Arial" w:cs="Arial"/>
      <w:i/>
      <w:iCs/>
      <w:sz w:val="22"/>
      <w:szCs w:val="22"/>
    </w:rPr>
  </w:style>
  <w:style w:type="character" w:styleId="946">
    <w:name w:val="Heading 8 Char"/>
    <w:link w:val="945"/>
    <w:uiPriority w:val="9"/>
    <w:rPr>
      <w:rFonts w:ascii="Arial" w:hAnsi="Arial" w:eastAsia="Arial" w:cs="Arial"/>
      <w:i/>
      <w:iCs/>
      <w:sz w:val="22"/>
      <w:szCs w:val="22"/>
    </w:rPr>
  </w:style>
  <w:style w:type="paragraph" w:styleId="947">
    <w:name w:val="Heading 9"/>
    <w:basedOn w:val="1109"/>
    <w:next w:val="1109"/>
    <w:link w:val="948"/>
    <w:uiPriority w:val="9"/>
    <w:unhideWhenUsed/>
    <w:qFormat/>
    <w:pPr>
      <w:keepLines/>
      <w:keepNext/>
      <w:spacing w:before="320" w:after="200"/>
      <w:outlineLvl w:val="8"/>
    </w:pPr>
    <w:rPr>
      <w:rFonts w:ascii="Arial" w:hAnsi="Arial" w:eastAsia="Arial" w:cs="Arial"/>
      <w:i/>
      <w:iCs/>
      <w:sz w:val="21"/>
      <w:szCs w:val="21"/>
    </w:rPr>
  </w:style>
  <w:style w:type="character" w:styleId="948">
    <w:name w:val="Heading 9 Char"/>
    <w:link w:val="947"/>
    <w:uiPriority w:val="9"/>
    <w:rPr>
      <w:rFonts w:ascii="Arial" w:hAnsi="Arial" w:eastAsia="Arial" w:cs="Arial"/>
      <w:i/>
      <w:iCs/>
      <w:sz w:val="21"/>
      <w:szCs w:val="21"/>
    </w:rPr>
  </w:style>
  <w:style w:type="paragraph" w:styleId="949">
    <w:name w:val="List Paragraph"/>
    <w:basedOn w:val="1109"/>
    <w:uiPriority w:val="34"/>
    <w:qFormat/>
    <w:pPr>
      <w:contextualSpacing/>
      <w:ind w:left="720"/>
    </w:pPr>
  </w:style>
  <w:style w:type="paragraph" w:styleId="950">
    <w:name w:val="No Spacing"/>
    <w:uiPriority w:val="1"/>
    <w:qFormat/>
    <w:pPr>
      <w:spacing w:before="0" w:after="0" w:line="240" w:lineRule="auto"/>
    </w:pPr>
  </w:style>
  <w:style w:type="paragraph" w:styleId="951">
    <w:name w:val="Title"/>
    <w:basedOn w:val="1109"/>
    <w:next w:val="1109"/>
    <w:link w:val="952"/>
    <w:uiPriority w:val="10"/>
    <w:qFormat/>
    <w:pPr>
      <w:contextualSpacing/>
      <w:spacing w:before="300" w:after="200"/>
    </w:pPr>
    <w:rPr>
      <w:sz w:val="48"/>
      <w:szCs w:val="48"/>
    </w:rPr>
  </w:style>
  <w:style w:type="character" w:styleId="952">
    <w:name w:val="Title Char"/>
    <w:link w:val="951"/>
    <w:uiPriority w:val="10"/>
    <w:rPr>
      <w:sz w:val="48"/>
      <w:szCs w:val="48"/>
    </w:rPr>
  </w:style>
  <w:style w:type="paragraph" w:styleId="953">
    <w:name w:val="Subtitle"/>
    <w:basedOn w:val="1109"/>
    <w:next w:val="1109"/>
    <w:link w:val="954"/>
    <w:uiPriority w:val="11"/>
    <w:qFormat/>
    <w:pPr>
      <w:spacing w:before="200" w:after="200"/>
    </w:pPr>
    <w:rPr>
      <w:sz w:val="24"/>
      <w:szCs w:val="24"/>
    </w:rPr>
  </w:style>
  <w:style w:type="character" w:styleId="954">
    <w:name w:val="Subtitle Char"/>
    <w:link w:val="953"/>
    <w:uiPriority w:val="11"/>
    <w:rPr>
      <w:sz w:val="24"/>
      <w:szCs w:val="24"/>
    </w:rPr>
  </w:style>
  <w:style w:type="paragraph" w:styleId="955">
    <w:name w:val="Quote"/>
    <w:basedOn w:val="1109"/>
    <w:next w:val="1109"/>
    <w:link w:val="956"/>
    <w:uiPriority w:val="29"/>
    <w:qFormat/>
    <w:pPr>
      <w:ind w:left="720" w:right="720"/>
    </w:pPr>
    <w:rPr>
      <w:i/>
    </w:rPr>
  </w:style>
  <w:style w:type="character" w:styleId="956">
    <w:name w:val="Quote Char"/>
    <w:link w:val="955"/>
    <w:uiPriority w:val="29"/>
    <w:rPr>
      <w:i/>
    </w:rPr>
  </w:style>
  <w:style w:type="paragraph" w:styleId="957">
    <w:name w:val="Intense Quote"/>
    <w:basedOn w:val="1109"/>
    <w:next w:val="1109"/>
    <w:link w:val="95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8">
    <w:name w:val="Intense Quote Char"/>
    <w:link w:val="957"/>
    <w:uiPriority w:val="30"/>
    <w:rPr>
      <w:i/>
    </w:rPr>
  </w:style>
  <w:style w:type="paragraph" w:styleId="959">
    <w:name w:val="Header"/>
    <w:basedOn w:val="1109"/>
    <w:link w:val="960"/>
    <w:uiPriority w:val="99"/>
    <w:unhideWhenUsed/>
    <w:pPr>
      <w:spacing w:after="0" w:line="240" w:lineRule="auto"/>
      <w:tabs>
        <w:tab w:val="center" w:pos="7143" w:leader="none"/>
        <w:tab w:val="right" w:pos="14287" w:leader="none"/>
      </w:tabs>
    </w:pPr>
  </w:style>
  <w:style w:type="character" w:styleId="960">
    <w:name w:val="Header Char"/>
    <w:link w:val="959"/>
    <w:uiPriority w:val="99"/>
  </w:style>
  <w:style w:type="paragraph" w:styleId="961">
    <w:name w:val="Footer"/>
    <w:basedOn w:val="1109"/>
    <w:link w:val="964"/>
    <w:uiPriority w:val="99"/>
    <w:unhideWhenUsed/>
    <w:pPr>
      <w:spacing w:after="0" w:line="240" w:lineRule="auto"/>
      <w:tabs>
        <w:tab w:val="center" w:pos="7143" w:leader="none"/>
        <w:tab w:val="right" w:pos="14287" w:leader="none"/>
      </w:tabs>
    </w:pPr>
  </w:style>
  <w:style w:type="character" w:styleId="962">
    <w:name w:val="Footer Char"/>
    <w:link w:val="961"/>
    <w:uiPriority w:val="99"/>
  </w:style>
  <w:style w:type="paragraph" w:styleId="963">
    <w:name w:val="Caption"/>
    <w:basedOn w:val="1109"/>
    <w:next w:val="1109"/>
    <w:uiPriority w:val="35"/>
    <w:semiHidden/>
    <w:unhideWhenUsed/>
    <w:qFormat/>
    <w:pPr>
      <w:spacing w:line="276" w:lineRule="auto"/>
    </w:pPr>
    <w:rPr>
      <w:b/>
      <w:bCs/>
      <w:color w:val="4f81bd" w:themeColor="accent1"/>
      <w:sz w:val="18"/>
      <w:szCs w:val="18"/>
    </w:rPr>
  </w:style>
  <w:style w:type="character" w:styleId="964">
    <w:name w:val="Caption Char"/>
    <w:basedOn w:val="963"/>
    <w:link w:val="961"/>
    <w:uiPriority w:val="99"/>
  </w:style>
  <w:style w:type="table" w:styleId="965">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6">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7">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8">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9">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0">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1">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2">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3">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4">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5">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6">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7">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8">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9">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0">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1">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2">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3">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4">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5">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6">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4">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5">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6">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7">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8">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9">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0">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1">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2">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3">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4">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5">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6">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7">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8">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9">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0">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1">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2">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3">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4">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5">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6">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7">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8">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9">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0">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1">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2">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3">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4">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5">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6">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7">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8">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9">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0">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1">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2">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3">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4">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5">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6">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7">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8">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9">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0">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1">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2">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3">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4">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5">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6">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7">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8">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9">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7">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8">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9">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0">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1">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2">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3">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4">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5">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6">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7">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8">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9">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0">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1">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2">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3">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4">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5">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6">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7">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8">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9">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0">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1">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2">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3">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4">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5">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6">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7">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8">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9">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0">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1">
    <w:name w:val="Hyperlink"/>
    <w:uiPriority w:val="99"/>
    <w:unhideWhenUsed/>
    <w:rPr>
      <w:color w:val="0000ff" w:themeColor="hyperlink"/>
      <w:u w:val="single"/>
    </w:rPr>
  </w:style>
  <w:style w:type="paragraph" w:styleId="1092">
    <w:name w:val="footnote text"/>
    <w:basedOn w:val="1109"/>
    <w:link w:val="1093"/>
    <w:uiPriority w:val="99"/>
    <w:semiHidden/>
    <w:unhideWhenUsed/>
    <w:pPr>
      <w:spacing w:after="40" w:line="240" w:lineRule="auto"/>
    </w:pPr>
    <w:rPr>
      <w:sz w:val="18"/>
    </w:rPr>
  </w:style>
  <w:style w:type="character" w:styleId="1093">
    <w:name w:val="Footnote Text Char"/>
    <w:link w:val="1092"/>
    <w:uiPriority w:val="99"/>
    <w:rPr>
      <w:sz w:val="18"/>
    </w:rPr>
  </w:style>
  <w:style w:type="character" w:styleId="1094">
    <w:name w:val="footnote reference"/>
    <w:uiPriority w:val="99"/>
    <w:unhideWhenUsed/>
    <w:rPr>
      <w:vertAlign w:val="superscript"/>
    </w:rPr>
  </w:style>
  <w:style w:type="paragraph" w:styleId="1095">
    <w:name w:val="endnote text"/>
    <w:basedOn w:val="1109"/>
    <w:link w:val="1096"/>
    <w:uiPriority w:val="99"/>
    <w:semiHidden/>
    <w:unhideWhenUsed/>
    <w:pPr>
      <w:spacing w:after="0" w:line="240" w:lineRule="auto"/>
    </w:pPr>
    <w:rPr>
      <w:sz w:val="20"/>
    </w:rPr>
  </w:style>
  <w:style w:type="character" w:styleId="1096">
    <w:name w:val="Endnote Text Char"/>
    <w:link w:val="1095"/>
    <w:uiPriority w:val="99"/>
    <w:rPr>
      <w:sz w:val="20"/>
    </w:rPr>
  </w:style>
  <w:style w:type="character" w:styleId="1097">
    <w:name w:val="endnote reference"/>
    <w:uiPriority w:val="99"/>
    <w:semiHidden/>
    <w:unhideWhenUsed/>
    <w:rPr>
      <w:vertAlign w:val="superscript"/>
    </w:rPr>
  </w:style>
  <w:style w:type="paragraph" w:styleId="1098">
    <w:name w:val="toc 1"/>
    <w:basedOn w:val="1109"/>
    <w:next w:val="1109"/>
    <w:uiPriority w:val="39"/>
    <w:unhideWhenUsed/>
    <w:pPr>
      <w:ind w:left="0" w:right="0" w:firstLine="0"/>
      <w:spacing w:after="57"/>
    </w:pPr>
  </w:style>
  <w:style w:type="paragraph" w:styleId="1099">
    <w:name w:val="toc 2"/>
    <w:basedOn w:val="1109"/>
    <w:next w:val="1109"/>
    <w:uiPriority w:val="39"/>
    <w:unhideWhenUsed/>
    <w:pPr>
      <w:ind w:left="283" w:right="0" w:firstLine="0"/>
      <w:spacing w:after="57"/>
    </w:pPr>
  </w:style>
  <w:style w:type="paragraph" w:styleId="1100">
    <w:name w:val="toc 3"/>
    <w:basedOn w:val="1109"/>
    <w:next w:val="1109"/>
    <w:uiPriority w:val="39"/>
    <w:unhideWhenUsed/>
    <w:pPr>
      <w:ind w:left="567" w:right="0" w:firstLine="0"/>
      <w:spacing w:after="57"/>
    </w:pPr>
  </w:style>
  <w:style w:type="paragraph" w:styleId="1101">
    <w:name w:val="toc 4"/>
    <w:basedOn w:val="1109"/>
    <w:next w:val="1109"/>
    <w:uiPriority w:val="39"/>
    <w:unhideWhenUsed/>
    <w:pPr>
      <w:ind w:left="850" w:right="0" w:firstLine="0"/>
      <w:spacing w:after="57"/>
    </w:pPr>
  </w:style>
  <w:style w:type="paragraph" w:styleId="1102">
    <w:name w:val="toc 5"/>
    <w:basedOn w:val="1109"/>
    <w:next w:val="1109"/>
    <w:uiPriority w:val="39"/>
    <w:unhideWhenUsed/>
    <w:pPr>
      <w:ind w:left="1134" w:right="0" w:firstLine="0"/>
      <w:spacing w:after="57"/>
    </w:pPr>
  </w:style>
  <w:style w:type="paragraph" w:styleId="1103">
    <w:name w:val="toc 6"/>
    <w:basedOn w:val="1109"/>
    <w:next w:val="1109"/>
    <w:uiPriority w:val="39"/>
    <w:unhideWhenUsed/>
    <w:pPr>
      <w:ind w:left="1417" w:right="0" w:firstLine="0"/>
      <w:spacing w:after="57"/>
    </w:pPr>
  </w:style>
  <w:style w:type="paragraph" w:styleId="1104">
    <w:name w:val="toc 7"/>
    <w:basedOn w:val="1109"/>
    <w:next w:val="1109"/>
    <w:uiPriority w:val="39"/>
    <w:unhideWhenUsed/>
    <w:pPr>
      <w:ind w:left="1701" w:right="0" w:firstLine="0"/>
      <w:spacing w:after="57"/>
    </w:pPr>
  </w:style>
  <w:style w:type="paragraph" w:styleId="1105">
    <w:name w:val="toc 8"/>
    <w:basedOn w:val="1109"/>
    <w:next w:val="1109"/>
    <w:uiPriority w:val="39"/>
    <w:unhideWhenUsed/>
    <w:pPr>
      <w:ind w:left="1984" w:right="0" w:firstLine="0"/>
      <w:spacing w:after="57"/>
    </w:pPr>
  </w:style>
  <w:style w:type="paragraph" w:styleId="1106">
    <w:name w:val="toc 9"/>
    <w:basedOn w:val="1109"/>
    <w:next w:val="1109"/>
    <w:uiPriority w:val="39"/>
    <w:unhideWhenUsed/>
    <w:pPr>
      <w:ind w:left="2268" w:right="0" w:firstLine="0"/>
      <w:spacing w:after="57"/>
    </w:pPr>
  </w:style>
  <w:style w:type="paragraph" w:styleId="1107">
    <w:name w:val="TOC Heading"/>
    <w:uiPriority w:val="39"/>
    <w:unhideWhenUsed/>
  </w:style>
  <w:style w:type="paragraph" w:styleId="1108">
    <w:name w:val="table of figures"/>
    <w:basedOn w:val="1109"/>
    <w:next w:val="1109"/>
    <w:uiPriority w:val="99"/>
    <w:unhideWhenUsed/>
    <w:pPr>
      <w:spacing w:after="0" w:afterAutospacing="0"/>
    </w:pPr>
  </w:style>
  <w:style w:type="paragraph" w:styleId="1109" w:default="1">
    <w:name w:val="Normal"/>
    <w:next w:val="1109"/>
    <w:link w:val="1109"/>
    <w:qFormat/>
    <w:rPr>
      <w:bCs/>
      <w:sz w:val="24"/>
      <w:lang w:val="ru-RU" w:eastAsia="ru-RU" w:bidi="ar-SA"/>
    </w:rPr>
  </w:style>
  <w:style w:type="paragraph" w:styleId="1110">
    <w:name w:val="Заголовок 1"/>
    <w:basedOn w:val="1109"/>
    <w:next w:val="1109"/>
    <w:link w:val="1109"/>
    <w:qFormat/>
    <w:pPr>
      <w:keepNext/>
      <w:spacing w:before="240" w:after="60"/>
      <w:outlineLvl w:val="0"/>
    </w:pPr>
    <w:rPr>
      <w:rFonts w:ascii="Arial" w:hAnsi="Arial" w:cs="Arial"/>
      <w:sz w:val="32"/>
      <w:szCs w:val="32"/>
    </w:rPr>
  </w:style>
  <w:style w:type="paragraph" w:styleId="1111">
    <w:name w:val="Заголовок 2"/>
    <w:basedOn w:val="1109"/>
    <w:next w:val="1109"/>
    <w:link w:val="1109"/>
    <w:qFormat/>
    <w:pPr>
      <w:keepNext/>
      <w:spacing w:before="240" w:after="60"/>
      <w:outlineLvl w:val="1"/>
    </w:pPr>
    <w:rPr>
      <w:rFonts w:ascii="Arial" w:hAnsi="Arial" w:cs="Arial"/>
      <w:i/>
      <w:iCs/>
      <w:sz w:val="28"/>
      <w:szCs w:val="28"/>
    </w:rPr>
  </w:style>
  <w:style w:type="paragraph" w:styleId="1112">
    <w:name w:val="Заголовок 3"/>
    <w:basedOn w:val="1109"/>
    <w:next w:val="1109"/>
    <w:link w:val="1109"/>
    <w:qFormat/>
    <w:pPr>
      <w:ind w:firstLine="709"/>
      <w:jc w:val="both"/>
      <w:keepNext/>
      <w:spacing w:before="240" w:after="60"/>
      <w:outlineLvl w:val="2"/>
    </w:pPr>
    <w:rPr>
      <w:sz w:val="28"/>
      <w:szCs w:val="28"/>
    </w:rPr>
  </w:style>
  <w:style w:type="paragraph" w:styleId="1113">
    <w:name w:val="Заголовок 4"/>
    <w:basedOn w:val="1109"/>
    <w:next w:val="1109"/>
    <w:link w:val="1144"/>
    <w:qFormat/>
    <w:pPr>
      <w:jc w:val="center"/>
      <w:keepNext/>
      <w:outlineLvl w:val="3"/>
    </w:pPr>
    <w:rPr>
      <w:b/>
      <w:sz w:val="22"/>
    </w:rPr>
  </w:style>
  <w:style w:type="paragraph" w:styleId="1114">
    <w:name w:val="Заголовок 5"/>
    <w:basedOn w:val="1109"/>
    <w:next w:val="1109"/>
    <w:link w:val="1109"/>
    <w:qFormat/>
    <w:pPr>
      <w:spacing w:before="240" w:after="60"/>
      <w:outlineLvl w:val="4"/>
    </w:pPr>
    <w:rPr>
      <w:i/>
      <w:iCs/>
      <w:sz w:val="26"/>
      <w:szCs w:val="26"/>
    </w:rPr>
  </w:style>
  <w:style w:type="paragraph" w:styleId="1115">
    <w:name w:val="Заголовок 6"/>
    <w:basedOn w:val="1109"/>
    <w:next w:val="1109"/>
    <w:link w:val="1109"/>
    <w:qFormat/>
    <w:pPr>
      <w:jc w:val="center"/>
      <w:keepNext/>
      <w:outlineLvl w:val="5"/>
    </w:pPr>
    <w:rPr>
      <w:sz w:val="24"/>
      <w:szCs w:val="24"/>
    </w:rPr>
  </w:style>
  <w:style w:type="paragraph" w:styleId="1116">
    <w:name w:val="Заголовок 7"/>
    <w:basedOn w:val="1109"/>
    <w:next w:val="1109"/>
    <w:link w:val="1109"/>
    <w:qFormat/>
    <w:pPr>
      <w:jc w:val="center"/>
      <w:keepNext/>
      <w:outlineLvl w:val="6"/>
    </w:pPr>
    <w:rPr>
      <w:sz w:val="32"/>
      <w:szCs w:val="32"/>
    </w:rPr>
  </w:style>
  <w:style w:type="paragraph" w:styleId="1117">
    <w:name w:val="Заголовок 8"/>
    <w:basedOn w:val="1109"/>
    <w:next w:val="1109"/>
    <w:link w:val="1109"/>
    <w:qFormat/>
    <w:pPr>
      <w:spacing w:before="240" w:after="60"/>
      <w:outlineLvl w:val="7"/>
    </w:pPr>
    <w:rPr>
      <w:b/>
      <w:bCs w:val="0"/>
      <w:i/>
      <w:iCs/>
      <w:sz w:val="24"/>
      <w:szCs w:val="24"/>
    </w:rPr>
  </w:style>
  <w:style w:type="paragraph" w:styleId="1118">
    <w:name w:val="Заголовок 9"/>
    <w:basedOn w:val="1109"/>
    <w:next w:val="1109"/>
    <w:link w:val="1143"/>
    <w:uiPriority w:val="9"/>
    <w:qFormat/>
    <w:pPr>
      <w:spacing w:before="240" w:after="60"/>
      <w:outlineLvl w:val="8"/>
    </w:pPr>
    <w:rPr>
      <w:rFonts w:ascii="Arial" w:hAnsi="Arial" w:cs="Arial"/>
      <w:b/>
      <w:bCs w:val="0"/>
      <w:sz w:val="22"/>
      <w:szCs w:val="22"/>
    </w:rPr>
  </w:style>
  <w:style w:type="character" w:styleId="1119">
    <w:name w:val="Основной шрифт абзаца"/>
    <w:next w:val="1119"/>
    <w:link w:val="1109"/>
    <w:semiHidden/>
  </w:style>
  <w:style w:type="table" w:styleId="1120">
    <w:name w:val="Обычная таблица"/>
    <w:next w:val="1120"/>
    <w:link w:val="1109"/>
    <w:semiHidden/>
    <w:tblPr/>
  </w:style>
  <w:style w:type="numbering" w:styleId="1121">
    <w:name w:val="Нет списка"/>
    <w:next w:val="1121"/>
    <w:link w:val="1109"/>
    <w:semiHidden/>
  </w:style>
  <w:style w:type="paragraph" w:styleId="1122">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9"/>
    <w:next w:val="1122"/>
    <w:link w:val="1135"/>
    <w:qFormat/>
    <w:rPr>
      <w:b/>
      <w:bCs w:val="0"/>
      <w:lang w:val="en-US" w:eastAsia="en-US"/>
    </w:rPr>
  </w:style>
  <w:style w:type="character" w:styleId="1123">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23"/>
    <w:link w:val="1109"/>
    <w:qFormat/>
    <w:rPr>
      <w:vertAlign w:val="superscript"/>
    </w:rPr>
  </w:style>
  <w:style w:type="paragraph" w:styleId="1124">
    <w:name w:val="Нормальный"/>
    <w:next w:val="1124"/>
    <w:link w:val="1109"/>
    <w:rPr>
      <w:rFonts w:ascii="TimesET" w:hAnsi="TimesET" w:cs="TimesET"/>
      <w:sz w:val="24"/>
      <w:szCs w:val="24"/>
      <w:lang w:val="ru-RU" w:eastAsia="ru-RU" w:bidi="ar-SA"/>
    </w:rPr>
  </w:style>
  <w:style w:type="paragraph" w:styleId="1125">
    <w:name w:val="Без интервала"/>
    <w:next w:val="1125"/>
    <w:link w:val="1126"/>
    <w:uiPriority w:val="1"/>
    <w:qFormat/>
    <w:rPr>
      <w:rFonts w:ascii="Calibri" w:hAnsi="Calibri"/>
      <w:sz w:val="22"/>
      <w:szCs w:val="22"/>
      <w:lang w:val="ru-RU" w:eastAsia="en-US" w:bidi="ar-SA"/>
    </w:rPr>
  </w:style>
  <w:style w:type="character" w:styleId="1126">
    <w:name w:val="Без интервала Знак"/>
    <w:next w:val="1126"/>
    <w:link w:val="1125"/>
    <w:uiPriority w:val="1"/>
    <w:rPr>
      <w:rFonts w:ascii="Calibri" w:hAnsi="Calibri"/>
      <w:sz w:val="22"/>
      <w:szCs w:val="22"/>
      <w:lang w:val="ru-RU" w:eastAsia="en-US" w:bidi="ar-SA"/>
    </w:rPr>
  </w:style>
  <w:style w:type="paragraph" w:styleId="1127">
    <w:name w:val="Оглавление 4"/>
    <w:basedOn w:val="1109"/>
    <w:next w:val="1109"/>
    <w:link w:val="1109"/>
    <w:uiPriority w:val="39"/>
    <w:pPr>
      <w:spacing w:after="120"/>
      <w:tabs>
        <w:tab w:val="right" w:pos="9923" w:leader="dot"/>
      </w:tabs>
    </w:pPr>
    <w:rPr>
      <w:sz w:val="22"/>
    </w:rPr>
  </w:style>
  <w:style w:type="character" w:styleId="1128">
    <w:name w:val="Гиперссылка"/>
    <w:next w:val="1128"/>
    <w:link w:val="1109"/>
    <w:uiPriority w:val="99"/>
    <w:unhideWhenUsed/>
    <w:rPr>
      <w:color w:val="0000ff"/>
      <w:u w:val="single"/>
    </w:rPr>
  </w:style>
  <w:style w:type="paragraph" w:styleId="1129">
    <w:name w:val="Верхний колонтитул,ВерхКолонтитул"/>
    <w:basedOn w:val="1109"/>
    <w:next w:val="1129"/>
    <w:link w:val="1130"/>
    <w:uiPriority w:val="99"/>
    <w:pPr>
      <w:tabs>
        <w:tab w:val="center" w:pos="4677" w:leader="none"/>
        <w:tab w:val="right" w:pos="9355" w:leader="none"/>
      </w:tabs>
    </w:pPr>
    <w:rPr>
      <w:lang w:val="en-US" w:eastAsia="en-US"/>
    </w:rPr>
  </w:style>
  <w:style w:type="character" w:styleId="1130">
    <w:name w:val="Верхний колонтитул Знак,ВерхКолонтитул Знак"/>
    <w:next w:val="1130"/>
    <w:link w:val="1129"/>
    <w:uiPriority w:val="99"/>
    <w:rPr>
      <w:bCs/>
      <w:sz w:val="24"/>
    </w:rPr>
  </w:style>
  <w:style w:type="paragraph" w:styleId="1131">
    <w:name w:val="Нижний колонтитул"/>
    <w:basedOn w:val="1109"/>
    <w:next w:val="1131"/>
    <w:link w:val="1132"/>
    <w:pPr>
      <w:tabs>
        <w:tab w:val="center" w:pos="4677" w:leader="none"/>
        <w:tab w:val="right" w:pos="9355" w:leader="none"/>
      </w:tabs>
    </w:pPr>
    <w:rPr>
      <w:lang w:val="en-US" w:eastAsia="en-US"/>
    </w:rPr>
  </w:style>
  <w:style w:type="character" w:styleId="1132">
    <w:name w:val="Нижний колонтитул Знак"/>
    <w:next w:val="1132"/>
    <w:link w:val="1131"/>
    <w:rPr>
      <w:bCs/>
      <w:sz w:val="24"/>
    </w:rPr>
  </w:style>
  <w:style w:type="paragraph" w:styleId="1133">
    <w:name w:val="Текст выноски"/>
    <w:basedOn w:val="1109"/>
    <w:next w:val="1133"/>
    <w:link w:val="1134"/>
    <w:rPr>
      <w:rFonts w:ascii="Tahoma" w:hAnsi="Tahoma"/>
      <w:sz w:val="16"/>
      <w:szCs w:val="16"/>
      <w:lang w:val="en-US" w:eastAsia="en-US"/>
    </w:rPr>
  </w:style>
  <w:style w:type="character" w:styleId="1134">
    <w:name w:val="Текст выноски Знак"/>
    <w:next w:val="1134"/>
    <w:link w:val="1133"/>
    <w:rPr>
      <w:rFonts w:ascii="Tahoma" w:hAnsi="Tahoma" w:cs="Tahoma"/>
      <w:bCs/>
      <w:sz w:val="16"/>
      <w:szCs w:val="16"/>
    </w:rPr>
  </w:style>
  <w:style w:type="character" w:styleId="113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5"/>
    <w:link w:val="1122"/>
    <w:rPr>
      <w:b/>
      <w:sz w:val="24"/>
    </w:rPr>
  </w:style>
  <w:style w:type="paragraph" w:styleId="1136">
    <w:name w:val="Основной текст,Основной текст_отчет,bt"/>
    <w:basedOn w:val="1109"/>
    <w:next w:val="1136"/>
    <w:link w:val="1137"/>
    <w:pPr>
      <w:jc w:val="both"/>
    </w:pPr>
    <w:rPr>
      <w:bCs w:val="0"/>
      <w:szCs w:val="24"/>
      <w:lang w:val="en-US" w:eastAsia="en-US"/>
    </w:rPr>
  </w:style>
  <w:style w:type="character" w:styleId="1137">
    <w:name w:val="Основной текст Знак"/>
    <w:next w:val="1137"/>
    <w:link w:val="1136"/>
    <w:rPr>
      <w:sz w:val="24"/>
      <w:szCs w:val="24"/>
    </w:rPr>
  </w:style>
  <w:style w:type="paragraph" w:styleId="1138">
    <w:name w:val="Основной текст с отступом 2"/>
    <w:basedOn w:val="1109"/>
    <w:next w:val="1138"/>
    <w:link w:val="1139"/>
    <w:pPr>
      <w:ind w:firstLine="360"/>
      <w:jc w:val="both"/>
    </w:pPr>
    <w:rPr>
      <w:bCs w:val="0"/>
      <w:szCs w:val="24"/>
      <w:lang w:val="en-US" w:eastAsia="en-US"/>
    </w:rPr>
  </w:style>
  <w:style w:type="character" w:styleId="1139">
    <w:name w:val="Основной текст с отступом 2 Знак"/>
    <w:next w:val="1139"/>
    <w:link w:val="1138"/>
    <w:rPr>
      <w:sz w:val="24"/>
      <w:szCs w:val="24"/>
    </w:rPr>
  </w:style>
  <w:style w:type="paragraph" w:styleId="114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9"/>
    <w:next w:val="1140"/>
    <w:link w:val="1141"/>
    <w:rPr>
      <w:bCs w:val="0"/>
      <w:sz w:val="22"/>
      <w:szCs w:val="22"/>
      <w:lang w:val="en-US" w:eastAsia="en-US"/>
    </w:rPr>
  </w:style>
  <w:style w:type="character" w:styleId="1141">
    <w:name w:val="Основной текст с отступом Знак"/>
    <w:next w:val="1141"/>
    <w:link w:val="1140"/>
    <w:rPr>
      <w:sz w:val="22"/>
      <w:szCs w:val="22"/>
    </w:rPr>
  </w:style>
  <w:style w:type="character" w:styleId="1142">
    <w:name w:val="Выделение"/>
    <w:next w:val="1142"/>
    <w:link w:val="1109"/>
    <w:qFormat/>
    <w:rPr>
      <w:i/>
      <w:iCs/>
    </w:rPr>
  </w:style>
  <w:style w:type="character" w:styleId="1143">
    <w:name w:val="Заголовок 9 Знак"/>
    <w:next w:val="1143"/>
    <w:link w:val="1118"/>
    <w:uiPriority w:val="9"/>
    <w:rPr>
      <w:rFonts w:ascii="Arial" w:hAnsi="Arial" w:cs="Arial"/>
      <w:b/>
      <w:sz w:val="22"/>
      <w:szCs w:val="22"/>
    </w:rPr>
  </w:style>
  <w:style w:type="character" w:styleId="1144">
    <w:name w:val="Заголовок 4 Знак"/>
    <w:next w:val="1144"/>
    <w:link w:val="1113"/>
    <w:rPr>
      <w:b/>
      <w:bCs/>
      <w:sz w:val="22"/>
    </w:rPr>
  </w:style>
  <w:style w:type="paragraph" w:styleId="1145">
    <w:name w:val="Default"/>
    <w:next w:val="1145"/>
    <w:link w:val="1109"/>
    <w:rPr>
      <w:rFonts w:eastAsia="Calibri"/>
      <w:color w:val="000000"/>
      <w:sz w:val="24"/>
      <w:szCs w:val="24"/>
      <w:lang w:val="ru-RU" w:eastAsia="ru-RU" w:bidi="ar-SA"/>
    </w:rPr>
  </w:style>
  <w:style w:type="paragraph" w:styleId="1146">
    <w:name w:val="Текст концевой сноски"/>
    <w:basedOn w:val="1109"/>
    <w:next w:val="1146"/>
    <w:link w:val="1147"/>
    <w:rPr>
      <w:sz w:val="20"/>
    </w:rPr>
  </w:style>
  <w:style w:type="character" w:styleId="1147">
    <w:name w:val="Текст концевой сноски Знак"/>
    <w:next w:val="1147"/>
    <w:link w:val="1146"/>
    <w:rPr>
      <w:bCs/>
    </w:rPr>
  </w:style>
  <w:style w:type="character" w:styleId="1148">
    <w:name w:val="Знак концевой сноски"/>
    <w:next w:val="1148"/>
    <w:link w:val="1109"/>
    <w:rPr>
      <w:vertAlign w:val="superscript"/>
    </w:rPr>
  </w:style>
  <w:style w:type="paragraph" w:styleId="1149">
    <w:name w:val="Абзац списка"/>
    <w:basedOn w:val="1109"/>
    <w:next w:val="1149"/>
    <w:link w:val="1109"/>
    <w:uiPriority w:val="34"/>
    <w:qFormat/>
    <w:pPr>
      <w:contextualSpacing/>
      <w:ind w:left="720"/>
      <w:spacing w:after="160" w:line="256" w:lineRule="auto"/>
    </w:pPr>
    <w:rPr>
      <w:rFonts w:ascii="Calibri" w:hAnsi="Calibri" w:eastAsia="Calibri"/>
      <w:bCs w:val="0"/>
      <w:sz w:val="22"/>
      <w:szCs w:val="22"/>
      <w:lang w:eastAsia="en-US"/>
    </w:rPr>
  </w:style>
  <w:style w:type="character" w:styleId="1150">
    <w:name w:val="Знак примечания"/>
    <w:next w:val="1150"/>
    <w:link w:val="1109"/>
    <w:rPr>
      <w:sz w:val="16"/>
      <w:szCs w:val="16"/>
    </w:rPr>
  </w:style>
  <w:style w:type="paragraph" w:styleId="1151">
    <w:name w:val="Текст примечания"/>
    <w:basedOn w:val="1109"/>
    <w:next w:val="1151"/>
    <w:link w:val="1152"/>
    <w:rPr>
      <w:sz w:val="20"/>
    </w:rPr>
  </w:style>
  <w:style w:type="character" w:styleId="1152">
    <w:name w:val="Текст примечания Знак"/>
    <w:next w:val="1152"/>
    <w:link w:val="1151"/>
    <w:rPr>
      <w:bCs/>
    </w:rPr>
  </w:style>
  <w:style w:type="paragraph" w:styleId="1153">
    <w:name w:val="Тема примечания"/>
    <w:basedOn w:val="1151"/>
    <w:next w:val="1151"/>
    <w:link w:val="1154"/>
    <w:rPr>
      <w:b/>
    </w:rPr>
  </w:style>
  <w:style w:type="character" w:styleId="1154">
    <w:name w:val="Тема примечания Знак"/>
    <w:next w:val="1154"/>
    <w:link w:val="1153"/>
    <w:rPr>
      <w:b/>
      <w:bCs/>
    </w:rPr>
  </w:style>
  <w:style w:type="paragraph" w:styleId="1155">
    <w:name w:val="Заголовок оглавления"/>
    <w:basedOn w:val="1110"/>
    <w:next w:val="1109"/>
    <w:link w:val="1109"/>
    <w:uiPriority w:val="39"/>
    <w:unhideWhenUsed/>
    <w:qFormat/>
    <w:pPr>
      <w:keepLines/>
      <w:spacing w:after="0" w:line="259" w:lineRule="auto"/>
      <w:outlineLvl w:val="9"/>
    </w:pPr>
    <w:rPr>
      <w:rFonts w:ascii="Calibri Light" w:hAnsi="Calibri Light" w:eastAsia="Times New Roman" w:cs="Times New Roman"/>
      <w:bCs w:val="0"/>
      <w:color w:val="2e74b5"/>
    </w:rPr>
  </w:style>
  <w:style w:type="paragraph" w:styleId="1156">
    <w:name w:val="Оглавление 2"/>
    <w:basedOn w:val="1109"/>
    <w:next w:val="1109"/>
    <w:link w:val="1109"/>
    <w:uiPriority w:val="39"/>
    <w:pPr>
      <w:ind w:left="240"/>
    </w:pPr>
  </w:style>
  <w:style w:type="character" w:styleId="1157" w:default="1">
    <w:name w:val="Default Paragraph Font"/>
    <w:uiPriority w:val="1"/>
    <w:semiHidden/>
    <w:unhideWhenUsed/>
  </w:style>
  <w:style w:type="numbering" w:styleId="1158" w:default="1">
    <w:name w:val="No List"/>
    <w:uiPriority w:val="99"/>
    <w:semiHidden/>
    <w:unhideWhenUsed/>
  </w:style>
  <w:style w:type="table" w:styleId="115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Новгородский РСХБ</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Елена Владимировна</dc:creator>
  <cp:revision>54</cp:revision>
  <dcterms:created xsi:type="dcterms:W3CDTF">2024-06-25T13:43:00Z</dcterms:created>
  <dcterms:modified xsi:type="dcterms:W3CDTF">2025-08-19T11:27:24Z</dcterms:modified>
  <cp:version>1048576</cp:version>
</cp:coreProperties>
</file>