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065"/>
      </w:tblGrid>
      <w:tr>
        <w:tblPrEx/>
        <w:trPr>
          <w:jc w:val="center"/>
          <w:trHeight w:val="2880"/>
        </w:trPr>
        <w:tc>
          <w:tcPr>
            <w:tcW w:w="5000" w:type="pct"/>
            <w:textDirection w:val="lrTb"/>
            <w:noWrap w:val="false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САХАЛИНСКИЙ РЕГИОНАЛЬНЫЙ ФИЛИАЛ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АО «РОССЕЛЬХОЗБАНК»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</w:tr>
      <w:tr>
        <w:tblPrEx/>
        <w:trPr>
          <w:jc w:val="center"/>
          <w:trHeight w:val="144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44"/>
                <w:szCs w:val="44"/>
                <w:lang w:eastAsia="ru-RU"/>
              </w:rPr>
            </w:pPr>
            <w:r>
              <w:rPr>
                <w:b/>
                <w:sz w:val="44"/>
                <w:szCs w:val="44"/>
                <w:lang w:eastAsia="ru-RU"/>
              </w:rPr>
              <w:t xml:space="preserve">ТАРИФЫ</w:t>
            </w:r>
            <w:r>
              <w:rPr>
                <w:b/>
                <w:sz w:val="44"/>
                <w:szCs w:val="44"/>
                <w:lang w:eastAsia="ru-RU"/>
              </w:rPr>
            </w:r>
            <w:r>
              <w:rPr>
                <w:b/>
                <w:sz w:val="44"/>
                <w:szCs w:val="44"/>
                <w:lang w:eastAsia="ru-RU"/>
              </w:rPr>
            </w:r>
          </w:p>
          <w:p>
            <w:pPr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 xml:space="preserve">КОМИССИОННОГО ВОЗНАГРАЖДЕНИЯ НА УСЛУГИ</w:t>
            </w:r>
            <w:r>
              <w:rPr>
                <w:b/>
                <w:sz w:val="32"/>
                <w:szCs w:val="32"/>
                <w:lang w:eastAsia="ru-RU"/>
              </w:rPr>
            </w:r>
            <w:r>
              <w:rPr>
                <w:b/>
                <w:sz w:val="32"/>
                <w:szCs w:val="32"/>
                <w:lang w:eastAsia="ru-RU"/>
              </w:rPr>
            </w:r>
          </w:p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 xml:space="preserve">АО «РОССЕЛЬХОЗБАНК» ЮРИДИЧЕСКИМ ЛИЦАМ,  СУБЪЕКТАМ РОССИЙСКОЙ ФЕДЕРАЦИИ, МУНИЦИПАЛЬНЫМ ОБРАЗОВАНИЕМ,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      </w: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bottom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r/>
            <w:r/>
          </w:p>
          <w:tbl>
            <w:tblPr>
              <w:tblStyle w:val="1079"/>
              <w:tblW w:w="0" w:type="auto"/>
              <w:tblLook w:val="04A0" w:firstRow="1" w:lastRow="0" w:firstColumn="1" w:lastColumn="0" w:noHBand="0" w:noVBand="1"/>
            </w:tblPr>
            <w:tblGrid>
              <w:gridCol w:w="4919"/>
              <w:gridCol w:w="4920"/>
            </w:tblGrid>
            <w:tr>
              <w:tblPrEx/>
              <w:trPr/>
              <w:tc>
                <w:tcPr>
                  <w:tcW w:w="4919" w:type="dxa"/>
                  <w:textDirection w:val="lrTb"/>
                  <w:noWrap w:val="false"/>
                </w:tcPr>
                <w:p>
                  <w:r>
                    <w:t xml:space="preserve">ССП-владелец НД:</w:t>
                  </w:r>
                  <w:r/>
                </w:p>
              </w:tc>
              <w:tc>
                <w:tcPr>
                  <w:tcW w:w="4920" w:type="dxa"/>
                  <w:textDirection w:val="lrTb"/>
                  <w:noWrap w:val="false"/>
                </w:tcPr>
                <w:p>
                  <w:r>
                    <w:t xml:space="preserve">Департамент транзакционного бизнеса и цифровых каналов продаж МСБ и микробизнеса</w:t>
                  </w:r>
                  <w:r/>
                </w:p>
              </w:tc>
            </w:tr>
            <w:tr>
              <w:tblPrEx/>
              <w:trPr/>
              <w:tc>
                <w:tcPr>
                  <w:tcW w:w="4919" w:type="dxa"/>
                  <w:textDirection w:val="lrTb"/>
                  <w:noWrap w:val="false"/>
                </w:tcPr>
                <w:p>
                  <w:r>
                    <w:t xml:space="preserve">Код наименование процесса(ов):</w:t>
                  </w:r>
                  <w:r/>
                </w:p>
              </w:tc>
              <w:tc>
                <w:tcPr>
                  <w:tcW w:w="4920" w:type="dxa"/>
                  <w:textDirection w:val="lrTb"/>
                  <w:noWrap w:val="false"/>
                </w:tcPr>
                <w:p>
                  <w:r>
                    <w:t xml:space="preserve">II.27.00.6.Ю/23 Разработка, модификация и упразднение продуктов и услуг</w:t>
                  </w:r>
                  <w:r/>
                </w:p>
              </w:tc>
            </w:tr>
            <w:tr>
              <w:tblPrEx/>
              <w:trPr/>
              <w:tc>
                <w:tcPr>
                  <w:tcW w:w="4919" w:type="dxa"/>
                  <w:textDirection w:val="lrTb"/>
                  <w:noWrap w:val="false"/>
                </w:tcPr>
                <w:p>
                  <w:r>
                    <w:t xml:space="preserve">Код нормативного документа</w:t>
                  </w:r>
                  <w:r/>
                </w:p>
              </w:tc>
              <w:tc>
                <w:tcPr>
                  <w:tcW w:w="4920" w:type="dxa"/>
                  <w:textDirection w:val="lrTb"/>
                  <w:noWrap w:val="false"/>
                </w:tcPr>
                <w:p>
                  <w:r>
                    <w:t xml:space="preserve">0-13/04</w:t>
                  </w:r>
                  <w:r/>
                </w:p>
              </w:tc>
            </w:tr>
            <w:tr>
              <w:tblPrEx/>
              <w:trPr/>
              <w:tc>
                <w:tcPr>
                  <w:tcW w:w="4919" w:type="dxa"/>
                  <w:textDirection w:val="lrTb"/>
                  <w:noWrap w:val="false"/>
                </w:tcPr>
                <w:p>
                  <w:r>
                    <w:t xml:space="preserve">Номер версии:</w:t>
                  </w:r>
                  <w:r/>
                </w:p>
              </w:tc>
              <w:tc>
                <w:tcPr>
                  <w:tcW w:w="4920" w:type="dxa"/>
                  <w:textDirection w:val="lrTb"/>
                  <w:noWrap w:val="false"/>
                </w:tcPr>
                <w:p>
                  <w:r>
                    <w:t xml:space="preserve">01</w:t>
                  </w:r>
                  <w:r/>
                </w:p>
              </w:tc>
            </w:tr>
            <w:tr>
              <w:tblPrEx/>
              <w:trPr/>
              <w:tc>
                <w:tcPr>
                  <w:tcW w:w="4919" w:type="dxa"/>
                  <w:textDirection w:val="lrTb"/>
                  <w:noWrap w:val="false"/>
                </w:tcPr>
                <w:p>
                  <w:r>
                    <w:t xml:space="preserve">Область применения:</w:t>
                  </w:r>
                  <w:r/>
                </w:p>
              </w:tc>
              <w:tc>
                <w:tcPr>
                  <w:tcW w:w="4920" w:type="dxa"/>
                  <w:textDirection w:val="lrTb"/>
                  <w:noWrap w:val="false"/>
                </w:tcPr>
                <w:p>
                  <w:r>
                    <w:t xml:space="preserve">ГО/ВСП ГО/РФ/ВСП РФ</w:t>
                  </w:r>
                  <w:r/>
                </w:p>
              </w:tc>
            </w:tr>
          </w:tbl>
          <w:p>
            <w:r/>
            <w:r/>
          </w:p>
        </w:tc>
      </w:tr>
      <w:tr>
        <w:tblPrEx/>
        <w:trPr>
          <w:jc w:val="center"/>
          <w:trHeight w:val="360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</w:r>
          </w:p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действуют с </w:t>
            </w:r>
            <w:r>
              <w:rPr>
                <w:sz w:val="36"/>
                <w:szCs w:val="36"/>
                <w:lang w:val="en-US"/>
              </w:rPr>
              <w:t xml:space="preserve"> 26</w:t>
            </w:r>
            <w:r>
              <w:rPr>
                <w:sz w:val="36"/>
                <w:szCs w:val="36"/>
              </w:rPr>
              <w:t xml:space="preserve">.11</w:t>
            </w:r>
            <w:r>
              <w:rPr>
                <w:sz w:val="36"/>
                <w:szCs w:val="36"/>
              </w:rPr>
              <w:t xml:space="preserve">.</w:t>
            </w:r>
            <w:r>
              <w:rPr>
                <w:sz w:val="36"/>
                <w:szCs w:val="36"/>
              </w:rPr>
              <w:t xml:space="preserve">2025</w: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</w:r>
          </w:p>
        </w:tc>
      </w:tr>
    </w:tbl>
    <w:p>
      <w:pPr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84864" behindDoc="1" locked="0" layoutInCell="1" allowOverlap="1">
                <wp:simplePos x="0" y="0"/>
                <wp:positionH relativeFrom="column">
                  <wp:posOffset>1026087</wp:posOffset>
                </wp:positionH>
                <wp:positionV relativeFrom="paragraph">
                  <wp:posOffset>-150450</wp:posOffset>
                </wp:positionV>
                <wp:extent cx="7546910" cy="10271814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198830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rcRect l="0" t="0" r="0" b="0"/>
                        <a:stretch/>
                      </pic:blipFill>
                      <pic:spPr bwMode="auto">
                        <a:xfrm rot="0" flipH="0" flipV="0">
                          <a:off x="0" y="0"/>
                          <a:ext cx="7546909" cy="102718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84864;o:allowoverlap:true;o:allowincell:true;mso-position-horizontal-relative:text;margin-left:80.79pt;mso-position-horizontal:absolute;mso-position-vertical-relative:text;margin-top:-11.85pt;mso-position-vertical:absolute;width:594.24pt;height:808.80pt;mso-wrap-distance-left:9.07pt;mso-wrap-distance-top:0.00pt;mso-wrap-distance-right:9.07pt;mso-wrap-distance-bottom:0.00pt;rotation:0;" stroked="false">
                <v:path textboxrect="0,0,0,0"/>
                <v:imagedata r:id="rId10" o:title=""/>
              </v:shape>
            </w:pict>
          </mc:Fallback>
        </mc:AlternateContent>
      </w:r>
      <w:r/>
      <w:r/>
    </w:p>
    <w:p>
      <w:pPr>
        <w:jc w:val="center"/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sdt>
      <w:sdtPr>
        <w15:appearance w15:val="boundingBox"/>
        <w:id w:val="240220684"/>
        <w:docPartObj>
          <w:docPartGallery w:val="Table of Contents"/>
          <w:docPartUnique w:val="true"/>
        </w:docPartObj>
        <w:rPr>
          <w:rFonts w:ascii="Times New Roman" w:hAnsi="Times New Roman" w:eastAsia="Calibri" w:cs="Times New Roman"/>
          <w:b w:val="0"/>
          <w:bCs w:val="0"/>
          <w:color w:val="auto"/>
          <w:sz w:val="24"/>
          <w:szCs w:val="24"/>
          <w:lang w:eastAsia="en-US"/>
        </w:rPr>
      </w:sdtPr>
      <w:sdtContent>
        <w:p>
          <w:pPr>
            <w:pStyle w:val="1074"/>
            <w:tabs>
              <w:tab w:val="center" w:pos="5032" w:leader="none"/>
              <w:tab w:val="left" w:pos="7485" w:leader="none"/>
            </w:tabs>
            <w:rPr>
              <w:rFonts w:ascii="Times New Roman" w:hAnsi="Times New Roman" w:eastAsia="Calibri" w:cs="Times New Roman"/>
              <w:b w:val="0"/>
              <w:bCs w:val="0"/>
              <w:color w:val="auto"/>
              <w:sz w:val="24"/>
              <w:szCs w:val="24"/>
              <w:lang w:eastAsia="en-US"/>
            </w:rPr>
          </w:pPr>
          <w:r>
            <w:rPr>
              <w:rFonts w:ascii="Times New Roman" w:hAnsi="Times New Roman" w:eastAsia="Calibri" w:cs="Times New Roman"/>
              <w:b w:val="0"/>
              <w:bCs w:val="0"/>
              <w:color w:val="auto"/>
              <w:sz w:val="24"/>
              <w:szCs w:val="24"/>
              <w:lang w:eastAsia="en-US"/>
            </w:rPr>
            <w:tab/>
          </w:r>
          <w:r/>
        </w:p>
        <w:p>
          <w:pPr>
            <w:pStyle w:val="1074"/>
            <w:tabs>
              <w:tab w:val="center" w:pos="5032" w:leader="none"/>
              <w:tab w:val="left" w:pos="7485" w:leader="none"/>
            </w:tabs>
          </w:pPr>
          <w:r>
            <w:rPr>
              <w:color w:val="auto"/>
              <w:highlight w:val="none"/>
            </w:rPr>
          </w:r>
          <w:r>
            <w:rPr>
              <w:color w:val="auto"/>
              <w:highlight w:val="none"/>
            </w:rPr>
          </w:r>
        </w:p>
        <w:p>
          <w:pPr>
            <w:pStyle w:val="1074"/>
            <w:tabs>
              <w:tab w:val="center" w:pos="5032" w:leader="none"/>
              <w:tab w:val="left" w:pos="7485" w:leader="none"/>
            </w:tabs>
            <w:rPr>
              <w:color w:val="auto"/>
            </w:rPr>
          </w:pPr>
          <w:r>
            <w:rPr>
              <w:color w:val="auto"/>
            </w:rPr>
            <w:t xml:space="preserve">                                                                </w:t>
          </w:r>
          <w:r>
            <w:rPr>
              <w:color w:val="auto"/>
            </w:rPr>
            <w:t xml:space="preserve">СОДЕРЖАНИЕ</w:t>
          </w:r>
          <w:r>
            <w:rPr>
              <w:color w:val="auto"/>
            </w:rPr>
          </w:r>
          <w:r>
            <w:rPr>
              <w:color w:val="auto"/>
              <w:highlight w:val="none"/>
            </w:rPr>
          </w:r>
        </w:p>
        <w:p>
          <w:pPr>
            <w:pStyle w:val="1074"/>
            <w:tabs>
              <w:tab w:val="center" w:pos="5032" w:leader="none"/>
              <w:tab w:val="left" w:pos="7485" w:leader="none"/>
            </w:tabs>
            <w:rPr>
              <w:color w:val="auto"/>
              <w:highlight w:val="none"/>
            </w:rPr>
          </w:pPr>
          <w:r>
            <w:rPr>
              <w:color w:val="auto"/>
            </w:rPr>
            <w:tab/>
          </w:r>
          <w:r/>
          <w:r/>
        </w:p>
        <w:p>
          <w:pPr>
            <w:pStyle w:val="1075"/>
            <w:tabs>
              <w:tab w:val="left" w:pos="440" w:leader="none"/>
              <w:tab w:val="right" w:pos="10055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tooltip="#_Toc68542209" w:anchor="_Toc68542209" w:history="1">
            <w:r>
              <w:rPr>
                <w:rStyle w:val="1073"/>
              </w:rPr>
              <w:t xml:space="preserve">1.Открытие и ведение счетов</w:t>
            </w:r>
            <w:r>
              <w:tab/>
            </w:r>
            <w:r>
              <w:fldChar w:fldCharType="begin"/>
            </w:r>
            <w:r>
              <w:instrText xml:space="preserve"> PAGEREF _Toc68542209 \h </w:instrText>
            </w:r>
            <w:r>
              <w:fldChar w:fldCharType="separate"/>
            </w:r>
            <w:r>
              <w:t xml:space="preserve">3</w:t>
            </w:r>
            <w:r>
              <w:fldChar w:fldCharType="end"/>
            </w:r>
          </w:hyperlink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</w:p>
        <w:p>
          <w:pPr>
            <w:pStyle w:val="1075"/>
            <w:tabs>
              <w:tab w:val="left" w:pos="440" w:leader="none"/>
              <w:tab w:val="right" w:pos="10055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68542210" w:anchor="_Toc68542210" w:history="1">
            <w:r>
              <w:rPr>
                <w:rStyle w:val="1073"/>
              </w:rPr>
              <w:t xml:space="preserve">2.Кассовые операции*</w:t>
            </w:r>
            <w:r>
              <w:tab/>
            </w:r>
          </w:hyperlink>
          <w:r>
            <w:t xml:space="preserve">29</w:t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</w:p>
        <w:p>
          <w:pPr>
            <w:pStyle w:val="1075"/>
            <w:tabs>
              <w:tab w:val="left" w:pos="440" w:leader="none"/>
              <w:tab w:val="right" w:pos="10055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68542211" w:anchor="_Toc68542211" w:history="1">
            <w:r>
              <w:rPr>
                <w:rStyle w:val="1073"/>
              </w:rPr>
              <w:t xml:space="preserve">3.Выполнение функций агента валютного контроля</w:t>
            </w:r>
            <w:r>
              <w:tab/>
            </w:r>
          </w:hyperlink>
          <w:r>
            <w:t xml:space="preserve">34</w:t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</w:p>
        <w:p>
          <w:pPr>
            <w:pStyle w:val="1075"/>
            <w:tabs>
              <w:tab w:val="left" w:pos="440" w:leader="none"/>
              <w:tab w:val="right" w:pos="10055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68542212" w:anchor="_Toc68542212" w:history="1">
            <w:r>
              <w:rPr>
                <w:rStyle w:val="1073"/>
              </w:rPr>
              <w:t xml:space="preserve">4.Операции с ценными бумагами</w:t>
            </w:r>
            <w:r>
              <w:tab/>
            </w:r>
          </w:hyperlink>
          <w:r>
            <w:t xml:space="preserve">40</w:t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</w:p>
        <w:p>
          <w:pPr>
            <w:pStyle w:val="1075"/>
            <w:tabs>
              <w:tab w:val="left" w:pos="440" w:leader="none"/>
              <w:tab w:val="right" w:pos="10055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68542213" w:anchor="_Toc68542213" w:history="1">
            <w:r>
              <w:rPr>
                <w:rStyle w:val="1073"/>
              </w:rPr>
              <w:t xml:space="preserve">5.Документарные операции</w:t>
            </w:r>
            <w:r>
              <w:tab/>
            </w:r>
          </w:hyperlink>
          <w:r>
            <w:t xml:space="preserve">41</w:t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</w:p>
        <w:p>
          <w:pPr>
            <w:pStyle w:val="1075"/>
            <w:tabs>
              <w:tab w:val="left" w:pos="440" w:leader="none"/>
              <w:tab w:val="right" w:pos="10055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68542214" w:anchor="_Toc68542214" w:history="1">
            <w:r>
              <w:rPr>
                <w:rStyle w:val="1073"/>
              </w:rPr>
              <w:t xml:space="preserve">6.Гарантийные операции</w:t>
            </w:r>
            <w:r>
              <w:tab/>
            </w:r>
          </w:hyperlink>
          <w:r>
            <w:t xml:space="preserve">49</w:t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</w:p>
        <w:p>
          <w:pPr>
            <w:pStyle w:val="1075"/>
            <w:tabs>
              <w:tab w:val="right" w:pos="10055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68542215" w:anchor="_Toc68542215" w:history="1">
            <w:r>
              <w:rPr>
                <w:rStyle w:val="1073"/>
              </w:rPr>
              <w:t xml:space="preserve">7. Дистанционное банковское обслуживание (ДБО)</w:t>
            </w:r>
            <w:r>
              <w:tab/>
            </w:r>
          </w:hyperlink>
          <w:r>
            <w:t xml:space="preserve">52</w:t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</w:p>
        <w:p>
          <w:pPr>
            <w:pStyle w:val="1075"/>
            <w:tabs>
              <w:tab w:val="right" w:pos="10055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68542216" w:anchor="_Toc68542216" w:history="1">
            <w:r>
              <w:rPr>
                <w:rStyle w:val="1073"/>
              </w:rPr>
              <w:t xml:space="preserve">8. Х</w:t>
            </w:r>
            <w:r>
              <w:rPr>
                <w:rStyle w:val="1073"/>
              </w:rPr>
              <w:t xml:space="preserve">ранение ценностей</w:t>
            </w:r>
            <w:r>
              <w:rPr>
                <w:rStyle w:val="1073"/>
              </w:rPr>
              <w:t xml:space="preserve"> клиентов в хранилище ценностей Банка</w:t>
            </w:r>
            <w:r>
              <w:tab/>
            </w:r>
          </w:hyperlink>
          <w:r>
            <w:t xml:space="preserve">60</w:t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</w:p>
        <w:p>
          <w:pPr>
            <w:pStyle w:val="1075"/>
            <w:tabs>
              <w:tab w:val="right" w:pos="10055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68542217" w:anchor="_Toc68542217" w:history="1">
            <w:r>
              <w:rPr>
                <w:rStyle w:val="1073"/>
              </w:rPr>
              <w:t xml:space="preserve">9. Аренда клиентами индивидуальных сейфовых ячеек</w:t>
            </w:r>
            <w:r>
              <w:tab/>
            </w:r>
          </w:hyperlink>
          <w:r>
            <w:t xml:space="preserve">60</w:t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</w:p>
        <w:p>
          <w:pPr>
            <w:pStyle w:val="1075"/>
            <w:tabs>
              <w:tab w:val="right" w:pos="10055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68542218" w:anchor="_Toc68542218" w:history="1">
            <w:r>
              <w:rPr>
                <w:rStyle w:val="1073"/>
              </w:rPr>
              <w:t xml:space="preserve">10. Услуги инкассации по отдельному договору с Российским объединением инкассации Банка России</w:t>
            </w:r>
            <w:r>
              <w:tab/>
            </w:r>
          </w:hyperlink>
          <w:r>
            <w:t xml:space="preserve">62</w:t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</w:p>
        <w:p>
          <w:pPr>
            <w:pStyle w:val="1075"/>
            <w:tabs>
              <w:tab w:val="right" w:pos="10055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68542219" w:anchor="_Toc68542219" w:history="1">
            <w:r>
              <w:rPr>
                <w:rStyle w:val="1073"/>
              </w:rPr>
              <w:t xml:space="preserve">11. Операции по покупке-продаже иностранной валюты</w:t>
            </w:r>
            <w:r>
              <w:tab/>
            </w:r>
          </w:hyperlink>
          <w:r>
            <w:t xml:space="preserve">62</w:t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</w:p>
        <w:p>
          <w:pPr>
            <w:pStyle w:val="1075"/>
            <w:tabs>
              <w:tab w:val="right" w:pos="10055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68542220" w:anchor="_Toc68542220" w:history="1">
            <w:r>
              <w:rPr>
                <w:rStyle w:val="1073"/>
              </w:rPr>
              <w:t xml:space="preserve">12. Кредитные операции</w:t>
            </w:r>
            <w:r>
              <w:tab/>
            </w:r>
            <w:r>
              <w:t xml:space="preserve">6</w:t>
            </w:r>
          </w:hyperlink>
          <w:r>
            <w:t xml:space="preserve">3</w:t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</w:p>
        <w:p>
          <w:pPr>
            <w:pStyle w:val="1075"/>
            <w:tabs>
              <w:tab w:val="right" w:pos="10055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68542221" w:anchor="_Toc68542221" w:history="1">
            <w:r>
              <w:rPr>
                <w:rStyle w:val="1073"/>
              </w:rPr>
              <w:t xml:space="preserve">13. Обслуживание </w:t>
            </w:r>
            <w:r>
              <w:rPr>
                <w:rStyle w:val="1073"/>
              </w:rPr>
              <w:t xml:space="preserve">торгово-сервисных предприятий*,</w:t>
            </w:r>
            <w:r>
              <w:rPr>
                <w:rStyle w:val="1073"/>
              </w:rPr>
              <w:t xml:space="preserve">принимающих к оплате платежные карты</w:t>
            </w:r>
            <w:r>
              <w:tab/>
            </w:r>
            <w:r>
              <w:t xml:space="preserve">7</w:t>
            </w:r>
          </w:hyperlink>
          <w:r>
            <w:t xml:space="preserve">8</w:t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</w:p>
        <w:p>
          <w:pPr>
            <w:pStyle w:val="1075"/>
            <w:tabs>
              <w:tab w:val="right" w:pos="10055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68542222" w:anchor="_Toc68542222" w:history="1">
            <w:r>
              <w:rPr>
                <w:rStyle w:val="1073"/>
              </w:rPr>
              <w:t xml:space="preserve">14. Депозитарные услуги*</w:t>
            </w:r>
            <w:r>
              <w:tab/>
            </w:r>
            <w:r>
              <w:t xml:space="preserve">8</w:t>
            </w:r>
          </w:hyperlink>
          <w:r>
            <w:t xml:space="preserve">0</w:t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</w:p>
        <w:p>
          <w:pPr>
            <w:pStyle w:val="1075"/>
            <w:tabs>
              <w:tab w:val="right" w:pos="10055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68542223" w:anchor="_Toc68542223" w:history="1">
            <w:r>
              <w:rPr>
                <w:rStyle w:val="1073"/>
              </w:rPr>
              <w:t xml:space="preserve">15. Операции с монетами из драгоценных металлов</w:t>
            </w:r>
            <w:r>
              <w:tab/>
            </w:r>
            <w:r>
              <w:t xml:space="preserve">8</w:t>
            </w:r>
          </w:hyperlink>
          <w:r>
            <w:t xml:space="preserve">5</w:t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</w:p>
        <w:p>
          <w:pPr>
            <w:pStyle w:val="1075"/>
            <w:tabs>
              <w:tab w:val="right" w:pos="10055" w:leader="dot"/>
            </w:tabs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pPr>
          <w:r/>
          <w:hyperlink w:tooltip="#_Toc68542224" w:anchor="_Toc68542224" w:history="1">
            <w:r>
              <w:rPr>
                <w:rStyle w:val="1073"/>
              </w:rPr>
              <w:t xml:space="preserve">16. Операции с драгоценными металлами</w:t>
            </w:r>
            <w:r>
              <w:tab/>
            </w:r>
            <w:r>
              <w:t xml:space="preserve">85</w:t>
            </w:r>
          </w:hyperlink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  <w:r>
            <w:rPr>
              <w:rFonts w:asciiTheme="minorHAnsi" w:hAnsiTheme="minorHAnsi" w:eastAsiaTheme="minorEastAsia" w:cstheme="minorBidi"/>
              <w:sz w:val="22"/>
              <w:szCs w:val="22"/>
              <w:lang w:eastAsia="ru-RU"/>
            </w:rPr>
          </w:r>
        </w:p>
        <w:p>
          <w:pPr>
            <w:pStyle w:val="1078"/>
            <w:ind w:left="0"/>
            <w:tabs>
              <w:tab w:val="right" w:pos="10055" w:leader="dot"/>
            </w:tabs>
          </w:pPr>
          <w:r/>
          <w:hyperlink w:tooltip="#_Toc68542225" w:anchor="_Toc68542225" w:history="1">
            <w:r>
              <w:rPr>
                <w:rStyle w:val="1073"/>
                <w:bCs/>
              </w:rPr>
              <w:t xml:space="preserve">17. Обслуживание с использованием Торговой системы  РСХБ-Дилинг АО «Россельхозбанк», Торговой системы РСХБ-Дилинг 2.0</w:t>
            </w:r>
            <w:r>
              <w:tab/>
            </w:r>
            <w:r>
              <w:t xml:space="preserve">87</w:t>
            </w:r>
          </w:hyperlink>
          <w:r/>
          <w:r/>
        </w:p>
        <w:p>
          <w:r>
            <w:rPr>
              <w:b/>
              <w:bCs/>
            </w:rPr>
            <w:fldChar w:fldCharType="end"/>
          </w:r>
          <w:r/>
        </w:p>
      </w:sdtContent>
    </w:sdt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  <w:r/>
      <w:r/>
    </w:p>
    <w:p>
      <w:r/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pStyle w:val="1061"/>
        <w:numPr>
          <w:ilvl w:val="0"/>
          <w:numId w:val="35"/>
        </w:numPr>
      </w:pPr>
      <w:r/>
      <w:bookmarkStart w:id="0" w:name="_Toc510624751"/>
      <w:r/>
      <w:bookmarkStart w:id="1" w:name="_Toc68542209"/>
      <w:r>
        <w:t xml:space="preserve">Открытие и ведение счетов</w:t>
      </w:r>
      <w:bookmarkEnd w:id="0"/>
      <w:r/>
      <w:bookmarkEnd w:id="1"/>
      <w:r/>
      <w:r/>
    </w:p>
    <w:tbl>
      <w:tblPr>
        <w:tblW w:w="1034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3856"/>
        <w:gridCol w:w="2409"/>
        <w:gridCol w:w="2807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№</w:t>
            </w:r>
            <w:r>
              <w:rPr>
                <w:b/>
                <w:sz w:val="22"/>
                <w:szCs w:val="22"/>
                <w:lang w:eastAsia="ru-RU"/>
              </w:rPr>
            </w:r>
            <w:r>
              <w:rPr>
                <w:b/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п/п</w:t>
            </w:r>
            <w:r>
              <w:rPr>
                <w:b/>
                <w:sz w:val="22"/>
                <w:szCs w:val="22"/>
                <w:lang w:eastAsia="ru-RU"/>
              </w:rPr>
            </w:r>
            <w:r>
              <w:rPr>
                <w:b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Наименование услуги</w:t>
            </w:r>
            <w:r>
              <w:rPr>
                <w:b/>
                <w:sz w:val="22"/>
                <w:szCs w:val="22"/>
                <w:lang w:eastAsia="ru-RU"/>
              </w:rPr>
            </w:r>
            <w:r>
              <w:rPr>
                <w:b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Тариф</w:t>
            </w:r>
            <w:r>
              <w:rPr>
                <w:b/>
                <w:sz w:val="22"/>
                <w:szCs w:val="22"/>
                <w:lang w:eastAsia="ru-RU"/>
              </w:rPr>
            </w:r>
            <w:r>
              <w:rPr>
                <w:b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 xml:space="preserve">Примечание</w:t>
            </w:r>
            <w:r>
              <w:rPr>
                <w:b/>
                <w:sz w:val="22"/>
                <w:szCs w:val="22"/>
                <w:lang w:eastAsia="ru-RU"/>
              </w:rPr>
            </w:r>
            <w:r>
              <w:rPr>
                <w:b/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1.1.</w:t>
            </w:r>
            <w:r>
              <w:rPr>
                <w:sz w:val="22"/>
                <w:szCs w:val="22"/>
                <w:lang w:eastAsia="ru-RU"/>
              </w:rPr>
              <w:t xml:space="preserve">1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Открытие и ведение счетов в рублях Российской Федерации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Открытие счета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2 500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07" w:type="dxa"/>
            <w:vMerge w:val="restart"/>
            <w:textDirection w:val="lrTb"/>
            <w:noWrap w:val="false"/>
          </w:tcPr>
          <w:p>
            <w:pPr>
              <w:pStyle w:val="1068"/>
              <w:numPr>
                <w:ilvl w:val="0"/>
                <w:numId w:val="28"/>
              </w:numPr>
              <w:ind w:left="23" w:firstLine="0"/>
              <w:tabs>
                <w:tab w:val="left" w:pos="307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Бюджетные счета, депозитные счета нотариусо</w:t>
            </w:r>
            <w:r>
              <w:rPr>
                <w:bCs/>
                <w:sz w:val="20"/>
                <w:szCs w:val="20"/>
              </w:rPr>
              <w:t xml:space="preserve">в, отдельные счета головного исполнителя, отдельные счета исполнителя государственного оборонного заказа, специальные банковские счета для размещения саморегулируемыми организациями средств компенсационного фонда, специальные  банковские счета для размещен</w:t>
            </w:r>
            <w:r>
              <w:rPr>
                <w:bCs/>
                <w:sz w:val="20"/>
                <w:szCs w:val="20"/>
              </w:rPr>
              <w:t xml:space="preserve">ия саморегулируемыми организациями средств компенсационного фонда возмещения вреда, специальные банковские счета для размещения саморегулируемыми организациями средств компенсационного фонда обеспечения договорных обязательств, публичные депозитные счета, </w:t>
            </w:r>
            <w:r>
              <w:rPr>
                <w:bCs/>
                <w:iCs/>
                <w:sz w:val="20"/>
                <w:szCs w:val="20"/>
              </w:rPr>
              <w:t xml:space="preserve">специальные счета участника закупки для обеспечения заявок на участие в конкурсах и аукционах</w:t>
            </w:r>
            <w:r>
              <w:rPr>
                <w:bCs/>
                <w:sz w:val="20"/>
                <w:szCs w:val="20"/>
              </w:rPr>
              <w:t xml:space="preserve"> открываются и обслуживаются в Банке без взимания Банком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068"/>
              <w:numPr>
                <w:ilvl w:val="0"/>
                <w:numId w:val="28"/>
              </w:numPr>
              <w:ind w:left="23" w:firstLine="0"/>
              <w:tabs>
                <w:tab w:val="left" w:pos="30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34" w:firstLine="0"/>
              <w:tabs>
                <w:tab w:val="left" w:pos="317" w:leader="none"/>
              </w:tabs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rFonts w:eastAsia="Times New Roman"/>
                <w:bCs/>
                <w:sz w:val="22"/>
                <w:szCs w:val="22"/>
                <w:lang w:eastAsia="ru-RU"/>
              </w:rPr>
            </w:r>
            <w:r>
              <w:rPr>
                <w:rFonts w:eastAsia="Times New Roman"/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0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34" w:firstLine="0"/>
              <w:tabs>
                <w:tab w:val="left" w:pos="317" w:leader="none"/>
              </w:tabs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накопительного счета, счета с особым режимом, счета по депозиту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rFonts w:eastAsia="Times New Roman"/>
                <w:bCs/>
                <w:sz w:val="22"/>
                <w:szCs w:val="22"/>
                <w:lang w:eastAsia="ru-RU"/>
              </w:rPr>
            </w:r>
            <w:r>
              <w:rPr>
                <w:rFonts w:eastAsia="Times New Roman"/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0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34" w:firstLine="0"/>
              <w:tabs>
                <w:tab w:val="left" w:pos="317" w:leader="none"/>
              </w:tabs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для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2"/>
                <w:szCs w:val="22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5 000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0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ind w:left="34" w:firstLine="0"/>
              <w:tabs>
                <w:tab w:val="left" w:pos="317" w:leader="none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клиентам, включенным в региональную адресную программу по проведению капитального ремонта многок</w:t>
            </w:r>
            <w:r>
              <w:rPr>
                <w:sz w:val="22"/>
                <w:szCs w:val="22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не взимается*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0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34" w:firstLine="0"/>
              <w:tabs>
                <w:tab w:val="left" w:pos="31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0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34" w:firstLine="0"/>
              <w:tabs>
                <w:tab w:val="left" w:pos="317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клиентам,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0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34" w:firstLine="0"/>
              <w:jc w:val="both"/>
              <w:tabs>
                <w:tab w:val="left" w:pos="317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клиентам</w:t>
            </w:r>
            <w:r>
              <w:rPr>
                <w:sz w:val="22"/>
                <w:szCs w:val="22"/>
              </w:rPr>
              <w:t xml:space="preserve">, являющимся садовод-ческими или огородническими некоммерческими товариществами в соответствии с Федеральным законом от 29.07.2017 №</w:t>
            </w:r>
            <w:r>
              <w:rPr>
                <w:sz w:val="22"/>
                <w:szCs w:val="22"/>
                <w:lang w:val="en-US"/>
              </w:rPr>
              <w:t xml:space="preserve"> </w:t>
            </w:r>
            <w:r>
              <w:rPr>
                <w:sz w:val="22"/>
                <w:szCs w:val="22"/>
              </w:rPr>
              <w:t xml:space="preserve">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sz w:val="22"/>
                <w:szCs w:val="22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создан-ными в соответствии с Федеральным законом от 15.04.1998 № 66-ФЗ «О садоводческих, огороднических и дачных некоммерческих объединениях граждан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34" w:firstLine="0"/>
              <w:jc w:val="both"/>
              <w:tabs>
                <w:tab w:val="left" w:pos="317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34" w:firstLine="0"/>
              <w:jc w:val="both"/>
              <w:tabs>
                <w:tab w:val="left" w:pos="317" w:leader="none"/>
              </w:tabs>
              <w:rPr>
                <w:bCs/>
              </w:rPr>
            </w:pPr>
            <w:r>
              <w:rPr>
                <w:bCs/>
              </w:rPr>
              <w:t xml:space="preserve">для зачисления возмещения по операциям с использованием платежных карт в рамках договора эквайринга, заключенного с АО «Россельхозбанк»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r>
              <w:t xml:space="preserve">       </w:t>
            </w:r>
            <w:r>
              <w:t xml:space="preserve">не взимается</w:t>
            </w:r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1.</w:t>
            </w:r>
            <w:r>
              <w:rPr>
                <w:sz w:val="20"/>
                <w:szCs w:val="20"/>
                <w:lang w:eastAsia="ru-RU"/>
              </w:rPr>
              <w:tab/>
              <w:t xml:space="preserve">Наличие у клиента действующего договора о выпуске и обслуживании бизнес-карты к расчетному счету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2.</w:t>
            </w:r>
            <w:r>
              <w:rPr>
                <w:sz w:val="20"/>
                <w:szCs w:val="20"/>
                <w:lang w:eastAsia="ru-RU"/>
              </w:rPr>
              <w:tab/>
              <w:t xml:space="preserve">Подписание с клиентом договора эквайринга и договора о выпуске и обслуживании бизнес-карты к расчетному счету в одном региональном филиале Банка.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эквайринга, заключенного с 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АО «Россельхозбанк», сделанной сотрудником регионального филиала Банка.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ind w:left="34" w:firstLine="0"/>
              <w:jc w:val="both"/>
              <w:tabs>
                <w:tab w:val="left" w:pos="317" w:leader="none"/>
              </w:tabs>
              <w:rPr>
                <w:bCs/>
              </w:rPr>
            </w:pPr>
            <w:r>
              <w:rPr>
                <w:bCs/>
              </w:rPr>
              <w:t xml:space="preserve">для клиентов, имеющих обязательства перед АО «Россельхозбанк»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ind w:left="34"/>
              <w:jc w:val="both"/>
              <w:tabs>
                <w:tab w:val="left" w:pos="317" w:leader="none"/>
              </w:tabs>
              <w:rPr>
                <w:bCs/>
              </w:rPr>
            </w:pPr>
            <w:r>
              <w:rPr>
                <w:bCs/>
              </w:rPr>
              <w:t xml:space="preserve">по кредитным сделкам***, в отношении которых введена любая из процедур, применяемых в деле о банкротстве в соответствии с Федеральным законом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ind w:left="34"/>
              <w:jc w:val="both"/>
              <w:tabs>
                <w:tab w:val="left" w:pos="317" w:leader="none"/>
              </w:tabs>
              <w:rPr>
                <w:bCs/>
              </w:rPr>
            </w:pPr>
            <w:r>
              <w:rPr>
                <w:bCs/>
              </w:rPr>
              <w:t xml:space="preserve">от 26.10.2002 № 127-ФЗ «О несостоятельности (банкротстве)» или находящихся в процессе ликвидации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r>
              <w:rPr>
                <w:sz w:val="22"/>
                <w:szCs w:val="22"/>
                <w:lang w:eastAsia="ru-RU"/>
              </w:rPr>
              <w:t xml:space="preserve">        </w:t>
            </w: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После выполнения обязательств перед АО «Россельхозбанк» 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 кредитным сделкам в полном объеме, комиссия взимается 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 стандартном размере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1.1.2.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Закрытие счета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1.1.3.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Ведение счета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3000</w:t>
            </w:r>
            <w:r>
              <w:rPr>
                <w:sz w:val="22"/>
                <w:szCs w:val="22"/>
                <w:lang w:eastAsia="ru-RU"/>
              </w:rPr>
              <w:t xml:space="preserve"> руб. в месяц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</w:t>
            </w:r>
            <w:r>
              <w:rPr>
                <w:sz w:val="20"/>
                <w:szCs w:val="20"/>
                <w:lang w:eastAsia="ru-RU"/>
              </w:rPr>
              <w:t xml:space="preserve">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34" w:firstLine="0"/>
              <w:tabs>
                <w:tab w:val="left" w:pos="317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для клиентов, включенных в региональную адресную программу по проведению капитального ремонта многоквартирных домов</w:t>
            </w:r>
            <w:r>
              <w:rPr>
                <w:sz w:val="22"/>
                <w:szCs w:val="22"/>
                <w:lang w:eastAsia="ru-RU"/>
              </w:rPr>
              <w:t xml:space="preserve">, переселения граждан из аварийного жилищного фонда в соответствии с Федеральным законом от 21.07.2007 № 185-ФЗ              «О Фонде содействия реформированию жилищно-коммунального хозяйства» в рамках заключенных договоров специального банковского счета 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взимается*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34" w:firstLine="0"/>
              <w:tabs>
                <w:tab w:val="left" w:pos="317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 использовании клиентом системы дистанционного банковского обслуживания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2000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  месяц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  <w:lang w:eastAsia="ru-RU"/>
              </w:rPr>
              <w:t xml:space="preserve">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 случ</w:t>
            </w:r>
            <w:r>
              <w:rPr>
                <w:sz w:val="20"/>
                <w:szCs w:val="20"/>
                <w:lang w:eastAsia="ru-RU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sz w:val="20"/>
                <w:szCs w:val="20"/>
                <w:lang w:eastAsia="ru-RU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sz w:val="20"/>
                <w:szCs w:val="20"/>
                <w:lang w:eastAsia="ru-RU"/>
              </w:rPr>
              <w:t xml:space="preserve">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34" w:firstLine="0"/>
              <w:tabs>
                <w:tab w:val="left" w:pos="317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для клиентов, в отношении которых введена любая из процедур, применяемых в деле о банкротстве в соответствии с Федеральным законом от 26.10.2002 № 127-ФЗ </w:t>
            </w:r>
            <w:r>
              <w:rPr>
                <w:sz w:val="22"/>
                <w:szCs w:val="22"/>
                <w:lang w:eastAsia="ru-RU"/>
              </w:rPr>
              <w:br/>
              <w:t xml:space="preserve">«О несостоятельности (банкротстве)» или находящихся в процессе ликвидации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 2200 руб. в месяц при использовании клиентом системы дистанционного банковского обслуживания;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5000 руб. в месяц без использования клиентом системы дистанци</w:t>
            </w:r>
            <w:r>
              <w:rPr>
                <w:sz w:val="22"/>
                <w:szCs w:val="22"/>
                <w:lang w:eastAsia="ru-RU"/>
              </w:rPr>
              <w:t xml:space="preserve">онного банковского обслуживания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34" w:firstLine="0"/>
              <w:tabs>
                <w:tab w:val="left" w:pos="317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34" w:firstLine="0"/>
              <w:tabs>
                <w:tab w:val="left" w:pos="317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34" w:firstLine="0"/>
              <w:tabs>
                <w:tab w:val="left" w:pos="317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ind w:left="34"/>
              <w:tabs>
                <w:tab w:val="left" w:pos="317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</w:t>
            </w:r>
            <w:r>
              <w:rPr>
                <w:sz w:val="22"/>
                <w:szCs w:val="22"/>
                <w:lang w:eastAsia="ru-RU"/>
              </w:rPr>
              <w:t xml:space="preserve">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34" w:firstLine="0"/>
              <w:tabs>
                <w:tab w:val="left" w:pos="317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ind w:firstLine="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1.1.3, но не более остатка на счете при условии отсутствия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ограничении прав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51"/>
              <w:jc w:val="both"/>
              <w:tabs>
                <w:tab w:val="left" w:pos="403" w:leader="none"/>
              </w:tabs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на распоряжение денежными средствами по счету».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34" w:firstLine="0"/>
              <w:jc w:val="both"/>
              <w:tabs>
                <w:tab w:val="left" w:pos="317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34" w:firstLine="0"/>
              <w:jc w:val="both"/>
              <w:tabs>
                <w:tab w:val="left" w:pos="317" w:leader="none"/>
              </w:tabs>
              <w:rPr>
                <w:bCs/>
              </w:rPr>
            </w:pPr>
            <w:r>
              <w:rPr>
                <w:bCs/>
              </w:rPr>
              <w:t xml:space="preserve">открытого для зачисления возмещения по операциям с использованием платежных карт в рамках договора эквайринга, заключенного с АО «Россельхозбанк»,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при использовании клиентом системы дистанционного банковского обслуживания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1.</w:t>
            </w:r>
            <w:r>
              <w:rPr>
                <w:sz w:val="20"/>
                <w:szCs w:val="20"/>
                <w:lang w:eastAsia="ru-RU"/>
              </w:rPr>
              <w:t xml:space="preserve">Наличие у клиен</w:t>
            </w:r>
            <w:r>
              <w:rPr>
                <w:sz w:val="20"/>
                <w:szCs w:val="20"/>
                <w:lang w:eastAsia="ru-RU"/>
              </w:rPr>
              <w:t xml:space="preserve">та в Банке 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2.</w:t>
            </w:r>
            <w:r>
              <w:rPr>
                <w:sz w:val="20"/>
                <w:szCs w:val="20"/>
                <w:lang w:eastAsia="ru-RU"/>
              </w:rPr>
              <w:t xml:space="preserve">Наличие у клиента действующего договора эквайринга, заключенного с Банком.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3.Использование клиентом системы дистанционного банковского обслуживания.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jc w:val="both"/>
              <w:tabs>
                <w:tab w:val="left" w:pos="317" w:leader="none"/>
              </w:tabs>
              <w:rPr>
                <w:bCs/>
                <w:sz w:val="22"/>
                <w:szCs w:val="22"/>
              </w:rPr>
            </w:pPr>
            <w:r>
              <w:t xml:space="preserve">для клиентов, имеющих обязательства перед АО «Россельхозбанк»</w:t>
            </w:r>
            <w:r>
              <w:t xml:space="preserve"> по кредитным сделкам***, в отношении </w:t>
            </w:r>
            <w:r>
              <w:t xml:space="preserve">отношении которых введена любая из процедур, применя-емых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ind w:left="74"/>
              <w:jc w:val="center"/>
              <w:spacing w:before="40" w:after="40"/>
              <w:rPr>
                <w:sz w:val="22"/>
                <w:szCs w:val="22"/>
              </w:rPr>
            </w:pPr>
            <w: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r>
              <w:t xml:space="preserve">После выполнения обязательств перед АО «Россельхозбанк» по кредитным сделкам в полном объеме, комиссия взимается </w:t>
            </w:r>
            <w:r/>
          </w:p>
          <w:p>
            <w:r>
              <w:t xml:space="preserve">в стандартном размере.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1.1.4.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Начисление процентов на остатки средств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 согласованию сторон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1.1.5.</w:t>
            </w:r>
            <w:r>
              <w:rPr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  <w:lang w:val="en-US"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5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 установленном законодательством Российской Федерации порядке частной практикой,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0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соответствии с п. 1.1.8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исполнении: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оплате страховых взносов на счета Пенсионного фонда Российской Федерации, Фонда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инкассовых поручений, составленных Банком на основании исполнительных документов, должником по которым является клиент.».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</w:t>
            </w:r>
            <w:r>
              <w:rPr>
                <w:sz w:val="20"/>
                <w:szCs w:val="20"/>
                <w:lang w:eastAsia="ru-RU"/>
              </w:rPr>
              <w:t xml:space="preserve">а отсутствия денежных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 как если бы документ был представлен на б</w:t>
            </w:r>
            <w:r>
              <w:rPr>
                <w:rFonts w:ascii="Arial Narrow" w:hAnsi="Arial Narrow"/>
                <w:sz w:val="20"/>
                <w:szCs w:val="20"/>
                <w:lang w:eastAsia="ru-RU"/>
              </w:rPr>
              <w:t xml:space="preserve">у</w:t>
            </w:r>
            <w:r>
              <w:rPr>
                <w:sz w:val="20"/>
                <w:szCs w:val="20"/>
                <w:lang w:eastAsia="ru-RU"/>
              </w:rPr>
              <w:t xml:space="preserve">мажном носителе.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Комиссия за совершение платежа на основании платежного требования, поступившего в Бан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sz w:val="20"/>
                <w:szCs w:val="20"/>
              </w:rPr>
              <w:t xml:space="preserve">из-за отсутствия денеж</w:t>
            </w:r>
            <w:r>
              <w:rPr>
                <w:sz w:val="20"/>
                <w:szCs w:val="20"/>
              </w:rPr>
              <w:t xml:space="preserve">ных средств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</w:t>
            </w:r>
            <w:r>
              <w:rPr>
                <w:sz w:val="20"/>
                <w:szCs w:val="20"/>
              </w:rPr>
              <w:t xml:space="preserve">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</w:t>
            </w:r>
            <w:r>
              <w:rPr>
                <w:sz w:val="20"/>
                <w:szCs w:val="20"/>
              </w:rPr>
              <w:t xml:space="preserve">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1.1.5.1.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5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На счета, открытые в АО «Россельхозбанк»: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0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34" w:firstLine="0"/>
              <w:tabs>
                <w:tab w:val="left" w:pos="317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на основании расчетного документа на бумажном носителе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5</w:t>
            </w:r>
            <w:r>
              <w:rPr>
                <w:sz w:val="22"/>
                <w:szCs w:val="22"/>
                <w:lang w:eastAsia="ru-RU"/>
              </w:rPr>
              <w:t xml:space="preserve">50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0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34" w:firstLine="0"/>
              <w:tabs>
                <w:tab w:val="left" w:pos="317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отправленный клиентом по системе дистанционного банковского обслуживания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8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0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1.1.5.2.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5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На счета, открытые в других кредитных организациях на территории Российской Федерации: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0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34" w:firstLine="0"/>
              <w:tabs>
                <w:tab w:val="left" w:pos="317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на основании расчетного документа на бумажном носителе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5</w:t>
            </w:r>
            <w:r>
              <w:rPr>
                <w:sz w:val="22"/>
                <w:szCs w:val="22"/>
                <w:lang w:eastAsia="ru-RU"/>
              </w:rPr>
              <w:t xml:space="preserve">50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0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34" w:firstLine="0"/>
              <w:tabs>
                <w:tab w:val="left" w:pos="317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отправленный клиентом по системе дистанционного банковского обслуживания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37 руб</w:t>
            </w:r>
            <w:r>
              <w:rPr>
                <w:sz w:val="22"/>
                <w:szCs w:val="22"/>
                <w:lang w:eastAsia="ru-RU"/>
              </w:rPr>
              <w:t xml:space="preserve">. если сумма платежа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до 100 млн руб. (включительно)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200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если с</w:t>
            </w:r>
            <w:r>
              <w:rPr>
                <w:sz w:val="22"/>
                <w:szCs w:val="22"/>
                <w:lang w:eastAsia="ru-RU"/>
              </w:rPr>
              <w:t xml:space="preserve">умма платежа свыше 100 млн.руб.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0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34" w:firstLine="0"/>
              <w:tabs>
                <w:tab w:val="left" w:pos="317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отправленный клиентом, включенным в региональную адресную программу по проведению капитального ремонта многок</w:t>
            </w:r>
            <w:r>
              <w:rPr>
                <w:sz w:val="22"/>
                <w:szCs w:val="22"/>
                <w:lang w:eastAsia="ru-RU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взимается*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0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229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left="34" w:firstLine="0"/>
              <w:tabs>
                <w:tab w:val="left" w:pos="317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отпра</w:t>
            </w:r>
            <w:r>
              <w:rPr>
                <w:sz w:val="22"/>
                <w:szCs w:val="22"/>
                <w:lang w:eastAsia="ru-RU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0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1.1.6.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250 руб. за каждый расчетный документ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Осуществляется при условии заключения  дополнительного соглашения к договору банковского счета, состоящего из Условий проведения в АО «Россельхозбанк» операций по срочному </w:t>
            </w:r>
            <w:r>
              <w:rPr>
                <w:sz w:val="20"/>
                <w:szCs w:val="20"/>
                <w:lang w:eastAsia="ru-RU"/>
              </w:rPr>
              <w:t xml:space="preserve">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(в т.ч. переводов, возникающих в резуль</w:t>
            </w:r>
            <w:r>
              <w:rPr>
                <w:sz w:val="20"/>
                <w:szCs w:val="20"/>
                <w:lang w:eastAsia="ru-RU"/>
              </w:rPr>
              <w:t xml:space="preserve">тате отношений, подпадающих под действие Федерального закона «Об организации предоставления государственных и муниципальных услуг» от 27.07.2010 № 210-ФЗ). Комиссионное вознаграждение взимается Банком дополнительно к комиссии, указанной в  п. 1.1.5 Тарифов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1.1.7.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 согласованию сторон</w:t>
            </w:r>
            <w:r>
              <w:rPr>
                <w:b/>
                <w:sz w:val="22"/>
                <w:szCs w:val="22"/>
                <w:lang w:eastAsia="ru-RU"/>
              </w:rPr>
            </w:r>
            <w:r>
              <w:rPr>
                <w:b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i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 </w:t>
            </w:r>
            <w:r>
              <w:rPr>
                <w:i/>
                <w:sz w:val="20"/>
                <w:szCs w:val="20"/>
                <w:lang w:eastAsia="ru-RU"/>
              </w:rPr>
            </w:r>
            <w:r>
              <w:rPr>
                <w:i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1.1.7.1.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sz w:val="22"/>
                <w:szCs w:val="22"/>
              </w:rPr>
              <w:t xml:space="preserve">субъектов Российской Федерации, муниципальных образований</w:t>
            </w:r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</w:t>
            </w:r>
            <w:r>
              <w:rPr>
                <w:bCs/>
                <w:sz w:val="22"/>
                <w:szCs w:val="22"/>
              </w:rPr>
              <w:t xml:space="preserve">о согласованию сторон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отдельным договором либо дополнительным соглашение</w:t>
            </w:r>
            <w:r>
              <w:rPr>
                <w:bCs/>
                <w:sz w:val="20"/>
                <w:szCs w:val="20"/>
              </w:rPr>
              <w:t xml:space="preserve">м к договору банковского счета.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1.1.8.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spacing w:after="120"/>
            </w:pPr>
            <w:r>
              <w:t xml:space="preserve">300 руб. </w:t>
            </w:r>
            <w:r/>
          </w:p>
          <w:p>
            <w:pPr>
              <w:jc w:val="center"/>
              <w:spacing w:after="120"/>
            </w:pPr>
            <w:r>
              <w:t xml:space="preserve">при ОБЩЕЙ СУММЕ </w:t>
            </w:r>
            <w:r/>
          </w:p>
          <w:p>
            <w:pPr>
              <w:jc w:val="center"/>
              <w:spacing w:after="120"/>
            </w:pPr>
            <w:r>
              <w:t xml:space="preserve">до 150 000,00 руб. (включительно);</w:t>
            </w:r>
            <w:r/>
          </w:p>
          <w:p>
            <w:pPr>
              <w:jc w:val="center"/>
              <w:spacing w:after="120"/>
            </w:pPr>
            <w:r>
              <w:t xml:space="preserve">1% от суммы </w:t>
            </w:r>
            <w:r/>
          </w:p>
          <w:p>
            <w:pPr>
              <w:jc w:val="center"/>
              <w:spacing w:after="120"/>
            </w:pPr>
            <w:r>
              <w:t xml:space="preserve">при ОБЩЕЙ СУММЕ</w:t>
            </w:r>
            <w:r/>
          </w:p>
          <w:p>
            <w:pPr>
              <w:jc w:val="center"/>
              <w:spacing w:after="120"/>
            </w:pPr>
            <w:r>
              <w:t xml:space="preserve">с 150 000,01 руб. до 300 000,00 руб. (включительно);</w:t>
            </w:r>
            <w:r/>
          </w:p>
          <w:p>
            <w:pPr>
              <w:jc w:val="center"/>
              <w:spacing w:after="120"/>
            </w:pPr>
            <w:r>
              <w:t xml:space="preserve">1,7% от суммы </w:t>
            </w:r>
            <w:r/>
          </w:p>
          <w:p>
            <w:pPr>
              <w:jc w:val="center"/>
              <w:spacing w:after="120"/>
            </w:pPr>
            <w:r>
              <w:t xml:space="preserve">при ОБЩЕЙ СУММЕ</w:t>
            </w:r>
            <w:r/>
          </w:p>
          <w:p>
            <w:pPr>
              <w:jc w:val="center"/>
              <w:spacing w:after="120"/>
            </w:pPr>
            <w:r>
              <w:t xml:space="preserve">с 300 000,01 руб. </w:t>
            </w:r>
            <w:r/>
          </w:p>
          <w:p>
            <w:pPr>
              <w:jc w:val="center"/>
              <w:spacing w:after="120"/>
            </w:pPr>
            <w:r>
              <w:t xml:space="preserve">до 2 000 000,00 руб. (включительно);</w:t>
            </w:r>
            <w:r/>
          </w:p>
          <w:p>
            <w:pPr>
              <w:jc w:val="center"/>
              <w:spacing w:after="120"/>
            </w:pPr>
            <w:r>
              <w:t xml:space="preserve">3,7% от суммы </w:t>
            </w:r>
            <w:r/>
          </w:p>
          <w:p>
            <w:pPr>
              <w:jc w:val="center"/>
              <w:spacing w:after="120"/>
            </w:pPr>
            <w:r>
              <w:t xml:space="preserve">при ОБЩЕЙ СУММЕ</w:t>
            </w:r>
            <w:r/>
          </w:p>
          <w:p>
            <w:pPr>
              <w:jc w:val="center"/>
              <w:spacing w:after="120"/>
            </w:pPr>
            <w:r>
              <w:t xml:space="preserve">с 2 000 000,01 руб. </w:t>
            </w:r>
            <w:r/>
          </w:p>
          <w:p>
            <w:pPr>
              <w:jc w:val="center"/>
              <w:spacing w:after="120"/>
            </w:pPr>
            <w:r>
              <w:t xml:space="preserve">до 5 000 000,00 руб. (включительно);</w:t>
            </w:r>
            <w:r/>
          </w:p>
          <w:p>
            <w:pPr>
              <w:jc w:val="center"/>
              <w:spacing w:after="120"/>
            </w:pPr>
            <w:r>
              <w:t xml:space="preserve">6% от суммы</w:t>
            </w:r>
            <w:r/>
          </w:p>
          <w:p>
            <w:pPr>
              <w:jc w:val="center"/>
              <w:spacing w:after="120"/>
            </w:pPr>
            <w:r>
              <w:t xml:space="preserve">при ОБЩЕЙ СУММЕ</w:t>
            </w:r>
            <w:r/>
          </w:p>
          <w:p>
            <w:pPr>
              <w:jc w:val="center"/>
              <w:rPr>
                <w:sz w:val="22"/>
                <w:szCs w:val="22"/>
                <w:highlight w:val="yellow"/>
              </w:rPr>
            </w:pPr>
            <w:r>
              <w:t xml:space="preserve">свыше 5 000 000,00 руб.»</w:t>
            </w:r>
            <w:r>
              <w:t xml:space="preserve">.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1.Комиссия взимается при переводе денежных средств на счета физических лиц,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текущие счета и счета вкладов;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счета, открытые для расчетов с использованием карт;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счета кредитных организаций с балансовой позицией 30102, 30109, 30111, 30232, 30301, 30302, 47422 для последующего зачисления денежных средств на счета физических лиц.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перевод денежных средств с расчетного счета застройщика;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перечисление заработной платы и приравненных к ней платежей (вне рамок отдельных договоров/дополнительных соглашений к договору банковского счета, заключенных клиентами с АО «Россельхозбанк»);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перечисление алиментов, пенсий,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стипендий, иных социальных выплат;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перечисление дохода лицам, занимающимся частной практикой;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Пункт 2 настоящего примечани</w:t>
            </w:r>
            <w:r>
              <w:rPr>
                <w:sz w:val="22"/>
                <w:szCs w:val="22"/>
              </w:rPr>
              <w:t xml:space="preserve">я применяется, если в поле «Назначение платежа» указывается четкая информация о цели осуществления перевода и данная информация соответствует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указании в поле «Назначение платежа» нескол</w:t>
            </w:r>
            <w:r>
              <w:rPr>
                <w:sz w:val="22"/>
                <w:szCs w:val="22"/>
              </w:rPr>
              <w:t xml:space="preserve">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Комиссия не взимается за перевод денежных средств: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 благотворительных целях (при наличии решения АО «Россельхозбанк» о приеме и перечислении переводов денежных средств в пользу конкретных физических лиц).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При переводе сумм заработной платы, пенсионных, стр</w:t>
            </w:r>
            <w:r>
              <w:rPr>
                <w:sz w:val="22"/>
                <w:szCs w:val="22"/>
              </w:rPr>
              <w:t xml:space="preserve">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с АО «Россельхозбанк», комиссионное вознаграждение взимается в соответствии с п. 1.1.7 Тарифов.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 xml:space="preserve">определения размера тарифа по каждой операции рассчитывается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расчете ОБЩЕЙ СУММЫ не учитываются операции, указанные в пунктах 2, 3, 4 настоящего примечания.»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1.1.9.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Прием на инкассо платежных требований/инкассовых поручений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25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бумажном носителе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400</w:t>
            </w:r>
            <w:r>
              <w:rPr>
                <w:sz w:val="22"/>
                <w:szCs w:val="22"/>
              </w:rPr>
              <w:t xml:space="preserve"> руб. за один расчетный документ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07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 руб. за один расчетный документ»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1.1.10.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Направление запроса в банк-корр</w:t>
            </w:r>
            <w:r>
              <w:rPr>
                <w:sz w:val="22"/>
                <w:szCs w:val="22"/>
                <w:lang w:eastAsia="ru-RU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300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 каждому платежу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0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 платежам внутри АО «Россельхозбанк» производится бесплатно</w:t>
            </w:r>
            <w:r>
              <w:rPr>
                <w:sz w:val="20"/>
                <w:szCs w:val="20"/>
                <w:lang w:eastAsia="ru-RU"/>
              </w:rPr>
              <w:t xml:space="preserve">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 на счет, открытый в банке-нерезиденте)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500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1.1.11.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30</w:t>
            </w:r>
            <w:r>
              <w:rPr>
                <w:sz w:val="22"/>
                <w:szCs w:val="22"/>
                <w:lang w:eastAsia="ru-RU"/>
              </w:rPr>
              <w:t xml:space="preserve">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 каждый запрос</w:t>
            </w:r>
            <w:r>
              <w:rPr>
                <w:bCs/>
                <w:sz w:val="22"/>
                <w:szCs w:val="22"/>
                <w:lang w:eastAsia="ru-RU"/>
              </w:rPr>
            </w:r>
            <w:r>
              <w:rPr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0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500 руб.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 каждый запрос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1.1.12.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150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 каждый расчетный документ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 к договору банковского счета).  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</w:t>
            </w:r>
            <w:r>
              <w:rPr>
                <w:sz w:val="20"/>
                <w:szCs w:val="20"/>
                <w:lang w:eastAsia="ru-RU"/>
              </w:rPr>
              <w:t xml:space="preserve">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1.1.12.</w:t>
            </w:r>
            <w:r>
              <w:rPr>
                <w:sz w:val="22"/>
                <w:szCs w:val="22"/>
                <w:lang w:eastAsia="ru-RU"/>
              </w:rPr>
              <w:t xml:space="preserve">1.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</w:t>
            </w:r>
            <w:r>
              <w:t xml:space="preserve">м</w:t>
            </w:r>
            <w:r>
              <w:t xml:space="preserve"> лиц</w:t>
            </w:r>
            <w:r>
              <w:t xml:space="preserve">ам</w:t>
            </w:r>
            <w:r>
              <w:t xml:space="preserve"> - партнер</w:t>
            </w:r>
            <w:r>
              <w:t xml:space="preserve">ам</w:t>
            </w:r>
            <w:r>
              <w:t xml:space="preserve"> </w:t>
            </w:r>
            <w:r>
              <w:br/>
            </w:r>
            <w:r>
              <w:t xml:space="preserve">АО «Россельхозбанк» (ООО «Мое дело»</w:t>
            </w:r>
            <w:r>
              <w:t xml:space="preserve"> ИНН </w:t>
            </w:r>
            <w:r>
              <w:t xml:space="preserve">7701889831</w:t>
            </w:r>
            <w:r>
              <w:t xml:space="preserve">, ООО </w:t>
            </w:r>
            <w:r>
              <w:t xml:space="preserve">«Юридические решения» ИНН 9718083320</w:t>
            </w:r>
            <w:r>
              <w:t xml:space="preserve">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За осуществление платежа коми</w:t>
            </w:r>
            <w:r>
              <w:t xml:space="preserve">с</w:t>
            </w:r>
            <w:r>
              <w:t xml:space="preserve">с</w:t>
            </w:r>
            <w:r>
              <w:t xml:space="preserve">и</w:t>
            </w:r>
            <w:r>
              <w:t xml:space="preserve">онное вознаграждение, </w:t>
            </w:r>
            <w:r>
              <w:t xml:space="preserve">указанное в пункте 1.1.5 Тарифов</w:t>
            </w:r>
            <w:r>
              <w:t xml:space="preserve">,</w:t>
            </w:r>
            <w:r>
              <w:t xml:space="preserve"> не взимается</w:t>
            </w:r>
            <w:r>
              <w:t xml:space="preserve">»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1.1.13.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5 000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 каждое дополнительное соглашение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Услуга облагается НДС, сумма которого взимается дополнительно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.</w:t>
            </w:r>
            <w:r>
              <w:rPr>
                <w:b/>
                <w:bCs/>
                <w:sz w:val="20"/>
                <w:szCs w:val="20"/>
                <w:lang w:eastAsia="ru-RU"/>
              </w:rPr>
            </w:r>
            <w:r>
              <w:rPr>
                <w:b/>
                <w:bCs/>
                <w:sz w:val="20"/>
                <w:szCs w:val="20"/>
                <w:lang w:eastAsia="ru-RU"/>
              </w:rPr>
            </w:r>
          </w:p>
          <w:p>
            <w:pPr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bCs/>
                <w:sz w:val="20"/>
                <w:szCs w:val="20"/>
                <w:lang w:eastAsia="ru-RU"/>
              </w:rPr>
            </w:r>
            <w:r>
              <w:rPr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</w:t>
            </w:r>
            <w:r>
              <w:rPr>
                <w:sz w:val="22"/>
                <w:szCs w:val="22"/>
                <w:lang w:eastAsia="ru-RU"/>
              </w:rPr>
              <w:t xml:space="preserve">.1.14.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    № 963 «Об осуществлении банковского сопровождения контрактов»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зак</w:t>
            </w:r>
            <w:r>
              <w:rPr>
                <w:sz w:val="20"/>
                <w:szCs w:val="20"/>
              </w:rPr>
              <w:t xml:space="preserve">лючивших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</w:t>
            </w:r>
            <w:r>
              <w:rPr>
                <w:sz w:val="20"/>
                <w:szCs w:val="20"/>
              </w:rPr>
              <w:t xml:space="preserve">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1.1.15.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0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</w:t>
            </w:r>
            <w:r>
              <w:rPr>
                <w:sz w:val="20"/>
                <w:szCs w:val="20"/>
              </w:rPr>
              <w:t xml:space="preserve">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на основании расчетного документа на бумажном носителе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1 % от суммы перевода, минимум 1000 руб., максимум 50 000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0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отправленный клиентом по системе дистанционного банковского обслуживания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1 % от суммы перевода, минимум 1000 руб., максимум 50 000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1.2.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Открытие и ведение счетов в иностранной валюте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1.2.1.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Открытие счета </w:t>
            </w: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r>
            <w:r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3000 руб.</w:t>
            </w:r>
            <w:r>
              <w:rPr>
                <w:rFonts w:eastAsia="Times New Roman"/>
                <w:bCs/>
                <w:sz w:val="22"/>
                <w:szCs w:val="22"/>
                <w:lang w:eastAsia="ru-RU"/>
              </w:rPr>
            </w:r>
            <w:r>
              <w:rPr>
                <w:rFonts w:eastAsia="Times New Roman"/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0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rFonts w:eastAsia="Arial Unicode MS"/>
                <w:iCs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0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- транзитного счета, счета по депозиту</w:t>
            </w:r>
            <w:r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rFonts w:eastAsia="Arial Unicode MS"/>
                <w:iCs/>
                <w:color w:val="000000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1.2.2.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Закрытие счета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1.2.3.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Ведение счета, кроме счета в евро, долларах США, а также отдельных иностранных валютах, предусмотренных в п.1.2.3.3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2500 руб. в месяц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Комиссия взимается ежемесячно в последний рабочий день месяца/в день закрытия счета, кроме</w:t>
            </w:r>
            <w:r>
              <w:rPr>
                <w:sz w:val="20"/>
                <w:szCs w:val="20"/>
                <w:lang w:eastAsia="ru-RU"/>
              </w:rPr>
              <w:t xml:space="preserve"> месяца, в котором открыт счет.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6"/>
              </w:numPr>
              <w:ind w:left="34" w:firstLine="0"/>
              <w:tabs>
                <w:tab w:val="left" w:pos="323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 использовании клиентом  системы дистанционного банковского обслуживания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800 руб. в месяц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 случ</w:t>
            </w:r>
            <w:r>
              <w:rPr>
                <w:sz w:val="20"/>
                <w:szCs w:val="20"/>
                <w:lang w:eastAsia="ru-RU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</w:t>
            </w:r>
            <w:r>
              <w:rPr>
                <w:sz w:val="20"/>
                <w:szCs w:val="20"/>
                <w:lang w:eastAsia="ru-RU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</w:t>
            </w:r>
            <w:r>
              <w:rPr>
                <w:sz w:val="20"/>
                <w:szCs w:val="20"/>
                <w:lang w:eastAsia="ru-RU"/>
              </w:rPr>
              <w:t xml:space="preserve">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признаются операциями по счету: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причисление процентов к счету;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взимание комиссий Банка;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</w:t>
            </w:r>
            <w:r>
              <w:rPr>
                <w:sz w:val="22"/>
                <w:szCs w:val="22"/>
              </w:rPr>
              <w:t xml:space="preserve"> Тарифов</w:t>
            </w:r>
            <w:r>
              <w:rPr>
                <w:sz w:val="22"/>
                <w:szCs w:val="22"/>
              </w:rPr>
              <w:t xml:space="preserve">, но не более остатка на счете при условии отсутствия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ограничении прав клиента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распоряжение денежными средствами по счету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1.2.3.1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Ведение счета в евро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07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евро.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</w:t>
            </w:r>
            <w:r>
              <w:rPr>
                <w:sz w:val="20"/>
                <w:szCs w:val="20"/>
              </w:rPr>
              <w:t xml:space="preserve">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</w:t>
            </w:r>
            <w:r>
              <w:rPr>
                <w:sz w:val="20"/>
                <w:szCs w:val="20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sz w:val="20"/>
                <w:szCs w:val="20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</w:t>
            </w:r>
            <w:r>
              <w:rPr>
                <w:sz w:val="20"/>
                <w:szCs w:val="20"/>
              </w:rPr>
              <w:t xml:space="preserve">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размере, пред</w:t>
            </w:r>
            <w:r>
              <w:rPr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</w:t>
            </w:r>
            <w:r>
              <w:rPr>
                <w:sz w:val="20"/>
                <w:szCs w:val="20"/>
              </w:rPr>
              <w:t xml:space="preserve">ату взимания комиссионного вознаграждения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совокупном среднемесячном остатке до 100 000 евро (включительно)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2750</w:t>
            </w:r>
            <w:r>
              <w:rPr>
                <w:sz w:val="22"/>
                <w:szCs w:val="22"/>
                <w:lang w:eastAsia="ru-RU"/>
              </w:rPr>
              <w:t xml:space="preserve"> руб. в месяц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07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совокупном среднемесячном остатке до 100 000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900</w:t>
            </w:r>
            <w:r>
              <w:rPr>
                <w:sz w:val="22"/>
                <w:szCs w:val="22"/>
                <w:lang w:eastAsia="ru-RU"/>
              </w:rPr>
              <w:t xml:space="preserve"> руб. в месяц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совокупном среднемесячном остатке более 100 000 евро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0,25</w:t>
            </w:r>
            <w:r>
              <w:rPr>
                <w:sz w:val="22"/>
                <w:szCs w:val="22"/>
              </w:rPr>
              <w:t xml:space="preserve">% от совокупного среднемесячного остатка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взимается независимо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23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1.2.3.2.</w:t>
            </w:r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5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Ведение счета в долларах США: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совокупном среднедневном остатке до 100 000 долларов США (включительно)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2750 </w:t>
            </w:r>
            <w:r>
              <w:rPr>
                <w:sz w:val="22"/>
                <w:szCs w:val="22"/>
              </w:rPr>
              <w:t xml:space="preserve">руб. в месяц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</w:t>
            </w:r>
            <w:r>
              <w:rPr>
                <w:sz w:val="20"/>
                <w:szCs w:val="20"/>
              </w:rPr>
              <w:t xml:space="preserve">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</w:t>
            </w:r>
            <w:r>
              <w:rPr>
                <w:sz w:val="20"/>
                <w:szCs w:val="20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sz w:val="20"/>
                <w:szCs w:val="20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совокупном среднедневном остатке до 100 000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00 руб.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 месяц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</w:t>
            </w:r>
            <w:r>
              <w:rPr>
                <w:sz w:val="20"/>
                <w:szCs w:val="20"/>
              </w:rPr>
              <w:t xml:space="preserve">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Тарифов в размере, пред</w:t>
            </w:r>
            <w:r>
              <w:rPr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</w:t>
            </w:r>
            <w:r>
              <w:rPr>
                <w:sz w:val="20"/>
                <w:szCs w:val="20"/>
              </w:rPr>
              <w:t xml:space="preserve">ату взимания комиссионного вознаграждения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совокупном среднедневном остатке более 100 000 долларов США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0,6</w:t>
            </w:r>
            <w:r>
              <w:rPr>
                <w:sz w:val="22"/>
                <w:szCs w:val="22"/>
              </w:rPr>
              <w:t xml:space="preserve">% от совокупного среднедневного остатка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</w:t>
            </w:r>
            <w:r>
              <w:rPr>
                <w:sz w:val="20"/>
                <w:szCs w:val="20"/>
              </w:rPr>
              <w:t xml:space="preserve">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1.2.3.3.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r>
              <w:t xml:space="preserve">Ведение счета в отдельных иностранных валютах**: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r>
              <w:t xml:space="preserve">0,25% от совокупного среднедневного остатка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 отсутствии на расчетном счете в ино</w:t>
            </w:r>
            <w:r>
              <w:rPr>
                <w:sz w:val="22"/>
                <w:szCs w:val="22"/>
                <w:lang w:eastAsia="ru-RU"/>
              </w:rPr>
              <w:t xml:space="preserve">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</w:t>
            </w:r>
            <w:r>
              <w:rPr>
                <w:sz w:val="22"/>
                <w:szCs w:val="22"/>
                <w:lang w:eastAsia="ru-RU"/>
              </w:rPr>
              <w:t xml:space="preserve">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</w:t>
            </w:r>
            <w:r>
              <w:rPr>
                <w:sz w:val="22"/>
                <w:szCs w:val="22"/>
                <w:lang w:eastAsia="ru-RU"/>
              </w:rPr>
              <w:t xml:space="preserve">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1.2.5.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Переводы денежных средств со счета клиента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1.2.5.1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на счета, открытые в других кредитных организациях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0,33%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минимум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25 долл. США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Банк вправе отказать в приеме к ис</w:t>
            </w:r>
            <w:r>
              <w:rPr>
                <w:sz w:val="22"/>
                <w:szCs w:val="22"/>
                <w:lang w:eastAsia="ru-RU"/>
              </w:rPr>
              <w:t xml:space="preserve">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1.2.5.1.1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t xml:space="preserve">Переводы в долларах США с гарантированным получением бенефициаром первоначальной суммы платежа</w:t>
            </w:r>
            <w:r>
              <w:t xml:space="preserve"> </w:t>
            </w:r>
            <w:r>
              <w:t xml:space="preserve">без вычета комиссий банков-посредников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t xml:space="preserve">20 долл. США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Валюта перевода – доллары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Счет бенефициара открыт в кредитной организации, которая не находится на территории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1.2.5.2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на счета, открытые в АО «Россельхозбанк»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1.2.6.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5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Розыск сумм платежей по заявлению клиента по переводам в иностранной валюте давностью: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25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- до трех месяцев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  <w:i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35 долл. США за каждый перевод</w:t>
            </w:r>
            <w:r>
              <w:rPr>
                <w:b/>
                <w:i/>
                <w:sz w:val="22"/>
                <w:szCs w:val="22"/>
                <w:lang w:eastAsia="ru-RU"/>
              </w:rPr>
            </w:r>
            <w:r>
              <w:rPr>
                <w:b/>
                <w:i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07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- свыше трех месяцев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b/>
                <w:i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50 долл. США за каждый перевод</w:t>
            </w:r>
            <w:r>
              <w:rPr>
                <w:b/>
                <w:i/>
                <w:sz w:val="22"/>
                <w:szCs w:val="22"/>
                <w:lang w:eastAsia="ru-RU"/>
              </w:rPr>
            </w:r>
            <w:r>
              <w:rPr>
                <w:b/>
                <w:i/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1.2.7.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Отзыв (аннулирование), </w:t>
            </w:r>
            <w:r>
              <w:rPr>
                <w:bCs/>
                <w:sz w:val="22"/>
                <w:szCs w:val="22"/>
                <w:lang w:eastAsia="ru-RU"/>
              </w:rPr>
              <w:t xml:space="preserve"> возврат перевода</w:t>
            </w:r>
            <w:r>
              <w:rPr>
                <w:sz w:val="22"/>
                <w:szCs w:val="22"/>
                <w:lang w:eastAsia="ru-RU"/>
              </w:rPr>
              <w:t xml:space="preserve"> по письменному заявлению клиента</w:t>
            </w:r>
            <w:r>
              <w:rPr>
                <w:bCs/>
                <w:sz w:val="22"/>
                <w:szCs w:val="22"/>
                <w:lang w:eastAsia="ru-RU"/>
              </w:rPr>
              <w:t xml:space="preserve"> </w:t>
            </w:r>
            <w:r>
              <w:rPr>
                <w:bCs/>
                <w:sz w:val="22"/>
                <w:szCs w:val="22"/>
                <w:lang w:eastAsia="ru-RU"/>
              </w:rPr>
            </w:r>
            <w:r>
              <w:rPr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50 долл. США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1.3.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Предоставление дополнительных услуг по счетам, открытым в Банке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(в рублях Российской Федерации и иностранной валюте)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1.3.1.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Предоставление выписки по счету 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1.3.2.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Выдача справки об открытии счета в момент его открытия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1.3.3.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Выдача справки по письменному заявлению клиента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500 руб.</w:t>
            </w:r>
            <w:r>
              <w:rPr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  <w:lang w:val="en-US"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 документ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 xml:space="preserve">Выдача справки по письменному заявлению клиента п</w:t>
            </w:r>
            <w:r>
              <w:rPr>
                <w:sz w:val="22"/>
                <w:szCs w:val="22"/>
                <w:lang w:eastAsia="ru-RU"/>
              </w:rPr>
              <w:t xml:space="preserve">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200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 документ</w:t>
            </w:r>
            <w:r>
              <w:rPr>
                <w:bCs/>
                <w:sz w:val="22"/>
                <w:szCs w:val="22"/>
                <w:lang w:eastAsia="ru-RU"/>
              </w:rPr>
            </w:r>
            <w:r>
              <w:rPr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1.3.3.1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both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500 руб. </w:t>
            </w:r>
            <w:r/>
          </w:p>
          <w:p>
            <w:pPr>
              <w:jc w:val="center"/>
            </w:pPr>
            <w:r>
              <w:t xml:space="preserve">за документ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spacing w:before="12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1.3.4.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Выполнение запросов об операциях по счету для аудиторских фирм  клиента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2000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 каждый запрос</w:t>
            </w:r>
            <w:r>
              <w:rPr>
                <w:bCs/>
                <w:sz w:val="22"/>
                <w:szCs w:val="22"/>
                <w:lang w:eastAsia="ru-RU"/>
              </w:rPr>
            </w:r>
            <w:r>
              <w:rPr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1.3.5.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Выдача дубликата выписки по счету по заявлению клиента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200 руб. за один лист,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но не более 2000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left="34" w:firstLine="0"/>
              <w:tabs>
                <w:tab w:val="left" w:pos="323" w:leader="none"/>
              </w:tabs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 xml:space="preserve">п</w:t>
            </w:r>
            <w:r>
              <w:rPr>
                <w:sz w:val="22"/>
                <w:szCs w:val="22"/>
                <w:lang w:eastAsia="ru-RU"/>
              </w:rPr>
              <w:t xml:space="preserve">о счету крестьянского (фермерского) хозяйства (с целью  оформления субсидии на возмещение затрат по уплате процентов по кредиту)</w:t>
            </w:r>
            <w:r>
              <w:rPr>
                <w:bCs/>
                <w:sz w:val="22"/>
                <w:szCs w:val="22"/>
                <w:lang w:eastAsia="ru-RU"/>
              </w:rPr>
            </w:r>
            <w:r>
              <w:rPr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100 руб. за один лист,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но не более 500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1.3.6.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Предоставление дубликатов счетов-фактур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250</w:t>
            </w:r>
            <w:r>
              <w:rPr>
                <w:sz w:val="22"/>
                <w:szCs w:val="22"/>
                <w:lang w:eastAsia="ru-RU"/>
              </w:rPr>
              <w:t xml:space="preserve"> рублей за документ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b/>
                <w:i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/>
                <w:i/>
                <w:sz w:val="20"/>
                <w:szCs w:val="20"/>
                <w:lang w:eastAsia="ru-RU"/>
              </w:rPr>
            </w:r>
            <w:r>
              <w:rPr>
                <w:b/>
                <w:i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1.3.7.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50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 один лист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1771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1.3.8.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Выдача копии платежного документа</w:t>
            </w:r>
            <w:r>
              <w:rPr>
                <w:sz w:val="22"/>
                <w:szCs w:val="22"/>
                <w:lang w:eastAsia="ru-RU"/>
              </w:rPr>
              <w:t xml:space="preserve"> по заявлению клиента.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Выдача копии платежного документа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300 руб. за документ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0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left="34" w:firstLine="0"/>
              <w:tabs>
                <w:tab w:val="left" w:pos="315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давностью до трех месяцев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50 руб. за документ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0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left="34" w:firstLine="0"/>
              <w:tabs>
                <w:tab w:val="left" w:pos="315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давностью свыше трех месяцев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100 руб. за документ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1.3.9.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400</w:t>
            </w:r>
            <w:r>
              <w:rPr>
                <w:sz w:val="22"/>
                <w:szCs w:val="22"/>
                <w:lang w:eastAsia="ru-RU"/>
              </w:rPr>
              <w:t xml:space="preserve"> руб. </w:t>
            </w:r>
            <w:r>
              <w:rPr>
                <w:sz w:val="22"/>
                <w:szCs w:val="22"/>
                <w:lang w:val="en-US" w:eastAsia="ru-RU"/>
              </w:rPr>
              <w:t xml:space="preserve">                        </w:t>
            </w:r>
            <w:r>
              <w:rPr>
                <w:sz w:val="22"/>
                <w:szCs w:val="22"/>
                <w:lang w:eastAsia="ru-RU"/>
              </w:rPr>
              <w:t xml:space="preserve">за одну подпись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0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left="34" w:firstLine="0"/>
              <w:tabs>
                <w:tab w:val="left" w:pos="317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государственным и бюджетным учреждениям, не имеющим расчетного счета в Банке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0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- для клиентов, включенных в региональную адресную программу по проведению капитального ремонта многоквартирных до</w:t>
            </w:r>
            <w:r>
              <w:rPr>
                <w:sz w:val="22"/>
                <w:szCs w:val="22"/>
                <w:lang w:eastAsia="ru-RU"/>
              </w:rPr>
              <w:t xml:space="preserve">мов, переселения граждан из аварийного жилищного фонда в соответствии с Федеральным законом от 21.07.2007 № 185-ФЗ            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взимается*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1.3.10.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</w:t>
            </w:r>
            <w:r>
              <w:rPr>
                <w:sz w:val="22"/>
                <w:szCs w:val="22"/>
                <w:lang w:eastAsia="ru-RU"/>
              </w:rPr>
              <w:t xml:space="preserve">0</w:t>
            </w:r>
            <w:r>
              <w:rPr>
                <w:sz w:val="22"/>
                <w:szCs w:val="22"/>
                <w:lang w:eastAsia="ru-RU"/>
              </w:rPr>
              <w:t xml:space="preserve">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 одну копию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  <w:lang w:eastAsia="ru-RU"/>
              </w:rPr>
            </w:r>
            <w:r>
              <w:rPr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1.3.11.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Оформление платежного документа по просьбе клиента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</w:t>
            </w:r>
            <w:r>
              <w:rPr>
                <w:sz w:val="22"/>
                <w:szCs w:val="22"/>
                <w:lang w:eastAsia="ru-RU"/>
              </w:rPr>
              <w:t xml:space="preserve">00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 документ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  <w:lang w:eastAsia="ru-RU"/>
              </w:rPr>
              <w:t xml:space="preserve">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  <w:lang w:eastAsia="ru-RU"/>
              </w:rPr>
            </w:r>
            <w:r>
              <w:rPr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1.3.12.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Ксерокопирование документов клиента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50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 один лист с односторонним расположением текста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  <w:lang w:eastAsia="ru-RU"/>
              </w:rPr>
              <w:t xml:space="preserve">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  <w:lang w:eastAsia="ru-RU"/>
              </w:rPr>
            </w:r>
            <w:r>
              <w:rPr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1.3.13.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b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Заверение Банком копии документа клиента</w:t>
            </w:r>
            <w:r>
              <w:rPr>
                <w:bCs/>
                <w:sz w:val="22"/>
                <w:szCs w:val="22"/>
                <w:lang w:eastAsia="ru-RU"/>
              </w:rPr>
            </w:r>
            <w:r>
              <w:rPr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 случае введения тарифа указанная комиссия облагается НДС, сумма которого взимается дополнительно</w:t>
            </w:r>
            <w:r>
              <w:rPr>
                <w:sz w:val="20"/>
                <w:szCs w:val="20"/>
                <w:lang w:eastAsia="ru-RU"/>
              </w:rPr>
              <w:t xml:space="preserve">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1.3.1</w:t>
            </w:r>
            <w:r>
              <w:rPr>
                <w:sz w:val="22"/>
                <w:szCs w:val="22"/>
                <w:lang w:val="en-US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spacing w:after="1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color w:val="000000"/>
                <w:sz w:val="22"/>
                <w:szCs w:val="22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о согласованию сторон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sz w:val="20"/>
                <w:szCs w:val="20"/>
              </w:rPr>
              <w:br/>
              <w:t xml:space="preserve">пп. 1.3.1-1.3.3, 1.3.5-1.3.13 Тарифов не взимается.».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1.3.15.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согласованию сторон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7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lang w:eastAsia="ru-RU"/>
        </w:rPr>
      </w:pPr>
      <w:r>
        <w:rPr>
          <w:lang w:eastAsia="ru-RU"/>
        </w:rPr>
        <w:t xml:space="preserve">*</w:t>
      </w:r>
      <w:r>
        <w:rPr>
          <w:lang w:eastAsia="ru-RU"/>
        </w:rPr>
        <w:t xml:space="preserve">Срок действия – до 31 декабря 20</w:t>
      </w:r>
      <w:r>
        <w:rPr>
          <w:lang w:eastAsia="ru-RU"/>
        </w:rPr>
        <w:t xml:space="preserve">25</w:t>
      </w:r>
      <w:r>
        <w:rPr>
          <w:lang w:eastAsia="ru-RU"/>
        </w:rPr>
        <w:t xml:space="preserve"> года (включительно)</w:t>
      </w: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** Комиссия по п.1.2.3.3 взимается за ведение счетов в следующих иностранных валютах:</w:t>
      </w: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Австралийский доллар;</w:t>
      </w: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Багамский доллар;</w:t>
      </w: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Болгарский лев;</w:t>
      </w: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Венгерский форинт;</w:t>
      </w: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Вон Республики Корея;</w:t>
      </w: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Гонконгский доллар;</w:t>
      </w: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Датская крона;</w:t>
      </w: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Исландская крона;</w:t>
      </w: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Канадский доллар;</w:t>
      </w: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Албанский лек;</w:t>
      </w: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Македонский денар;</w:t>
      </w: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Новозеландский доллар;</w:t>
      </w: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Норвежская крона;</w:t>
      </w: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Польский злотый;</w:t>
      </w: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Румынский лей;</w:t>
      </w: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Сингапурский доллар;</w:t>
      </w: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Украинская гривна;</w:t>
      </w: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Фунт стерлингов Соединенного королевства;</w:t>
      </w: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Хорватская куна;</w:t>
      </w: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Чешская крона;</w:t>
      </w: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Шведская крона;</w:t>
      </w: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Швейцарский франк;</w:t>
      </w: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  <w:t xml:space="preserve">- Японская йена.</w:t>
      </w: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Примечание:</w:t>
      </w:r>
      <w:r>
        <w:rPr>
          <w:sz w:val="22"/>
          <w:szCs w:val="22"/>
          <w:lang w:eastAsia="ru-RU"/>
        </w:rPr>
      </w:r>
      <w:r>
        <w:rPr>
          <w:sz w:val="22"/>
          <w:szCs w:val="22"/>
          <w:lang w:eastAsia="ru-RU"/>
        </w:rPr>
      </w:r>
    </w:p>
    <w:p>
      <w:pPr>
        <w:numPr>
          <w:ilvl w:val="0"/>
          <w:numId w:val="8"/>
        </w:numPr>
        <w:ind w:left="0" w:firstLine="284"/>
        <w:jc w:val="both"/>
        <w:tabs>
          <w:tab w:val="left" w:pos="567" w:leader="none"/>
        </w:tabs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Без взимания комиссии в Банке открываются и обслуживаются:</w:t>
      </w:r>
      <w:r>
        <w:rPr>
          <w:rFonts w:eastAsia="Times New Roman"/>
          <w:sz w:val="22"/>
          <w:szCs w:val="22"/>
          <w:lang w:eastAsia="ru-RU"/>
        </w:rPr>
      </w:r>
      <w:r>
        <w:rPr>
          <w:rFonts w:eastAsia="Times New Roman"/>
          <w:sz w:val="22"/>
          <w:szCs w:val="22"/>
          <w:lang w:eastAsia="ru-RU"/>
        </w:rPr>
      </w:r>
    </w:p>
    <w:p>
      <w:pPr>
        <w:ind w:left="284"/>
        <w:jc w:val="both"/>
        <w:tabs>
          <w:tab w:val="left" w:pos="567" w:leader="none"/>
        </w:tabs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- бюджетные счета (счета, открываемые на балансовых позициях 401-404);</w:t>
      </w:r>
      <w:r>
        <w:rPr>
          <w:rFonts w:eastAsia="Times New Roman"/>
          <w:sz w:val="22"/>
          <w:szCs w:val="22"/>
          <w:lang w:eastAsia="ru-RU"/>
        </w:rPr>
      </w:r>
      <w:r>
        <w:rPr>
          <w:rFonts w:eastAsia="Times New Roman"/>
          <w:sz w:val="22"/>
          <w:szCs w:val="22"/>
          <w:lang w:eastAsia="ru-RU"/>
        </w:rPr>
      </w:r>
    </w:p>
    <w:p>
      <w:pPr>
        <w:ind w:left="284"/>
        <w:jc w:val="both"/>
        <w:tabs>
          <w:tab w:val="left" w:pos="567" w:leader="none"/>
        </w:tabs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- счета бюджетных учреждений/казенных учреждений/автономных учреждений;</w:t>
      </w:r>
      <w:r>
        <w:rPr>
          <w:rFonts w:eastAsia="Times New Roman"/>
          <w:sz w:val="22"/>
          <w:szCs w:val="22"/>
          <w:lang w:eastAsia="ru-RU"/>
        </w:rPr>
      </w:r>
      <w:r>
        <w:rPr>
          <w:rFonts w:eastAsia="Times New Roman"/>
          <w:sz w:val="22"/>
          <w:szCs w:val="22"/>
          <w:lang w:eastAsia="ru-RU"/>
        </w:rPr>
      </w:r>
    </w:p>
    <w:p>
      <w:pPr>
        <w:ind w:left="284"/>
        <w:jc w:val="both"/>
        <w:tabs>
          <w:tab w:val="left" w:pos="567" w:leader="none"/>
        </w:tabs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- депозитные счета нотариусов</w:t>
      </w:r>
      <w:r>
        <w:rPr>
          <w:rFonts w:eastAsia="Times New Roman"/>
          <w:sz w:val="22"/>
          <w:szCs w:val="22"/>
          <w:lang w:eastAsia="ru-RU"/>
        </w:rPr>
      </w:r>
      <w:r>
        <w:rPr>
          <w:rFonts w:eastAsia="Times New Roman"/>
          <w:sz w:val="22"/>
          <w:szCs w:val="22"/>
          <w:lang w:eastAsia="ru-RU"/>
        </w:rPr>
      </w:r>
    </w:p>
    <w:p>
      <w:pPr>
        <w:ind w:left="284"/>
        <w:jc w:val="both"/>
        <w:tabs>
          <w:tab w:val="left" w:pos="567" w:leader="none"/>
        </w:tabs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- отдельные счета головного исполнителя;</w:t>
      </w:r>
      <w:r>
        <w:rPr>
          <w:rFonts w:eastAsia="Times New Roman"/>
          <w:sz w:val="22"/>
          <w:szCs w:val="22"/>
          <w:lang w:eastAsia="ru-RU"/>
        </w:rPr>
      </w:r>
      <w:r>
        <w:rPr>
          <w:rFonts w:eastAsia="Times New Roman"/>
          <w:sz w:val="22"/>
          <w:szCs w:val="22"/>
          <w:lang w:eastAsia="ru-RU"/>
        </w:rPr>
      </w:r>
    </w:p>
    <w:p>
      <w:pPr>
        <w:ind w:left="284"/>
        <w:jc w:val="both"/>
        <w:tabs>
          <w:tab w:val="left" w:pos="567" w:leader="none"/>
        </w:tabs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- отдельные счета исполнителя государственного оборонного заказа;</w:t>
      </w:r>
      <w:r>
        <w:rPr>
          <w:rFonts w:eastAsia="Times New Roman"/>
          <w:sz w:val="22"/>
          <w:szCs w:val="22"/>
          <w:lang w:eastAsia="ru-RU"/>
        </w:rPr>
      </w:r>
      <w:r>
        <w:rPr>
          <w:rFonts w:eastAsia="Times New Roman"/>
          <w:sz w:val="22"/>
          <w:szCs w:val="22"/>
          <w:lang w:eastAsia="ru-RU"/>
        </w:rPr>
      </w:r>
    </w:p>
    <w:p>
      <w:pPr>
        <w:ind w:left="284"/>
        <w:jc w:val="both"/>
        <w:tabs>
          <w:tab w:val="left" w:pos="567" w:leader="none"/>
        </w:tabs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eastAsia="Times New Roman"/>
          <w:sz w:val="22"/>
          <w:szCs w:val="22"/>
          <w:lang w:eastAsia="ru-RU"/>
        </w:rPr>
      </w:r>
      <w:r>
        <w:rPr>
          <w:rFonts w:eastAsia="Times New Roman"/>
          <w:sz w:val="22"/>
          <w:szCs w:val="22"/>
          <w:lang w:eastAsia="ru-RU"/>
        </w:rPr>
      </w:r>
    </w:p>
    <w:p>
      <w:pPr>
        <w:ind w:left="284"/>
        <w:jc w:val="both"/>
        <w:tabs>
          <w:tab w:val="left" w:pos="567" w:leader="none"/>
        </w:tabs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rFonts w:eastAsia="Times New Roman"/>
          <w:sz w:val="22"/>
          <w:szCs w:val="22"/>
          <w:lang w:eastAsia="ru-RU"/>
        </w:rPr>
      </w:r>
      <w:r>
        <w:rPr>
          <w:rFonts w:eastAsia="Times New Roman"/>
          <w:sz w:val="22"/>
          <w:szCs w:val="22"/>
          <w:lang w:eastAsia="ru-RU"/>
        </w:rPr>
      </w:r>
    </w:p>
    <w:p>
      <w:pPr>
        <w:ind w:left="284"/>
        <w:jc w:val="both"/>
        <w:tabs>
          <w:tab w:val="left" w:pos="567" w:leader="none"/>
        </w:tabs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eastAsia="Times New Roman"/>
          <w:sz w:val="22"/>
          <w:szCs w:val="22"/>
          <w:lang w:eastAsia="ru-RU"/>
        </w:rPr>
      </w:r>
      <w:r>
        <w:rPr>
          <w:rFonts w:eastAsia="Times New Roman"/>
          <w:sz w:val="22"/>
          <w:szCs w:val="22"/>
          <w:lang w:eastAsia="ru-RU"/>
        </w:rPr>
      </w:r>
    </w:p>
    <w:p>
      <w:pPr>
        <w:ind w:left="284"/>
        <w:jc w:val="both"/>
        <w:tabs>
          <w:tab w:val="left" w:pos="567" w:leader="none"/>
        </w:tabs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- публичные депозитные счета;</w:t>
      </w:r>
      <w:r>
        <w:rPr>
          <w:rFonts w:eastAsia="Times New Roman"/>
          <w:sz w:val="22"/>
          <w:szCs w:val="22"/>
          <w:lang w:eastAsia="ru-RU"/>
        </w:rPr>
      </w:r>
      <w:r>
        <w:rPr>
          <w:rFonts w:eastAsia="Times New Roman"/>
          <w:sz w:val="22"/>
          <w:szCs w:val="22"/>
          <w:lang w:eastAsia="ru-RU"/>
        </w:rPr>
      </w:r>
    </w:p>
    <w:p>
      <w:pPr>
        <w:ind w:left="284"/>
        <w:jc w:val="both"/>
        <w:tabs>
          <w:tab w:val="left" w:pos="567" w:leader="none"/>
        </w:tabs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- счета эскроу для расчетов по договору участия в долевом строительстве.</w:t>
      </w:r>
      <w:r>
        <w:rPr>
          <w:rFonts w:eastAsia="Times New Roman"/>
          <w:sz w:val="22"/>
          <w:szCs w:val="22"/>
          <w:lang w:eastAsia="ru-RU"/>
        </w:rPr>
      </w:r>
      <w:r>
        <w:rPr>
          <w:rFonts w:eastAsia="Times New Roman"/>
          <w:sz w:val="22"/>
          <w:szCs w:val="22"/>
          <w:lang w:eastAsia="ru-RU"/>
        </w:rPr>
      </w:r>
    </w:p>
    <w:p>
      <w:pPr>
        <w:ind w:firstLine="709"/>
        <w:jc w:val="both"/>
        <w:tabs>
          <w:tab w:val="left" w:pos="1134" w:leader="none"/>
        </w:tabs>
        <w:rPr>
          <w:sz w:val="22"/>
          <w:szCs w:val="22"/>
        </w:rPr>
      </w:pPr>
      <w:r>
        <w:rPr>
          <w:bCs/>
          <w:sz w:val="22"/>
          <w:szCs w:val="22"/>
        </w:rPr>
        <w:t xml:space="preserve">Применяется при предоставлении услуг, указанных в разделе 1 «Открытие и ведение счетов» настоящих тарифов</w:t>
      </w:r>
      <w:r>
        <w:rPr>
          <w:rFonts w:eastAsia="Times New Roman"/>
          <w:sz w:val="22"/>
          <w:szCs w:val="22"/>
          <w:lang w:eastAsia="ru-RU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8"/>
        </w:numPr>
        <w:ind w:left="0" w:firstLine="284"/>
        <w:jc w:val="both"/>
        <w:tabs>
          <w:tab w:val="left" w:pos="567" w:leader="none"/>
        </w:tabs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при совершении операции по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 xml:space="preserve">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1.1.12, 1.2.5 Тарифов).</w:t>
      </w:r>
      <w:r>
        <w:rPr>
          <w:sz w:val="22"/>
          <w:szCs w:val="22"/>
          <w:lang w:eastAsia="ru-RU"/>
        </w:rPr>
      </w:r>
      <w:r>
        <w:rPr>
          <w:sz w:val="22"/>
          <w:szCs w:val="22"/>
          <w:lang w:eastAsia="ru-RU"/>
        </w:rPr>
      </w:r>
    </w:p>
    <w:p>
      <w:pPr>
        <w:numPr>
          <w:ilvl w:val="0"/>
          <w:numId w:val="8"/>
        </w:numPr>
        <w:ind w:left="0" w:firstLine="284"/>
        <w:jc w:val="both"/>
        <w:tabs>
          <w:tab w:val="left" w:pos="567" w:leader="none"/>
        </w:tabs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Комиссии взимаются Банком в день оказания соответствующих услуг, если иной порядок не указан в примечании к Тарифу.</w:t>
      </w:r>
      <w:r>
        <w:rPr>
          <w:sz w:val="22"/>
          <w:szCs w:val="22"/>
          <w:lang w:eastAsia="ru-RU"/>
        </w:rPr>
      </w:r>
      <w:r>
        <w:rPr>
          <w:sz w:val="22"/>
          <w:szCs w:val="22"/>
          <w:lang w:eastAsia="ru-RU"/>
        </w:rPr>
      </w:r>
    </w:p>
    <w:p>
      <w:pPr>
        <w:numPr>
          <w:ilvl w:val="0"/>
          <w:numId w:val="8"/>
        </w:numPr>
        <w:ind w:left="0" w:firstLine="284"/>
        <w:jc w:val="both"/>
        <w:tabs>
          <w:tab w:val="left" w:pos="567" w:leader="none"/>
        </w:tabs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sz w:val="22"/>
          <w:szCs w:val="22"/>
          <w:lang w:eastAsia="ru-RU"/>
        </w:rPr>
      </w:r>
      <w:r>
        <w:rPr>
          <w:sz w:val="22"/>
          <w:szCs w:val="22"/>
          <w:lang w:eastAsia="ru-RU"/>
        </w:rPr>
      </w:r>
    </w:p>
    <w:p>
      <w:pPr>
        <w:numPr>
          <w:ilvl w:val="0"/>
          <w:numId w:val="8"/>
        </w:numPr>
        <w:ind w:left="0" w:firstLine="284"/>
        <w:jc w:val="both"/>
        <w:tabs>
          <w:tab w:val="left" w:pos="567" w:leader="none"/>
        </w:tabs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.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</w:t>
      </w:r>
      <w:r>
        <w:rPr>
          <w:sz w:val="22"/>
          <w:szCs w:val="22"/>
          <w:lang w:eastAsia="ru-RU"/>
        </w:rPr>
        <w:t xml:space="preserve">я комиссионного вознаграждения</w:t>
      </w:r>
      <w:r>
        <w:rPr>
          <w:sz w:val="22"/>
          <w:szCs w:val="22"/>
          <w:lang w:eastAsia="ru-RU"/>
        </w:rPr>
        <w:t xml:space="preserve">.</w:t>
      </w:r>
      <w:r>
        <w:rPr>
          <w:sz w:val="22"/>
          <w:szCs w:val="22"/>
          <w:lang w:eastAsia="ru-RU"/>
        </w:rPr>
      </w:r>
      <w:r>
        <w:rPr>
          <w:sz w:val="22"/>
          <w:szCs w:val="22"/>
          <w:lang w:eastAsia="ru-RU"/>
        </w:rPr>
      </w:r>
    </w:p>
    <w:p>
      <w:r/>
      <w:r/>
    </w:p>
    <w:p>
      <w:pPr>
        <w:pStyle w:val="1061"/>
        <w:numPr>
          <w:ilvl w:val="0"/>
          <w:numId w:val="35"/>
        </w:numPr>
      </w:pPr>
      <w:r/>
      <w:bookmarkStart w:id="2" w:name="_Toc510624752"/>
      <w:r/>
      <w:bookmarkStart w:id="3" w:name="_Toc68542210"/>
      <w:r>
        <w:t xml:space="preserve">Кассовые операции*</w:t>
      </w:r>
      <w:bookmarkEnd w:id="2"/>
      <w:r/>
      <w:bookmarkEnd w:id="3"/>
      <w:r/>
      <w:r/>
    </w:p>
    <w:tbl>
      <w:tblPr>
        <w:tblW w:w="1034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3969"/>
        <w:gridCol w:w="2420"/>
        <w:gridCol w:w="2683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№ </w:t>
            </w: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п/п</w:t>
            </w: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Наименование услуги</w:t>
            </w: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Тариф</w:t>
            </w: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Примечание</w:t>
            </w: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2.1.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Оформление денежной чековой книжки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25 листов –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 xml:space="preserve">200</w:t>
            </w:r>
            <w:r>
              <w:rPr>
                <w:sz w:val="22"/>
                <w:szCs w:val="22"/>
                <w:lang w:eastAsia="ru-RU"/>
              </w:rPr>
              <w:t xml:space="preserve"> руб.,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50 листов – </w:t>
            </w:r>
            <w:r>
              <w:rPr>
                <w:sz w:val="22"/>
                <w:szCs w:val="22"/>
                <w:lang w:eastAsia="ru-RU"/>
              </w:rPr>
              <w:t xml:space="preserve">300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2.2.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Выдача денежной наличности с банковского счета в валюте Российской Федерации (в том числе при закрытии счета)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2.2.1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Юридическим лицам, крестьянским (фермерским) хозяйствам, независимо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 правового статуса,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 сельскохозяйственным потребительским кооперативам, функционирующим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соответствии с Федеральным законом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«О сельскохозяйственной кооперации»,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</w:rPr>
              <w:t xml:space="preserve">на заработную плату и в</w:t>
            </w:r>
            <w:r>
              <w:rPr>
                <w:bCs/>
                <w:sz w:val="22"/>
                <w:szCs w:val="22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0,9% от суммы,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минимум 500 руб.»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2.2.2.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Юридическим лицам на другие цели, кроме указанных в п. 2.2.1, и индивидуальным предпринимателям (кассовый символ 58)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2% от суммы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до 300 000 руб. (включительно)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 течение календарного месяца;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3,5% от суммы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 300 000,01 руб.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до 1 500 000,00 руб. (включительно)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 течение календарного месяца;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6,5% от суммы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 1 500 000,01 руб.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до 4 000 000,00 руб. (включительно)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 течение календарного месяца;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10% от суммы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 4 000 000,01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и выше в течение календарного месяц»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8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средств.».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2.2.3.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Выдача денежной наличности с банковского счета в валюте Российской Федерации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том числе при закрытии счета) крестьянским (фермерским) хозяйствам, независимо от правового статуса, сельскохозяйственным производственн</w:t>
            </w:r>
            <w:r>
              <w:rPr>
                <w:sz w:val="22"/>
                <w:szCs w:val="22"/>
              </w:rPr>
              <w:t xml:space="preserve">ым кооперативам, сельскохозяйственным потребительским кооперативам, индивидуальным предпринимателям, относящимся к агропромышленному комплексу****, на другие цели, кроме указанных в п. 2.2.1, совокупно по всем счетам клиента в рамках подразделения Банка***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1,3% от суммы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3 500 000,00 руб. (включительно)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календарного месяца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1,5% от суммы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3 500 000,01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6 000 000,00 руб. (включительно)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календарного месяца,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3% от суммы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6 000 000,01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10 000 000,00 руб. (включительно)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календарного месяца,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5% от суммы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10 000 000,01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15 000 000,00 руб. (включительно)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календарного месяца,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10% от суммы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 15 000 000,01 руб. и выше в течение календарного месяца»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2.3.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Выдача остатка денежной наличности при закрытии счета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Услуга отдельно не тарифицируется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2.4.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Прием и пересчет денежной наличности в валюте Российской Федерации для зачисления на банковский счет клиента: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8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</w:t>
            </w:r>
            <w:r>
              <w:rPr>
                <w:sz w:val="20"/>
                <w:szCs w:val="20"/>
                <w:lang w:eastAsia="ru-RU"/>
              </w:rPr>
              <w:t xml:space="preserve">осимой суммы) и комиссии за пересчет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</w:t>
            </w:r>
            <w:r>
              <w:rPr>
                <w:sz w:val="20"/>
                <w:szCs w:val="20"/>
                <w:lang w:eastAsia="ru-RU"/>
              </w:rPr>
              <w:t xml:space="preserve">нимальной комиссии (250 руб.).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2.4.1.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поступивш</w:t>
            </w:r>
            <w:r>
              <w:rPr>
                <w:sz w:val="22"/>
                <w:szCs w:val="22"/>
                <w:lang w:eastAsia="ru-RU"/>
              </w:rPr>
              <w:t xml:space="preserve">ей</w:t>
            </w:r>
            <w:r>
              <w:rPr>
                <w:sz w:val="22"/>
                <w:szCs w:val="22"/>
                <w:lang w:eastAsia="ru-RU"/>
              </w:rPr>
              <w:t xml:space="preserve"> по объявлению на взнос наличными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</w:t>
            </w:r>
            <w:r>
              <w:rPr>
                <w:sz w:val="22"/>
                <w:szCs w:val="22"/>
                <w:lang w:eastAsia="ru-RU"/>
              </w:rPr>
              <w:t xml:space="preserve">40% от суммы, минимум 250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2.4.2.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поступивш</w:t>
            </w:r>
            <w:r>
              <w:rPr>
                <w:sz w:val="22"/>
                <w:szCs w:val="22"/>
                <w:lang w:eastAsia="ru-RU"/>
              </w:rPr>
              <w:t xml:space="preserve">ей в инкассаторских сумках или других средствах для упаковки денежной наличности, доставленных представителем клиента /инкассаторскими работниками: РОСИНКАС; кредитных организаций;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 xml:space="preserve">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0,25% от суммы,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минимум 250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2.4.3.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</w:t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  <w:r>
              <w:rPr>
                <w:rFonts w:eastAsia="Times New Roman"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0,2% от суммы,</w:t>
            </w:r>
            <w:r>
              <w:rPr>
                <w:sz w:val="22"/>
                <w:szCs w:val="22"/>
              </w:rPr>
              <w:br/>
              <w:t xml:space="preserve">минимум </w:t>
            </w:r>
            <w:r>
              <w:rPr>
                <w:sz w:val="22"/>
                <w:szCs w:val="22"/>
              </w:rPr>
              <w:br/>
              <w:t xml:space="preserve">250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rFonts w:eastAsia="Times New Roman"/>
                <w:bCs/>
                <w:sz w:val="22"/>
                <w:szCs w:val="22"/>
                <w:lang w:eastAsia="ru-RU"/>
              </w:rPr>
            </w:r>
            <w:r>
              <w:rPr>
                <w:rFonts w:eastAsia="Times New Roman"/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2.4.4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Прием и пересчет монет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2% от суммы, минимум 250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2.5.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 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0,3% от суммы,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минимум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b/>
                <w:i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450 руб.</w:t>
            </w:r>
            <w:r>
              <w:rPr>
                <w:b/>
                <w:i/>
                <w:sz w:val="22"/>
                <w:szCs w:val="22"/>
                <w:lang w:eastAsia="ru-RU"/>
              </w:rPr>
            </w:r>
            <w:r>
              <w:rPr>
                <w:b/>
                <w:i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2.6.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0,1% от суммы,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минимум 50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2.7.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бесплатно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2.8.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бесплатно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2.9.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Размен банкнот/монет Банка России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2.9.1.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2% от суммы, но не менее 250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8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 номиналов банкнот/монет, требуемых для размена</w:t>
            </w:r>
            <w:r>
              <w:rPr>
                <w:sz w:val="20"/>
                <w:szCs w:val="20"/>
                <w:lang w:eastAsia="ru-RU"/>
              </w:rPr>
              <w:t xml:space="preserve">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2.9.2.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Размен банкнот Банка России на монету Банка России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3% от суммы, но не менее 250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2.9.3.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Размен монет Банка России на банкноты Банка России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4% от суммы, но не менее 250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2.9.4.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Размен монет Банка России на монету Банка России другого достоинства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4% от суммы, но не менее 250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2.10.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Обеспечение клиента Банка разменной монетой на постоянной  основе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0,5% от суммы,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минимум 50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 письменной предварительной заявке** за 3 рабочих дня до получения разменной монеты</w:t>
            </w:r>
            <w:r>
              <w:rPr>
                <w:sz w:val="20"/>
                <w:szCs w:val="20"/>
                <w:lang w:eastAsia="ru-RU"/>
              </w:rPr>
              <w:t xml:space="preserve">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2.11.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Выдача денежной наличности в иностранной валюте на командировочные расходы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2,5% от суммы,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минимум </w:t>
            </w:r>
            <w:r>
              <w:rPr>
                <w:sz w:val="22"/>
                <w:szCs w:val="22"/>
                <w:lang w:eastAsia="ru-RU"/>
              </w:rPr>
              <w:t xml:space="preserve">3</w:t>
            </w:r>
            <w:r>
              <w:rPr>
                <w:sz w:val="22"/>
                <w:szCs w:val="22"/>
                <w:lang w:eastAsia="ru-RU"/>
              </w:rPr>
              <w:t xml:space="preserve">00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2.12.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Прием неиспользованной наличной иностранной валюты, ранее выданной на командировочные расходы (включая прием поврежденных банкнот)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3,5% от суммы,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минимум 2</w:t>
            </w:r>
            <w:r>
              <w:rPr>
                <w:sz w:val="22"/>
                <w:szCs w:val="22"/>
                <w:lang w:eastAsia="ru-RU"/>
              </w:rPr>
              <w:t xml:space="preserve">00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2.13.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бесплатно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2.14.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0,3% от суммы выдачи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</w:t>
            </w:r>
            <w:r>
              <w:rPr>
                <w:sz w:val="22"/>
                <w:szCs w:val="22"/>
              </w:rPr>
              <w:br/>
              <w:t xml:space="preserve">п.п. 2.2.1-2.2.3 Тарифов.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Услуга оказывается только для предварительно заказанных сумм.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2.15.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Неполучение клиентом заказанных наличных денежных средств для получения по чеку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300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Комиссионное вознаграждение взимается в день, на который был оформлен предварительный заказ, в случае неполучения предварительно заказанных наличных денежных средств</w:t>
            </w:r>
            <w:r>
              <w:rPr>
                <w:sz w:val="22"/>
                <w:szCs w:val="22"/>
              </w:rPr>
              <w:t xml:space="preserve">.».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</w:r>
      <w:r>
        <w:rPr>
          <w:sz w:val="22"/>
          <w:szCs w:val="22"/>
          <w:lang w:eastAsia="ru-RU"/>
        </w:rPr>
      </w:r>
      <w:r>
        <w:rPr>
          <w:sz w:val="22"/>
          <w:szCs w:val="22"/>
          <w:lang w:eastAsia="ru-RU"/>
        </w:rPr>
      </w:r>
    </w:p>
    <w:p>
      <w:pPr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</w:r>
      <w:r>
        <w:rPr>
          <w:sz w:val="22"/>
          <w:szCs w:val="22"/>
          <w:lang w:eastAsia="ru-RU"/>
        </w:rPr>
      </w:r>
      <w:r>
        <w:rPr>
          <w:sz w:val="22"/>
          <w:szCs w:val="22"/>
          <w:lang w:eastAsia="ru-RU"/>
        </w:rPr>
      </w:r>
    </w:p>
    <w:p>
      <w:pPr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Примечание:</w:t>
      </w:r>
      <w:r>
        <w:rPr>
          <w:sz w:val="22"/>
          <w:szCs w:val="22"/>
          <w:lang w:eastAsia="ru-RU"/>
        </w:rPr>
      </w:r>
      <w:r>
        <w:rPr>
          <w:sz w:val="22"/>
          <w:szCs w:val="22"/>
          <w:lang w:eastAsia="ru-RU"/>
        </w:rPr>
      </w:r>
    </w:p>
    <w:p>
      <w:pPr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Операции по обслуживанию бюдж</w:t>
      </w:r>
      <w:r>
        <w:rPr>
          <w:sz w:val="22"/>
          <w:szCs w:val="22"/>
          <w:lang w:eastAsia="ru-RU"/>
        </w:rPr>
        <w:t xml:space="preserve">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</w:t>
      </w:r>
      <w:r>
        <w:rPr>
          <w:sz w:val="22"/>
          <w:szCs w:val="22"/>
          <w:lang w:eastAsia="ru-RU"/>
        </w:rPr>
        <w:t xml:space="preserve">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</w:t>
      </w:r>
      <w:r>
        <w:rPr>
          <w:sz w:val="22"/>
          <w:szCs w:val="22"/>
          <w:lang w:eastAsia="ru-RU"/>
        </w:rPr>
      </w:r>
      <w:r>
        <w:rPr>
          <w:sz w:val="22"/>
          <w:szCs w:val="22"/>
          <w:lang w:eastAsia="ru-RU"/>
        </w:rPr>
      </w:r>
    </w:p>
    <w:p>
      <w:pPr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  <w:r>
        <w:rPr>
          <w:sz w:val="22"/>
          <w:szCs w:val="22"/>
          <w:lang w:eastAsia="ru-RU"/>
        </w:rPr>
      </w:r>
      <w:r>
        <w:rPr>
          <w:sz w:val="22"/>
          <w:szCs w:val="22"/>
          <w:lang w:eastAsia="ru-RU"/>
        </w:rPr>
      </w:r>
    </w:p>
    <w:p>
      <w:pPr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**)Предварительная заявка клиента – это письменное заявление</w:t>
      </w:r>
      <w:r>
        <w:rPr>
          <w:sz w:val="22"/>
          <w:szCs w:val="22"/>
          <w:lang w:eastAsia="ru-RU"/>
        </w:rPr>
        <w:t xml:space="preserve"> клиента о намерении получить денежную наличность со своего банковского счета. Указанное заявление представляется в подразделение Банка накануне дня планируемого получения клиентом денежной наличности, если конкретным пунктом Тарифов не предусмотрено иное.</w:t>
      </w:r>
      <w:r>
        <w:rPr>
          <w:sz w:val="22"/>
          <w:szCs w:val="22"/>
          <w:lang w:eastAsia="ru-RU"/>
        </w:rPr>
      </w:r>
      <w:r>
        <w:rPr>
          <w:sz w:val="22"/>
          <w:szCs w:val="22"/>
          <w:lang w:eastAsia="ru-RU"/>
        </w:rPr>
      </w:r>
    </w:p>
    <w:p>
      <w:pPr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***) 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sz w:val="22"/>
          <w:szCs w:val="22"/>
          <w:lang w:eastAsia="ru-RU"/>
        </w:rPr>
      </w:r>
      <w:r>
        <w:rPr>
          <w:sz w:val="22"/>
          <w:szCs w:val="22"/>
          <w:lang w:eastAsia="ru-RU"/>
        </w:rPr>
      </w:r>
    </w:p>
    <w:p>
      <w:pPr>
        <w:jc w:val="both"/>
        <w:spacing w:before="120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«****)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10 - Производство пищевых продуктов (включая все подклассы, группы, подгруппы, виды).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11 - Производство напитков (включая все подклассы, группы, подгруппы, виды).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12 - Производство табачных изделий (включая все подклассы, группы, подгруппы, виды).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46.2 - Торговля оптовая сельскохозяйственным сырьем и живыми животными.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46.21.1 - Торговля оптовая зерном, семенами и кормами для животных.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46.21.11 - Торговля оптовая зерном.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46.21.12 - Торговля оптовая семенами, кроме семян масличных культур.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46.21.13 - Торговля оптовая масличными семенами и маслосодержащими плодами.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46.21.14 - Торговля оптовая кормами для сельскохозяйственных животных.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46.21.19 - Торговля оптовая сельскохозяйственным сырьем, не включенным в другие группировки.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46.22 - Торговля оптовая цветами и растениями.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46.23 - Торговля оптовая живыми животными.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46.31 - Торговля оптовая фруктами и овощами.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46.31.1 - Торговля оптовая свежими овощами, фруктами и орехами.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46.31.11 - Торговля оптовая свежим картофелем.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46.31.12 - Торговля оптовая прочими свежими овощами.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46.31.13 - Торговля оптовая свежими фруктами и орехами.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46.32 - Торговля оптовая мясом и мясными продуктами.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46.32.1 - Торговля оптовая мясом и мясом птицы, включая субпродукты.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46.32.2 - Торговля оптовая продуктами из мяса и мяса птицы.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46.32.3 - Торговля оптовая консервами из мяса и мяса птицы.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46.33 - Торговля оптовая молочными продуктами, яйцами и пищевыми маслами и жирами.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46.33.1 - Торговля оптовая молочными продуктами.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46.33.2 - Торговля оптовая яйцами.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46.33.3 - Торговля оптовая пищевыми маслами и жирами.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47.21 - Торговля розничная фруктами и овощами в специализированных магазинах.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47.22 - Торговля розничная мясом и мясными продуктами в специализированных магазинах.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47.22.2 - Торговля розничная продуктами из мяса и мяса птицы в специализированных магазинах.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47.22.3 - Торговля розничная консервами из мяса и мяса птицы в специализированных магазинах.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47.29.1 - Торговля розничная молочными продуктами и яйцами в специализированных магазинах.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47.29.11 - Торговля розничная молочными продуктами в специализированных магазинах.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47.29.12 - Торговля розничная яйцами в специализированных магазинах.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47.29.2 - Торговля розничная пищевыми маслами и жирами в специализированных магазинах.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47.29.21 - Торговля розничная животными маслами и жирами в специализированных магазинах.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tabs>
          <w:tab w:val="left" w:pos="113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47.29.22 - Торговля розничная растительными маслами в специализированных магазинах.».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</w:r>
      <w:r>
        <w:rPr>
          <w:sz w:val="22"/>
          <w:szCs w:val="22"/>
          <w:lang w:eastAsia="ru-RU"/>
        </w:rPr>
      </w:r>
      <w:r>
        <w:rPr>
          <w:sz w:val="22"/>
          <w:szCs w:val="22"/>
          <w:lang w:eastAsia="ru-RU"/>
        </w:rPr>
      </w:r>
    </w:p>
    <w:p>
      <w:r/>
      <w:r/>
    </w:p>
    <w:p>
      <w:pPr>
        <w:pStyle w:val="1061"/>
        <w:numPr>
          <w:ilvl w:val="0"/>
          <w:numId w:val="35"/>
        </w:numPr>
      </w:pPr>
      <w:r/>
      <w:bookmarkStart w:id="4" w:name="_Toc510624753"/>
      <w:r/>
      <w:bookmarkStart w:id="5" w:name="_Toc68542211"/>
      <w:r>
        <w:t xml:space="preserve">Выполнение функций агента валютного контроля</w:t>
      </w:r>
      <w:bookmarkEnd w:id="4"/>
      <w:r/>
      <w:bookmarkEnd w:id="5"/>
      <w:r>
        <w:t xml:space="preserve"> </w:t>
      </w:r>
      <w:r/>
    </w:p>
    <w:p>
      <w:pPr>
        <w:jc w:val="center"/>
      </w:pPr>
      <w:r>
        <w:t xml:space="preserve">(размер</w:t>
      </w:r>
      <w:r>
        <w:t xml:space="preserve"> тарифов указан без учета НДС)*</w:t>
      </w:r>
      <w:r/>
    </w:p>
    <w:tbl>
      <w:tblPr>
        <w:tblW w:w="1034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3969"/>
        <w:gridCol w:w="2420"/>
        <w:gridCol w:w="2683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услуги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Тариф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Примечание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0,15 %       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минимум 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00 руб.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bookmarkStart w:id="6" w:name="_GoBack"/>
            <w:r/>
            <w:bookmarkEnd w:id="6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банковского контроля.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другими уполномоченными банками;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8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450 руб.                 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 одну операцию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бумажном носителе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700 руб.                  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одну операцию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Постановка контракта (кредитного договора) на учет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3.3.1.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sz w:val="22"/>
                <w:szCs w:val="22"/>
                <w:lang w:val="en-US"/>
              </w:rPr>
              <w:t xml:space="preserve">I</w:t>
            </w:r>
            <w:r>
              <w:rPr>
                <w:sz w:val="22"/>
                <w:szCs w:val="22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3.3.2.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1 500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3.3.3.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22"/>
                <w:szCs w:val="22"/>
                <w:lang w:val="en-US"/>
              </w:rPr>
              <w:t xml:space="preserve">I</w:t>
            </w:r>
            <w:r>
              <w:rPr>
                <w:sz w:val="22"/>
                <w:szCs w:val="22"/>
              </w:rPr>
              <w:t xml:space="preserve"> раздел ведомости банковского контроля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бумажном носителе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 руб. за </w:t>
            </w:r>
            <w:r>
              <w:rPr>
                <w:sz w:val="22"/>
                <w:szCs w:val="22"/>
              </w:rPr>
              <w:t xml:space="preserve">одну ведомость банковского контроля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3.3.4.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83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дополнительно к комиссии по пункта</w:t>
            </w:r>
            <w:r>
              <w:rPr>
                <w:bCs/>
                <w:sz w:val="20"/>
                <w:szCs w:val="20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</w:t>
            </w:r>
            <w:r>
              <w:rPr>
                <w:bCs/>
                <w:sz w:val="20"/>
                <w:szCs w:val="20"/>
              </w:rPr>
              <w:t xml:space="preserve">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1 500 руб.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предоставлении/ получении документов на бумажном носителе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pStyle w:val="1068"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3.4.1.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83" w:type="dxa"/>
            <w:vMerge w:val="restart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бумажном носителе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 руб.             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за один документ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3.4.2.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8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450 руб.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один подтверждающий документ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бумажном носителе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700 руб.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один подтверждающий документ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Снятие контракта (кредитного договора) с учета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3.5.1.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3 000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8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регионального филиала Банка в головной офис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3.5.2.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переводе </w:t>
            </w:r>
            <w:r>
              <w:rPr>
                <w:bCs/>
                <w:sz w:val="22"/>
                <w:szCs w:val="22"/>
              </w:rPr>
              <w:t xml:space="preserve">контракта (кредитного договора) на учет </w:t>
            </w:r>
            <w:r>
              <w:rPr>
                <w:sz w:val="22"/>
                <w:szCs w:val="22"/>
              </w:rPr>
              <w:t xml:space="preserve">в другой уполномоченный банк либо при закрытии резидентом всех расчетных счетов в Банке****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  <w:t xml:space="preserve"> 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3.5.3.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0,15 % </w:t>
            </w: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минимум 300 руб., максимум 80 000 руб.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0,12%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минимум 150 руб.,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максимум 5 000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bCs/>
                <w:sz w:val="20"/>
                <w:szCs w:val="20"/>
              </w:rPr>
              <w:t xml:space="preserve">оказания услуги</w:t>
            </w:r>
            <w:r>
              <w:rPr>
                <w:sz w:val="20"/>
                <w:szCs w:val="20"/>
              </w:rPr>
              <w:t xml:space="preserve">*</w:t>
            </w:r>
            <w:r>
              <w:rPr>
                <w:bCs/>
                <w:sz w:val="20"/>
                <w:szCs w:val="20"/>
              </w:rPr>
              <w:t xml:space="preserve">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нерезидентом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уплатой налогов, пошлин и иных обязательных платежей в соответствии с законодательством 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3.7.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н</w:t>
            </w:r>
            <w:r>
              <w:rPr>
                <w:sz w:val="22"/>
                <w:szCs w:val="22"/>
                <w:lang w:eastAsia="ru-RU"/>
              </w:rPr>
              <w:t xml:space="preserve">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3.8.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 руб. за лист,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максимум 1 000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3.9.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СМС-информирование о статусах документов валютного контроля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 руб. </w:t>
            </w:r>
            <w:r>
              <w:rPr>
                <w:sz w:val="22"/>
                <w:szCs w:val="22"/>
              </w:rPr>
              <w:br/>
              <w:t xml:space="preserve">в месяц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jc w:val="both"/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Комиссия взимается за каждый телефонный номер, подключенный </w:t>
            </w:r>
            <w:r>
              <w:rPr>
                <w:color w:val="000000"/>
                <w:sz w:val="22"/>
                <w:szCs w:val="22"/>
              </w:rPr>
              <w:br/>
              <w:t xml:space="preserve">к услуге.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Комиссия взимается не позднее первого рабочего дня, следующего </w:t>
            </w:r>
            <w:r>
              <w:rPr>
                <w:color w:val="000000"/>
                <w:sz w:val="22"/>
                <w:szCs w:val="22"/>
              </w:rPr>
              <w:br/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both"/>
              <w:spacing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Услуга доступна пользователям системы ДБО «Интернет-клиент» </w:t>
            </w:r>
            <w:r>
              <w:rPr>
                <w:color w:val="000000"/>
                <w:sz w:val="22"/>
                <w:szCs w:val="22"/>
              </w:rPr>
              <w:br/>
              <w:t xml:space="preserve">и предоставляется только резидентам.».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Примечание: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</w:t>
      </w:r>
      <w:r>
        <w:rPr>
          <w:sz w:val="22"/>
          <w:szCs w:val="22"/>
        </w:rPr>
        <w:t xml:space="preserve">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– Инструкция Банка России № 181-И).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Порядок представления документов при выполнении Банком функций агента валютного контроля установлен Регламентом взаимодействия клиентов с АО «Россельхозбанк» при осуществлении операций, подлежащих валютному контролю.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>
        <w:rPr>
          <w:sz w:val="22"/>
          <w:szCs w:val="22"/>
        </w:rPr>
        <w:t xml:space="preserve">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Комиссионное вознаграждение начисляется в валюте РФ. Комиссионное вознаграждение по операциям в и</w:t>
      </w:r>
      <w:r>
        <w:rPr>
          <w:sz w:val="22"/>
          <w:szCs w:val="22"/>
        </w:rPr>
        <w:t xml:space="preserve">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</w:t>
      </w:r>
      <w:r>
        <w:rPr>
          <w:sz w:val="22"/>
          <w:szCs w:val="22"/>
        </w:rPr>
        <w:t xml:space="preserve">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** В случае перевода (зачисления) денежных средств общей суммой: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Комиссионное вознаграждение взимается: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</w:t>
      </w:r>
      <w:r>
        <w:rPr>
          <w:sz w:val="22"/>
          <w:szCs w:val="22"/>
        </w:rPr>
        <w:t xml:space="preserve">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с расчетного счета клиента-резидента, являющегося резидентом-агентом (комиссионером) и де</w:t>
      </w:r>
      <w:r>
        <w:rPr>
          <w:sz w:val="22"/>
          <w:szCs w:val="22"/>
        </w:rPr>
        <w:t xml:space="preserve">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Комиссионное вознаграждение взимается, в том числе, при использовании резидентом аккре</w:t>
      </w:r>
      <w:r>
        <w:rPr>
          <w:sz w:val="22"/>
          <w:szCs w:val="22"/>
        </w:rPr>
        <w:t xml:space="preserve">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*** Днем оказания услуги по валютному контролю является: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операциям резидентов, в том числе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</w:t>
      </w:r>
      <w:r>
        <w:rPr>
          <w:sz w:val="22"/>
          <w:szCs w:val="22"/>
        </w:rPr>
        <w:t xml:space="preserve"> день списания денежных средств с расчетного счета клиента-резидента;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день принятия Банком информации об уникальном номере контракта (кредитного договора);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день принятия Банком документов, связанных с проведением валютной операции;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день принятия Банком сведений уполномоченного банка о проведенной операции.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день направления резиденту информации о коде вида операции.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день присвоения Банком экспортному контракту уникального номера.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проверке СПД: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день принятия Банком СПД.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оформлении Банком СПД за клиента: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день оформления Банком СПД.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снятии контракта (кредитного договора) с учета: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день снятия Банком контракта (кредитного договора) с учета.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списании денежных средств с расчетного счета клиента-нерезидента </w:t>
      </w:r>
      <w:r>
        <w:rPr>
          <w:sz w:val="22"/>
          <w:szCs w:val="22"/>
        </w:rPr>
        <w:t xml:space="preserve">–</w:t>
      </w:r>
      <w:r>
        <w:rPr>
          <w:sz w:val="22"/>
          <w:szCs w:val="22"/>
        </w:rPr>
        <w:t xml:space="preserve"> юридического лица в валюте Российской Федерации: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день списания денежных средств с расчетного счета клиента-нерезидента.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numPr>
          <w:ilvl w:val="0"/>
          <w:numId w:val="9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При представлении клиенту копий документов из досье валютного контроля: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день направления клиенту копий документов.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**** В случае перевода </w:t>
      </w:r>
      <w:r>
        <w:rPr>
          <w:bCs/>
          <w:sz w:val="22"/>
          <w:szCs w:val="22"/>
        </w:rPr>
        <w:t xml:space="preserve">контракта (кредитного договора) на учет </w:t>
      </w:r>
      <w:r>
        <w:rPr>
          <w:sz w:val="22"/>
          <w:szCs w:val="22"/>
        </w:rPr>
        <w:t xml:space="preserve">в другой уполномоченный банк либо при закрытии резидентом все</w:t>
      </w:r>
      <w:r>
        <w:rPr>
          <w:sz w:val="22"/>
          <w:szCs w:val="22"/>
        </w:rPr>
        <w:t xml:space="preserve">х расчетных счетов в Банке при условии наличия в ведомости банковского контроля сведений о 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r/>
      <w:r/>
    </w:p>
    <w:p>
      <w:pPr>
        <w:pStyle w:val="1061"/>
        <w:numPr>
          <w:ilvl w:val="0"/>
          <w:numId w:val="35"/>
        </w:numPr>
      </w:pPr>
      <w:r/>
      <w:bookmarkStart w:id="7" w:name="_Toc510624754"/>
      <w:r/>
      <w:bookmarkStart w:id="8" w:name="_Toc68542212"/>
      <w:r>
        <w:t xml:space="preserve">Операции с ценными бумагами</w:t>
      </w:r>
      <w:bookmarkEnd w:id="7"/>
      <w:r/>
      <w:bookmarkEnd w:id="8"/>
      <w:r/>
      <w:r/>
    </w:p>
    <w:tbl>
      <w:tblPr>
        <w:tblW w:w="1034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3969"/>
        <w:gridCol w:w="2420"/>
        <w:gridCol w:w="2683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№</w:t>
            </w: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п/п</w:t>
            </w: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Наименование услуги</w:t>
            </w: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Тариф</w:t>
            </w: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Примечание</w:t>
            </w: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4.1.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Оформление бланка векселя АО «Россельхозбанк» в головном офисе АО «Россельхозбанк»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векселя серии «К»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30</w:t>
            </w:r>
            <w:r>
              <w:rPr>
                <w:sz w:val="22"/>
                <w:szCs w:val="22"/>
                <w:lang w:eastAsia="ru-RU"/>
              </w:rPr>
              <w:t xml:space="preserve">5</w:t>
            </w:r>
            <w:r>
              <w:rPr>
                <w:sz w:val="22"/>
                <w:szCs w:val="22"/>
                <w:lang w:eastAsia="ru-RU"/>
              </w:rPr>
              <w:t xml:space="preserve"> руб. за лист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Взимается до выдачи кредита с целевым назначением </w:t>
            </w:r>
            <w:r>
              <w:rPr>
                <w:sz w:val="20"/>
                <w:szCs w:val="20"/>
                <w:lang w:eastAsia="ru-RU"/>
              </w:rPr>
              <w:t xml:space="preserve">–</w:t>
            </w:r>
            <w:r>
              <w:rPr>
                <w:sz w:val="20"/>
                <w:szCs w:val="20"/>
                <w:lang w:eastAsia="ru-RU"/>
              </w:rPr>
              <w:t xml:space="preserve"> на приобретение векселя АО «Россельхозбанк» серии «К».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Комиссия включает НДС </w:t>
            </w:r>
            <w:r>
              <w:rPr>
                <w:bCs/>
                <w:sz w:val="20"/>
                <w:szCs w:val="20"/>
                <w:lang w:eastAsia="ru-RU"/>
              </w:rPr>
            </w:r>
            <w:r>
              <w:rPr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4.2.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Оформление бланка векселя АО «Россельхозбанк» в региональных филиалах АО «Россельхозбанк»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векселя серии «К»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30</w:t>
            </w:r>
            <w:r>
              <w:rPr>
                <w:sz w:val="22"/>
                <w:szCs w:val="22"/>
                <w:lang w:eastAsia="ru-RU"/>
              </w:rPr>
              <w:t xml:space="preserve">5</w:t>
            </w:r>
            <w:r>
              <w:rPr>
                <w:sz w:val="22"/>
                <w:szCs w:val="22"/>
                <w:lang w:eastAsia="ru-RU"/>
              </w:rPr>
              <w:t xml:space="preserve"> руб. за лист</w:t>
            </w:r>
            <w:r>
              <w:rPr>
                <w:bCs/>
                <w:sz w:val="22"/>
                <w:szCs w:val="22"/>
                <w:lang w:eastAsia="ru-RU"/>
              </w:rPr>
            </w:r>
            <w:r>
              <w:rPr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Взимается до выдачи кредита с целевым назначением </w:t>
            </w:r>
            <w:r>
              <w:rPr>
                <w:sz w:val="20"/>
                <w:szCs w:val="20"/>
                <w:lang w:eastAsia="ru-RU"/>
              </w:rPr>
              <w:t xml:space="preserve">–</w:t>
            </w:r>
            <w:r>
              <w:rPr>
                <w:sz w:val="20"/>
                <w:szCs w:val="20"/>
                <w:lang w:eastAsia="ru-RU"/>
              </w:rPr>
              <w:t xml:space="preserve"> на приобретение векселя АО «Россельхозбанк» серии «К».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  <w:lang w:eastAsia="ru-RU"/>
              </w:rPr>
            </w:r>
            <w:r>
              <w:rPr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векселя серии «Д» со сроком обращения: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«по предъявлении»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10% от номинала  векселя, но не менее 100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«по предъявлении, но не ранее» и срочные векселя со сроком обращения менее 30 дней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10% от номинала  векселя, но не менее 100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«по предъявлении, но не ранее» и срочные векселя со сроком обращения 30 дней  и более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бесплатно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4.3.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Проведение залоговых операций с векселем АО «Россельхозбанк» серии «К»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Пересчет и проверка векселей «Россельхозбанк» серии «К» головным офисом и региональным филиалом АО «Россельхозбанк»</w:t>
            </w:r>
            <w:r>
              <w:rPr>
                <w:bCs/>
                <w:sz w:val="22"/>
                <w:szCs w:val="22"/>
                <w:lang w:eastAsia="ru-RU"/>
              </w:rPr>
            </w:r>
            <w:r>
              <w:rPr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</w:t>
            </w:r>
            <w:r>
              <w:rPr>
                <w:sz w:val="22"/>
                <w:szCs w:val="22"/>
                <w:lang w:eastAsia="ru-RU"/>
              </w:rPr>
              <w:t xml:space="preserve">1</w:t>
            </w:r>
            <w:r>
              <w:rPr>
                <w:sz w:val="22"/>
                <w:szCs w:val="22"/>
                <w:lang w:eastAsia="ru-RU"/>
              </w:rPr>
              <w:t xml:space="preserve"> руб. за лист</w:t>
            </w:r>
            <w:r>
              <w:rPr>
                <w:bCs/>
                <w:sz w:val="22"/>
                <w:szCs w:val="22"/>
                <w:lang w:eastAsia="ru-RU"/>
              </w:rPr>
            </w:r>
            <w:r>
              <w:rPr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Взимается при передаче векселя АО «Россельхозбанк» в заклад Банку. 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Комиссия включает НДС</w:t>
            </w:r>
            <w:r>
              <w:rPr>
                <w:bCs/>
                <w:sz w:val="20"/>
                <w:szCs w:val="20"/>
                <w:lang w:eastAsia="ru-RU"/>
              </w:rPr>
            </w:r>
            <w:r>
              <w:rPr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4.4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Предоставление копий сообщений и иных документов, обязательное раскрыт</w:t>
            </w:r>
            <w:r>
              <w:rPr>
                <w:sz w:val="22"/>
                <w:szCs w:val="22"/>
                <w:lang w:eastAsia="ru-RU"/>
              </w:rPr>
              <w:t xml:space="preserve">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</w:t>
            </w:r>
            <w:r>
              <w:rPr>
                <w:sz w:val="22"/>
                <w:szCs w:val="22"/>
                <w:lang w:eastAsia="ru-RU"/>
              </w:rPr>
              <w:t xml:space="preserve">1</w:t>
            </w:r>
            <w:r>
              <w:rPr>
                <w:sz w:val="22"/>
                <w:szCs w:val="22"/>
                <w:lang w:eastAsia="ru-RU"/>
              </w:rPr>
              <w:t xml:space="preserve"> руб. за один лист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 односторонним расположением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текста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Комиссия включает НДС.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Выдача копий документов производится в течение 7 дней с даты получения АО «Россельхозбанк» соответствующего требования. Услуга предоставляется после подтверждения факта оплаты комиссии.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 соответствии с законодательством), представлены на сайте Банка сети Интернет.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</w:tbl>
    <w:p>
      <w:r/>
      <w:bookmarkStart w:id="9" w:name="_Toc510624755"/>
      <w:r/>
      <w:r/>
    </w:p>
    <w:p>
      <w:pPr>
        <w:pStyle w:val="1068"/>
        <w:numPr>
          <w:ilvl w:val="0"/>
          <w:numId w:val="35"/>
        </w:numPr>
        <w:jc w:val="center"/>
        <w:keepNext/>
        <w:spacing w:before="120" w:after="40"/>
        <w:rPr>
          <w:rFonts w:eastAsia="Times New Roman"/>
          <w:b/>
          <w:bCs/>
          <w:lang w:eastAsia="ru-RU"/>
        </w:rPr>
        <w:outlineLvl w:val="4"/>
      </w:pPr>
      <w:r>
        <w:rPr>
          <w:rFonts w:eastAsia="Times New Roman"/>
          <w:b/>
          <w:bCs/>
          <w:lang w:eastAsia="ru-RU"/>
        </w:rPr>
        <w:t xml:space="preserve">Документарные операции</w:t>
      </w:r>
      <w:r>
        <w:rPr>
          <w:rFonts w:eastAsia="Times New Roman"/>
          <w:b/>
          <w:bCs/>
          <w:lang w:eastAsia="ru-RU"/>
        </w:rPr>
      </w:r>
      <w:r>
        <w:rPr>
          <w:rFonts w:eastAsia="Times New Roman"/>
          <w:b/>
          <w:bCs/>
          <w:lang w:eastAsia="ru-RU"/>
        </w:rPr>
      </w:r>
    </w:p>
    <w:tbl>
      <w:tblPr>
        <w:tblW w:w="5153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3233"/>
        <w:gridCol w:w="2392"/>
        <w:gridCol w:w="3700"/>
      </w:tblGrid>
      <w:tr>
        <w:tblPrEx/>
        <w:trPr>
          <w:tblHeader/>
        </w:trPr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№</w:t>
            </w:r>
            <w:r>
              <w:rPr>
                <w:rFonts w:eastAsia="Times New Roman"/>
                <w:b/>
                <w:sz w:val="22"/>
                <w:szCs w:val="22"/>
              </w:rPr>
            </w:r>
            <w:r>
              <w:rPr>
                <w:rFonts w:eastAsia="Times New Roman"/>
                <w:b/>
                <w:sz w:val="22"/>
                <w:szCs w:val="22"/>
              </w:rPr>
            </w:r>
          </w:p>
          <w:p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п/п </w:t>
            </w:r>
            <w:r>
              <w:rPr>
                <w:rFonts w:eastAsia="Times New Roman"/>
                <w:b/>
                <w:sz w:val="22"/>
                <w:szCs w:val="22"/>
              </w:rPr>
            </w:r>
            <w:r>
              <w:rPr>
                <w:rFonts w:eastAsia="Times New Roman"/>
                <w:b/>
                <w:sz w:val="22"/>
                <w:szCs w:val="22"/>
              </w:rPr>
            </w:r>
          </w:p>
        </w:tc>
        <w:tc>
          <w:tcPr>
            <w:tcW w:w="156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Наименование услуги</w:t>
            </w:r>
            <w:r>
              <w:rPr>
                <w:rFonts w:eastAsia="Times New Roman"/>
                <w:b/>
                <w:sz w:val="22"/>
                <w:szCs w:val="22"/>
              </w:rPr>
            </w:r>
            <w:r>
              <w:rPr>
                <w:rFonts w:eastAsia="Times New Roman"/>
                <w:b/>
                <w:sz w:val="22"/>
                <w:szCs w:val="22"/>
              </w:rPr>
            </w:r>
          </w:p>
        </w:tc>
        <w:tc>
          <w:tcPr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Тариф</w:t>
            </w:r>
            <w:r>
              <w:rPr>
                <w:rFonts w:eastAsia="Times New Roman"/>
                <w:b/>
                <w:sz w:val="22"/>
                <w:szCs w:val="22"/>
              </w:rPr>
            </w:r>
            <w:r>
              <w:rPr>
                <w:rFonts w:eastAsia="Times New Roman"/>
                <w:b/>
                <w:sz w:val="22"/>
                <w:szCs w:val="22"/>
              </w:rPr>
            </w:r>
          </w:p>
        </w:tc>
        <w:tc>
          <w:tcPr>
            <w:tcW w:w="178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 xml:space="preserve">Примечание</w:t>
            </w:r>
            <w:r>
              <w:rPr>
                <w:rFonts w:eastAsia="Times New Roman"/>
                <w:b/>
                <w:sz w:val="22"/>
                <w:szCs w:val="22"/>
              </w:rPr>
            </w:r>
            <w:r>
              <w:rPr>
                <w:rFonts w:eastAsia="Times New Roman"/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60" w:after="6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5.1.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tcW w:w="4499" w:type="pct"/>
            <w:textDirection w:val="lrTb"/>
            <w:noWrap w:val="false"/>
          </w:tcPr>
          <w:p>
            <w:pPr>
              <w:ind w:right="170"/>
              <w:spacing w:before="60" w:after="6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Аккредитивы для расчетов на территории Российской Федерации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5.1.</w:t>
            </w:r>
            <w:r>
              <w:rPr>
                <w:rFonts w:eastAsia="Times New Roman"/>
                <w:bCs/>
                <w:color w:val="000000"/>
                <w:sz w:val="22"/>
                <w:szCs w:val="22"/>
                <w:lang w:val="en-US"/>
              </w:rPr>
              <w:t xml:space="preserve">1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Авизование аккредитива;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0,1% от суммы аккредитива или ее увеличения,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минимум 1 000 руб.,</w:t>
            </w:r>
            <w:r>
              <w:rPr>
                <w:rFonts w:eastAsia="Times New Roman"/>
                <w:bCs/>
                <w:color w:val="000000"/>
                <w:sz w:val="22"/>
                <w:szCs w:val="22"/>
                <w:lang w:val="en-US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  <w:lang w:val="en-US"/>
              </w:rPr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максимум 10 000 руб.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5.1.2.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Открытие,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увеличение суммы,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5.1.2.1.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При наличии 100% денежного покрытия: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отсрочкой платежа).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</w:t>
            </w:r>
            <w:r>
              <w:rPr>
                <w:iCs/>
                <w:sz w:val="22"/>
                <w:szCs w:val="22"/>
              </w:rPr>
              <w:t xml:space="preserve">открытия аккредитива</w:t>
            </w:r>
            <w:r>
              <w:rPr>
                <w:iCs/>
                <w:sz w:val="22"/>
                <w:szCs w:val="22"/>
              </w:rPr>
              <w:t xml:space="preserve">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</w:t>
            </w:r>
            <w:r>
              <w:rPr>
                <w:iCs/>
                <w:sz w:val="22"/>
                <w:szCs w:val="22"/>
              </w:rPr>
              <w:t xml:space="preserve">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</w:t>
            </w:r>
            <w:r>
              <w:rPr>
                <w:iCs/>
                <w:sz w:val="22"/>
                <w:szCs w:val="22"/>
              </w:rPr>
              <w:t xml:space="preserve">от</w:t>
            </w:r>
            <w:r>
              <w:rPr>
                <w:iCs/>
                <w:sz w:val="22"/>
                <w:szCs w:val="22"/>
              </w:rPr>
              <w:t xml:space="preserve"> сумм</w:t>
            </w:r>
            <w:r>
              <w:rPr>
                <w:iCs/>
                <w:sz w:val="22"/>
                <w:szCs w:val="22"/>
              </w:rPr>
              <w:t xml:space="preserve">ы</w:t>
            </w:r>
            <w:r>
              <w:rPr>
                <w:iCs/>
                <w:sz w:val="22"/>
                <w:szCs w:val="22"/>
              </w:rPr>
              <w:t xml:space="preserve"> аккредитива по состоянию на дату открытия аккредитива/на дату начала очередного комиссионного периода. Комиссия уплачивается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в дату открытия аккредитива/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открытого аккредит</w:t>
            </w:r>
            <w:r>
              <w:rPr>
                <w:iCs/>
                <w:sz w:val="22"/>
                <w:szCs w:val="22"/>
              </w:rPr>
              <w:t xml:space="preserve">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не пересчитывается и не возвращается Банком.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- в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рублях Российской Федерации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5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максимум 50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- в долларах США, евро и иной валюте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5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5.1.2.2.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При отсутствии 100% денежного покрытия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По соглашению сторон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5.1.3.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Подтверждение аккредитива, открытого другим банком;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подтверждение изменения условий подтвержденного Банком аккредитива,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связанного с увеличением суммы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5.1.3.1.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При предоставлении банком-эмитентом 100% денежного покрытия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5000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отсрочкой платежа).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</w:t>
            </w:r>
            <w:r>
              <w:rPr>
                <w:iCs/>
                <w:sz w:val="22"/>
                <w:szCs w:val="22"/>
              </w:rPr>
              <w:t xml:space="preserve">подтверждения аккредитива</w:t>
            </w:r>
            <w:r>
              <w:rPr>
                <w:iCs/>
                <w:sz w:val="22"/>
                <w:szCs w:val="22"/>
              </w:rPr>
              <w:t xml:space="preserve">. Каждый сл</w:t>
            </w:r>
            <w:r>
              <w:rPr>
                <w:iCs/>
                <w:sz w:val="22"/>
                <w:szCs w:val="22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</w:t>
            </w:r>
            <w:r>
              <w:rPr>
                <w:iCs/>
                <w:sz w:val="22"/>
                <w:szCs w:val="22"/>
              </w:rPr>
              <w:t xml:space="preserve">от</w:t>
            </w:r>
            <w:r>
              <w:rPr>
                <w:iCs/>
                <w:sz w:val="22"/>
                <w:szCs w:val="22"/>
              </w:rPr>
              <w:t xml:space="preserve"> сумм</w:t>
            </w:r>
            <w:r>
              <w:rPr>
                <w:iCs/>
                <w:sz w:val="22"/>
                <w:szCs w:val="22"/>
              </w:rPr>
              <w:t xml:space="preserve">ы</w:t>
            </w:r>
            <w:r>
              <w:rPr>
                <w:iCs/>
                <w:sz w:val="22"/>
                <w:szCs w:val="22"/>
              </w:rPr>
              <w:t xml:space="preserve"> аккредитива/неиспользованного остатка средств по аккредитиву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в дату подтверждения аккредитива/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и заканчивается в дату окончания текущего комиссионного периода. 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5.1.3.2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При отсутствии 100%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денежного покрытия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По соглашению сторон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748"/>
        </w:trPr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5.1.</w:t>
            </w:r>
            <w:r>
              <w:rPr>
                <w:rFonts w:eastAsia="Times New Roman"/>
                <w:bCs/>
                <w:color w:val="000000"/>
                <w:sz w:val="22"/>
                <w:szCs w:val="22"/>
                <w:lang w:val="en-US"/>
              </w:rPr>
              <w:t xml:space="preserve">4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авизование иных сообщений по аккредитивам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1 500 руб.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748"/>
        </w:trPr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5.1.</w:t>
            </w:r>
            <w:r>
              <w:rPr>
                <w:rFonts w:eastAsia="Times New Roman"/>
                <w:bCs/>
                <w:color w:val="000000"/>
                <w:sz w:val="22"/>
                <w:szCs w:val="22"/>
                <w:lang w:val="en-US"/>
              </w:rPr>
              <w:t xml:space="preserve">5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rFonts w:eastAsia="Times New Roman"/>
                <w:sz w:val="22"/>
                <w:szCs w:val="22"/>
              </w:rPr>
              <w:t xml:space="preserve">;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запрос</w:t>
            </w:r>
            <w:r>
              <w:rPr>
                <w:rFonts w:eastAsia="Times New Roman"/>
                <w:sz w:val="22"/>
                <w:szCs w:val="22"/>
              </w:rPr>
              <w:t xml:space="preserve"> согласия на аннуляцию аккредитива/отзыв аккредитива;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запрос по аккредитиву по распоряжению клиента Банка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1 500 руб.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5.1.6.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Обработка/проверка документов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0,15% от суммы, запрошенной к оплате, минимум 5000 руб., максимум 100 000 руб.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br/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(в т.ч. если документы не приняты к оплате), исходя из суммы, запрошенной к оплате в рамках аккредитива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5.2.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tcW w:w="4499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5.2.1.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Открытие,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увеличение суммы,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vAlign w:val="center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5.2.1.1.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При наличии 100% денежного покрытия: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</w:t>
            </w:r>
            <w:r>
              <w:rPr>
                <w:iCs/>
                <w:sz w:val="22"/>
                <w:szCs w:val="22"/>
              </w:rPr>
              <w:t xml:space="preserve">открытия аккредитива</w:t>
            </w:r>
            <w:r>
              <w:rPr>
                <w:iCs/>
                <w:sz w:val="22"/>
                <w:szCs w:val="22"/>
              </w:rPr>
              <w:t xml:space="preserve">. Каждый следующий комиссионны</w:t>
            </w:r>
            <w:r>
              <w:rPr>
                <w:iCs/>
                <w:sz w:val="22"/>
                <w:szCs w:val="22"/>
              </w:rPr>
              <w:t xml:space="preserve">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</w:t>
            </w:r>
            <w:r>
              <w:rPr>
                <w:iCs/>
                <w:sz w:val="22"/>
                <w:szCs w:val="22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</w:t>
            </w:r>
            <w:r>
              <w:rPr>
                <w:iCs/>
                <w:sz w:val="22"/>
                <w:szCs w:val="22"/>
              </w:rPr>
              <w:t xml:space="preserve">от</w:t>
            </w:r>
            <w:r>
              <w:rPr>
                <w:iCs/>
                <w:sz w:val="22"/>
                <w:szCs w:val="22"/>
              </w:rPr>
              <w:t xml:space="preserve"> сумм</w:t>
            </w:r>
            <w:r>
              <w:rPr>
                <w:iCs/>
                <w:sz w:val="22"/>
                <w:szCs w:val="22"/>
              </w:rPr>
              <w:t xml:space="preserve">ы</w:t>
            </w:r>
            <w:r>
              <w:rPr>
                <w:iCs/>
                <w:sz w:val="22"/>
                <w:szCs w:val="22"/>
              </w:rPr>
              <w:t xml:space="preserve">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открытого аккреди</w:t>
            </w:r>
            <w:r>
              <w:rPr>
                <w:iCs/>
                <w:sz w:val="22"/>
                <w:szCs w:val="22"/>
              </w:rPr>
              <w:t xml:space="preserve">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аккредитиву/был совершен акцепт или платеж по тратте/сумма аккредитива была уменьшена/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аккредитив был закрыт, сумма комиссии не пересчитывается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и не возвращается Банком.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-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 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в рублях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Российской Федерации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</w:t>
            </w:r>
            <w:r>
              <w:rPr>
                <w:iCs/>
                <w:sz w:val="22"/>
                <w:szCs w:val="22"/>
              </w:rPr>
              <w:t xml:space="preserve">комиссионный</w:t>
            </w:r>
            <w:r>
              <w:rPr>
                <w:bCs/>
                <w:sz w:val="22"/>
                <w:szCs w:val="22"/>
              </w:rPr>
              <w:t xml:space="preserve"> период* или его часть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- в долларах США, евро и иной валюте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</w:t>
            </w:r>
            <w:r>
              <w:rPr>
                <w:iCs/>
                <w:sz w:val="22"/>
                <w:szCs w:val="22"/>
              </w:rPr>
              <w:t xml:space="preserve">комиссионный</w:t>
            </w:r>
            <w:r>
              <w:rPr>
                <w:bCs/>
                <w:sz w:val="22"/>
                <w:szCs w:val="22"/>
              </w:rPr>
              <w:t xml:space="preserve"> период* или его часть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5.2.1.2.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При отсутствии 100% денежного покрытия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По соглашению сторон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5.2.2.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rFonts w:eastAsia="Times New Roman"/>
                <w:sz w:val="22"/>
                <w:szCs w:val="22"/>
              </w:rPr>
              <w:t xml:space="preserve">;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запрос согласия на аннуляцию аккредитива;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запрос по аккредитиву по распоряжению клиента Банка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3 500 руб.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vAlign w:val="center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5.2.3.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Обработка/проверка документов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0,15% от суммы, запрошенной к оплате,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, максимум 350 000 руб.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br/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(в т. ч. если документы не приняты к оплате), исходя из суммы, запрошенной к оплате в рамках аккредитива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5.2.4.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3 500 руб. за каждый комплект документов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Комиссия взимается в дополнение к комиссии, указанной в п.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 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br/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на основании требования Банка.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5.2.5.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Перевод аккредитива в пользу другого бенефициара (трансферация);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0,15% от трансферированной суммы или суммы её увеличения,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, максимум 100 000 руб.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5.2.6.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запрос согласия на аннуляцию трансферированного аккредитива;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авизование иных сообщений по трансферированным аккредитивам;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запрос по трансферированному аккредитиву по распоряжению клиента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vAlign w:val="center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5.3.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tcW w:w="4499" w:type="pct"/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Документарные аккредитивы, открытые другими банками для расчетов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br/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по внешнеторговым сделкам (экспортные аккредитивы)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5.3.1.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Предварительное авизование аккредитива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vAlign w:val="center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 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5.3.2.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Авизование аккредитива;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авизование изменения условий аккредитива, связанного с увеличением суммы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0,15% от суммы аккредитива или от суммы увеличения,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spacing w:after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минимум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, максимум 75 000 руб.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5.3.3.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Подтверждение аккредитива;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699"/>
        </w:trPr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5.3.3.1.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При предоставлении банком-эмитентом 100% денежного покрытия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минимум 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Первый комиссионный период начинается в дату </w:t>
            </w:r>
            <w:r>
              <w:rPr>
                <w:iCs/>
                <w:sz w:val="22"/>
                <w:szCs w:val="22"/>
              </w:rPr>
              <w:t xml:space="preserve">подтверждения аккредитива</w:t>
            </w:r>
            <w:r>
              <w:rPr>
                <w:iCs/>
                <w:sz w:val="22"/>
                <w:szCs w:val="22"/>
              </w:rPr>
              <w:t xml:space="preserve">. Каждый сл</w:t>
            </w:r>
            <w:r>
              <w:rPr>
                <w:iCs/>
                <w:sz w:val="22"/>
                <w:szCs w:val="22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 (есл</w:t>
            </w:r>
            <w:r>
              <w:rPr>
                <w:iCs/>
                <w:sz w:val="22"/>
                <w:szCs w:val="22"/>
              </w:rPr>
              <w:t xml:space="preserve">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Расчет суммы комиссии производится </w:t>
            </w:r>
            <w:r>
              <w:rPr>
                <w:iCs/>
                <w:sz w:val="22"/>
                <w:szCs w:val="22"/>
              </w:rPr>
              <w:t xml:space="preserve">от</w:t>
            </w:r>
            <w:r>
              <w:rPr>
                <w:iCs/>
                <w:sz w:val="22"/>
                <w:szCs w:val="22"/>
              </w:rPr>
              <w:t xml:space="preserve"> сумм</w:t>
            </w:r>
            <w:r>
              <w:rPr>
                <w:iCs/>
                <w:sz w:val="22"/>
                <w:szCs w:val="22"/>
              </w:rPr>
              <w:t xml:space="preserve">ы</w:t>
            </w:r>
            <w:r>
              <w:rPr>
                <w:iCs/>
                <w:sz w:val="22"/>
                <w:szCs w:val="22"/>
              </w:rPr>
              <w:t xml:space="preserve">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уплачивается в дату подтверждения аккредитива/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Если в комиссионный период,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по аккредитиву/был совершен акцепт или платеж по тратте/сумма аккредитива была уменьшена/</w:t>
            </w:r>
            <w:r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аккредитив был закрыт, сумма комиссии не пересчитывается </w:t>
            </w:r>
            <w:r>
              <w:rPr>
                <w:iCs/>
                <w:sz w:val="22"/>
                <w:szCs w:val="22"/>
              </w:rPr>
              <w:br/>
            </w:r>
            <w:r>
              <w:rPr>
                <w:iCs/>
                <w:sz w:val="22"/>
                <w:szCs w:val="22"/>
              </w:rPr>
              <w:t xml:space="preserve">и не возвращается Банком.</w: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5.3.3.2.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При отсутствии 100% денежного покрытия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По соглашению сторон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5.3.4.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авизование запроса на аннуляцию аккредитива;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авизование иных сообщений по аккредитивам;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запрос по аккредитиву по распоряжению клиента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3 500 руб.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5.3.5.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Обработка/проверка документов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0,15% от суммы, запрошенной к оплате,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,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максимум 350 000 руб.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jc w:val="both"/>
              <w:spacing w:before="40" w:after="12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Комиссия взимается за обработку/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проверку каждого представления документов (в т. ч. если документы не приняты к оплате), исходя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br/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из суммы, запрошенной к оплате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br/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в рамках аккредитива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5.3.6.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Перевод аккредитива в пользу другого бенефициара (трансферация);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0,15% от трансферированной суммы или суммы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br/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е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е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увеличения,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минимум </w:t>
            </w: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,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максимум 100</w:t>
            </w:r>
            <w:r>
              <w:rPr>
                <w:rFonts w:eastAsia="Times New Roman"/>
                <w:sz w:val="22"/>
                <w:szCs w:val="22"/>
              </w:rPr>
              <w:t xml:space="preserve"> 000 руб.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5.3.7.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numPr>
                <w:ilvl w:val="0"/>
                <w:numId w:val="44"/>
              </w:numPr>
              <w:ind w:left="184" w:hanging="153"/>
              <w:jc w:val="both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авизование запроса на аннуляцию трансферированного аккредитива;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авизование иных сообщений по трансферированным аккредитивам;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44"/>
              </w:numPr>
              <w:ind w:left="181" w:hanging="153"/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запрос по трансферированному аккредитиву по распоряжению клиента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1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5.4.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tcW w:w="4499" w:type="pct"/>
            <w:textDirection w:val="lrTb"/>
            <w:noWrap w:val="false"/>
          </w:tcPr>
          <w:p>
            <w:pPr>
              <w:spacing w:before="120" w:after="12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Документарное инкассо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5.4.1.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Прием, проверка, подготовка документов для отправки на инкассо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0,15% от суммы,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мин.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3 500 руб.</w:t>
            </w:r>
            <w:r>
              <w:rPr>
                <w:rFonts w:eastAsia="Times New Roman"/>
                <w:sz w:val="22"/>
                <w:szCs w:val="22"/>
              </w:rPr>
              <w:t xml:space="preserve">,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макс. 35 000 руб.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5.4.2.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Изменение условий инкассового поручения или аннуляция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2 500 руб.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5.4.3.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0,15% от суммы,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мин.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3 500 руб.</w:t>
            </w:r>
            <w:r>
              <w:rPr>
                <w:rFonts w:eastAsia="Times New Roman"/>
                <w:sz w:val="22"/>
                <w:szCs w:val="22"/>
              </w:rPr>
              <w:t xml:space="preserve">,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макс. 35 000 руб.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5.4.4.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Возврат неоплаченных/неакцептованных документов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3 500 руб.</w:t>
            </w:r>
            <w:r>
              <w:rPr>
                <w:rFonts w:eastAsia="Times New Roman"/>
                <w:sz w:val="22"/>
                <w:szCs w:val="22"/>
              </w:rPr>
              <w:t xml:space="preserve"> за каждый комплект документов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501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en-US"/>
              </w:rPr>
              <w:t xml:space="preserve">5</w:t>
            </w:r>
            <w:r>
              <w:rPr>
                <w:rFonts w:eastAsia="Times New Roman"/>
                <w:sz w:val="22"/>
                <w:szCs w:val="22"/>
              </w:rPr>
              <w:t xml:space="preserve">.4.5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1560" w:type="pct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Запрос по инкассо по распоряжению клиента 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W w:w="1154" w:type="pct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2 500 руб.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</w:r>
          </w:p>
        </w:tc>
        <w:tc>
          <w:tcPr>
            <w:tcW w:w="1785" w:type="pct"/>
            <w:textDirection w:val="lrTb"/>
            <w:noWrap w:val="false"/>
          </w:tcPr>
          <w:p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  <w:bookmarkEnd w:id="9"/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</w:tr>
    </w:tbl>
    <w:p>
      <w:pPr>
        <w:jc w:val="both"/>
        <w:spacing w:before="12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*Под комиссионным периодом понимается период в 90 (девяносто) последовательных календарных дней</w:t>
      </w:r>
      <w:r>
        <w:rPr>
          <w:rFonts w:eastAsia="Times New Roman"/>
          <w:sz w:val="20"/>
          <w:szCs w:val="20"/>
        </w:rPr>
        <w:t xml:space="preserve">.</w:t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jc w:val="both"/>
        <w:spacing w:before="120"/>
        <w:tabs>
          <w:tab w:val="left" w:pos="284" w:leader="none"/>
        </w:tabs>
        <w:rPr>
          <w:rFonts w:eastAsia="Times New Roman"/>
          <w:sz w:val="20"/>
          <w:szCs w:val="20"/>
          <w:u w:val="single"/>
        </w:rPr>
      </w:pPr>
      <w:r>
        <w:rPr>
          <w:rFonts w:eastAsia="Times New Roman"/>
          <w:sz w:val="20"/>
          <w:szCs w:val="20"/>
          <w:u w:val="single"/>
        </w:rPr>
      </w:r>
      <w:r>
        <w:rPr>
          <w:rFonts w:eastAsia="Times New Roman"/>
          <w:sz w:val="20"/>
          <w:szCs w:val="20"/>
          <w:u w:val="single"/>
        </w:rPr>
      </w:r>
      <w:r>
        <w:rPr>
          <w:rFonts w:eastAsia="Times New Roman"/>
          <w:sz w:val="20"/>
          <w:szCs w:val="20"/>
          <w:u w:val="single"/>
        </w:rPr>
      </w:r>
    </w:p>
    <w:p>
      <w:pPr>
        <w:jc w:val="both"/>
        <w:spacing w:before="120"/>
        <w:tabs>
          <w:tab w:val="left" w:pos="284" w:leader="none"/>
        </w:tabs>
        <w:rPr>
          <w:rFonts w:eastAsia="Times New Roman"/>
          <w:sz w:val="20"/>
          <w:szCs w:val="20"/>
          <w:u w:val="single"/>
        </w:rPr>
      </w:pPr>
      <w:r>
        <w:rPr>
          <w:rFonts w:eastAsia="Times New Roman"/>
          <w:sz w:val="20"/>
          <w:szCs w:val="20"/>
          <w:u w:val="single"/>
        </w:rPr>
        <w:t xml:space="preserve">Примечание:</w:t>
      </w:r>
      <w:r>
        <w:rPr>
          <w:rFonts w:eastAsia="Times New Roman"/>
          <w:sz w:val="20"/>
          <w:szCs w:val="20"/>
          <w:u w:val="single"/>
        </w:rPr>
      </w:r>
      <w:r>
        <w:rPr>
          <w:rFonts w:eastAsia="Times New Roman"/>
          <w:sz w:val="20"/>
          <w:szCs w:val="20"/>
          <w:u w:val="single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rFonts w:eastAsia="Times New Roman"/>
          <w:bCs/>
          <w:color w:val="000000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1.</w:t>
      </w:r>
      <w:r>
        <w:rPr>
          <w:rFonts w:eastAsia="Times New Roman"/>
          <w:sz w:val="20"/>
          <w:szCs w:val="20"/>
        </w:rPr>
        <w:tab/>
        <w:t xml:space="preserve">При указании в наименовании услуги двух и более операций к</w:t>
      </w:r>
      <w:r>
        <w:rPr>
          <w:rFonts w:eastAsia="Times New Roman"/>
          <w:bCs/>
          <w:color w:val="000000"/>
          <w:sz w:val="20"/>
          <w:szCs w:val="20"/>
        </w:rPr>
        <w:t xml:space="preserve">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rFonts w:eastAsia="Times New Roman"/>
          <w:bCs/>
          <w:color w:val="000000"/>
          <w:sz w:val="20"/>
          <w:szCs w:val="20"/>
        </w:rPr>
      </w:r>
      <w:r>
        <w:rPr>
          <w:rFonts w:eastAsia="Times New Roman"/>
          <w:bCs/>
          <w:color w:val="000000"/>
          <w:sz w:val="20"/>
          <w:szCs w:val="20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</w:t>
      </w:r>
      <w:r>
        <w:rPr>
          <w:rFonts w:eastAsia="Times New Roman"/>
          <w:sz w:val="20"/>
          <w:szCs w:val="20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4. Комиссионное вознаграждение по Разделам 5.2 «Документарные аккредитивы, открытые АО «Россельхозбанк» для расчетов по внешнеторговым сделкам (импортные аккредитивы)», </w:t>
      </w:r>
      <w:r>
        <w:rPr>
          <w:rFonts w:eastAsia="Times New Roman"/>
          <w:sz w:val="20"/>
          <w:szCs w:val="20"/>
        </w:rPr>
        <w:br/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rFonts w:eastAsia="Times New Roman"/>
          <w:sz w:val="20"/>
          <w:szCs w:val="20"/>
        </w:rPr>
        <w:br/>
        <w:t xml:space="preserve">По аккредитивам и инкассо в иностранной валюте ко</w:t>
      </w:r>
      <w:r>
        <w:rPr>
          <w:rFonts w:eastAsia="Times New Roman"/>
          <w:sz w:val="20"/>
          <w:szCs w:val="20"/>
        </w:rPr>
        <w:t xml:space="preserve">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rFonts w:eastAsia="Times New Roman"/>
          <w:sz w:val="20"/>
          <w:szCs w:val="20"/>
        </w:rPr>
        <w:br/>
        <w:t xml:space="preserve">за период), если иное не предусмотрено соглашением сторон.</w:t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rFonts w:eastAsia="Times New Roman"/>
          <w:sz w:val="20"/>
          <w:szCs w:val="20"/>
        </w:rPr>
        <w:br/>
        <w:t xml:space="preserve">и, если иное не предусмотрено отдельным соглашением, осуществляется Клиентом дополнительно </w:t>
      </w:r>
      <w:r>
        <w:rPr>
          <w:rFonts w:eastAsia="Times New Roman"/>
          <w:sz w:val="20"/>
          <w:szCs w:val="20"/>
        </w:rPr>
        <w:br/>
        <w:t xml:space="preserve">к комиссионному вознаграждению, указанному в Тарифах.</w:t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7. </w:t>
      </w:r>
      <w:r>
        <w:rPr>
          <w:rFonts w:eastAsia="Times New Roman"/>
          <w:bCs/>
          <w:iCs/>
          <w:sz w:val="20"/>
          <w:szCs w:val="20"/>
        </w:rPr>
        <w:t xml:space="preserve">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rFonts w:eastAsia="Times New Roman"/>
          <w:sz w:val="20"/>
          <w:szCs w:val="20"/>
        </w:rPr>
      </w:r>
      <w:r>
        <w:rPr>
          <w:rFonts w:eastAsia="Times New Roman"/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</w:t>
      </w:r>
      <w:r>
        <w:rPr>
          <w:sz w:val="20"/>
          <w:szCs w:val="20"/>
        </w:rPr>
        <w:t xml:space="preserve">. Комиссионное вознаграждение, уплаченное Банку за оказание услуг (кроме ошибочно удержанного), возврату не подлежит.».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keepNext/>
        <w:spacing w:before="120" w:after="120"/>
        <w:rPr>
          <w:rFonts w:eastAsia="Times New Roman"/>
          <w:b/>
          <w:bCs/>
        </w:rPr>
        <w:outlineLvl w:val="4"/>
      </w:pPr>
      <w:r>
        <w:rPr>
          <w:rFonts w:eastAsia="Times New Roman"/>
          <w:b/>
          <w:bCs/>
        </w:rPr>
        <w:t xml:space="preserve"> «6</w:t>
      </w:r>
      <w:r>
        <w:rPr>
          <w:rFonts w:eastAsia="Times New Roman"/>
          <w:b/>
          <w:bCs/>
        </w:rPr>
        <w:t xml:space="preserve">. </w:t>
      </w:r>
      <w:r>
        <w:rPr>
          <w:rFonts w:eastAsia="Times New Roman"/>
          <w:b/>
          <w:bCs/>
        </w:rPr>
        <w:t xml:space="preserve">Гарантийн</w:t>
      </w:r>
      <w:r>
        <w:rPr>
          <w:rFonts w:eastAsia="Times New Roman"/>
          <w:b/>
          <w:bCs/>
        </w:rPr>
        <w:t xml:space="preserve">ые операции</w:t>
      </w:r>
      <w:r>
        <w:rPr>
          <w:rFonts w:eastAsia="Times New Roman"/>
          <w:b/>
          <w:bCs/>
        </w:rPr>
      </w:r>
      <w:r>
        <w:rPr>
          <w:rFonts w:eastAsia="Times New Roman"/>
          <w:b/>
          <w:bCs/>
        </w:rPr>
      </w:r>
    </w:p>
    <w:tbl>
      <w:tblPr>
        <w:tblW w:w="10132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2520"/>
        <w:gridCol w:w="1560"/>
        <w:gridCol w:w="5103"/>
      </w:tblGrid>
      <w:tr>
        <w:tblPrEx/>
        <w:trPr>
          <w:cantSplit/>
          <w:trHeight w:val="39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№</w:t>
            </w:r>
            <w:r>
              <w:rPr>
                <w:rFonts w:eastAsia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п/п</w:t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Наименование услуги</w:t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Тариф</w:t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Примечание</w:t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6.1.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Выдача банковской гарантии 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По соглашению сторон,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  <w:p>
            <w:pPr>
              <w:jc w:val="center"/>
              <w:spacing w:before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не менее 5 000 руб.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pStyle w:val="1082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 гарантийным сделкам (Приложение 2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к приказу АО «Россельхозбанк» от 01.08.2013 №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386-ОД), а также полномочий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соответствии с п.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2.5 приказа Банка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 01.08.2013 № 386-ОД.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рассчитывается от предельной суммы обязательств по гарантии (предела обязательств Банка) за период действия банковской гарантии.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может быть установлена как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абсолютном (твердая денежная сумма), так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в относительном (процент годовых от суммы банковской гарантии) выражении.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6.2.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83" w:type="dxa"/>
            <w:textDirection w:val="lrTb"/>
            <w:noWrap w:val="false"/>
          </w:tcPr>
          <w:p>
            <w:pPr>
              <w:spacing w:before="120" w:after="12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Изменение условий выдачи банковской гарантии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6.2.1.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Увеличение </w:t>
            </w:r>
            <w:r>
              <w:rPr>
                <w:rFonts w:eastAsia="Times New Roman"/>
                <w:sz w:val="22"/>
                <w:szCs w:val="22"/>
              </w:rPr>
              <w:t xml:space="preserve">суммы и/или срока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 гарантии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По соглашению сторон,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не менее 5 000 руб.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pStyle w:val="1082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«Россельхозбанк» от 01.08.2013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386-ОД), а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соответствии с п. 2.5 приказа Банка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 01.08.2013 № 386-ОД.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одновременном увеличении суммы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срока гарантии комиссия рассчитывается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 суммы увеличения обязательства по гарантии за период с даты у</w:t>
            </w:r>
            <w:r>
              <w:rPr>
                <w:sz w:val="22"/>
                <w:szCs w:val="22"/>
              </w:rPr>
              <w:t xml:space="preserve">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может быть установлена как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абсолютном (твердая денежная сумма), так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в относительном (процент годовых от суммы банковской гарантии) выражении.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условиях выдачи банковской гарантии/Генеральном соглашении о выдаче банковских гарантий</w:t>
            </w:r>
            <w:r>
              <w:rPr>
                <w:rFonts w:eastAsia="Times New Roman"/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]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6.2.2.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jc w:val="center"/>
              <w:spacing w:before="40" w:after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center" w:pos="1260" w:leader="none"/>
                <w:tab w:val="right" w:pos="9355" w:leader="none"/>
              </w:tabs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Изменение условий </w:t>
            </w:r>
            <w:r>
              <w:rPr>
                <w:rFonts w:eastAsia="Times New Roman"/>
                <w:sz w:val="22"/>
                <w:szCs w:val="22"/>
              </w:rPr>
              <w:t xml:space="preserve">Генерального соглашения о выдаче банковских гарантий/Соглашения 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 xml:space="preserve">о порядке и условиях выдачи банковской гарантии, а также 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условий гарантии, </w:t>
            </w:r>
            <w:r>
              <w:rPr>
                <w:rFonts w:eastAsia="Times New Roman"/>
                <w:bCs/>
                <w:sz w:val="22"/>
                <w:szCs w:val="22"/>
              </w:rPr>
              <w:br/>
            </w:r>
            <w:r>
              <w:rPr>
                <w:rFonts w:eastAsia="Times New Roman"/>
                <w:bCs/>
                <w:sz w:val="22"/>
                <w:szCs w:val="22"/>
              </w:rPr>
              <w:t xml:space="preserve">не указанных в п. 6.2.1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5 000 руб.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 xml:space="preserve">и условиях выдачи банковской гарантии/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Генеральным соглашением о выдаче банковских гарантий</w:t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  <w:r>
              <w:rPr>
                <w:rFonts w:eastAsia="Times New Roman"/>
                <w:sz w:val="22"/>
                <w:szCs w:val="22"/>
              </w:rPr>
            </w:r>
          </w:p>
          <w:p>
            <w:pPr>
              <w:pStyle w:val="1082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устанавливается в абсолютном выражении (твердая денежная сумма).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не взимается в следующих случаях: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за выдачу гарантии не производится);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изменение условий гарантийной сделки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 требованию Банка;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  <w:r>
              <w:rPr>
                <w:rFonts w:eastAsia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6.3.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Авизование гарантии, авизование изменения гарантии, связанного с увеличением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ее суммы, без обязательств 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со стороны АО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«Россельхозбанк»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20 000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keepNext/>
              <w:rPr>
                <w:rFonts w:eastAsia="Times New Roman"/>
                <w:bCs/>
                <w:sz w:val="22"/>
                <w:szCs w:val="22"/>
              </w:rPr>
              <w:outlineLvl w:val="8"/>
            </w:pPr>
            <w:r>
              <w:rPr>
                <w:sz w:val="22"/>
                <w:szCs w:val="22"/>
              </w:rPr>
              <w:t xml:space="preserve">Комиссия включает НДС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6.4.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Авизование изменения гарантии, не связанного 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увеличением ее суммы/авизование запроса 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аннуляцию гарантии/ авизование сообщения по гарантии без обязательств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со стороны АО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«Россельхозбанк»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3 500 руб.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6.5.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Требование платежа по гарантии, авизованной без обязательств со стороны АО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«Россельхозбанк»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7 500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keepNext/>
              <w:rPr>
                <w:rFonts w:eastAsia="Times New Roman"/>
                <w:bCs/>
                <w:sz w:val="22"/>
                <w:szCs w:val="22"/>
              </w:rPr>
              <w:outlineLvl w:val="8"/>
            </w:pPr>
            <w:r>
              <w:rPr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6.6.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3 500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6.7.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20" w:type="dxa"/>
            <w:textDirection w:val="lrTb"/>
            <w:noWrap w:val="false"/>
          </w:tcPr>
          <w:p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2 500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</w:r>
          </w:p>
          <w:p>
            <w:pPr>
              <w:jc w:val="both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</w:tr>
    </w:tbl>
    <w:p>
      <w:pPr>
        <w:jc w:val="center"/>
        <w:keepNext/>
        <w:spacing w:before="120"/>
        <w:rPr>
          <w:rFonts w:eastAsia="Times New Roman"/>
          <w:b/>
          <w:bCs/>
        </w:rPr>
        <w:outlineLvl w:val="3"/>
      </w:pPr>
      <w:r>
        <w:rPr>
          <w:rFonts w:eastAsia="Times New Roman"/>
          <w:b/>
          <w:bCs/>
        </w:rPr>
      </w:r>
      <w:r>
        <w:rPr>
          <w:rFonts w:eastAsia="Times New Roman"/>
          <w:b/>
          <w:bCs/>
        </w:rPr>
      </w:r>
      <w:r>
        <w:rPr>
          <w:rFonts w:eastAsia="Times New Roman"/>
          <w:b/>
          <w:bCs/>
        </w:rPr>
      </w:r>
    </w:p>
    <w:p>
      <w:pPr>
        <w:jc w:val="both"/>
        <w:tabs>
          <w:tab w:val="left" w:pos="284" w:leader="none"/>
        </w:tabs>
        <w:rPr>
          <w:rFonts w:eastAsia="Times New Roman"/>
          <w:sz w:val="20"/>
          <w:szCs w:val="20"/>
          <w:u w:val="single"/>
        </w:rPr>
      </w:pPr>
      <w:r>
        <w:rPr>
          <w:rFonts w:eastAsia="Times New Roman"/>
          <w:sz w:val="20"/>
          <w:szCs w:val="20"/>
          <w:u w:val="single"/>
        </w:rPr>
        <w:t xml:space="preserve">Примечание к пунктам 6.3-6.7 Тарифов:</w:t>
      </w:r>
      <w:r>
        <w:rPr>
          <w:rFonts w:eastAsia="Times New Roman"/>
          <w:sz w:val="20"/>
          <w:szCs w:val="20"/>
          <w:u w:val="single"/>
        </w:rPr>
      </w:r>
      <w:r>
        <w:rPr>
          <w:rFonts w:eastAsia="Times New Roman"/>
          <w:sz w:val="20"/>
          <w:szCs w:val="20"/>
          <w:u w:val="single"/>
        </w:rPr>
      </w:r>
    </w:p>
    <w:p>
      <w:pPr>
        <w:jc w:val="both"/>
        <w:tabs>
          <w:tab w:val="left" w:pos="284" w:leader="none"/>
        </w:tabs>
        <w:rPr>
          <w:rFonts w:eastAsia="Times New Roman"/>
          <w:bCs/>
          <w:iCs/>
          <w:sz w:val="20"/>
          <w:szCs w:val="20"/>
        </w:rPr>
      </w:pPr>
      <w:r>
        <w:rPr>
          <w:rFonts w:eastAsia="Times New Roman"/>
          <w:bCs/>
          <w:iCs/>
          <w:sz w:val="20"/>
          <w:szCs w:val="20"/>
        </w:rPr>
        <w:t xml:space="preserve">1. Если уплата комиссионного вознаграж</w:t>
      </w:r>
      <w:r>
        <w:rPr>
          <w:rFonts w:eastAsia="Times New Roman"/>
          <w:bCs/>
          <w:iCs/>
          <w:sz w:val="20"/>
          <w:szCs w:val="20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rFonts w:eastAsia="Times New Roman"/>
          <w:bCs/>
          <w:iCs/>
          <w:sz w:val="20"/>
          <w:szCs w:val="20"/>
        </w:rPr>
      </w:r>
      <w:r>
        <w:rPr>
          <w:rFonts w:eastAsia="Times New Roman"/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rFonts w:eastAsia="Times New Roman"/>
          <w:bCs/>
          <w:iCs/>
          <w:sz w:val="20"/>
          <w:szCs w:val="20"/>
        </w:rPr>
      </w:pPr>
      <w:r>
        <w:rPr>
          <w:rFonts w:eastAsia="Times New Roman"/>
          <w:bCs/>
          <w:iCs/>
          <w:sz w:val="20"/>
          <w:szCs w:val="20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rFonts w:eastAsia="Times New Roman"/>
          <w:bCs/>
          <w:iCs/>
          <w:sz w:val="20"/>
          <w:szCs w:val="20"/>
        </w:rPr>
      </w:r>
      <w:r>
        <w:rPr>
          <w:rFonts w:eastAsia="Times New Roman"/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rFonts w:eastAsia="Times New Roman"/>
          <w:bCs/>
          <w:iCs/>
          <w:sz w:val="20"/>
          <w:szCs w:val="20"/>
        </w:rPr>
      </w:pPr>
      <w:r>
        <w:rPr>
          <w:rFonts w:eastAsia="Times New Roman"/>
          <w:bCs/>
          <w:iCs/>
          <w:sz w:val="20"/>
          <w:szCs w:val="20"/>
        </w:rPr>
        <w:t xml:space="preserve">3.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rFonts w:eastAsia="Times New Roman"/>
          <w:bCs/>
          <w:iCs/>
          <w:sz w:val="20"/>
          <w:szCs w:val="20"/>
        </w:rPr>
      </w:r>
      <w:r>
        <w:rPr>
          <w:rFonts w:eastAsia="Times New Roman"/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rFonts w:eastAsia="Times New Roman"/>
          <w:bCs/>
          <w:iCs/>
          <w:sz w:val="20"/>
          <w:szCs w:val="20"/>
        </w:rPr>
      </w:pPr>
      <w:r>
        <w:rPr>
          <w:rFonts w:eastAsia="Times New Roman"/>
          <w:bCs/>
          <w:iCs/>
          <w:sz w:val="20"/>
          <w:szCs w:val="20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sz w:val="20"/>
          <w:szCs w:val="20"/>
        </w:rPr>
        <w:t xml:space="preserve">.».</w:t>
      </w:r>
      <w:r>
        <w:rPr>
          <w:rFonts w:eastAsia="Times New Roman"/>
          <w:bCs/>
          <w:iCs/>
          <w:sz w:val="20"/>
          <w:szCs w:val="20"/>
        </w:rPr>
      </w:r>
      <w:r>
        <w:rPr>
          <w:rFonts w:eastAsia="Times New Roman"/>
          <w:bCs/>
          <w:iCs/>
          <w:sz w:val="20"/>
          <w:szCs w:val="20"/>
        </w:rPr>
      </w:r>
    </w:p>
    <w:p>
      <w:r/>
      <w:r/>
    </w:p>
    <w:p>
      <w:pPr>
        <w:pStyle w:val="1061"/>
      </w:pPr>
      <w:r/>
      <w:bookmarkStart w:id="10" w:name="_Toc510624757"/>
      <w:r/>
      <w:bookmarkStart w:id="11" w:name="_Toc68542215"/>
      <w:r>
        <w:t xml:space="preserve">7. Дистанционное банковское обслуживание (ДБО)</w:t>
      </w:r>
      <w:bookmarkEnd w:id="10"/>
      <w:r/>
      <w:bookmarkEnd w:id="11"/>
      <w:r/>
      <w:r/>
    </w:p>
    <w:tbl>
      <w:tblPr>
        <w:tblW w:w="1034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3969"/>
        <w:gridCol w:w="2420"/>
        <w:gridCol w:w="2683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№ </w:t>
            </w:r>
            <w:r>
              <w:rPr>
                <w:b/>
                <w:lang w:eastAsia="ru-RU"/>
              </w:rPr>
              <w:br/>
              <w:t xml:space="preserve">п/п</w:t>
            </w: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Наименование услуги</w:t>
            </w: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Тариф</w:t>
            </w: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Примечание</w:t>
            </w: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7.1.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7.1.1.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- по г. Южно-Сахалинску</w:t>
            </w:r>
            <w:r>
              <w:rPr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3000 руб.</w:t>
            </w:r>
            <w:r>
              <w:rPr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8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системы </w:t>
            </w:r>
            <w:r>
              <w:rPr>
                <w:sz w:val="20"/>
                <w:szCs w:val="20"/>
              </w:rPr>
              <w:t xml:space="preserve">Банк-Клиент»/«Интернет-Клиент»/«Свой Бизнес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- по Сахалинской области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4000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7.2.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Перевод клиента на новую систему ДБО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7.2.1.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Перевод клиента с «Интернет-Клиент» на «Свой бизнес»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7.3.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Обслуживание системы ДБО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7.3.1.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ind w:left="34" w:firstLine="0"/>
              <w:tabs>
                <w:tab w:val="num" w:pos="459" w:leader="none"/>
                <w:tab w:val="clear" w:pos="96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«Банк-Клиент»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00 руб. в месяц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83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месяцем подключения клиента к системе ДБО.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счетов данного клиента.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пользовании клиентом услуг Банка по п.п. 7.3.2-7.3.3 комиссия по п. 7.3.1 Банком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Использование Мобильного приложения «Свой Бизнес Мобайл» возможно только при условии подключения «Свой Бизнес».».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</w:t>
            </w:r>
            <w:r>
              <w:rPr>
                <w:sz w:val="20"/>
                <w:szCs w:val="20"/>
              </w:rPr>
              <w:t xml:space="preserve">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полном объеме,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ind w:left="34" w:firstLine="0"/>
              <w:tabs>
                <w:tab w:val="num" w:pos="459" w:leader="none"/>
                <w:tab w:val="clear" w:pos="96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«Интернет-Клиент»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900</w:t>
            </w:r>
            <w:r>
              <w:rPr>
                <w:sz w:val="22"/>
                <w:szCs w:val="22"/>
              </w:rPr>
              <w:t xml:space="preserve"> руб. в месяц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25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1068"/>
              <w:numPr>
                <w:ilvl w:val="0"/>
                <w:numId w:val="13"/>
              </w:numPr>
              <w:ind w:left="34" w:firstLine="0"/>
              <w:tabs>
                <w:tab w:val="left" w:pos="423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«Мобильный банк»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</w:t>
            </w:r>
            <w:r>
              <w:rPr>
                <w:sz w:val="22"/>
                <w:szCs w:val="22"/>
                <w:lang w:eastAsia="ru-RU"/>
              </w:rPr>
              <w:t xml:space="preserve">е взимается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745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1068"/>
              <w:numPr>
                <w:ilvl w:val="0"/>
                <w:numId w:val="13"/>
              </w:numPr>
              <w:ind w:left="34" w:firstLine="0"/>
              <w:tabs>
                <w:tab w:val="left" w:pos="423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«Свой Бизнес»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900 руб. в месяц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745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1068"/>
              <w:numPr>
                <w:ilvl w:val="0"/>
                <w:numId w:val="13"/>
              </w:numPr>
              <w:ind w:left="34" w:firstLine="0"/>
              <w:tabs>
                <w:tab w:val="left" w:pos="423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для клиентов </w:t>
            </w:r>
            <w:r>
              <w:rPr>
                <w:sz w:val="22"/>
                <w:szCs w:val="22"/>
                <w:lang w:eastAsia="ru-RU"/>
              </w:rPr>
              <w:t xml:space="preserve">«Банк-Клиент»/ «Интернет-Клиент»/«Мобильный банк»/«Свой Бизнес»</w:t>
            </w:r>
            <w:r>
              <w:rPr>
                <w:sz w:val="22"/>
                <w:szCs w:val="22"/>
                <w:lang w:eastAsia="ru-RU"/>
              </w:rPr>
              <w:t xml:space="preserve">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745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1068"/>
              <w:numPr>
                <w:ilvl w:val="0"/>
                <w:numId w:val="13"/>
              </w:numPr>
              <w:ind w:left="34" w:firstLine="0"/>
              <w:jc w:val="both"/>
              <w:tabs>
                <w:tab w:val="left" w:pos="423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для клиентов «Интернет-Клиент»/«Свой бизнес», являющихся садоводческими или огородническими некоммерческими товариществами </w:t>
            </w:r>
            <w:r>
              <w:rPr>
                <w:sz w:val="22"/>
                <w:szCs w:val="22"/>
                <w:lang w:eastAsia="ru-RU"/>
              </w:rPr>
              <w:br/>
              <w:t xml:space="preserve">в соответствии с Федеральным законом от 29.07.2017 № 217-ФЗ </w:t>
            </w:r>
            <w:r>
              <w:rPr>
                <w:sz w:val="22"/>
                <w:szCs w:val="22"/>
                <w:lang w:eastAsia="ru-RU"/>
              </w:rPr>
              <w:br/>
              <w:t xml:space="preserve">«О веден</w:t>
            </w:r>
            <w:r>
              <w:rPr>
                <w:sz w:val="22"/>
                <w:szCs w:val="22"/>
                <w:lang w:eastAsia="ru-RU"/>
              </w:rPr>
              <w:t xml:space="preserve">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sz w:val="22"/>
                <w:szCs w:val="22"/>
                <w:lang w:eastAsia="ru-RU"/>
              </w:rPr>
              <w:br/>
              <w:t xml:space="preserve">с Федеральным законом от 15.04.1998 № 66-ФЗ «О садоводческих, огороднических и дачных некоммерческих объединениях граждан»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pStyle w:val="1068"/>
              <w:numPr>
                <w:ilvl w:val="0"/>
                <w:numId w:val="13"/>
              </w:numPr>
              <w:ind w:left="34" w:firstLine="0"/>
              <w:jc w:val="both"/>
              <w:tabs>
                <w:tab w:val="left" w:pos="423" w:leader="none"/>
              </w:tabs>
              <w:rPr>
                <w:sz w:val="22"/>
                <w:szCs w:val="22"/>
                <w:lang w:eastAsia="ru-RU"/>
              </w:rPr>
            </w:pPr>
            <w:r>
              <w:t xml:space="preserve">для клиентов</w:t>
            </w:r>
            <w:r>
              <w:t xml:space="preserve">, </w:t>
            </w:r>
            <w:r>
              <w:t xml:space="preserve">имеющих обязательства перед АО «Россельхозбанк»</w:t>
            </w:r>
            <w:r>
              <w:t xml:space="preserve"> по кредитным сделкам*</w:t>
            </w:r>
            <w:r>
              <w:t xml:space="preserve">, в отношении которых введена любая из процедур, применяемых в деле о банкротстве в соответствии с Федеральным законом от 26.10.2002 №</w:t>
            </w:r>
            <w:r>
              <w:t xml:space="preserve"> </w:t>
            </w:r>
            <w:r>
              <w:t xml:space="preserve">127-ФЗ «О несостоятельности (банкротстве)» или находящихся в процессе ликвидации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       </w:t>
            </w:r>
            <w:r>
              <w:rPr>
                <w:sz w:val="22"/>
                <w:szCs w:val="22"/>
                <w:lang w:val="en-US" w:eastAsia="ru-RU"/>
              </w:rPr>
              <w:t xml:space="preserve">не взимается</w:t>
            </w:r>
            <w:r>
              <w:rPr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  <w:lang w:val="en-US"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7.3.2.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 подключении более одного клиента к одному автоматизированному рабочему месту системы  ДБО «Банк-Клиент»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2 000 </w:t>
            </w:r>
            <w:r>
              <w:rPr>
                <w:sz w:val="22"/>
                <w:szCs w:val="22"/>
                <w:lang w:eastAsia="ru-RU"/>
              </w:rPr>
              <w:t xml:space="preserve">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 месяц с каждого клиента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7.3.3.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 установке одному клиенту нескольких автоматизированных рабочих мест системы ДБО «Банк-Клиент»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2 000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 месяц за каждое автоматизированное рабочее место,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но не более </w:t>
            </w:r>
            <w:r>
              <w:rPr>
                <w:sz w:val="22"/>
                <w:szCs w:val="22"/>
                <w:lang w:eastAsia="ru-RU"/>
              </w:rPr>
              <w:t xml:space="preserve">5 000</w:t>
            </w:r>
            <w:r>
              <w:rPr>
                <w:sz w:val="22"/>
                <w:szCs w:val="22"/>
                <w:lang w:eastAsia="ru-RU"/>
              </w:rPr>
              <w:t xml:space="preserve"> руб. с одного клиента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7.4.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Сопровождение криптографической защиты информации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7.4.1.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</w:t>
            </w:r>
            <w:r>
              <w:rPr>
                <w:sz w:val="22"/>
                <w:szCs w:val="22"/>
              </w:rPr>
              <w:t xml:space="preserve">50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8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Услуга не предоставляется при подключении </w:t>
            </w:r>
            <w:r>
              <w:rPr>
                <w:sz w:val="20"/>
                <w:szCs w:val="20"/>
                <w:lang w:eastAsia="ru-RU"/>
              </w:rPr>
              <w:t xml:space="preserve">к «Интернет-Клиент»/«Свой Бизнес»</w:t>
            </w:r>
            <w:r>
              <w:rPr>
                <w:sz w:val="20"/>
                <w:szCs w:val="20"/>
                <w:lang w:eastAsia="ru-RU"/>
              </w:rPr>
              <w:t xml:space="preserve"> с использованием Личного кабинета.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  <w:lang w:eastAsia="ru-RU"/>
              </w:rPr>
              <w:t xml:space="preserve">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</w:t>
            </w:r>
            <w:r>
              <w:rPr>
                <w:sz w:val="22"/>
                <w:szCs w:val="22"/>
                <w:lang w:eastAsia="ru-RU"/>
              </w:rPr>
              <w:t xml:space="preserve">е взимается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1068"/>
              <w:numPr>
                <w:ilvl w:val="0"/>
                <w:numId w:val="13"/>
              </w:numPr>
              <w:ind w:left="33" w:hanging="33"/>
              <w:jc w:val="both"/>
              <w:tabs>
                <w:tab w:val="left" w:pos="219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для </w:t>
            </w:r>
            <w:r>
              <w:rPr>
                <w:bCs/>
                <w:sz w:val="22"/>
                <w:szCs w:val="22"/>
              </w:rPr>
              <w:t xml:space="preserve">клиентов</w:t>
            </w:r>
            <w:r>
              <w:rPr>
                <w:sz w:val="22"/>
                <w:szCs w:val="22"/>
              </w:rPr>
              <w:t xml:space="preserve">, являющихся </w:t>
            </w:r>
            <w:r>
              <w:rPr>
                <w:sz w:val="22"/>
                <w:szCs w:val="22"/>
              </w:rPr>
              <w:t xml:space="preserve">садоводческими или огородническими некоммерческими товариществами в соответствии с Федеральным законом от 29.07.2017 № 217-ФЗ  «О ведении гражданами садоводства и огородничества для собственных нужд и о внесении изменений в отдельные законодательные акты Р</w:t>
            </w:r>
            <w:r>
              <w:rPr>
                <w:sz w:val="22"/>
                <w:szCs w:val="22"/>
              </w:rPr>
              <w:t xml:space="preserve">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7.4.1.1.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</w:t>
            </w:r>
            <w:r>
              <w:rPr>
                <w:sz w:val="22"/>
                <w:szCs w:val="22"/>
                <w:lang w:eastAsia="ru-RU"/>
              </w:rPr>
              <w:t xml:space="preserve">е взимается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Услуга предоставляется клиенту после выполнения условий по п. 7.4.1.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 подключении </w:t>
            </w:r>
            <w:r>
              <w:rPr>
                <w:sz w:val="20"/>
                <w:szCs w:val="20"/>
                <w:lang w:eastAsia="ru-RU"/>
              </w:rPr>
              <w:t xml:space="preserve">к «Интернет-Клиент»/«Свой Бизнес»</w:t>
            </w:r>
            <w:r>
              <w:rPr>
                <w:sz w:val="20"/>
                <w:szCs w:val="20"/>
                <w:lang w:eastAsia="ru-RU"/>
              </w:rPr>
              <w:t xml:space="preserve"> с использованием Личного кабинета услуга пре</w:t>
            </w:r>
            <w:r>
              <w:rPr>
                <w:sz w:val="20"/>
                <w:szCs w:val="20"/>
                <w:lang w:eastAsia="ru-RU"/>
              </w:rPr>
              <w:t xml:space="preserve">доставляется в соответствии с </w:t>
            </w:r>
            <w:r>
              <w:rPr>
                <w:sz w:val="20"/>
                <w:szCs w:val="20"/>
                <w:lang w:eastAsia="ru-RU"/>
              </w:rPr>
              <w:t xml:space="preserve"> п. 7.4.2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7.4.1.2.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Повторное формирование одного временного </w:t>
            </w: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сертификата ключа проверки электронной подписи по запросу клиента</w:t>
            </w:r>
            <w:r>
              <w:rPr>
                <w:sz w:val="22"/>
                <w:szCs w:val="22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15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п. 7.4.1, в случае если клиент в течение 45 дней  с момента выпуска временного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 не направил в Банк запрос на выдачу постоянного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7.4.2.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к «Интернет-Клиент»/«Свой Бизнес»</w:t>
            </w: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 с использованием Личного кабинета</w:t>
            </w:r>
            <w:r>
              <w:rPr>
                <w:rFonts w:eastAsia="Times New Roman"/>
                <w:bCs/>
                <w:sz w:val="22"/>
                <w:szCs w:val="22"/>
                <w:lang w:eastAsia="ru-RU"/>
              </w:rPr>
            </w:r>
            <w:r>
              <w:rPr>
                <w:rFonts w:eastAsia="Times New Roman"/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2 0</w:t>
            </w:r>
            <w:r>
              <w:rPr>
                <w:sz w:val="22"/>
                <w:szCs w:val="22"/>
                <w:lang w:eastAsia="ru-RU"/>
              </w:rPr>
              <w:t xml:space="preserve">50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8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Комиссия взимается в день получения клиентом ключевого носителя</w:t>
            </w:r>
            <w:r>
              <w:rPr>
                <w:sz w:val="20"/>
                <w:szCs w:val="20"/>
                <w:lang w:eastAsia="ru-RU"/>
              </w:rPr>
              <w:t xml:space="preserve">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Комиссия взимается </w:t>
            </w:r>
            <w:r>
              <w:rPr>
                <w:sz w:val="20"/>
                <w:szCs w:val="20"/>
                <w:lang w:eastAsia="ru-RU"/>
              </w:rPr>
              <w:t xml:space="preserve">за каждый ключевой носитель,</w:t>
            </w:r>
            <w:r>
              <w:rPr>
                <w:sz w:val="20"/>
                <w:szCs w:val="20"/>
                <w:lang w:eastAsia="ru-RU"/>
              </w:rPr>
              <w:t xml:space="preserve"> предоставленны</w:t>
            </w:r>
            <w:r>
              <w:rPr>
                <w:sz w:val="20"/>
                <w:szCs w:val="20"/>
                <w:lang w:eastAsia="ru-RU"/>
              </w:rPr>
              <w:t xml:space="preserve">й</w:t>
            </w:r>
            <w:r>
              <w:rPr>
                <w:sz w:val="20"/>
                <w:szCs w:val="20"/>
                <w:lang w:eastAsia="ru-RU"/>
              </w:rPr>
              <w:t xml:space="preserve"> при подключении </w:t>
            </w:r>
            <w:r>
              <w:rPr>
                <w:sz w:val="20"/>
                <w:szCs w:val="20"/>
                <w:lang w:eastAsia="ru-RU"/>
              </w:rPr>
              <w:t xml:space="preserve">к «Интернет-Клиент»/«Свой Бизнес»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с использованием Личного кабинета.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  <w:lang w:eastAsia="ru-RU"/>
              </w:rPr>
              <w:t xml:space="preserve">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</w:t>
            </w:r>
            <w:r>
              <w:rPr>
                <w:sz w:val="22"/>
                <w:szCs w:val="22"/>
                <w:lang w:eastAsia="ru-RU"/>
              </w:rPr>
              <w:t xml:space="preserve">е взимается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1068"/>
              <w:numPr>
                <w:ilvl w:val="0"/>
                <w:numId w:val="13"/>
              </w:numPr>
              <w:ind w:left="33" w:firstLine="0"/>
              <w:jc w:val="both"/>
              <w:tabs>
                <w:tab w:val="left" w:pos="239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для </w:t>
            </w:r>
            <w:r>
              <w:rPr>
                <w:bCs/>
                <w:sz w:val="22"/>
                <w:szCs w:val="22"/>
              </w:rPr>
              <w:t xml:space="preserve">клиентов</w:t>
            </w:r>
            <w:r>
              <w:rPr>
                <w:sz w:val="22"/>
                <w:szCs w:val="22"/>
              </w:rPr>
              <w:t xml:space="preserve">, являющихся садоводческими или огородническими некоммерческими товариществами в соответствии с Федеральным законом от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29.07.2017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№ 217-ФЗ «О ведении гражданами садоводства и огородничества для собственных нужд и о внесении изменений в отдельные законодательные акты Р</w:t>
            </w:r>
            <w:r>
              <w:rPr>
                <w:sz w:val="22"/>
                <w:szCs w:val="22"/>
              </w:rPr>
              <w:t xml:space="preserve">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7.4.3.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</w:t>
            </w:r>
            <w:r>
              <w:rPr>
                <w:sz w:val="22"/>
                <w:szCs w:val="22"/>
                <w:lang w:eastAsia="ru-RU"/>
              </w:rPr>
              <w:t xml:space="preserve">е взимается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7.4.4.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</w:t>
            </w:r>
            <w:r>
              <w:rPr>
                <w:sz w:val="22"/>
                <w:szCs w:val="22"/>
                <w:lang w:eastAsia="ru-RU"/>
              </w:rPr>
              <w:t xml:space="preserve">е взимается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7.4.5.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15</w:t>
            </w:r>
            <w:r>
              <w:rPr>
                <w:sz w:val="22"/>
                <w:szCs w:val="22"/>
                <w:lang w:eastAsia="ru-RU"/>
              </w:rPr>
              <w:t xml:space="preserve">5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обмена  сертификата ключа проверки электронной подписи. 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  <w:lang w:eastAsia="ru-RU"/>
              </w:rPr>
              <w:t xml:space="preserve">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7.4.6.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Проверка подлинности электронной подписи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 xml:space="preserve">в одном электронном документе по запросу клиента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1 5</w:t>
            </w:r>
            <w:r>
              <w:rPr>
                <w:sz w:val="22"/>
                <w:szCs w:val="22"/>
                <w:lang w:eastAsia="ru-RU"/>
              </w:rPr>
              <w:t xml:space="preserve">30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Комиссия взимается в течение 3-х рабочих дней </w:t>
            </w:r>
            <w:r>
              <w:rPr>
                <w:sz w:val="20"/>
                <w:szCs w:val="20"/>
                <w:lang w:eastAsia="ru-RU"/>
              </w:rPr>
              <w:t xml:space="preserve">от даты заключения Удостоверяющего центра АО «Россельхозбанк»/заключения экспертной группы</w:t>
            </w:r>
            <w:r>
              <w:rPr>
                <w:sz w:val="20"/>
                <w:szCs w:val="20"/>
                <w:lang w:eastAsia="ru-RU"/>
              </w:rPr>
              <w:t xml:space="preserve">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  <w:lang w:eastAsia="ru-RU"/>
              </w:rPr>
              <w:t xml:space="preserve">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7.5.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Плановая смена сертификата ключа проверки электронной подписи  по запросу клиента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7.5.1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Формирование сертификата ключа проверки электронной подписи 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7.6.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7.6.1.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Формирование одного временного </w:t>
            </w:r>
            <w:r>
              <w:rPr>
                <w:sz w:val="22"/>
                <w:szCs w:val="22"/>
              </w:rPr>
              <w:t xml:space="preserve">/ постоянного</w:t>
            </w:r>
            <w:r>
              <w:rPr>
                <w:sz w:val="22"/>
                <w:szCs w:val="22"/>
                <w:lang w:eastAsia="ru-RU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2 0</w:t>
            </w:r>
            <w:r>
              <w:rPr>
                <w:sz w:val="22"/>
                <w:szCs w:val="22"/>
                <w:lang w:eastAsia="ru-RU"/>
              </w:rPr>
              <w:t xml:space="preserve">50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  <w:r>
              <w:rPr>
                <w:bCs/>
                <w:sz w:val="22"/>
                <w:szCs w:val="22"/>
                <w:lang w:eastAsia="ru-RU"/>
              </w:rPr>
            </w:r>
            <w:r>
              <w:rPr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7.6.1.1.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</w:t>
            </w:r>
            <w:r>
              <w:rPr>
                <w:sz w:val="22"/>
                <w:szCs w:val="22"/>
                <w:lang w:eastAsia="ru-RU"/>
              </w:rPr>
              <w:t xml:space="preserve">е взимается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Услуга предоставляется клиенту после выполнения условий по п.7.6.1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</w:t>
            </w:r>
            <w:r>
              <w:rPr>
                <w:sz w:val="20"/>
                <w:szCs w:val="20"/>
                <w:lang w:eastAsia="ru-RU"/>
              </w:rPr>
              <w:t xml:space="preserve">по «Интернет-Клиент»/«Свой Бизнес»</w:t>
            </w:r>
            <w:r>
              <w:rPr>
                <w:sz w:val="20"/>
                <w:szCs w:val="20"/>
                <w:lang w:eastAsia="ru-RU"/>
              </w:rPr>
              <w:t xml:space="preserve"> с использованием Личного кабинета услуга предоставляется в соответствии с  п. 7.6.1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7.6.2.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Формирование временного/</w:t>
            </w:r>
            <w:r>
              <w:rPr>
                <w:sz w:val="22"/>
                <w:szCs w:val="22"/>
              </w:rPr>
              <w:t xml:space="preserve">постоянного</w:t>
            </w:r>
            <w:r>
              <w:rPr>
                <w:sz w:val="22"/>
                <w:szCs w:val="22"/>
                <w:vertAlign w:val="superscript"/>
              </w:rPr>
              <w:t xml:space="preserve">5</w:t>
            </w:r>
            <w:r>
              <w:rPr>
                <w:sz w:val="22"/>
                <w:szCs w:val="22"/>
                <w:lang w:eastAsia="ru-RU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</w:t>
            </w:r>
            <w:r>
              <w:rPr>
                <w:sz w:val="22"/>
                <w:szCs w:val="22"/>
                <w:lang w:eastAsia="ru-RU"/>
              </w:rPr>
              <w:t xml:space="preserve">е взимается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</w:t>
            </w:r>
            <w:r>
              <w:rPr>
                <w:bCs/>
                <w:i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7.6.2.1.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</w:t>
            </w:r>
            <w:r>
              <w:rPr>
                <w:sz w:val="22"/>
                <w:szCs w:val="22"/>
                <w:lang w:eastAsia="ru-RU"/>
              </w:rPr>
              <w:t xml:space="preserve">е взимается</w:t>
            </w:r>
            <w:r>
              <w:rPr>
                <w:bCs/>
                <w:sz w:val="22"/>
                <w:szCs w:val="22"/>
                <w:lang w:eastAsia="ru-RU"/>
              </w:rPr>
            </w:r>
            <w:r>
              <w:rPr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Услуга предоставляется клиенту после выполнения условий по п. 7.6.2.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системе «Интернет-Клиент» с использованием Личного кабинета предоставляется в соответствии с п. 7.6.2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7.7.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Доступ к сервису проверки контрагентов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290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 месяц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доступна в «Интернет-Клиент», «Мобильный банк», «Свой Бизнес»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7.8.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Получение одноразового пароля (кода подтверждения) посредством SMS-сообщения для авторизации и/или формирования электронной подписи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 «Свой Бизнес»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7.9.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sz w:val="22"/>
                <w:szCs w:val="22"/>
                <w:lang w:eastAsia="ru-RU"/>
              </w:rPr>
              <w:t xml:space="preserve">Сервис «SMS информирование»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t xml:space="preserve">7.</w:t>
            </w:r>
            <w:r>
              <w:rPr>
                <w:lang w:val="en-US"/>
              </w:rPr>
              <w:t xml:space="preserve">9</w:t>
            </w:r>
            <w:r>
              <w:t xml:space="preserve">.1.</w:t>
            </w:r>
            <w:r/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Комиссионное вознаграждение (абонентская плата)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 сервис «SMS информирование» (далее – Сервис) в рамках операций по счетам Клиента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189 руб. ежемесячно за каждый банковский счет, подключенный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 Сервису,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и за каждый телефонный номер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текущий месяц взимается в размере 50% от расчетной величины.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независимо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 наличия операций по счету Клиента, подключенного к Сервису (не пересчитывается/ не возмещается при отсутствии операций по счету).».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</w:tbl>
    <w:tbl>
      <w:tblPr>
        <w:tblW w:w="10346" w:type="dxa"/>
        <w:tblInd w:w="-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969"/>
        <w:gridCol w:w="2409"/>
        <w:gridCol w:w="2693"/>
      </w:tblGrid>
      <w:tr>
        <w:tblPrEx/>
        <w:trPr/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7.10.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«Контроль за платежами.Акцепт»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1 000 руб.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месяц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Услуга предоставляется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Контролирующей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за каждый банковский счет/ транзитный валютный счет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по которому Контролирующей организации предоставляется услуга.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Расчетным периодом (месяцем) является календарный месяц.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банковских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 Комиссия за конкретный банковский счет/ транзитный валютный счет взимается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начиная с календарного месяца, следующего за календарным месяцем подключения к услуге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такого банковского счета/ транзитного валютного счета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Контролируем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организаци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является абонентской платой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независимо от наличия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подключенн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 услуге (не пересчитывается/ не возмещается при отсутствии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).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отключения услуги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 календарный месяц, в котором отключается услуга,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пропорционально количеству рабочих дней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услуги в этом месяце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(включая день отключения услуги)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услуги Банка не были оплачены за все банковские счета и транзитные валютные счета 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возобновляется  в дату оплаты Контролирующей организацией  начисленной комиссии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полном объеме за все банковские счета и транзитные валютные счета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расчетный месяц, в котором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оказание услуги было приостановлено в течение всего месяца.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7.11.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«Контроль за платежами.Выписка»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600 руб. в месяц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93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предоставляется Контролирующей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Комиссия взимается за ка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банковских счетов и транзитных валютных счетов Контролируемых организаций, подключен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сия является абонентской платой и взимается независимо от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предоставлении услуги в соответствии с п. 7.10 настоящих тарифов комиссия по п. 7.11 настоящих тарифов не взимается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услуги Банка не были оплачены за все банковские 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чета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ранзитные валютные счета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ютных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ов Контролируемых организаций, подключенных к услуге.  Услуга возобновляется в дату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</w:tr>
    </w:tbl>
    <w:p>
      <w:pPr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Примечание:</w:t>
      </w:r>
      <w:r>
        <w:rPr>
          <w:sz w:val="22"/>
          <w:szCs w:val="22"/>
          <w:lang w:eastAsia="ru-RU"/>
        </w:rPr>
      </w:r>
      <w:r>
        <w:rPr>
          <w:sz w:val="22"/>
          <w:szCs w:val="22"/>
          <w:lang w:eastAsia="ru-RU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Без взимания комиссии в Банке обслуживаются: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отдельные счета головного исполнителя;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отдельные счета исполнителя государственного оборонного заказа;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ind w:firstLine="709"/>
        <w:jc w:val="both"/>
        <w:tabs>
          <w:tab w:val="left" w:pos="1134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публичные депозитные счета.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Применяется при предоставлении услуг, указанных в разделе 7 «Дистанционное банковское обслуживание (ДБО)» настоящих тарифов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jc w:val="both"/>
        <w:rPr>
          <w:rFonts w:eastAsia="Times New Roman"/>
          <w:iCs/>
          <w:sz w:val="22"/>
          <w:szCs w:val="22"/>
          <w:u w:val="single"/>
          <w:lang w:eastAsia="ru-RU"/>
        </w:rPr>
      </w:pPr>
      <w:r>
        <w:rPr>
          <w:rFonts w:eastAsia="Times New Roman"/>
          <w:iCs/>
          <w:sz w:val="22"/>
          <w:szCs w:val="22"/>
          <w:u w:val="single"/>
          <w:lang w:eastAsia="ru-RU"/>
        </w:rPr>
      </w:r>
      <w:r>
        <w:rPr>
          <w:rFonts w:eastAsia="Times New Roman"/>
          <w:iCs/>
          <w:sz w:val="22"/>
          <w:szCs w:val="22"/>
          <w:u w:val="single"/>
          <w:lang w:eastAsia="ru-RU"/>
        </w:rPr>
      </w:r>
      <w:r>
        <w:rPr>
          <w:rFonts w:eastAsia="Times New Roman"/>
          <w:iCs/>
          <w:sz w:val="22"/>
          <w:szCs w:val="22"/>
          <w:u w:val="single"/>
          <w:lang w:eastAsia="ru-RU"/>
        </w:rPr>
      </w:r>
    </w:p>
    <w:p>
      <w:pPr>
        <w:numPr>
          <w:ilvl w:val="0"/>
          <w:numId w:val="14"/>
        </w:numPr>
        <w:ind w:left="0" w:firstLine="36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</w:r>
      <w:r>
        <w:rPr>
          <w:sz w:val="22"/>
          <w:szCs w:val="22"/>
          <w:lang w:eastAsia="ru-RU"/>
        </w:rPr>
      </w:r>
    </w:p>
    <w:p>
      <w:pPr>
        <w:numPr>
          <w:ilvl w:val="0"/>
          <w:numId w:val="14"/>
        </w:numPr>
        <w:ind w:left="0" w:firstLine="360"/>
        <w:jc w:val="both"/>
        <w:rPr>
          <w:sz w:val="22"/>
          <w:szCs w:val="22"/>
          <w:lang w:eastAsia="ru-RU"/>
        </w:rPr>
      </w:pPr>
      <w:r>
        <w:rPr>
          <w:rFonts w:eastAsia="Times New Roman"/>
          <w:bCs/>
          <w:iCs/>
          <w:sz w:val="22"/>
          <w:szCs w:val="22"/>
          <w:lang w:eastAsia="ru-RU"/>
        </w:rPr>
        <w:t xml:space="preserve">Дистанционное банковское о</w:t>
      </w:r>
      <w:r>
        <w:rPr>
          <w:rFonts w:eastAsia="Times New Roman"/>
          <w:bCs/>
          <w:iCs/>
          <w:color w:val="000000"/>
          <w:sz w:val="22"/>
          <w:szCs w:val="22"/>
          <w:lang w:eastAsia="ru-RU"/>
        </w:rPr>
        <w:t xml:space="preserve">бслуживание </w:t>
      </w:r>
      <w:r>
        <w:rPr>
          <w:rFonts w:eastAsia="Times New Roman"/>
          <w:bCs/>
          <w:iCs/>
          <w:sz w:val="22"/>
          <w:szCs w:val="22"/>
          <w:lang w:eastAsia="ru-RU"/>
        </w:rPr>
        <w:t xml:space="preserve">бюджетных учреждений/казенных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</w:t>
      </w:r>
      <w:r>
        <w:rPr>
          <w:rFonts w:eastAsia="Times New Roman"/>
          <w:bCs/>
          <w:iCs/>
          <w:color w:val="000000"/>
          <w:sz w:val="22"/>
          <w:szCs w:val="22"/>
          <w:lang w:eastAsia="ru-RU"/>
        </w:rPr>
        <w:t xml:space="preserve">. </w:t>
      </w:r>
      <w:r>
        <w:rPr>
          <w:bCs/>
          <w:sz w:val="22"/>
          <w:szCs w:val="22"/>
        </w:rPr>
        <w:t xml:space="preserve">Применяется при предоставлении услуг, указанных </w:t>
      </w:r>
      <w:r>
        <w:rPr>
          <w:bCs/>
          <w:sz w:val="22"/>
          <w:szCs w:val="22"/>
        </w:rPr>
        <w:br/>
        <w:t xml:space="preserve">в разделе 7 «Дистанционное банковское обслуживание (ДБО)» настоящих тарифов</w:t>
      </w:r>
      <w:r>
        <w:rPr>
          <w:sz w:val="22"/>
          <w:szCs w:val="22"/>
          <w:lang w:eastAsia="ru-RU"/>
        </w:rPr>
      </w:r>
      <w:r>
        <w:rPr>
          <w:sz w:val="22"/>
          <w:szCs w:val="22"/>
          <w:lang w:eastAsia="ru-RU"/>
        </w:rPr>
      </w:r>
    </w:p>
    <w:p>
      <w:pPr>
        <w:numPr>
          <w:ilvl w:val="0"/>
          <w:numId w:val="14"/>
        </w:numPr>
        <w:ind w:left="0" w:firstLine="36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В случае если на момент оказания услуги клиент не имеет счетов, открыт</w:t>
      </w:r>
      <w:r>
        <w:rPr>
          <w:sz w:val="22"/>
          <w:szCs w:val="22"/>
          <w:lang w:eastAsia="ru-RU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sz w:val="22"/>
          <w:szCs w:val="22"/>
          <w:lang w:eastAsia="ru-RU"/>
        </w:rPr>
      </w:r>
      <w:r>
        <w:rPr>
          <w:sz w:val="22"/>
          <w:szCs w:val="22"/>
          <w:lang w:eastAsia="ru-RU"/>
        </w:rPr>
      </w:r>
    </w:p>
    <w:p>
      <w:pPr>
        <w:pStyle w:val="1068"/>
        <w:numPr>
          <w:ilvl w:val="0"/>
          <w:numId w:val="14"/>
        </w:numPr>
        <w:ind w:left="0" w:firstLine="360"/>
        <w:jc w:val="both"/>
        <w:tabs>
          <w:tab w:val="left" w:pos="0" w:leader="none"/>
          <w:tab w:val="left" w:pos="284" w:leader="none"/>
        </w:tabs>
        <w:rPr>
          <w:rFonts w:eastAsia="Times New Roman"/>
          <w:bCs/>
          <w:iCs/>
          <w:sz w:val="22"/>
          <w:szCs w:val="22"/>
          <w:lang w:eastAsia="ru-RU"/>
        </w:rPr>
      </w:pPr>
      <w:r>
        <w:rPr>
          <w:sz w:val="22"/>
          <w:szCs w:val="22"/>
        </w:rPr>
        <w:t xml:space="preserve">По опера</w:t>
      </w:r>
      <w:r>
        <w:rPr>
          <w:sz w:val="22"/>
          <w:szCs w:val="22"/>
        </w:rPr>
        <w:t xml:space="preserve">циям, совершаемым через </w:t>
      </w:r>
      <w:r>
        <w:rPr>
          <w:sz w:val="22"/>
          <w:szCs w:val="22"/>
        </w:rPr>
        <w:t xml:space="preserve">«Мобильный банк»</w:t>
      </w:r>
      <w:r>
        <w:rPr>
          <w:sz w:val="22"/>
          <w:szCs w:val="22"/>
        </w:rPr>
        <w:t xml:space="preserve">/»Мобильное приложение «Свой Бизнес Мобайл»</w:t>
      </w:r>
      <w:r>
        <w:rPr>
          <w:sz w:val="22"/>
          <w:szCs w:val="22"/>
        </w:rPr>
        <w:t xml:space="preserve">, установлены следующие лимиты:</w:t>
      </w:r>
      <w:r>
        <w:rPr>
          <w:rFonts w:eastAsia="Times New Roman"/>
          <w:bCs/>
          <w:iCs/>
          <w:sz w:val="22"/>
          <w:szCs w:val="22"/>
          <w:lang w:eastAsia="ru-RU"/>
        </w:rPr>
      </w:r>
      <w:r>
        <w:rPr>
          <w:rFonts w:eastAsia="Times New Roman"/>
          <w:bCs/>
          <w:iCs/>
          <w:sz w:val="22"/>
          <w:szCs w:val="22"/>
          <w:lang w:eastAsia="ru-RU"/>
        </w:rPr>
      </w:r>
    </w:p>
    <w:p>
      <w:pPr>
        <w:pStyle w:val="1068"/>
        <w:ind w:left="0" w:firstLine="360"/>
        <w:jc w:val="both"/>
        <w:tabs>
          <w:tab w:val="left" w:pos="0" w:leader="none"/>
          <w:tab w:val="left" w:pos="28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- лимит на единовременную операцию – 5 000 000 (Пять миллионов) рублей;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68"/>
        <w:ind w:left="0" w:firstLine="360"/>
        <w:jc w:val="both"/>
        <w:tabs>
          <w:tab w:val="left" w:pos="0" w:leader="none"/>
          <w:tab w:val="left" w:pos="28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- лимит на совершение операций в течение суток - 10 000 000 (Десять миллионов) рублей. Сутки – с 0:00 до 24:00 по московскому времени.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68"/>
        <w:ind w:left="0" w:firstLine="360"/>
        <w:jc w:val="both"/>
        <w:tabs>
          <w:tab w:val="left" w:pos="0" w:leader="none"/>
          <w:tab w:val="left" w:pos="28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68"/>
        <w:ind w:left="0" w:firstLine="360"/>
        <w:jc w:val="both"/>
        <w:tabs>
          <w:tab w:val="left" w:pos="0" w:leader="none"/>
        </w:tabs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left="0" w:right="0" w:firstLine="709"/>
        <w:jc w:val="both"/>
        <w:spacing w:before="0" w:beforeAutospacing="0" w:line="240" w:lineRule="auto"/>
        <w:tabs>
          <w:tab w:val="left" w:pos="1134" w:leader="none"/>
          <w:tab w:val="left" w:pos="5670" w:leader="none"/>
        </w:tabs>
        <w:rPr>
          <w:rFonts w:eastAsia="Calibri"/>
          <w:color w:val="000000"/>
          <w:highlight w:val="none"/>
        </w:rPr>
      </w:pPr>
      <w:r>
        <w:rPr>
          <w:rFonts w:eastAsia="Calibri"/>
          <w:color w:val="000000"/>
          <w:sz w:val="22"/>
          <w:szCs w:val="22"/>
          <w:highlight w:val="none"/>
          <w:lang w:eastAsia="en-US"/>
        </w:rPr>
        <w:t xml:space="preserve">«</w:t>
      </w:r>
      <w:r>
        <w:rPr>
          <w:rFonts w:eastAsia="Calibri"/>
          <w:color w:val="000000"/>
          <w:sz w:val="22"/>
          <w:szCs w:val="22"/>
          <w:highlight w:val="none"/>
          <w:lang w:eastAsia="en-US"/>
        </w:rPr>
        <w:t xml:space="preserve">** </w:t>
      </w:r>
      <w:r>
        <w:rPr>
          <w:rFonts w:ascii="Times New Roman" w:hAnsi="Times New Roman" w:eastAsia="Times New Roman"/>
          <w:bCs/>
          <w:iCs/>
          <w:sz w:val="22"/>
          <w:szCs w:val="22"/>
          <w:highlight w:val="none"/>
          <w:lang w:eastAsia="ru-RU"/>
        </w:rPr>
        <w:t xml:space="preserve">Комиссия не взимается в случае если Контролирующая организация является специализированным депозитарием</w:t>
      </w:r>
      <w:r>
        <w:rPr>
          <w:rFonts w:ascii="Times New Roman" w:hAnsi="Times New Roman" w:eastAsia="Times New Roman"/>
          <w:bCs/>
          <w:iCs/>
          <w:sz w:val="22"/>
          <w:szCs w:val="22"/>
          <w:highlight w:val="none"/>
          <w:lang w:eastAsia="ru-RU"/>
        </w:rPr>
        <w:t xml:space="preserve">, осуществляющим контроль</w:t>
      </w:r>
      <w:r>
        <w:rPr>
          <w:rFonts w:ascii="Times New Roman" w:hAnsi="Times New Roman" w:eastAsia="Times New Roman"/>
          <w:bCs/>
          <w:iCs/>
          <w:sz w:val="22"/>
          <w:szCs w:val="22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bCs/>
          <w:iCs/>
          <w:sz w:val="22"/>
          <w:szCs w:val="22"/>
          <w:highlight w:val="none"/>
          <w:lang w:eastAsia="ru-RU"/>
        </w:rPr>
        <w:t xml:space="preserve">за платежами </w:t>
      </w:r>
      <w:r>
        <w:rPr>
          <w:rFonts w:ascii="Times New Roman" w:hAnsi="Times New Roman" w:eastAsia="Times New Roman"/>
          <w:bCs/>
          <w:iCs/>
          <w:sz w:val="22"/>
          <w:szCs w:val="22"/>
          <w:highlight w:val="none"/>
          <w:lang w:eastAsia="ru-RU"/>
        </w:rPr>
        <w:t xml:space="preserve">в соответствии с Федеральным законом от 29.11.2001 № 156-ФЗ </w:t>
      </w:r>
      <w:r>
        <w:rPr>
          <w:rFonts w:ascii="Times New Roman" w:hAnsi="Times New Roman" w:eastAsia="Times New Roman"/>
          <w:bCs/>
          <w:iCs/>
          <w:sz w:val="22"/>
          <w:szCs w:val="22"/>
          <w:highlight w:val="none"/>
          <w:lang w:eastAsia="ru-RU"/>
        </w:rPr>
        <w:t xml:space="preserve">«Об инвестиционных фондах»</w:t>
      </w:r>
      <w:r>
        <w:rPr>
          <w:rFonts w:eastAsia="Calibri"/>
          <w:color w:val="000000"/>
          <w:sz w:val="22"/>
          <w:szCs w:val="22"/>
          <w:highlight w:val="none"/>
          <w:lang w:eastAsia="en-US"/>
        </w:rPr>
        <w:t xml:space="preserve"> или </w:t>
      </w:r>
      <w:r>
        <w:rPr>
          <w:rFonts w:eastAsia="Calibri"/>
          <w:color w:val="000000"/>
          <w:sz w:val="22"/>
          <w:szCs w:val="22"/>
          <w:lang w:eastAsia="en-US"/>
        </w:rPr>
        <w:t xml:space="preserve">Федеральным законом </w:t>
      </w:r>
      <w:r>
        <w:rPr>
          <w:sz w:val="22"/>
          <w:szCs w:val="22"/>
        </w:rPr>
        <w:t xml:space="preserve">от 07.05.1998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75-ФЗ «О негосударственных пенсионных фондах»,</w:t>
      </w:r>
      <w:r>
        <w:rPr>
          <w:rFonts w:eastAsia="Calibri"/>
          <w:color w:val="000000"/>
          <w:sz w:val="22"/>
          <w:szCs w:val="22"/>
          <w:highlight w:val="none"/>
          <w:lang w:eastAsia="en-US"/>
        </w:rPr>
        <w:t xml:space="preserve"> </w:t>
      </w:r>
      <w:r>
        <w:rPr>
          <w:rFonts w:eastAsia="Calibri"/>
          <w:color w:val="000000"/>
          <w:sz w:val="22"/>
          <w:szCs w:val="22"/>
          <w:highlight w:val="none"/>
          <w:lang w:eastAsia="en-US"/>
        </w:rPr>
        <w:t xml:space="preserve">либо иным лицом, осуществляющим контроль за платежами в силу требований законодательства Российской Федерации</w:t>
      </w:r>
      <w:r>
        <w:rPr>
          <w:rFonts w:eastAsia="Calibri"/>
          <w:color w:val="000000"/>
          <w:sz w:val="22"/>
          <w:szCs w:val="22"/>
          <w:highlight w:val="none"/>
          <w:lang w:eastAsia="en-US"/>
        </w:rPr>
        <w:t xml:space="preserve">.</w:t>
      </w:r>
      <w:r>
        <w:rPr>
          <w:rFonts w:eastAsia="Calibri"/>
          <w:color w:val="000000"/>
          <w:sz w:val="22"/>
          <w:szCs w:val="22"/>
          <w:lang w:eastAsia="en-US"/>
        </w:rPr>
        <w:t xml:space="preserve">».</w:t>
      </w:r>
      <w:r>
        <w:rPr>
          <w:rFonts w:eastAsia="Calibri"/>
          <w:color w:val="000000"/>
          <w:highlight w:val="none"/>
        </w:rPr>
      </w:r>
      <w:r>
        <w:rPr>
          <w:rFonts w:eastAsia="Calibri"/>
          <w:color w:val="000000"/>
          <w:highlight w:val="none"/>
        </w:rPr>
      </w:r>
    </w:p>
    <w:p>
      <w:pPr>
        <w:ind w:left="0" w:right="0" w:firstLine="0"/>
        <w:jc w:val="both"/>
        <w:spacing w:before="0" w:beforeAutospacing="0" w:line="240" w:lineRule="auto"/>
        <w:tabs>
          <w:tab w:val="left" w:pos="1134" w:leader="none"/>
          <w:tab w:val="left" w:pos="5670" w:leader="none"/>
        </w:tabs>
        <w:rPr>
          <w:rFonts w:eastAsia="Calibri"/>
          <w:color w:val="000000"/>
          <w:sz w:val="22"/>
          <w:szCs w:val="22"/>
          <w:highlight w:val="none"/>
        </w:rPr>
      </w:pPr>
      <w:r>
        <w:rPr>
          <w:rFonts w:eastAsia="Calibri"/>
          <w:color w:val="000000"/>
          <w:sz w:val="22"/>
          <w:szCs w:val="22"/>
          <w:highlight w:val="none"/>
          <w:lang w:eastAsia="en-US"/>
        </w:rPr>
        <w:t xml:space="preserve">          5. </w:t>
      </w:r>
      <w:r>
        <w:rPr>
          <w:rFonts w:eastAsia="Calibri"/>
          <w:color w:val="000000"/>
          <w:sz w:val="22"/>
          <w:szCs w:val="22"/>
          <w:highlight w:val="none"/>
          <w:lang w:eastAsia="en-US"/>
        </w:rPr>
        <w:t xml:space="preserve">Термины «Контролирующая организация» и «Контролируемая организация» применяются в значениях, определенных </w:t>
      </w:r>
      <w:r>
        <w:rPr>
          <w:b w:val="0"/>
          <w:bCs w:val="0"/>
          <w:iCs/>
          <w:sz w:val="22"/>
          <w:szCs w:val="22"/>
          <w:highlight w:val="none"/>
        </w:rPr>
        <w:t xml:space="preserve">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бизнес»/</w:t>
      </w:r>
      <w:r>
        <w:rPr>
          <w:b w:val="0"/>
          <w:bCs w:val="0"/>
          <w:sz w:val="22"/>
          <w:szCs w:val="22"/>
          <w:highlight w:val="none"/>
        </w:rPr>
        <w:t xml:space="preserve"> Условиями </w:t>
      </w:r>
      <w:r>
        <w:rPr>
          <w:b w:val="0"/>
          <w:bCs w:val="0"/>
          <w:iCs/>
          <w:sz w:val="22"/>
          <w:szCs w:val="22"/>
          <w:highlight w:val="none"/>
        </w:rPr>
        <w:t xml:space="preserve">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 </w:t>
      </w:r>
      <w:r>
        <w:rPr>
          <w:b w:val="0"/>
          <w:bCs w:val="0"/>
          <w:sz w:val="22"/>
          <w:szCs w:val="22"/>
          <w:highlight w:val="none"/>
        </w:rPr>
        <w:t xml:space="preserve">в рамках Единого сервисного договора</w:t>
      </w:r>
      <w:r>
        <w:rPr>
          <w:b w:val="0"/>
          <w:bCs w:val="0"/>
          <w:sz w:val="22"/>
          <w:szCs w:val="22"/>
          <w:highlight w:val="none"/>
        </w:rPr>
        <w:t xml:space="preserve"> (Приложение 2.2 к </w:t>
      </w:r>
      <w:r>
        <w:rPr>
          <w:b w:val="0"/>
          <w:bCs w:val="0"/>
          <w:color w:val="000000"/>
          <w:sz w:val="22"/>
          <w:szCs w:val="22"/>
          <w:highlight w:val="none"/>
        </w:rPr>
        <w:t xml:space="preserve">к Единому сер</w:t>
      </w:r>
      <w:r>
        <w:rPr>
          <w:b w:val="0"/>
          <w:bCs w:val="0"/>
          <w:color w:val="000000"/>
          <w:sz w:val="22"/>
          <w:szCs w:val="22"/>
          <w:highlight w:val="none"/>
        </w:rPr>
        <w:t xml:space="preserve">висному договору банковского обслуживания юридических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</w:t>
      </w:r>
      <w:r>
        <w:rPr>
          <w:b w:val="0"/>
          <w:bCs w:val="0"/>
          <w:color w:val="000000"/>
          <w:sz w:val="22"/>
          <w:szCs w:val="22"/>
          <w:highlight w:val="none"/>
        </w:rPr>
        <w:t xml:space="preserve">ации частной практикой, в АО «Россельхозбанк»</w:t>
      </w:r>
      <w:r>
        <w:rPr>
          <w:b w:val="0"/>
          <w:bCs w:val="0"/>
          <w:sz w:val="22"/>
          <w:szCs w:val="22"/>
          <w:highlight w:val="none"/>
        </w:rPr>
        <w:t xml:space="preserve">).</w:t>
      </w:r>
      <w:r>
        <w:rPr>
          <w:rFonts w:ascii="Times New Roman" w:hAnsi="Times New Roman" w:eastAsia="Times New Roman"/>
          <w:bCs/>
          <w:iCs/>
          <w:sz w:val="22"/>
          <w:szCs w:val="22"/>
          <w:lang w:eastAsia="ru-RU"/>
        </w:rPr>
        <w:t xml:space="preserve"> Применяется при предоставлении услуг, указанных в п.п. 7.10, 7.11 раздела 7 «Дистанционное банковское обслуживание (ДБО)» настоящих тарифов.</w:t>
      </w:r>
      <w:r>
        <w:rPr>
          <w:rFonts w:eastAsia="Calibri"/>
          <w:color w:val="000000"/>
          <w:sz w:val="22"/>
          <w:szCs w:val="22"/>
          <w:highlight w:val="none"/>
          <w:lang w:eastAsia="en-US"/>
        </w:rPr>
        <w:t xml:space="preserve">».</w:t>
      </w:r>
      <w:r>
        <w:rPr>
          <w:rFonts w:eastAsia="Calibri"/>
          <w:color w:val="000000"/>
          <w:sz w:val="22"/>
          <w:szCs w:val="22"/>
          <w:highlight w:val="none"/>
        </w:rPr>
      </w:r>
      <w:r>
        <w:rPr>
          <w:rFonts w:eastAsia="Calibri"/>
          <w:color w:val="000000"/>
          <w:sz w:val="22"/>
          <w:szCs w:val="22"/>
          <w:highlight w:val="none"/>
        </w:rPr>
      </w:r>
    </w:p>
    <w:p>
      <w:pPr>
        <w:pStyle w:val="1068"/>
        <w:ind w:left="0" w:firstLine="360"/>
        <w:jc w:val="both"/>
        <w:tabs>
          <w:tab w:val="left" w:pos="0" w:leader="none"/>
        </w:tabs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68"/>
        <w:ind w:left="0" w:firstLine="360"/>
        <w:tabs>
          <w:tab w:val="left" w:pos="0" w:leader="none"/>
        </w:tabs>
      </w:pPr>
      <w:r/>
      <w:r/>
    </w:p>
    <w:p>
      <w:pPr>
        <w:pStyle w:val="1061"/>
      </w:pPr>
      <w:r/>
      <w:bookmarkStart w:id="12" w:name="_Toc510624758"/>
      <w:r/>
      <w:bookmarkStart w:id="13" w:name="_Toc68542216"/>
      <w:r>
        <w:t xml:space="preserve">8. Хранение ценностей клиентов в хранилище ценностей Банка</w:t>
      </w:r>
      <w:bookmarkEnd w:id="12"/>
      <w:r/>
      <w:bookmarkEnd w:id="13"/>
      <w:r/>
      <w:r/>
    </w:p>
    <w:p>
      <w:pPr>
        <w:jc w:val="center"/>
        <w:rPr>
          <w:b/>
        </w:rPr>
      </w:pPr>
      <w:r>
        <w:rPr>
          <w:b/>
        </w:rPr>
        <w:t xml:space="preserve">(с учетом НДС)</w:t>
      </w:r>
      <w:r>
        <w:rPr>
          <w:b/>
        </w:rPr>
      </w:r>
      <w:r>
        <w:rPr>
          <w:b/>
        </w:rPr>
      </w:r>
    </w:p>
    <w:tbl>
      <w:tblPr>
        <w:tblW w:w="1034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3969"/>
        <w:gridCol w:w="2420"/>
        <w:gridCol w:w="2683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№</w:t>
            </w:r>
            <w:r>
              <w:rPr>
                <w:b/>
                <w:lang w:val="en-US" w:eastAsia="ru-RU"/>
              </w:rPr>
              <w:t xml:space="preserve">      </w:t>
            </w:r>
            <w:r>
              <w:rPr>
                <w:b/>
                <w:lang w:eastAsia="ru-RU"/>
              </w:rPr>
              <w:t xml:space="preserve">п/п</w:t>
            </w: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Количество мест (мешков)</w:t>
            </w: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Тариф</w:t>
            </w: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Срок хранения</w:t>
            </w: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8.1.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До  10  мест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5</w:t>
            </w:r>
            <w:r>
              <w:rPr>
                <w:sz w:val="22"/>
                <w:szCs w:val="22"/>
                <w:lang w:eastAsia="ru-RU"/>
              </w:rPr>
              <w:t xml:space="preserve">5</w:t>
            </w:r>
            <w:r>
              <w:rPr>
                <w:sz w:val="22"/>
                <w:szCs w:val="22"/>
                <w:lang w:eastAsia="ru-RU"/>
              </w:rPr>
              <w:t xml:space="preserve"> долл. США</w:t>
            </w:r>
            <w:r>
              <w:rPr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 отдельному договору  хранения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8.2.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 11 мест до 20 мест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</w:t>
            </w:r>
            <w:r>
              <w:rPr>
                <w:sz w:val="22"/>
                <w:szCs w:val="22"/>
                <w:lang w:eastAsia="ru-RU"/>
              </w:rPr>
              <w:t xml:space="preserve">5</w:t>
            </w:r>
            <w:r>
              <w:rPr>
                <w:sz w:val="22"/>
                <w:szCs w:val="22"/>
                <w:lang w:eastAsia="ru-RU"/>
              </w:rPr>
              <w:t xml:space="preserve"> долл. США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 отдельному договору  хранения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8.3.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 21 места до 30 мест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15</w:t>
            </w:r>
            <w:r>
              <w:rPr>
                <w:sz w:val="22"/>
                <w:szCs w:val="22"/>
                <w:lang w:eastAsia="ru-RU"/>
              </w:rPr>
              <w:t xml:space="preserve">5</w:t>
            </w:r>
            <w:r>
              <w:rPr>
                <w:sz w:val="22"/>
                <w:szCs w:val="22"/>
                <w:lang w:eastAsia="ru-RU"/>
              </w:rPr>
              <w:t xml:space="preserve"> долл. США</w:t>
            </w:r>
            <w:r>
              <w:rPr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 отдельному договору  хранения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8.4.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 31 места до 40 мест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20</w:t>
            </w:r>
            <w:r>
              <w:rPr>
                <w:sz w:val="22"/>
                <w:szCs w:val="22"/>
                <w:lang w:eastAsia="ru-RU"/>
              </w:rPr>
              <w:t xml:space="preserve">5</w:t>
            </w:r>
            <w:r>
              <w:rPr>
                <w:sz w:val="22"/>
                <w:szCs w:val="22"/>
                <w:lang w:eastAsia="ru-RU"/>
              </w:rPr>
              <w:t xml:space="preserve"> долл. США</w:t>
            </w:r>
            <w:r>
              <w:rPr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 отдельному договору  хранения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</w:tbl>
    <w:p>
      <w:r/>
      <w:r/>
    </w:p>
    <w:p>
      <w:r/>
      <w:r/>
    </w:p>
    <w:p>
      <w:pPr>
        <w:pStyle w:val="1061"/>
      </w:pPr>
      <w:r/>
      <w:bookmarkStart w:id="14" w:name="_Toc510624759"/>
      <w:r/>
      <w:bookmarkStart w:id="15" w:name="_Toc68542217"/>
      <w:r>
        <w:t xml:space="preserve">9. Аренда клиентами индивидуальных сейфовых ячеек</w:t>
      </w:r>
      <w:bookmarkEnd w:id="14"/>
      <w:r/>
      <w:bookmarkEnd w:id="15"/>
      <w:r/>
      <w:r/>
    </w:p>
    <w:p>
      <w:pPr>
        <w:jc w:val="center"/>
        <w:rPr>
          <w:b/>
        </w:rPr>
      </w:pPr>
      <w:r>
        <w:rPr>
          <w:b/>
        </w:rPr>
        <w:t xml:space="preserve">(в Сахалинском РФ АО «Россельхозб</w:t>
      </w:r>
      <w:r>
        <w:rPr>
          <w:b/>
        </w:rPr>
        <w:t xml:space="preserve">анк» услуга не предоставляется)</w:t>
      </w:r>
      <w:r>
        <w:rPr>
          <w:b/>
        </w:rPr>
      </w:r>
      <w:r>
        <w:rPr>
          <w:b/>
        </w:rPr>
      </w:r>
    </w:p>
    <w:tbl>
      <w:tblPr>
        <w:tblW w:w="1034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3969"/>
        <w:gridCol w:w="2420"/>
        <w:gridCol w:w="2683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№     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услуги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Тариф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Примечание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в аренду индивидуальных сейфовых ячеек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8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НДС (дополнительно не взимается).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Арендная плата уплачивается авансом за весь срок аренды в течение 3-х рабочих дне</w:t>
            </w:r>
            <w:r>
              <w:rPr>
                <w:sz w:val="20"/>
                <w:szCs w:val="20"/>
              </w:rPr>
              <w:t xml:space="preserve">й с даты заключения соответствую</w:t>
            </w:r>
            <w:r>
              <w:rPr>
                <w:sz w:val="20"/>
                <w:szCs w:val="20"/>
              </w:rPr>
              <w:t xml:space="preserve">щего договора аренды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сейфовой ячейки </w:t>
            </w:r>
            <w:r>
              <w:rPr>
                <w:sz w:val="22"/>
                <w:szCs w:val="22"/>
              </w:rPr>
              <w:br/>
              <w:t xml:space="preserve">от 50 до 74 (по высоте, мм)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1 до 7 дней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8 до 14 дней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15 до 30 дней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31 до 90 дней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91 до 180 дней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181 до 365 дней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880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</w:t>
            </w:r>
            <w:r>
              <w:rPr>
                <w:sz w:val="22"/>
                <w:szCs w:val="22"/>
              </w:rPr>
              <w:t xml:space="preserve"> руб. в день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</w:t>
            </w:r>
            <w:r>
              <w:rPr>
                <w:sz w:val="22"/>
                <w:szCs w:val="22"/>
              </w:rPr>
              <w:t xml:space="preserve"> руб. в день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</w:t>
            </w:r>
            <w:r>
              <w:rPr>
                <w:sz w:val="22"/>
                <w:szCs w:val="22"/>
              </w:rPr>
              <w:t xml:space="preserve"> руб. в день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9.1.2.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сейфовой ячейки </w:t>
            </w:r>
            <w:r>
              <w:rPr>
                <w:sz w:val="22"/>
                <w:szCs w:val="22"/>
              </w:rPr>
              <w:br/>
              <w:t xml:space="preserve">от 75 до 124 (по высоте, мм)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1 до 7 дней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8 до 14 дней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15 до 30 дней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31 до 90 дней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91 до 180 дней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181 до 365 дней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950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</w:t>
            </w:r>
            <w:r>
              <w:rPr>
                <w:sz w:val="22"/>
                <w:szCs w:val="22"/>
              </w:rPr>
              <w:t xml:space="preserve"> руб. в день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</w:t>
            </w:r>
            <w:r>
              <w:rPr>
                <w:sz w:val="22"/>
                <w:szCs w:val="22"/>
              </w:rPr>
              <w:t xml:space="preserve"> руб. в день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</w:t>
            </w:r>
            <w:r>
              <w:rPr>
                <w:sz w:val="22"/>
                <w:szCs w:val="22"/>
              </w:rPr>
              <w:t xml:space="preserve"> руб. в день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9.1.3.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сейфовой ячейки </w:t>
            </w:r>
            <w:r>
              <w:rPr>
                <w:sz w:val="22"/>
                <w:szCs w:val="22"/>
              </w:rPr>
              <w:br/>
              <w:t xml:space="preserve">от 125 до 169 (по высоте, мм)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1 до 7 дней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8 до 14 дней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15 до 30 дней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31 до 90 дней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91 до 180 дней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181 до 365 дней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</w:t>
            </w:r>
            <w:r>
              <w:rPr>
                <w:sz w:val="22"/>
                <w:szCs w:val="22"/>
              </w:rPr>
              <w:t xml:space="preserve">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</w:t>
            </w:r>
            <w:r>
              <w:rPr>
                <w:sz w:val="22"/>
                <w:szCs w:val="22"/>
              </w:rPr>
              <w:t xml:space="preserve">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</w:t>
            </w:r>
            <w:r>
              <w:rPr>
                <w:sz w:val="22"/>
                <w:szCs w:val="22"/>
              </w:rPr>
              <w:t xml:space="preserve"> руб. в день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</w:t>
            </w:r>
            <w:r>
              <w:rPr>
                <w:sz w:val="22"/>
                <w:szCs w:val="22"/>
              </w:rPr>
              <w:t xml:space="preserve"> руб. в день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</w:t>
            </w:r>
            <w:r>
              <w:rPr>
                <w:sz w:val="22"/>
                <w:szCs w:val="22"/>
              </w:rPr>
              <w:t xml:space="preserve"> руб. в день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9.1.4.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сейфовой ячейки </w:t>
            </w:r>
            <w:r>
              <w:rPr>
                <w:sz w:val="22"/>
                <w:szCs w:val="22"/>
              </w:rPr>
              <w:br/>
              <w:t xml:space="preserve">от 170 до 299 (по высоте, мм)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1 до 7 дней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8 до 14 дней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15 до 30 дней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31 до 90 дней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91 до 180 дней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181 до 365 дней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860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1600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</w:t>
            </w:r>
            <w:r>
              <w:rPr>
                <w:sz w:val="22"/>
                <w:szCs w:val="22"/>
              </w:rPr>
              <w:t xml:space="preserve"> руб. в день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</w:t>
            </w:r>
            <w:r>
              <w:rPr>
                <w:sz w:val="22"/>
                <w:szCs w:val="22"/>
              </w:rPr>
              <w:t xml:space="preserve"> руб. в день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</w:t>
            </w:r>
            <w:r>
              <w:rPr>
                <w:sz w:val="22"/>
                <w:szCs w:val="22"/>
              </w:rPr>
              <w:t xml:space="preserve"> руб. в день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9.1.5.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сейфовой ячейки </w:t>
            </w:r>
            <w:r>
              <w:rPr>
                <w:sz w:val="22"/>
                <w:szCs w:val="22"/>
              </w:rPr>
              <w:br/>
              <w:t xml:space="preserve">от 300 до 515 (по высоте, мм)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1 до 7 дней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8 до 14 дней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15 до 30 дней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31 до 90 дней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91 до 180 дней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181 до 365 дней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1100 </w:t>
            </w:r>
            <w:r>
              <w:rPr>
                <w:sz w:val="22"/>
                <w:szCs w:val="22"/>
              </w:rPr>
              <w:t xml:space="preserve">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2100 </w:t>
            </w:r>
            <w:r>
              <w:rPr>
                <w:sz w:val="22"/>
                <w:szCs w:val="22"/>
              </w:rPr>
              <w:t xml:space="preserve">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</w:t>
            </w:r>
            <w:r>
              <w:rPr>
                <w:sz w:val="22"/>
                <w:szCs w:val="22"/>
              </w:rPr>
              <w:t xml:space="preserve"> руб. в день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</w:t>
            </w:r>
            <w:r>
              <w:rPr>
                <w:sz w:val="22"/>
                <w:szCs w:val="22"/>
              </w:rPr>
              <w:t xml:space="preserve"> руб. в день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</w:t>
            </w:r>
            <w:r>
              <w:rPr>
                <w:sz w:val="22"/>
                <w:szCs w:val="22"/>
              </w:rPr>
              <w:t xml:space="preserve"> руб. в день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9.1.6.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сейфовой ячейки </w:t>
            </w:r>
            <w:r>
              <w:rPr>
                <w:sz w:val="22"/>
                <w:szCs w:val="22"/>
              </w:rPr>
              <w:br/>
              <w:t xml:space="preserve">от 516 (по высоте, мм)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1 до 7 дней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8 до 14 дней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15 до 30 дней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31 до 90 дней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91 до 180 дней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 срок от 181 до 365 дней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1600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600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</w:t>
            </w:r>
            <w:r>
              <w:rPr>
                <w:sz w:val="22"/>
                <w:szCs w:val="22"/>
              </w:rPr>
              <w:t xml:space="preserve"> руб. в день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</w:t>
            </w:r>
            <w:r>
              <w:rPr>
                <w:sz w:val="22"/>
                <w:szCs w:val="22"/>
              </w:rPr>
              <w:t xml:space="preserve"> руб. в день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</w:t>
            </w:r>
            <w:r>
              <w:rPr>
                <w:sz w:val="22"/>
                <w:szCs w:val="22"/>
              </w:rPr>
              <w:t xml:space="preserve"> руб. в день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  <w:t xml:space="preserve"> руб. за каждое посещение</w:t>
            </w:r>
            <w:r>
              <w:rPr>
                <w:bCs/>
                <w:sz w:val="22"/>
                <w:szCs w:val="22"/>
                <w:highlight w:val="yellow"/>
              </w:rPr>
            </w:r>
            <w:r>
              <w:rPr>
                <w:bCs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9.3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6000 </w:t>
            </w:r>
            <w:r>
              <w:rPr>
                <w:sz w:val="22"/>
                <w:szCs w:val="22"/>
              </w:rPr>
              <w:t xml:space="preserve">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</w:t>
            </w:r>
            <w:r>
              <w:rPr>
                <w:sz w:val="22"/>
                <w:szCs w:val="22"/>
              </w:rPr>
              <w:t xml:space="preserve">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неустойки уплачивается в день возврата ключа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15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 руб. за единицу банковской техники</w:t>
            </w:r>
            <w:r>
              <w:rPr>
                <w:bCs/>
                <w:sz w:val="22"/>
                <w:szCs w:val="22"/>
                <w:highlight w:val="yellow"/>
              </w:rPr>
            </w:r>
            <w:r>
              <w:rPr>
                <w:bCs/>
                <w:sz w:val="22"/>
                <w:szCs w:val="22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НДС и уплачивается</w:t>
            </w:r>
            <w:r>
              <w:rPr>
                <w:sz w:val="20"/>
                <w:szCs w:val="20"/>
              </w:rPr>
              <w:t xml:space="preserve"> в момент предоставления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pStyle w:val="1061"/>
      </w:pPr>
      <w:r/>
      <w:bookmarkStart w:id="16" w:name="_Toc510624760"/>
      <w:r/>
      <w:bookmarkStart w:id="17" w:name="_Toc68542218"/>
      <w:r>
        <w:t xml:space="preserve">10. Услуги инкассации по отдельному договору</w:t>
      </w:r>
      <w:r>
        <w:t xml:space="preserve"> </w:t>
      </w:r>
      <w:r>
        <w:t xml:space="preserve">с Российским объединением инкассации Банка России</w:t>
      </w:r>
      <w:bookmarkEnd w:id="16"/>
      <w:r/>
      <w:bookmarkEnd w:id="17"/>
      <w:r/>
      <w:r/>
    </w:p>
    <w:tbl>
      <w:tblPr>
        <w:tblW w:w="1034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3969"/>
        <w:gridCol w:w="2420"/>
        <w:gridCol w:w="2683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№ </w:t>
            </w:r>
            <w:r>
              <w:rPr>
                <w:b/>
                <w:lang w:eastAsia="ru-RU"/>
              </w:rPr>
              <w:br/>
              <w:t xml:space="preserve">п/п</w:t>
            </w: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Наименование услуги</w:t>
            </w: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Тариф</w:t>
            </w: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Примечание</w:t>
            </w: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10.1.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Инкассация наличных денег (рубли и иностранная валюта)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 договоренности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Указанная услуга облагается НДС, сумма которого взимается дополнительно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Прием, пересчет ден</w:t>
            </w:r>
            <w:r>
              <w:rPr>
                <w:sz w:val="22"/>
                <w:szCs w:val="22"/>
              </w:rPr>
              <w:t xml:space="preserve">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«Россельхозбанк», с переводом денежных средств на счет клиента, открытый в другой кредитной организации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е менее 0,2% от суммы,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минимум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               от суммы денежной наличности, поступившей по одному сопроводительному документу.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(Услуга оказывается при наличии службы инкассации в региональном филиале)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10.2.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Инкассация прочих ценностей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 договоренности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Указанная услуга облагается НДС, сумма которого взимается дополнительно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10.3.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Доставка ценностей (в том числе заработной платы)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 договоренности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Указанная услуга облагается НДС, сумма которого взимается дополнительно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10.4.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Хранение проинкассированной денежной выручки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 договоренности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Указанная услуга облагается НДС, сумма которого взимается дополнительно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</w:tbl>
    <w:p>
      <w:pPr>
        <w:pStyle w:val="1061"/>
        <w:rPr>
          <w:b w:val="0"/>
          <w:sz w:val="22"/>
          <w:szCs w:val="22"/>
        </w:rPr>
      </w:pPr>
      <w:r/>
      <w:bookmarkStart w:id="18" w:name="_Toc510624761"/>
      <w:r/>
      <w:bookmarkStart w:id="19" w:name="_Toc68542219"/>
      <w:r>
        <w:t xml:space="preserve">11. Операции по покупке-продаже иностранной валюты</w:t>
      </w:r>
      <w:r>
        <w:rPr>
          <w:rStyle w:val="1069"/>
          <w:b w:val="0"/>
          <w:sz w:val="22"/>
          <w:szCs w:val="22"/>
        </w:rPr>
        <w:t xml:space="preserve">1</w:t>
      </w:r>
      <w:bookmarkEnd w:id="18"/>
      <w:r/>
      <w:bookmarkEnd w:id="19"/>
      <w:r>
        <w:rPr>
          <w:b w:val="0"/>
          <w:sz w:val="22"/>
          <w:szCs w:val="22"/>
        </w:rPr>
      </w:r>
      <w:r>
        <w:rPr>
          <w:b w:val="0"/>
          <w:sz w:val="22"/>
          <w:szCs w:val="22"/>
        </w:rPr>
      </w:r>
    </w:p>
    <w:tbl>
      <w:tblPr>
        <w:tblW w:w="1034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018"/>
        <w:gridCol w:w="11"/>
        <w:gridCol w:w="240"/>
        <w:gridCol w:w="2089"/>
        <w:gridCol w:w="11"/>
        <w:gridCol w:w="240"/>
        <w:gridCol w:w="2159"/>
        <w:gridCol w:w="11"/>
        <w:gridCol w:w="2293"/>
      </w:tblGrid>
      <w:tr>
        <w:tblPrEx/>
        <w:trPr>
          <w:tblHeader/>
        </w:trPr>
        <w:tc>
          <w:tcPr>
            <w:tcW w:w="127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№ </w:t>
            </w:r>
            <w:r>
              <w:rPr>
                <w:b/>
                <w:lang w:val="en-US" w:eastAsia="ru-RU"/>
              </w:rPr>
              <w:t xml:space="preserve">        </w:t>
            </w:r>
            <w:r>
              <w:rPr>
                <w:b/>
                <w:lang w:eastAsia="ru-RU"/>
              </w:rPr>
              <w:t xml:space="preserve">п/п</w:t>
            </w: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  <w:tc>
          <w:tcPr>
            <w:tcW w:w="2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Наименование услуги</w:t>
            </w: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  <w:tc>
          <w:tcPr>
            <w:gridSpan w:val="3"/>
            <w:tcW w:w="234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Курс исполнения</w:t>
            </w: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  <w:tc>
          <w:tcPr>
            <w:gridSpan w:val="5"/>
            <w:tcW w:w="471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Комиссия (в % от суммы операции)</w:t>
            </w: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</w:tr>
      <w:tr>
        <w:tblPrEx/>
        <w:trPr>
          <w:tblHeader/>
        </w:trPr>
        <w:tc>
          <w:tcPr>
            <w:tcW w:w="127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  <w:tc>
          <w:tcPr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  <w:tc>
          <w:tcPr>
            <w:gridSpan w:val="3"/>
            <w:tcW w:w="234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  <w:tc>
          <w:tcPr>
            <w:gridSpan w:val="3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Сумма операции</w:t>
            </w: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  <w:tc>
          <w:tcPr>
            <w:gridSpan w:val="2"/>
            <w:tcW w:w="23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Ставка</w:t>
            </w: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</w:tr>
      <w:tr>
        <w:tblPrEx/>
        <w:trPr/>
        <w:tc>
          <w:tcPr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11.1.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9"/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Продажа иностранной валюты клиентом за российские рубли</w:t>
            </w:r>
            <w:r>
              <w:rPr>
                <w:rStyle w:val="1069"/>
                <w:rFonts w:eastAsia="Times New Roman"/>
                <w:bCs/>
                <w:sz w:val="22"/>
                <w:szCs w:val="22"/>
                <w:lang w:eastAsia="ru-RU"/>
              </w:rPr>
              <w:footnoteReference w:customMarkFollows="1" w:id="2"/>
            </w:r>
            <w:r>
              <w:rPr>
                <w:rStyle w:val="1069"/>
                <w:rFonts w:ascii="Symbol" w:hAnsi="Symbol" w:eastAsia="Symbol" w:cs="Symbol"/>
                <w:bCs/>
                <w:sz w:val="22"/>
                <w:szCs w:val="22"/>
                <w:lang w:eastAsia="ru-RU"/>
              </w:rPr>
              <w:t xml:space="preserve">*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11.1.1.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W w:w="2340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Курс Банка России, действующий на дату подачи клиентом распоряжения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W w:w="2410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2304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 xml:space="preserve">² ³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9"/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</w:t>
            </w:r>
            <w:r>
              <w:rPr>
                <w:sz w:val="22"/>
                <w:szCs w:val="22"/>
                <w:lang w:eastAsia="ru-RU"/>
              </w:rPr>
              <w:t xml:space="preserve">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</w:t>
            </w:r>
            <w:r>
              <w:rPr>
                <w:sz w:val="22"/>
                <w:szCs w:val="22"/>
                <w:lang w:eastAsia="ru-RU"/>
              </w:rPr>
              <w:t xml:space="preserve">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 на основании распоряжения в день подачи клиентом распоряжения.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11.1.2.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Продажа непосредственно Банку иностранной валюты по курсу Банка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W w:w="2340" w:type="dxa"/>
            <w:textDirection w:val="lrTb"/>
            <w:noWrap w:val="false"/>
          </w:tcPr>
          <w:p>
            <w:pPr>
              <w:jc w:val="center"/>
              <w:rPr>
                <w:rFonts w:ascii="MS Shell Dlg" w:hAnsi="MS Shell Dlg" w:cs="MS Shell Dlg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Курс Банка</w:t>
            </w: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 xml:space="preserve">² ³</w:t>
            </w:r>
            <w:r>
              <w:rPr>
                <w:rFonts w:ascii="MS Shell Dlg" w:hAnsi="MS Shell Dlg" w:cs="MS Shell Dlg"/>
                <w:sz w:val="22"/>
                <w:szCs w:val="22"/>
                <w:lang w:eastAsia="ru-RU"/>
              </w:rPr>
            </w:r>
            <w:r>
              <w:rPr>
                <w:rFonts w:ascii="MS Shell Dlg" w:hAnsi="MS Shell Dlg" w:cs="MS Shell Dlg"/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  <w:lang w:val="en-US" w:eastAsia="ru-RU"/>
              </w:rPr>
            </w:r>
          </w:p>
        </w:tc>
        <w:tc>
          <w:tcPr>
            <w:gridSpan w:val="3"/>
            <w:tcW w:w="2410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2304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9"/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sz w:val="22"/>
                <w:szCs w:val="22"/>
                <w:lang w:eastAsia="ru-RU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11.2.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9"/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Покупка иностранной валюты клиентом за российские рубли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11.2.1.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202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W w:w="2340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Курс Банка России, действующий на дату подачи клиентом заявки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W w:w="2410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29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 xml:space="preserve">² ³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9"/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sz w:val="22"/>
                <w:szCs w:val="22"/>
                <w:lang w:eastAsia="ru-RU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11.2.2.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W w:w="22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Покупка непосредственно у Банка иностранной валюты по курсу Банка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W w:w="2340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Курс Банка</w:t>
            </w: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 xml:space="preserve">²</w:t>
            </w:r>
            <w:r>
              <w:rPr>
                <w:rFonts w:ascii="Arial CYR" w:hAnsi="Arial CYR" w:cs="Arial CYR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Arial CYR" w:hAnsi="Arial CYR" w:cs="Arial CYR"/>
                <w:sz w:val="22"/>
                <w:szCs w:val="22"/>
                <w:lang w:eastAsia="ru-RU"/>
              </w:rPr>
              <w:t xml:space="preserve">³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2170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229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127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9"/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</w:t>
            </w:r>
            <w:r>
              <w:rPr>
                <w:sz w:val="22"/>
                <w:szCs w:val="22"/>
                <w:lang w:eastAsia="ru-RU"/>
              </w:rPr>
              <w:t xml:space="preserve">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</w:tbl>
    <w:p>
      <w:pP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Примечание:</w:t>
      </w:r>
      <w:r>
        <w:rPr>
          <w:sz w:val="22"/>
          <w:szCs w:val="22"/>
          <w:lang w:eastAsia="ru-RU"/>
        </w:rPr>
      </w:r>
      <w:r>
        <w:rPr>
          <w:sz w:val="22"/>
          <w:szCs w:val="22"/>
          <w:lang w:eastAsia="ru-RU"/>
        </w:rPr>
      </w:r>
    </w:p>
    <w:p>
      <w:pPr>
        <w:rPr>
          <w:sz w:val="22"/>
          <w:szCs w:val="22"/>
          <w:lang w:eastAsia="ru-RU"/>
        </w:rPr>
      </w:pPr>
      <w:r>
        <w:rPr>
          <w:sz w:val="22"/>
          <w:szCs w:val="22"/>
          <w:vertAlign w:val="superscript"/>
          <w:lang w:eastAsia="ru-RU"/>
        </w:rPr>
        <w:t xml:space="preserve">1 </w:t>
      </w:r>
      <w:r>
        <w:rPr>
          <w:sz w:val="22"/>
          <w:szCs w:val="22"/>
          <w:lang w:eastAsia="ru-RU"/>
        </w:rPr>
        <w:t xml:space="preserve">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sz w:val="22"/>
          <w:szCs w:val="22"/>
          <w:lang w:eastAsia="ru-RU"/>
        </w:rPr>
      </w:r>
      <w:r>
        <w:rPr>
          <w:sz w:val="22"/>
          <w:szCs w:val="22"/>
          <w:lang w:eastAsia="ru-RU"/>
        </w:rPr>
      </w:r>
    </w:p>
    <w:p>
      <w:pPr>
        <w:rPr>
          <w:sz w:val="22"/>
          <w:szCs w:val="22"/>
          <w:lang w:eastAsia="ru-RU"/>
        </w:rPr>
      </w:pPr>
      <w:r>
        <w:rPr>
          <w:sz w:val="22"/>
          <w:szCs w:val="22"/>
          <w:vertAlign w:val="superscript"/>
          <w:lang w:eastAsia="ru-RU"/>
        </w:rPr>
        <w:t xml:space="preserve">2 </w:t>
      </w:r>
      <w:r>
        <w:rPr>
          <w:sz w:val="22"/>
          <w:szCs w:val="22"/>
          <w:lang w:eastAsia="ru-RU"/>
        </w:rPr>
        <w:t xml:space="preserve">Банк имеет право изменять Курс(ы) Банка  и/или размер расчетной комиссии в течение дня. </w:t>
      </w:r>
      <w:r>
        <w:rPr>
          <w:sz w:val="22"/>
          <w:szCs w:val="22"/>
          <w:lang w:eastAsia="ru-RU"/>
        </w:rPr>
      </w:r>
      <w:r>
        <w:rPr>
          <w:sz w:val="22"/>
          <w:szCs w:val="22"/>
          <w:lang w:eastAsia="ru-RU"/>
        </w:rPr>
      </w:r>
    </w:p>
    <w:p>
      <w:pPr>
        <w:rPr>
          <w:sz w:val="22"/>
          <w:szCs w:val="22"/>
          <w:lang w:eastAsia="ru-RU"/>
        </w:rPr>
      </w:pPr>
      <w:r>
        <w:rPr>
          <w:sz w:val="22"/>
          <w:szCs w:val="22"/>
          <w:vertAlign w:val="superscript"/>
          <w:lang w:eastAsia="ru-RU"/>
        </w:rPr>
        <w:t xml:space="preserve">3 </w:t>
      </w:r>
      <w:r>
        <w:rPr>
          <w:sz w:val="22"/>
          <w:szCs w:val="22"/>
          <w:lang w:eastAsia="ru-RU"/>
        </w:rPr>
        <w:t xml:space="preserve">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  <w:r>
        <w:rPr>
          <w:sz w:val="22"/>
          <w:szCs w:val="22"/>
          <w:lang w:eastAsia="ru-RU"/>
        </w:rPr>
      </w:r>
      <w:r>
        <w:rPr>
          <w:sz w:val="22"/>
          <w:szCs w:val="22"/>
          <w:lang w:eastAsia="ru-RU"/>
        </w:rPr>
      </w:r>
    </w:p>
    <w:p>
      <w:pP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</w:r>
      <w:r>
        <w:rPr>
          <w:sz w:val="22"/>
          <w:szCs w:val="22"/>
          <w:lang w:eastAsia="ru-RU"/>
        </w:rPr>
      </w:r>
      <w:r>
        <w:rPr>
          <w:sz w:val="22"/>
          <w:szCs w:val="22"/>
          <w:lang w:eastAsia="ru-RU"/>
        </w:rPr>
      </w:r>
    </w:p>
    <w:p>
      <w:pPr>
        <w:jc w:val="center"/>
        <w:keepNext/>
        <w:spacing w:after="120"/>
        <w:rPr>
          <w:rFonts w:eastAsia="Times New Roman"/>
          <w:b/>
          <w:bCs/>
          <w:lang w:eastAsia="ru-RU"/>
        </w:rPr>
        <w:outlineLvl w:val="4"/>
      </w:pPr>
      <w:r>
        <w:rPr>
          <w:rFonts w:eastAsia="Times New Roman"/>
          <w:b/>
          <w:bCs/>
          <w:lang w:eastAsia="ru-RU"/>
        </w:rPr>
        <w:t xml:space="preserve">12. Кредитные операции</w:t>
      </w:r>
      <w:r>
        <w:rPr>
          <w:rFonts w:eastAsia="Times New Roman"/>
          <w:b/>
          <w:bCs/>
          <w:lang w:eastAsia="ru-RU"/>
        </w:rPr>
      </w:r>
      <w:r>
        <w:rPr>
          <w:rFonts w:eastAsia="Times New Roman"/>
          <w:b/>
          <w:bCs/>
          <w:lang w:eastAsia="ru-RU"/>
        </w:rPr>
      </w:r>
    </w:p>
    <w:tbl>
      <w:tblPr>
        <w:tblW w:w="989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Тариф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0" w:leader="none"/>
              </w:tabs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12.1.</w:t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tabs>
                <w:tab w:val="left" w:pos="2844" w:leader="none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Не менее 0,8%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  <w:p>
            <w:pPr>
              <w:jc w:val="both"/>
              <w:spacing w:before="40" w:after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Не менее 0,1%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Не взимается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Не взимается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рамках </w:t>
            </w:r>
            <w:r>
              <w:rPr>
                <w:bCs/>
              </w:rPr>
              <w:t xml:space="preserve">Положения о предоставлении кредитов «Оборотный – стандарт» № 495-П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</w:t>
            </w:r>
            <w:r>
              <w:t xml:space="preserve">соответствии с Положением о предоставлении кредитов в </w:t>
            </w:r>
            <w:r>
              <w:rPr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</w:rPr>
              <w:br/>
            </w:r>
            <w:r>
              <w:t xml:space="preserve">№ 540-П на период </w:t>
            </w:r>
            <w:r>
              <w:rPr>
                <w:bCs/>
              </w:rPr>
              <w:t xml:space="preserve">действия льготных условий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br/>
              <w:t xml:space="preserve">АО «МСП Банк» № 547-П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  <w:p>
            <w:pPr>
              <w:ind w:left="72"/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- при кредитовании в рамках</w:t>
            </w:r>
            <w:r>
              <w:t xml:space="preserve"> </w:t>
            </w:r>
            <w:r>
              <w:rPr>
                <w:bCs/>
              </w:rPr>
              <w:t xml:space="preserve">Положения о предоставлении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bCs/>
              </w:rPr>
            </w:pPr>
            <w:r>
              <w:rPr>
                <w:bCs/>
              </w:rPr>
              <w:t xml:space="preserve">Не взимается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Положения о предоставлении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 на цели приобретения залогового имущества с торгов/имущества Банка № 694-П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№ 738-П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льготных программ в соответствии с Перечнем 1 раздела 12 </w:t>
            </w:r>
            <w:r>
              <w:rPr>
                <w:bCs/>
              </w:rPr>
              <w:t xml:space="preserve">«</w:t>
            </w:r>
            <w:r>
              <w:rPr>
                <w:bCs/>
              </w:rPr>
              <w:t xml:space="preserve">Кредитные операции» </w:t>
            </w:r>
            <w:r>
              <w:rPr>
                <w:bCs/>
              </w:rPr>
              <w:t xml:space="preserve">настоящих Тарифов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0" w:leader="none"/>
              </w:tabs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12.2.</w:t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tabs>
                <w:tab w:val="left" w:pos="2844" w:leader="none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Не менее 0,5% годовых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/>
              <w:tabs>
                <w:tab w:val="left" w:pos="1276" w:leader="none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Комиссия начисляется и уплачивается в порядке, предусмотренном для упл</w:t>
            </w:r>
            <w:r>
              <w:rPr>
                <w:rFonts w:eastAsia="Times New Roman"/>
                <w:lang w:eastAsia="ru-RU"/>
              </w:rPr>
              <w:t xml:space="preserve">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 xml:space="preserve">Не взимается</w:t>
            </w:r>
            <w:r>
              <w:rPr>
                <w:rFonts w:eastAsia="Times New Roman"/>
                <w:bCs/>
                <w:lang w:val="en-US" w:eastAsia="ru-RU"/>
              </w:rPr>
            </w:r>
            <w:r>
              <w:rPr>
                <w:rFonts w:eastAsia="Times New Roman"/>
                <w:bCs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</w:t>
            </w:r>
            <w:r>
              <w:rPr>
                <w:bCs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bCs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rPr>
                <w:rFonts w:eastAsia="Times New Roman"/>
                <w:lang w:eastAsia="ru-RU"/>
              </w:rP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при кредитовании с использованием связанного финансирования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рамках </w:t>
            </w:r>
            <w:r>
              <w:rPr>
                <w:bCs/>
              </w:rPr>
              <w:t xml:space="preserve">Положения о предоставлении кредитов «Оборотный – стандарт» № 495-П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rPr>
                <w:bCs/>
              </w:rPr>
              <w:t xml:space="preserve">- при кредитовании в </w:t>
            </w:r>
            <w:r>
              <w:t xml:space="preserve">соответствии с Положением о предоставлении кредитов в </w:t>
            </w:r>
            <w:r>
              <w:rPr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</w:rPr>
              <w:br/>
            </w:r>
            <w:r>
              <w:t xml:space="preserve">№ 540-П на период </w:t>
            </w:r>
            <w:r>
              <w:rPr>
                <w:bCs/>
              </w:rPr>
              <w:t xml:space="preserve">действия льготных условий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br/>
              <w:t xml:space="preserve">АО «МСП Банк» № 547-П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  <w:p>
            <w:pPr>
              <w:ind w:left="72"/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Положения о предоставлении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Times New Roman"/>
              </w:rPr>
            </w:pPr>
            <w: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br/>
            </w:r>
            <w:r>
              <w:t xml:space="preserve">АО «Россельхозбанк» № 738-П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rPr>
                <w:bCs/>
              </w:rPr>
              <w:t xml:space="preserve">- при кредитовании в рамках льготных программ в соответствии с Перечнем 1 раздела 12 </w:t>
            </w:r>
            <w:r>
              <w:rPr>
                <w:bCs/>
              </w:rPr>
              <w:t xml:space="preserve">«</w:t>
            </w:r>
            <w:r>
              <w:rPr>
                <w:bCs/>
              </w:rPr>
              <w:t xml:space="preserve">Кредитные операции» </w:t>
            </w:r>
            <w:r>
              <w:rPr>
                <w:bCs/>
              </w:rPr>
              <w:t xml:space="preserve">настоящих Тарифов </w:t>
            </w:r>
            <w:r>
              <w:rPr>
                <w:bCs/>
              </w:rPr>
              <w:t xml:space="preserve">на период действия льготной/ увеличенной льготной ставки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12.3.</w:t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Резервирование (бронирование) денежных средств для выдачи кредита:</w:t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</w:pPr>
            <w: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069"/>
              </w:rPr>
              <w:footnoteReference w:id="3"/>
            </w:r>
            <w:r>
              <w:t xml:space="preserve"> со </w:t>
            </w:r>
            <w:r>
              <w:t xml:space="preserve">дня, следующего за: </w:t>
            </w:r>
            <w:r/>
          </w:p>
          <w:p>
            <w:pPr>
              <w:ind w:left="33"/>
              <w:jc w:val="both"/>
              <w:tabs>
                <w:tab w:val="left" w:pos="1134" w:leader="none"/>
              </w:tabs>
            </w:pPr>
            <w:r>
              <w:t xml:space="preserve">- при отсутствии отлагательных условий выдачи кредитных средств:</w:t>
            </w:r>
            <w:r/>
          </w:p>
          <w:p>
            <w:pPr>
              <w:numPr>
                <w:ilvl w:val="0"/>
                <w:numId w:val="48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</w:pPr>
            <w: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/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</w:pPr>
            <w:r>
              <w:t xml:space="preserve">или</w:t>
            </w:r>
            <w:r/>
          </w:p>
          <w:p>
            <w:pPr>
              <w:numPr>
                <w:ilvl w:val="0"/>
                <w:numId w:val="48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</w:pPr>
            <w:r>
              <w:t xml:space="preserve">датой заключения 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/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</w:pPr>
            <w:r>
              <w:t xml:space="preserve">- при наличии отлагательных условий выдачи кредитных средств:</w:t>
            </w:r>
            <w:r/>
          </w:p>
          <w:p>
            <w:pPr>
              <w:pStyle w:val="1068"/>
              <w:numPr>
                <w:ilvl w:val="0"/>
                <w:numId w:val="48"/>
              </w:numPr>
              <w:ind w:left="0" w:firstLine="0"/>
              <w:jc w:val="both"/>
              <w:tabs>
                <w:tab w:val="left" w:pos="306" w:leader="none"/>
                <w:tab w:val="left" w:pos="993" w:leader="none"/>
              </w:tabs>
            </w:pPr>
            <w:r>
              <w:t xml:space="preserve">датой выполнения отлагательных условий </w:t>
            </w:r>
            <w:r>
              <w:rPr>
                <w:bCs/>
              </w:rPr>
              <w:t xml:space="preserve">выдачи кредита/ транша</w:t>
            </w:r>
            <w:r>
              <w:t xml:space="preserve">.</w:t>
            </w:r>
            <w:r/>
          </w:p>
          <w:p>
            <w:pPr>
              <w:jc w:val="both"/>
              <w:tabs>
                <w:tab w:val="left" w:pos="1276" w:leader="none"/>
              </w:tabs>
            </w:pPr>
            <w:r>
              <w:t xml:space="preserve">Комиссия начисляется по дату окончания </w:t>
            </w:r>
            <w:r>
              <w:t xml:space="preserve">срока предоставления кредитных средств/ срока действия лимита кредитования (включительно), определенную договором.</w:t>
            </w:r>
            <w:r/>
          </w:p>
          <w:p>
            <w:pPr>
              <w:jc w:val="both"/>
              <w:spacing w:before="40"/>
            </w:pPr>
            <w:r>
              <w:t xml:space="preserve">Комиссия уплачивается в порядке, предусмотренном договором</w:t>
            </w:r>
            <w:r>
              <w:t xml:space="preserve">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- по договору об открытии кредитной линии</w:t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t xml:space="preserve">По договоренности сторон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- в форме «овердрафт» </w:t>
            </w:r>
            <w:r>
              <w:rPr>
                <w:rFonts w:eastAsia="Times New Roman"/>
                <w:bCs/>
                <w:lang w:val="en-US" w:eastAsia="ru-RU"/>
              </w:rPr>
            </w:r>
            <w:r>
              <w:rPr>
                <w:rFonts w:eastAsia="Times New Roman"/>
                <w:bCs/>
                <w:lang w:val="en-US"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t xml:space="preserve">По договоренности сторон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eastAsia="Times New Roman"/>
                <w:bCs/>
                <w:lang w:eastAsia="ru-RU"/>
              </w:rPr>
              <w:br/>
            </w:r>
            <w:r>
              <w:rPr>
                <w:rFonts w:eastAsia="Times New Roman"/>
                <w:bCs/>
                <w:lang w:eastAsia="ru-RU"/>
              </w:rPr>
              <w:t xml:space="preserve">АО «Россельхозбанк» № 738-П</w:t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с использованием связанного финансирования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</w:rPr>
            </w:pPr>
            <w:r>
              <w:t xml:space="preserve">Не взимается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br/>
              <w:t xml:space="preserve">АО «МСП Банк» № 547-П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- при кредитовании в рамках</w:t>
            </w:r>
            <w:r>
              <w:t xml:space="preserve"> </w:t>
            </w:r>
            <w:r>
              <w:rPr>
                <w:bCs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№ 598-П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- при кредитовании </w:t>
            </w:r>
            <w:r>
              <w:rPr>
                <w:bCs/>
              </w:rPr>
              <w:t xml:space="preserve">по</w:t>
            </w:r>
            <w:r>
              <w:rPr>
                <w:bCs/>
              </w:rPr>
              <w:t xml:space="preserve"> </w:t>
            </w:r>
            <w:r>
              <w:rPr>
                <w:rFonts w:eastAsia="Times New Roman"/>
                <w:bCs/>
                <w:lang w:eastAsia="ru-RU"/>
              </w:rPr>
              <w:t xml:space="preserve">договору об открытии кредитной линии</w:t>
            </w:r>
            <w:r>
              <w:rPr>
                <w:rFonts w:eastAsia="Times New Roman"/>
                <w:bCs/>
                <w:lang w:eastAsia="ru-RU"/>
              </w:rPr>
              <w:t xml:space="preserve">, 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заключенному</w:t>
            </w:r>
            <w:r>
              <w:rPr>
                <w:bCs/>
              </w:rPr>
              <w:t xml:space="preserve"> в рамках льготных программ в соответствии с Перечнем 2 раздела 12 </w:t>
            </w:r>
            <w:r>
              <w:rPr>
                <w:bCs/>
              </w:rPr>
              <w:t xml:space="preserve">«</w:t>
            </w:r>
            <w:r>
              <w:rPr>
                <w:bCs/>
              </w:rPr>
              <w:t xml:space="preserve">Кредитные операции» </w:t>
            </w:r>
            <w:r>
              <w:rPr>
                <w:bCs/>
              </w:rPr>
              <w:t xml:space="preserve">настоящих Тарифов</w:t>
            </w:r>
            <w:r>
              <w:rPr>
                <w:rStyle w:val="1069"/>
                <w:bCs/>
              </w:rPr>
              <w:footnoteReference w:id="4"/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12.4.</w:t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При изменении: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1) окончательного срока возврата кредита (основного долга) – не менее</w:t>
            </w:r>
            <w:r>
              <w:rPr>
                <w:rFonts w:eastAsia="Times New Roman"/>
                <w:i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1%;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2) промежуточного (ых) срока(ов) возврата кредита: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</w:rPr>
              <w:t xml:space="preserve">до 5 календарных дней (включительно) – не менее</w:t>
            </w:r>
            <w:r>
              <w:rPr>
                <w:rFonts w:eastAsia="Times New Roman"/>
                <w:i/>
              </w:rPr>
              <w:t xml:space="preserve"> </w:t>
            </w:r>
            <w:r>
              <w:rPr>
                <w:rFonts w:eastAsia="Times New Roman"/>
              </w:rPr>
              <w:t xml:space="preserve">0,15%</w:t>
            </w:r>
            <w:r>
              <w:rPr>
                <w:rFonts w:eastAsia="Times New Roman"/>
                <w:lang w:eastAsia="ru-RU"/>
              </w:rPr>
              <w:t xml:space="preserve">;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от 6 до 30 календарных дней (включительно) – не менее</w:t>
            </w:r>
            <w:r>
              <w:rPr>
                <w:rFonts w:eastAsia="Times New Roman"/>
                <w:i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0,35%;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от 31 до 60 календарных дней (включительно) – не менее</w:t>
            </w:r>
            <w:r>
              <w:rPr>
                <w:rFonts w:eastAsia="Times New Roman"/>
                <w:i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0,7%;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свыше 60 календарных дней – не менее</w:t>
            </w:r>
            <w:r>
              <w:rPr>
                <w:rFonts w:eastAsia="Times New Roman"/>
                <w:i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1% 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  <w:p>
            <w:pPr>
              <w:jc w:val="both"/>
              <w:spacing w:before="40" w:after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br/>
              <w:t xml:space="preserve">АО «МСП Банк» № 547-П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- при кредитовании в рамках</w:t>
            </w:r>
            <w:r>
              <w:t xml:space="preserve"> </w:t>
            </w:r>
            <w:r>
              <w:rPr>
                <w:bCs/>
              </w:rPr>
              <w:t xml:space="preserve">Положения о предоставлении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</w:t>
            </w:r>
            <w:r>
              <w:t xml:space="preserve">соответствии с Положением о предоставлении кредитов в </w:t>
            </w:r>
            <w:r>
              <w:rPr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br/>
            </w:r>
            <w:r>
              <w:t xml:space="preserve">№ 540-П</w:t>
            </w:r>
            <w:r>
              <w:t xml:space="preserve"> </w:t>
            </w:r>
            <w:r>
              <w:rPr>
                <w:bCs/>
              </w:rPr>
              <w:t xml:space="preserve">на период действия льготных условий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rPr>
                <w:bCs/>
              </w:rP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Не взимается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льготных программ в соответствии с Перечнем 1 раздела 12 </w:t>
            </w:r>
            <w:r>
              <w:rPr>
                <w:bCs/>
              </w:rPr>
              <w:t xml:space="preserve">«</w:t>
            </w:r>
            <w:r>
              <w:rPr>
                <w:bCs/>
              </w:rPr>
              <w:t xml:space="preserve">Кредитные операции» </w:t>
            </w:r>
            <w:r>
              <w:rPr>
                <w:bCs/>
              </w:rPr>
              <w:t xml:space="preserve">настоящих Тарифов </w:t>
            </w:r>
            <w:r>
              <w:rPr>
                <w:bCs/>
              </w:rPr>
              <w:t xml:space="preserve">на период действия льготной/увеличенной льготной ставки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Не взимается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12.</w:t>
            </w:r>
            <w:r>
              <w:rPr>
                <w:rFonts w:eastAsia="Times New Roman"/>
                <w:bCs/>
                <w:lang w:val="en-US" w:eastAsia="ru-RU"/>
              </w:rPr>
              <w:t xml:space="preserve">5</w:t>
            </w:r>
            <w:r>
              <w:rPr>
                <w:rFonts w:eastAsia="Times New Roman"/>
                <w:bCs/>
                <w:lang w:eastAsia="ru-RU"/>
              </w:rPr>
              <w:t xml:space="preserve">.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  <w:p>
            <w:pPr>
              <w:spacing w:before="120" w:after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При сумме, на которую начисляется комиссия: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до 1 000 000,00 руб. (включительно) </w:t>
            </w:r>
            <w:r>
              <w:rPr>
                <w:rFonts w:eastAsia="Times New Roman"/>
                <w:bCs/>
                <w:lang w:eastAsia="ru-RU"/>
              </w:rPr>
              <w:t xml:space="preserve">– </w:t>
            </w:r>
            <w:r>
              <w:rPr>
                <w:rFonts w:eastAsia="Times New Roman"/>
                <w:bCs/>
                <w:lang w:eastAsia="ru-RU"/>
              </w:rPr>
              <w:br/>
            </w:r>
            <w:r>
              <w:rPr>
                <w:rFonts w:eastAsia="Times New Roman"/>
                <w:bCs/>
                <w:lang w:eastAsia="ru-RU"/>
              </w:rPr>
              <w:t xml:space="preserve">не менее</w:t>
            </w:r>
            <w:r>
              <w:rPr>
                <w:rFonts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eastAsia="Times New Roman"/>
                <w:bCs/>
                <w:lang w:eastAsia="ru-RU"/>
              </w:rPr>
              <w:t xml:space="preserve">1%</w:t>
            </w:r>
            <w:r>
              <w:rPr>
                <w:rFonts w:eastAsia="Times New Roman"/>
                <w:lang w:eastAsia="ru-RU"/>
              </w:rPr>
              <w:t xml:space="preserve">;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от 1 000 000,01 до 50 000 000,00 руб. (включительно) </w:t>
            </w:r>
            <w:r>
              <w:rPr>
                <w:rFonts w:eastAsia="Times New Roman"/>
                <w:bCs/>
                <w:lang w:eastAsia="ru-RU"/>
              </w:rPr>
              <w:t xml:space="preserve">– </w:t>
            </w:r>
            <w:r>
              <w:rPr>
                <w:rFonts w:eastAsia="Times New Roman"/>
                <w:bCs/>
                <w:lang w:eastAsia="ru-RU"/>
              </w:rPr>
              <w:br/>
            </w:r>
            <w:r>
              <w:rPr>
                <w:rFonts w:eastAsia="Times New Roman"/>
                <w:bCs/>
                <w:lang w:eastAsia="ru-RU"/>
              </w:rPr>
              <w:t xml:space="preserve">не менее</w:t>
            </w:r>
            <w:r>
              <w:rPr>
                <w:rFonts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0,8%;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  <w:p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от 50 000 000,01 до 100 000 000,00 руб. (включительно) </w:t>
            </w:r>
            <w:r>
              <w:rPr>
                <w:rFonts w:eastAsia="Times New Roman"/>
                <w:bCs/>
                <w:lang w:eastAsia="ru-RU"/>
              </w:rPr>
              <w:t xml:space="preserve">– </w:t>
            </w:r>
            <w:r>
              <w:rPr>
                <w:rFonts w:eastAsia="Times New Roman"/>
                <w:bCs/>
                <w:lang w:eastAsia="ru-RU"/>
              </w:rPr>
              <w:br/>
            </w:r>
            <w:r>
              <w:rPr>
                <w:rFonts w:eastAsia="Times New Roman"/>
                <w:bCs/>
                <w:lang w:eastAsia="ru-RU"/>
              </w:rPr>
              <w:t xml:space="preserve">не менее</w:t>
            </w:r>
            <w:r>
              <w:rPr>
                <w:rFonts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0,5%;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  <w:p>
            <w:pPr>
              <w:jc w:val="center"/>
              <w:spacing w:after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</w:rPr>
              <w:t xml:space="preserve">свыше 100 000 000,01 руб. </w:t>
            </w:r>
            <w:r>
              <w:rPr>
                <w:rFonts w:eastAsia="Times New Roman"/>
                <w:bCs/>
              </w:rPr>
              <w:t xml:space="preserve">– не менее</w:t>
            </w:r>
            <w:r>
              <w:rPr>
                <w:rFonts w:eastAsia="Times New Roman"/>
                <w:bCs/>
                <w:i/>
              </w:rPr>
              <w:t xml:space="preserve"> </w:t>
            </w:r>
            <w:r>
              <w:rPr>
                <w:rFonts w:eastAsia="Times New Roman"/>
              </w:rPr>
              <w:t xml:space="preserve">0,15%</w:t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  <w:p>
            <w:pPr>
              <w:jc w:val="both"/>
              <w:spacing w:before="40" w:after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Комиссия уплачивается единовременно в день заключения дополнительного(ых) соглашения(ий) об изменении условий действующего кредитного договора (договора об открытии кредитной линии)</w:t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  <w:p>
            <w:pPr>
              <w:spacing w:before="40" w:after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Не взимается</w:t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  <w:p>
            <w:pPr>
              <w:ind w:left="72"/>
              <w:jc w:val="center"/>
              <w:spacing w:before="4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</w:r>
            <w:r>
              <w:rPr>
                <w:rFonts w:eastAsia="Times New Roman"/>
                <w:b/>
                <w:lang w:eastAsia="ru-RU"/>
              </w:rPr>
            </w:r>
            <w:r>
              <w:rPr>
                <w:rFonts w:eastAsia="Times New Roman"/>
                <w:b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- при кредитовании в рамках</w:t>
            </w:r>
            <w:r>
              <w:t xml:space="preserve"> </w:t>
            </w:r>
            <w:r>
              <w:rPr>
                <w:bCs/>
              </w:rPr>
              <w:t xml:space="preserve">Положения о предоставлении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№ 598-П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при кредитовании в </w:t>
            </w:r>
            <w:r>
              <w:t xml:space="preserve">соответствии с Положением о предоставлении кредитов в </w:t>
            </w:r>
            <w:r>
              <w:rPr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</w:rPr>
              <w:br/>
            </w:r>
            <w:r>
              <w:t xml:space="preserve">№ 540-П </w:t>
            </w:r>
            <w:r>
              <w:rPr>
                <w:bCs/>
              </w:rPr>
              <w:t xml:space="preserve">на период действия льготных условий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Не взимается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t xml:space="preserve">Не взимается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при кредитовании в рамках льготных программ в соответствии с Перечнем 1 данного раздела 12 </w:t>
            </w:r>
            <w:r>
              <w:rPr>
                <w:bCs/>
              </w:rPr>
              <w:t xml:space="preserve">«</w:t>
            </w:r>
            <w:r>
              <w:rPr>
                <w:bCs/>
              </w:rPr>
              <w:t xml:space="preserve">Кредитные операции» </w:t>
            </w:r>
            <w:r>
              <w:rPr>
                <w:bCs/>
              </w:rPr>
              <w:t xml:space="preserve">настоящих Тарифов</w:t>
            </w:r>
            <w:r>
              <w:t xml:space="preserve"> </w:t>
            </w:r>
            <w:r>
              <w:rPr>
                <w:bCs/>
              </w:rPr>
              <w:t xml:space="preserve">на период действия льготной/ увеличенной льготной ставки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12.6.</w:t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  <w:p>
            <w:pPr>
              <w:spacing w:before="12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spacing w:val="-20"/>
              </w:rPr>
            </w:pPr>
            <w:r>
              <w:rPr>
                <w:rFonts w:eastAsia="Times New Roman"/>
                <w:lang w:eastAsia="ru-RU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rFonts w:eastAsia="Times New Roman"/>
                <w:lang w:eastAsia="ru-RU"/>
              </w:rPr>
              <w:br/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rFonts w:eastAsia="Times New Roman"/>
                <w:lang w:eastAsia="ru-RU"/>
              </w:rPr>
              <w:br/>
              <w:t xml:space="preserve">(при отсутствии графика погашения (возврата) кредита (основного долга</w:t>
            </w:r>
            <w:r>
              <w:rPr>
                <w:rFonts w:eastAsia="Times New Roman"/>
                <w:spacing w:val="-20"/>
                <w:lang w:eastAsia="ru-RU"/>
              </w:rPr>
              <w:t xml:space="preserve">)):</w:t>
            </w:r>
            <w:r>
              <w:rPr>
                <w:spacing w:val="-20"/>
              </w:rPr>
            </w:r>
            <w:r>
              <w:rPr>
                <w:spacing w:val="-20"/>
              </w:rPr>
            </w:r>
          </w:p>
          <w:p>
            <w:pPr>
              <w:ind w:left="7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- в течение 30 календарных дней </w:t>
            </w:r>
            <w:r>
              <w:rPr>
                <w:rFonts w:eastAsia="Times New Roman"/>
                <w:bCs/>
                <w:lang w:eastAsia="ru-RU"/>
              </w:rPr>
              <w:t xml:space="preserve">до плановой даты погашения</w:t>
            </w:r>
            <w:r>
              <w:rPr>
                <w:rFonts w:eastAsia="Times New Roman"/>
                <w:bCs/>
                <w:lang w:eastAsia="ru-RU"/>
              </w:rPr>
              <w:t xml:space="preserve"> по кредитному договору/траншу (включительно) комиссия – не взимается;</w:t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  <w:p>
            <w:pPr>
              <w:ind w:left="7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- до 180</w:t>
            </w:r>
            <w:r>
              <w:rPr>
                <w:rFonts w:eastAsia="Times New Roman"/>
                <w:lang w:eastAsia="ru-RU"/>
              </w:rPr>
              <w:t xml:space="preserve"> календарных дней (включительно) – </w:t>
            </w:r>
            <w:r>
              <w:rPr>
                <w:rFonts w:eastAsia="Times New Roman"/>
                <w:bCs/>
                <w:lang w:eastAsia="ru-RU"/>
              </w:rPr>
              <w:t xml:space="preserve">не менее</w:t>
            </w:r>
            <w:r>
              <w:rPr>
                <w:rFonts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1,0%;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  <w:p>
            <w:pPr>
              <w:ind w:left="7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от 181 до 365 календарных дней (включительно) – </w:t>
            </w:r>
            <w:r>
              <w:rPr>
                <w:rFonts w:eastAsia="Times New Roman"/>
                <w:bCs/>
                <w:lang w:eastAsia="ru-RU"/>
              </w:rPr>
              <w:t xml:space="preserve">не менее</w:t>
            </w:r>
            <w:r>
              <w:rPr>
                <w:rFonts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3,5%;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  <w:p>
            <w:pPr>
              <w:ind w:left="7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- свыше 365 календарных дней – </w:t>
            </w:r>
            <w:r>
              <w:rPr>
                <w:rFonts w:eastAsia="Times New Roman"/>
                <w:bCs/>
                <w:lang w:eastAsia="ru-RU"/>
              </w:rPr>
              <w:t xml:space="preserve">не менее</w:t>
            </w:r>
            <w:r>
              <w:rPr>
                <w:rFonts w:eastAsia="Times New Roman"/>
                <w:bCs/>
                <w:i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 xml:space="preserve">7,0%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  <w:p>
            <w:pPr>
              <w:jc w:val="both"/>
            </w:pPr>
            <w:r>
              <w:t xml:space="preserve">По вновь заключаемым кредитным сделкам данная комиссия не взимается (комиссия действует только в отношении кредитных сделок,</w:t>
            </w:r>
            <w:r>
              <w:t xml:space="preserve"> </w:t>
            </w:r>
            <w:r>
              <w:t xml:space="preserve">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/>
          </w:p>
          <w:p>
            <w:pPr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- при кредитовании с использованием связанного финансирования</w:t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  <w:p>
            <w:pPr>
              <w:spacing w:before="40" w:after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</w:pPr>
            <w: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br/>
            </w:r>
            <w:r>
              <w:t xml:space="preserve">АО «МСП Банк» № 547-П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  <w:p>
            <w:pPr>
              <w:ind w:left="72"/>
              <w:jc w:val="center"/>
              <w:spacing w:before="4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  <w:r>
              <w:rPr>
                <w:rFonts w:eastAsia="Times New Roman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</w:pPr>
            <w:r>
              <w:rPr>
                <w:bCs/>
              </w:rPr>
              <w:t xml:space="preserve">- при </w:t>
            </w:r>
            <w: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  <w:p>
            <w:pPr>
              <w:ind w:left="72"/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</w:rPr>
            </w:pPr>
            <w:r>
              <w:rPr>
                <w:bCs/>
              </w:rPr>
              <w:t xml:space="preserve">12.7.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</w:rPr>
            </w:pPr>
            <w:r>
              <w:rPr>
                <w:bCs/>
              </w:rPr>
              <w:t xml:space="preserve">Досрочный возврат кредита (основного долга) по инициативе заемщика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По договоренности сторон в зависимости от срока, оставшегося до погашения</w:t>
            </w:r>
            <w:r>
              <w:rPr>
                <w:vertAlign w:val="superscript"/>
              </w:rPr>
              <w:footnoteReference w:id="5"/>
            </w:r>
            <w:r>
              <w:rPr>
                <w:vertAlign w:val="superscript"/>
              </w:rPr>
              <w:t xml:space="preserve">,</w:t>
            </w:r>
            <w:r>
              <w:rPr>
                <w:vertAlign w:val="superscript"/>
              </w:rPr>
              <w:footnoteReference w:id="6"/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</w:rPr>
            </w:pPr>
            <w:r>
              <w:rPr>
                <w:bCs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bCs/>
              </w:rPr>
              <w:br/>
              <w:t xml:space="preserve">об открытии кредитной линии с лимитом выдачи и лимитом задолженности </w:t>
            </w:r>
            <w:r>
              <w:rPr>
                <w:bCs/>
              </w:rPr>
              <w:br/>
              <w:t xml:space="preserve">при установлении срока транша до 90 календарных дней (включительно) </w:t>
            </w:r>
            <w:r>
              <w:rPr>
                <w:bCs/>
              </w:rPr>
              <w:t xml:space="preserve">комиссия не взимается.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В течение 30 календарных дней, оставшихся до </w:t>
            </w:r>
            <w:r>
              <w:rPr>
                <w:rFonts w:eastAsia="Times New Roman"/>
                <w:bCs/>
                <w:lang w:eastAsia="ru-RU"/>
              </w:rPr>
              <w:t xml:space="preserve">даты </w:t>
            </w:r>
            <w:r>
              <w:rPr>
                <w:rFonts w:eastAsia="Times New Roman"/>
                <w:bCs/>
                <w:lang w:eastAsia="ru-RU"/>
              </w:rPr>
              <w:t xml:space="preserve">погашения (возврата) Кредита/части кредита (включительно) комиссия не взимается.</w:t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  <w:p>
            <w:pPr>
              <w:jc w:val="both"/>
              <w:rPr>
                <w:rFonts w:eastAsia="Times New Roman"/>
                <w:bCs/>
                <w:highlight w:val="yellow"/>
                <w:lang w:eastAsia="ru-RU"/>
              </w:rPr>
            </w:pPr>
            <w:r>
              <w:rPr>
                <w:rFonts w:eastAsia="Times New Roman"/>
                <w:bCs/>
                <w:highlight w:val="yellow"/>
                <w:lang w:eastAsia="ru-RU"/>
              </w:rPr>
            </w:r>
            <w:r>
              <w:rPr>
                <w:rFonts w:eastAsia="Times New Roman"/>
                <w:bCs/>
                <w:highlight w:val="yellow"/>
                <w:lang w:eastAsia="ru-RU"/>
              </w:rPr>
            </w:r>
            <w:r>
              <w:rPr>
                <w:rFonts w:eastAsia="Times New Roman"/>
                <w:bCs/>
                <w:highlight w:val="yellow"/>
                <w:lang w:eastAsia="ru-RU"/>
              </w:rPr>
            </w:r>
          </w:p>
          <w:p>
            <w:pPr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по договору об открытии кредитной линии с лимитом выдачи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По договоренности сторон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по договору об открытии кредитной линии с лимитом задолженности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По договоренности сторон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По договоренности сторон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при кредитовании в форме «овердрафт»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Не взимается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взимается, </w:t>
            </w:r>
            <w:r>
              <w:br/>
              <w:t xml:space="preserve">за исключением комиссий, возмещаемых финансирующему банку за досрочное погашение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</w:rPr>
            </w:pPr>
            <w:r>
              <w:rPr>
                <w:bCs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  <w:p>
            <w:pPr>
              <w:ind w:left="72"/>
              <w:jc w:val="center"/>
              <w:spacing w:before="40"/>
            </w:pPr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- при кредитовании в рамках</w:t>
            </w:r>
            <w:r>
              <w:t xml:space="preserve"> </w:t>
            </w:r>
            <w:r>
              <w:rPr>
                <w:bCs/>
              </w:rPr>
              <w:t xml:space="preserve">Положения о предоставлении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t xml:space="preserve">Не взимается</w:t>
            </w:r>
            <w:r/>
          </w:p>
          <w:p>
            <w:pPr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- при кредитовании в соответствии с Порядком рефинансирования </w:t>
            </w:r>
            <w:r>
              <w:br/>
            </w:r>
            <w:r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 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 xml:space="preserve">АО «Россельхозбанк» № 738-П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bCs/>
              </w:rPr>
            </w:pPr>
            <w:r>
              <w:rPr>
                <w:rFonts w:eastAsia="Times New Roman"/>
              </w:rPr>
              <w:t xml:space="preserve">- </w:t>
            </w:r>
            <w:r>
              <w:rPr>
                <w:bCs/>
              </w:rPr>
              <w:t xml:space="preserve">при кредитовании в рамках Порядка кредитования АО</w:t>
            </w:r>
            <w:r>
              <w:t xml:space="preserve"> </w:t>
            </w:r>
            <w:r>
              <w:rPr>
                <w:bCs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  <w:p>
            <w:pPr>
              <w:ind w:left="74"/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</w:rPr>
            </w:pPr>
            <w:r>
              <w:rPr>
                <w:bCs/>
              </w:rPr>
              <w:t xml:space="preserve">- при </w:t>
            </w:r>
            <w: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  <w:p>
            <w:pPr>
              <w:ind w:left="74"/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</w:t>
            </w:r>
            <w:r>
              <w:rPr>
                <w:bCs/>
              </w:rPr>
              <w:t xml:space="preserve">едитам, выданным системообразующим организациям топливно-энергетического комплекса и организациям, входящим в группу лиц системообразующей организации топливно-энергетического комплекса (утв. постановлением Правительства Российской Федерации от 02.04.2022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№ 574) на период действия льготной/ увеличенной льготной ставки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более 1,5% </w:t>
            </w:r>
            <w:r/>
          </w:p>
          <w:p>
            <w:pPr>
              <w:ind w:left="74"/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при кредитовании в рамках Пр</w:t>
            </w:r>
            <w:r>
              <w:rPr>
                <w:bCs/>
              </w:rPr>
              <w:t xml:space="preserve">авил предоставления субсидий из федерального бюджета кредитным организациям на возмещение недополученных доходов по кредитам, выданным на приобретение приоритетной для импорта продукции (утв. постановлением Правительства Российской Федерации от 18.05.2022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№ 895) на период действия льготной/ увеличенной льготной ставки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более 1,5% </w:t>
            </w:r>
            <w:r/>
          </w:p>
          <w:p>
            <w:pPr>
              <w:jc w:val="center"/>
              <w:spacing w:before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</w:rPr>
            </w:pPr>
            <w:r>
              <w:rPr>
                <w:bCs/>
              </w:rPr>
      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</w:t>
            </w:r>
            <w:r>
              <w:rPr>
                <w:bCs/>
              </w:rPr>
              <w:t xml:space="preserve"> ими доходов по кредитам, выданным системообразующим организациям промышленности и торговли и организациям, входящим в группу лиц системообразующей организации промышленности и торговли (утв. постановлением Правительства Российской Федерации от 17.03.2022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№ 393) на период действия льготной/ увеличенной льготной ставки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Не более 1,5% </w:t>
            </w:r>
            <w:r/>
          </w:p>
          <w:p>
            <w:pPr>
              <w:jc w:val="center"/>
              <w:spacing w:before="40" w:after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при кредитовании в рамках льготных программ в соответствии с Перечнем 2 данного раздела 12 </w:t>
            </w:r>
            <w:r>
              <w:rPr>
                <w:bCs/>
              </w:rPr>
              <w:t xml:space="preserve">«</w:t>
            </w:r>
            <w:r>
              <w:rPr>
                <w:bCs/>
              </w:rPr>
              <w:t xml:space="preserve">Кредитные операции»</w:t>
            </w:r>
            <w:r>
              <w:t xml:space="preserve"> </w:t>
            </w:r>
            <w:r>
              <w:t xml:space="preserve">настоящих Тарифов </w:t>
            </w:r>
            <w:r>
              <w:rPr>
                <w:bCs/>
              </w:rPr>
              <w:t xml:space="preserve">на период действия льготной/ увеличенной льготной ставки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</w:pPr>
            <w:r>
              <w:t xml:space="preserve">Не взимается</w:t>
            </w:r>
            <w:r/>
          </w:p>
          <w:p>
            <w:pPr>
              <w:jc w:val="center"/>
              <w:spacing w:before="40" w:after="40"/>
            </w:pPr>
            <w:r/>
            <w:r/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12.8.</w:t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</w:rPr>
            </w:pPr>
            <w:r>
              <w:rPr>
                <w:bCs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color w:val="000000"/>
              </w:rPr>
              <w:t xml:space="preserve"> в случаях, предусмотренных договором о залоге/ ипотеке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0,2% от суммы, </w:t>
            </w:r>
            <w:r/>
          </w:p>
          <w:p>
            <w:pPr>
              <w:jc w:val="center"/>
              <w:spacing w:before="40" w:after="40"/>
            </w:pPr>
            <w:r>
              <w:t xml:space="preserve">минимум </w:t>
            </w:r>
            <w:r>
              <w:rPr>
                <w:rFonts w:eastAsia="Times New Roman"/>
                <w:lang w:eastAsia="ru-RU"/>
              </w:rPr>
              <w:t xml:space="preserve">–</w:t>
            </w:r>
            <w:r>
              <w:t xml:space="preserve"> </w:t>
            </w:r>
            <w:r>
              <w:br/>
            </w:r>
            <w:r>
              <w:t xml:space="preserve">30 000 руб.,</w:t>
            </w:r>
            <w:r/>
          </w:p>
          <w:p>
            <w:pPr>
              <w:jc w:val="center"/>
              <w:spacing w:before="40" w:after="40"/>
            </w:pPr>
            <w:r>
              <w:t xml:space="preserve">максимум </w:t>
            </w:r>
            <w:r>
              <w:rPr>
                <w:rFonts w:eastAsia="Times New Roman"/>
                <w:lang w:eastAsia="ru-RU"/>
              </w:rPr>
              <w:t xml:space="preserve">–</w:t>
            </w:r>
            <w:r>
              <w:t xml:space="preserve"> 150 000 руб.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</w:pPr>
            <w:r>
              <w:t xml:space="preserve">Услуга облагается НДС, сумма которого взимается дополнительно.</w:t>
            </w:r>
            <w:r/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spacing w:after="40"/>
              <w:rPr>
                <w:rFonts w:eastAsia="Times New Roman"/>
                <w:bCs/>
                <w:lang w:eastAsia="ru-RU"/>
              </w:rPr>
            </w:pPr>
            <w:r>
              <w:rPr>
                <w:bCs/>
              </w:rPr>
              <w:t xml:space="preserve">Комиссия уплачивается единовременно в день заключения соответствующего(их) дополнительного(ых) соглашения(</w:t>
            </w:r>
            <w:r>
              <w:rPr>
                <w:bCs/>
              </w:rPr>
              <w:t xml:space="preserve">ий)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rFonts w:eastAsia="Times New Roman"/>
                <w:bCs/>
                <w:lang w:eastAsia="ru-RU"/>
              </w:rPr>
            </w:r>
            <w:r>
              <w:rPr>
                <w:rFonts w:eastAsia="Times New Roman"/>
                <w:bCs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- при кредитовании в рамках</w:t>
            </w:r>
            <w:r>
              <w:t xml:space="preserve"> </w:t>
            </w:r>
            <w:r>
              <w:rPr>
                <w:bCs/>
              </w:rPr>
              <w:t xml:space="preserve">Положения о предоставлении 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t xml:space="preserve">Не взимается</w:t>
            </w:r>
            <w:r/>
          </w:p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/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при кредитовании в </w:t>
            </w:r>
            <w:r>
              <w:t xml:space="preserve">соответствии с Положением о предоставлении кредитов в </w:t>
            </w:r>
            <w:r>
              <w:rPr>
                <w:rFonts w:eastAsia="Times New Roman"/>
              </w:rPr>
              <w:t xml:space="preserve">рамках </w:t>
            </w:r>
            <w:r>
              <w:rPr>
                <w:bCs/>
              </w:rPr>
              <w:t xml:space="preserve">реализации Программы стимулирования кредитования субъектов</w:t>
            </w:r>
            <w:r>
              <w:rPr>
                <w:rFonts w:eastAsia="Times New Roman"/>
              </w:rPr>
              <w:t xml:space="preserve"> малого и среднего предпринимательства 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  <w:p>
            <w:pPr>
              <w:jc w:val="both"/>
              <w:spacing w:before="40" w:after="40"/>
              <w:rPr>
                <w:rFonts w:eastAsia="Times New Roman"/>
              </w:rPr>
            </w:pPr>
            <w:r>
              <w:t xml:space="preserve">№ 540-П</w:t>
            </w:r>
            <w:r>
              <w:t xml:space="preserve"> </w:t>
            </w:r>
            <w:r>
              <w:rPr>
                <w:rFonts w:eastAsia="Times New Roman"/>
              </w:rPr>
              <w:t xml:space="preserve">на период действия льготных условий</w: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  <w:t xml:space="preserve">Не взимается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  <w:t xml:space="preserve">- при кредитовании в рамках льготных программ в соответствии с Перечнем 1 раздела 12 </w:t>
            </w:r>
            <w:r>
              <w:rPr>
                <w:bCs/>
              </w:rPr>
              <w:t xml:space="preserve">«</w:t>
            </w:r>
            <w:r>
              <w:rPr>
                <w:bCs/>
              </w:rPr>
              <w:t xml:space="preserve">Кредитные операции» </w:t>
            </w:r>
            <w:r>
              <w:rPr>
                <w:bCs/>
              </w:rPr>
              <w:t xml:space="preserve">настоящих Тарифов </w:t>
            </w:r>
            <w:r>
              <w:rPr>
                <w:bCs/>
              </w:rPr>
              <w:t xml:space="preserve">на период действия льготной/ увеличенной льготной ставки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</w:pPr>
            <w:r>
              <w:rPr>
                <w:bCs/>
              </w:rPr>
              <w:t xml:space="preserve">Не взимается</w:t>
            </w:r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284"/>
        <w:jc w:val="both"/>
        <w:rPr>
          <w:rFonts w:eastAsia="Times New Roman"/>
          <w:bCs/>
          <w:sz w:val="20"/>
          <w:szCs w:val="20"/>
          <w:lang w:eastAsia="ru-RU"/>
        </w:rPr>
      </w:pPr>
      <w:r>
        <w:rPr>
          <w:rFonts w:eastAsia="Times New Roman"/>
          <w:bCs/>
          <w:sz w:val="20"/>
          <w:szCs w:val="20"/>
          <w:lang w:eastAsia="ru-RU"/>
        </w:rPr>
      </w:r>
      <w:r>
        <w:rPr>
          <w:rFonts w:eastAsia="Times New Roman"/>
          <w:bCs/>
          <w:sz w:val="20"/>
          <w:szCs w:val="20"/>
          <w:lang w:eastAsia="ru-RU"/>
        </w:rPr>
      </w:r>
      <w:r>
        <w:rPr>
          <w:rFonts w:eastAsia="Times New Roman"/>
          <w:bCs/>
          <w:sz w:val="20"/>
          <w:szCs w:val="20"/>
          <w:lang w:eastAsia="ru-RU"/>
        </w:rPr>
      </w:r>
    </w:p>
    <w:p>
      <w:pPr>
        <w:jc w:val="both"/>
        <w:rPr>
          <w:rFonts w:eastAsia="Times New Roman"/>
          <w:bCs/>
          <w:sz w:val="20"/>
          <w:szCs w:val="20"/>
          <w:lang w:eastAsia="ru-RU"/>
        </w:rPr>
      </w:pPr>
      <w:r>
        <w:rPr>
          <w:rFonts w:eastAsia="Times New Roman"/>
          <w:bCs/>
          <w:sz w:val="20"/>
          <w:szCs w:val="20"/>
          <w:lang w:eastAsia="ru-RU"/>
        </w:rPr>
        <w:t xml:space="preserve">В настоящем разделе Тарифов Банка используется следующий термин:</w:t>
      </w:r>
      <w:r>
        <w:rPr>
          <w:rFonts w:eastAsia="Times New Roman"/>
          <w:bCs/>
          <w:sz w:val="20"/>
          <w:szCs w:val="20"/>
          <w:lang w:eastAsia="ru-RU"/>
        </w:rPr>
      </w:r>
      <w:r>
        <w:rPr>
          <w:rFonts w:eastAsia="Times New Roman"/>
          <w:bCs/>
          <w:sz w:val="20"/>
          <w:szCs w:val="20"/>
          <w:lang w:eastAsia="ru-RU"/>
        </w:rPr>
      </w:r>
    </w:p>
    <w:p>
      <w:pPr>
        <w:jc w:val="both"/>
        <w:tabs>
          <w:tab w:val="left" w:pos="1134" w:leader="none"/>
        </w:tabs>
        <w:rPr>
          <w:rFonts w:eastAsia="Times New Roman"/>
          <w:bCs/>
          <w:sz w:val="20"/>
          <w:szCs w:val="20"/>
          <w:lang w:eastAsia="ru-RU"/>
        </w:rPr>
      </w:pPr>
      <w:r>
        <w:rPr>
          <w:bCs/>
          <w:sz w:val="20"/>
          <w:szCs w:val="20"/>
          <w:u w:val="single"/>
        </w:rPr>
        <w:t xml:space="preserve">Лимит кредитования</w:t>
      </w:r>
      <w:r>
        <w:rPr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bCs/>
          <w:sz w:val="20"/>
          <w:szCs w:val="20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rFonts w:eastAsia="Times New Roman"/>
          <w:bCs/>
          <w:sz w:val="20"/>
          <w:szCs w:val="20"/>
          <w:lang w:eastAsia="ru-RU"/>
        </w:rPr>
      </w:r>
      <w:r>
        <w:rPr>
          <w:rFonts w:eastAsia="Times New Roman"/>
          <w:bCs/>
          <w:sz w:val="20"/>
          <w:szCs w:val="20"/>
          <w:lang w:eastAsia="ru-RU"/>
        </w:rPr>
      </w:r>
    </w:p>
    <w:p>
      <w:pPr>
        <w:jc w:val="both"/>
        <w:spacing w:before="120"/>
        <w:rPr>
          <w:rFonts w:eastAsia="Times New Roman"/>
          <w:i/>
          <w:sz w:val="20"/>
          <w:szCs w:val="20"/>
          <w:lang w:eastAsia="ru-RU"/>
        </w:rPr>
      </w:pPr>
      <w:r>
        <w:rPr>
          <w:rFonts w:eastAsia="Times New Roman"/>
          <w:bCs/>
          <w:iCs/>
          <w:sz w:val="20"/>
          <w:szCs w:val="20"/>
          <w:u w:val="single"/>
          <w:lang w:eastAsia="ru-RU"/>
        </w:rPr>
        <w:t xml:space="preserve">Примечание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: </w:t>
      </w:r>
      <w:r>
        <w:rPr>
          <w:rFonts w:eastAsia="Times New Roman"/>
          <w:i/>
          <w:sz w:val="20"/>
          <w:szCs w:val="20"/>
          <w:lang w:eastAsia="ru-RU"/>
        </w:rPr>
      </w:r>
      <w:r>
        <w:rPr>
          <w:rFonts w:eastAsia="Times New Roman"/>
          <w:i/>
          <w:sz w:val="20"/>
          <w:szCs w:val="20"/>
          <w:lang w:eastAsia="ru-RU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1.</w:t>
      </w:r>
      <w:r>
        <w:rPr>
          <w:rFonts w:eastAsia="Times New Roman"/>
          <w:sz w:val="20"/>
          <w:szCs w:val="20"/>
          <w:lang w:eastAsia="ru-RU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</w:rPr>
      </w:pPr>
      <w:r>
        <w:rPr>
          <w:rFonts w:eastAsia="Times New Roman"/>
          <w:bCs/>
          <w:iCs/>
          <w:sz w:val="20"/>
          <w:szCs w:val="20"/>
          <w:lang w:eastAsia="ru-RU"/>
        </w:rPr>
        <w:t xml:space="preserve">2.</w:t>
      </w:r>
      <w:r>
        <w:rPr>
          <w:rFonts w:eastAsia="Times New Roman"/>
          <w:bCs/>
          <w:iCs/>
          <w:sz w:val="20"/>
          <w:szCs w:val="20"/>
          <w:lang w:eastAsia="ru-RU"/>
        </w:rPr>
        <w:tab/>
        <w:t xml:space="preserve">Установление размера(ов) ком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sz w:val="20"/>
        </w:rPr>
      </w:r>
      <w:r>
        <w:rPr>
          <w:sz w:val="20"/>
        </w:rPr>
      </w:r>
    </w:p>
    <w:p>
      <w:pPr>
        <w:jc w:val="both"/>
        <w:spacing w:before="120"/>
        <w:rPr>
          <w:rFonts w:eastAsia="Times New Roman"/>
          <w:b/>
          <w:bCs/>
          <w:iCs/>
          <w:sz w:val="20"/>
          <w:szCs w:val="20"/>
          <w:u w:val="single"/>
          <w:lang w:eastAsia="ru-RU"/>
        </w:rPr>
        <w:outlineLvl w:val="5"/>
      </w:pPr>
      <w:r>
        <w:rPr>
          <w:rFonts w:eastAsia="Times New Roman"/>
          <w:b/>
          <w:bCs/>
          <w:iCs/>
          <w:sz w:val="20"/>
          <w:szCs w:val="20"/>
          <w:u w:val="single"/>
          <w:lang w:eastAsia="ru-RU"/>
        </w:rPr>
        <w:t xml:space="preserve">Л</w:t>
      </w:r>
      <w:r>
        <w:rPr>
          <w:rFonts w:eastAsia="Times New Roman"/>
          <w:b/>
          <w:bCs/>
          <w:iCs/>
          <w:sz w:val="20"/>
          <w:szCs w:val="20"/>
          <w:u w:val="single"/>
          <w:lang w:eastAsia="ru-RU"/>
        </w:rPr>
        <w:t xml:space="preserve">ьготны</w:t>
      </w:r>
      <w:r>
        <w:rPr>
          <w:rFonts w:eastAsia="Times New Roman"/>
          <w:b/>
          <w:bCs/>
          <w:iCs/>
          <w:sz w:val="20"/>
          <w:szCs w:val="20"/>
          <w:u w:val="single"/>
          <w:lang w:eastAsia="ru-RU"/>
        </w:rPr>
        <w:t xml:space="preserve">е</w:t>
      </w:r>
      <w:r>
        <w:rPr>
          <w:rFonts w:eastAsia="Times New Roman"/>
          <w:b/>
          <w:bCs/>
          <w:iCs/>
          <w:sz w:val="20"/>
          <w:szCs w:val="20"/>
          <w:u w:val="single"/>
          <w:lang w:eastAsia="ru-RU"/>
        </w:rPr>
        <w:t xml:space="preserve"> программ</w:t>
      </w:r>
      <w:r>
        <w:rPr>
          <w:rFonts w:eastAsia="Times New Roman"/>
          <w:b/>
          <w:bCs/>
          <w:iCs/>
          <w:sz w:val="20"/>
          <w:szCs w:val="20"/>
          <w:u w:val="single"/>
          <w:lang w:eastAsia="ru-RU"/>
        </w:rPr>
        <w:t xml:space="preserve">ы</w:t>
      </w:r>
      <w:r>
        <w:rPr>
          <w:rFonts w:eastAsia="Times New Roman"/>
          <w:b/>
          <w:bCs/>
          <w:iCs/>
          <w:sz w:val="20"/>
          <w:szCs w:val="20"/>
          <w:u w:val="single"/>
          <w:lang w:eastAsia="ru-RU"/>
        </w:rPr>
        <w:t xml:space="preserve">, комиссии по которым не взимаются</w:t>
      </w:r>
      <w:r>
        <w:rPr>
          <w:rFonts w:eastAsia="Times New Roman"/>
          <w:b/>
          <w:bCs/>
          <w:iCs/>
          <w:sz w:val="20"/>
          <w:szCs w:val="20"/>
          <w:u w:val="single"/>
          <w:lang w:eastAsia="ru-RU"/>
        </w:rPr>
        <w:t xml:space="preserve"> в соответствии с Перечнями 1-2</w:t>
      </w:r>
      <w:r>
        <w:rPr>
          <w:rFonts w:eastAsia="Times New Roman"/>
          <w:b/>
          <w:bCs/>
          <w:iCs/>
          <w:sz w:val="20"/>
          <w:szCs w:val="20"/>
          <w:u w:val="single"/>
          <w:lang w:eastAsia="ru-RU"/>
        </w:rPr>
        <w:t xml:space="preserve">:</w:t>
      </w:r>
      <w:r>
        <w:rPr>
          <w:rFonts w:eastAsia="Times New Roman"/>
          <w:b/>
          <w:bCs/>
          <w:iCs/>
          <w:sz w:val="20"/>
          <w:szCs w:val="20"/>
          <w:u w:val="single"/>
          <w:lang w:eastAsia="ru-RU"/>
        </w:rPr>
      </w:r>
      <w:r>
        <w:rPr>
          <w:rFonts w:eastAsia="Times New Roman"/>
          <w:b/>
          <w:bCs/>
          <w:iCs/>
          <w:sz w:val="20"/>
          <w:szCs w:val="20"/>
          <w:u w:val="single"/>
          <w:lang w:eastAsia="ru-RU"/>
        </w:rPr>
      </w:r>
    </w:p>
    <w:p>
      <w:pPr>
        <w:jc w:val="both"/>
        <w:spacing w:before="40"/>
        <w:rPr>
          <w:rFonts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возмещения кр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едитным организациям недополученных доходов по кредитам, выданным в целях реализации проектов жилищного строительства, и правил предоставления субсидий из федерального бюджета акционерному обществу «ДОМ.РФ» в виде вклада в имущество акционерного общества «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ДОМ.РФ», не увеличивающего его уставный капитал, для возмещения кредитным организациям недополученных доходов по кредитам, выданным в целях реализации проектов жилищного строительства (утв. постановлением Правительства Российской Федерации от 30.04.2020 №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629) (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далее –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 ППРФ от 30.04.2020 №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629);</w:t>
      </w:r>
      <w:r>
        <w:rPr>
          <w:rFonts w:eastAsia="Times New Roman"/>
          <w:bCs/>
          <w:iCs/>
          <w:sz w:val="20"/>
          <w:szCs w:val="20"/>
          <w:lang w:eastAsia="ru-RU"/>
        </w:rPr>
      </w:r>
      <w:r>
        <w:rPr>
          <w:rFonts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/>
        <w:rPr>
          <w:rFonts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низациям на возмещение недополученных ими доходов по кредитам, выданным в 2021 году юридическим лицам и индивидуальным предпринимателям на восстановление предпринимательской деятельности (утв. постановлением Правительства Российской Федерации от 27.02.2021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№ 279)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(далее – ППРФ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от 27.02.2021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№ 279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); </w:t>
      </w:r>
      <w:r>
        <w:rPr>
          <w:rFonts w:eastAsia="Times New Roman"/>
          <w:bCs/>
          <w:iCs/>
          <w:sz w:val="20"/>
          <w:szCs w:val="20"/>
          <w:lang w:eastAsia="ru-RU"/>
        </w:rPr>
      </w:r>
      <w:r>
        <w:rPr>
          <w:rFonts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/>
        <w:rPr>
          <w:rFonts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eastAsia="Times New Roman"/>
          <w:bCs/>
          <w:iCs/>
          <w:sz w:val="20"/>
          <w:szCs w:val="20"/>
          <w:lang w:eastAsia="ru-RU"/>
        </w:rPr>
        <w:t xml:space="preserve">- при кредитовании в рамках П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 (далее – ППРФ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от 09.02.2021 № 141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);</w:t>
      </w:r>
      <w:r>
        <w:rPr>
          <w:rFonts w:eastAsia="Times New Roman"/>
          <w:bCs/>
          <w:iCs/>
          <w:sz w:val="20"/>
          <w:szCs w:val="20"/>
          <w:lang w:eastAsia="ru-RU"/>
        </w:rPr>
      </w:r>
      <w:r>
        <w:rPr>
          <w:rFonts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/>
        <w:rPr>
          <w:rFonts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едитам, выданным по льготной ставке системообразующим организациям и (или) их дочерним обществам, занятым в агропромышленном комплексе, на осуществление операционной деятельности (утв. постановлением Правительства Российской Федерации от 16.03.2022 № 375)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(далее – ППРФ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от 16.03.2022 № 375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); </w:t>
      </w:r>
      <w:r>
        <w:rPr>
          <w:rFonts w:eastAsia="Times New Roman"/>
          <w:bCs/>
          <w:iCs/>
          <w:sz w:val="20"/>
          <w:szCs w:val="20"/>
          <w:lang w:eastAsia="ru-RU"/>
        </w:rPr>
      </w:r>
      <w:r>
        <w:rPr>
          <w:rFonts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/>
        <w:rPr>
          <w:rFonts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ходов по кредитам, выданным системообразующим организациям промышленности и торговли и организациям, входящим в группу лиц системообразующей организации промышленности и торговли (утв. постановлением Правительства Российской Федерации от 17.03.2022 № 393)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(далее – ППРФ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от 17.03.2022 № 393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); </w:t>
      </w:r>
      <w:r>
        <w:rPr>
          <w:rFonts w:eastAsia="Times New Roman"/>
          <w:bCs/>
          <w:iCs/>
          <w:sz w:val="20"/>
          <w:szCs w:val="20"/>
          <w:lang w:eastAsia="ru-RU"/>
        </w:rPr>
      </w:r>
      <w:r>
        <w:rPr>
          <w:rFonts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/>
        <w:rPr>
          <w:rFonts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едитам, выданным системообразующим организациям топливно-энергетического комплекса и организациям, входящим в группу лиц системообразующей организации топливно-энергетического комплекса (утв. постановлением Правительства Российской Федерации от 02.04.2022 </w:t>
      </w:r>
      <w:r>
        <w:rPr>
          <w:rFonts w:eastAsia="Times New Roman"/>
          <w:bCs/>
          <w:iCs/>
          <w:sz w:val="20"/>
          <w:szCs w:val="20"/>
          <w:lang w:eastAsia="ru-RU"/>
        </w:rPr>
        <w:br/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№ 574)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(далее – ППРФ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от 02.04.2022 № 574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);</w:t>
      </w:r>
      <w:r>
        <w:rPr>
          <w:rFonts w:eastAsia="Times New Roman"/>
          <w:bCs/>
          <w:iCs/>
          <w:sz w:val="20"/>
          <w:szCs w:val="20"/>
          <w:lang w:eastAsia="ru-RU"/>
        </w:rPr>
      </w:r>
      <w:r>
        <w:rPr>
          <w:rFonts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/>
        <w:rPr>
          <w:rFonts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едоставления субсидий из федерального бюджета кредитным организациям на возмещение недополученных доходов по кредитам, выданным на приобретение приоритетной для импорта продукции (утв. постановлением Правительства Российской Федерации от 18.05.2022 № 895)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(далее – ППРФ </w:t>
      </w:r>
      <w:r>
        <w:rPr>
          <w:rFonts w:eastAsia="Times New Roman"/>
          <w:bCs/>
          <w:iCs/>
          <w:sz w:val="20"/>
          <w:szCs w:val="20"/>
          <w:lang w:eastAsia="ru-RU"/>
        </w:rPr>
        <w:br/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от 18.05.2022 № 895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);</w:t>
      </w:r>
      <w:r>
        <w:rPr>
          <w:rFonts w:eastAsia="Times New Roman"/>
          <w:bCs/>
          <w:iCs/>
          <w:sz w:val="20"/>
          <w:szCs w:val="20"/>
          <w:lang w:eastAsia="ru-RU"/>
        </w:rPr>
      </w:r>
      <w:r>
        <w:rPr>
          <w:rFonts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/>
        <w:rPr>
          <w:rFonts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правила пр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rFonts w:eastAsia="Times New Roman"/>
          <w:bCs/>
          <w:iCs/>
          <w:sz w:val="20"/>
          <w:szCs w:val="20"/>
          <w:lang w:eastAsia="ru-RU"/>
        </w:rPr>
        <w:br/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от 05.12.2019 № 1598)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(далее – ППРФ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от 05.12.2019 № 1598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); </w:t>
      </w:r>
      <w:r>
        <w:rPr>
          <w:rFonts w:eastAsia="Times New Roman"/>
          <w:bCs/>
          <w:iCs/>
          <w:sz w:val="20"/>
          <w:szCs w:val="20"/>
          <w:lang w:eastAsia="ru-RU"/>
        </w:rPr>
      </w:r>
      <w:r>
        <w:rPr>
          <w:rFonts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/>
        <w:rPr>
          <w:rFonts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(далее – ППРФ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от 30.12.2017 № 1706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); </w:t>
      </w:r>
      <w:r>
        <w:rPr>
          <w:rFonts w:eastAsia="Times New Roman"/>
          <w:bCs/>
          <w:iCs/>
          <w:sz w:val="20"/>
          <w:szCs w:val="20"/>
          <w:lang w:eastAsia="ru-RU"/>
        </w:rPr>
      </w:r>
      <w:r>
        <w:rPr>
          <w:rFonts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/>
        <w:rPr>
          <w:rFonts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из федерального бюджета российским кредитным организациям на возмещение недополученных ими доходов по кредитам, выданным в 2017 году субъектам малого и среднего предпринимательства по льготной ставке (утв. постановлением Правительства Российской Федерации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от 03.06.2017 № 674) (далее – ППРФ от 03.06.2017 № 674)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;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 </w:t>
      </w:r>
      <w:r>
        <w:rPr>
          <w:rFonts w:eastAsia="Times New Roman"/>
          <w:bCs/>
          <w:iCs/>
          <w:sz w:val="20"/>
          <w:szCs w:val="20"/>
          <w:lang w:eastAsia="ru-RU"/>
        </w:rPr>
      </w:r>
      <w:r>
        <w:rPr>
          <w:rFonts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/>
        <w:rPr>
          <w:rFonts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из федерального бюджета с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rFonts w:eastAsia="Times New Roman"/>
          <w:bCs/>
          <w:iCs/>
          <w:sz w:val="20"/>
          <w:szCs w:val="20"/>
          <w:lang w:eastAsia="ru-RU"/>
        </w:rPr>
        <w:br/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(утв. постановлением Правительства Российской Федерации от 29.12.2016 № 1528) (далее – ППРФ от 29.12.2016 </w:t>
      </w:r>
      <w:r>
        <w:rPr>
          <w:rFonts w:eastAsia="Times New Roman"/>
          <w:bCs/>
          <w:iCs/>
          <w:sz w:val="20"/>
          <w:szCs w:val="20"/>
          <w:lang w:eastAsia="ru-RU"/>
        </w:rPr>
        <w:br/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№ 1528)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;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 </w:t>
      </w:r>
      <w:r>
        <w:rPr>
          <w:rFonts w:eastAsia="Times New Roman"/>
          <w:bCs/>
          <w:iCs/>
          <w:sz w:val="20"/>
          <w:szCs w:val="20"/>
          <w:lang w:eastAsia="ru-RU"/>
        </w:rPr>
      </w:r>
      <w:r>
        <w:rPr>
          <w:rFonts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/>
        <w:rPr>
          <w:rFonts w:eastAsia="Times New Roman"/>
          <w:bCs/>
          <w:iCs/>
          <w:sz w:val="20"/>
          <w:szCs w:val="20"/>
          <w:lang w:eastAsia="ru-RU"/>
        </w:rPr>
        <w:outlineLvl w:val="5"/>
      </w:pPr>
      <w:r>
        <w:rPr>
          <w:sz w:val="20"/>
        </w:rPr>
        <w:t xml:space="preserve">- при кредитовании в рамках Правил предоставления из федерального бюджета субсиди</w:t>
      </w:r>
      <w:r>
        <w:rPr>
          <w:sz w:val="20"/>
        </w:rPr>
        <w:t xml:space="preserve">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</w:t>
      </w:r>
      <w:r>
        <w:rPr>
          <w:sz w:val="20"/>
        </w:rPr>
        <w:t xml:space="preserve">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26.04.2019 № 512) (далее – ППРФ от 26.04.2019 № 512)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;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 </w:t>
      </w:r>
      <w:r>
        <w:rPr>
          <w:rFonts w:eastAsia="Times New Roman"/>
          <w:bCs/>
          <w:iCs/>
          <w:sz w:val="20"/>
          <w:szCs w:val="20"/>
          <w:lang w:eastAsia="ru-RU"/>
        </w:rPr>
      </w:r>
      <w:r>
        <w:rPr>
          <w:rFonts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/>
        <w:rPr>
          <w:rFonts w:eastAsia="Times New Roman"/>
          <w:bCs/>
          <w:iCs/>
          <w:sz w:val="20"/>
          <w:szCs w:val="20"/>
          <w:lang w:eastAsia="ru-RU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</w:t>
      </w:r>
      <w:r>
        <w:rPr>
          <w:sz w:val="20"/>
        </w:rPr>
        <w:t xml:space="preserve">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24.12.2019 № 1804) (дал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ее – ППРФ от 24.12.2019 № 1804);</w:t>
      </w:r>
      <w:r>
        <w:rPr>
          <w:rFonts w:eastAsia="Times New Roman"/>
          <w:bCs/>
          <w:iCs/>
          <w:sz w:val="20"/>
          <w:szCs w:val="20"/>
          <w:lang w:eastAsia="ru-RU"/>
        </w:rPr>
      </w:r>
      <w:r>
        <w:rPr>
          <w:rFonts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/>
        <w:rPr>
          <w:rFonts w:eastAsia="Times New Roman"/>
          <w:bCs/>
          <w:iCs/>
          <w:sz w:val="20"/>
          <w:szCs w:val="20"/>
          <w:lang w:eastAsia="ru-RU"/>
        </w:rPr>
        <w:outlineLvl w:val="5"/>
      </w:pPr>
      <w:r>
        <w:rPr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</w:t>
      </w:r>
      <w:r>
        <w:rPr>
          <w:sz w:val="20"/>
        </w:rPr>
        <w:t xml:space="preserve">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30.12.2018 № 1764) (далее – ППРФ от 30.12.2018 </w:t>
      </w:r>
      <w:r>
        <w:rPr>
          <w:rFonts w:eastAsia="Times New Roman"/>
          <w:bCs/>
          <w:iCs/>
          <w:sz w:val="20"/>
          <w:szCs w:val="20"/>
          <w:lang w:eastAsia="ru-RU"/>
        </w:rPr>
        <w:br/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№ 1764)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;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 </w:t>
      </w:r>
      <w:r>
        <w:rPr>
          <w:rFonts w:eastAsia="Times New Roman"/>
          <w:bCs/>
          <w:iCs/>
          <w:sz w:val="20"/>
          <w:szCs w:val="20"/>
          <w:lang w:eastAsia="ru-RU"/>
        </w:rPr>
      </w:r>
      <w:r>
        <w:rPr>
          <w:rFonts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40"/>
        <w:rPr>
          <w:rFonts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eastAsia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</w:t>
      </w:r>
      <w:r>
        <w:rPr>
          <w:sz w:val="20"/>
          <w:szCs w:val="20"/>
        </w:rPr>
        <w:t xml:space="preserve">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</w:t>
      </w:r>
      <w:r>
        <w:rPr>
          <w:sz w:val="20"/>
          <w:szCs w:val="20"/>
        </w:rPr>
        <w:br/>
      </w:r>
      <w:r>
        <w:rPr>
          <w:sz w:val="20"/>
          <w:szCs w:val="20"/>
        </w:rPr>
        <w:t xml:space="preserve">(утв. постановлением Правительства Российской Федерации от 06.09.2022 № 1570) (далее – ППРФ от 06.09.2022 </w:t>
      </w:r>
      <w:r>
        <w:rPr>
          <w:sz w:val="20"/>
          <w:szCs w:val="20"/>
        </w:rPr>
        <w:br/>
      </w:r>
      <w:r>
        <w:rPr>
          <w:sz w:val="20"/>
          <w:szCs w:val="20"/>
        </w:rPr>
        <w:t xml:space="preserve">№ 1570)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;</w:t>
      </w:r>
      <w:r>
        <w:rPr>
          <w:rFonts w:eastAsia="Times New Roman"/>
          <w:bCs/>
          <w:iCs/>
          <w:sz w:val="20"/>
          <w:szCs w:val="20"/>
          <w:lang w:eastAsia="ru-RU"/>
        </w:rPr>
      </w:r>
      <w:r>
        <w:rPr>
          <w:rFonts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40"/>
        <w:rPr>
          <w:rFonts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eastAsia="Times New Roman"/>
          <w:bCs/>
          <w:iCs/>
          <w:sz w:val="20"/>
          <w:szCs w:val="20"/>
          <w:lang w:eastAsia="ru-RU"/>
        </w:rPr>
        <w:t xml:space="preserve">-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при кредитовании в рамках решения Министерства сельского хозяйства Российской Федерации о порядке предоставления субсидии от 24.01.2024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№ 22-68850-00258-Р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«Возмещение недополученных российскими кредитными организаци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rFonts w:eastAsia="Times New Roman"/>
          <w:bCs/>
          <w:iCs/>
          <w:sz w:val="20"/>
          <w:szCs w:val="20"/>
          <w:lang w:eastAsia="ru-RU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, принятого в соответствии с постановлением Правительства Российской Федерации от 25.10.2023 № 1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»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(далее – ППРФ от 25.10.2023 № 1780)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;</w:t>
      </w:r>
      <w:r>
        <w:rPr>
          <w:rFonts w:eastAsia="Times New Roman"/>
          <w:bCs/>
          <w:iCs/>
          <w:sz w:val="20"/>
          <w:szCs w:val="20"/>
          <w:lang w:eastAsia="ru-RU"/>
        </w:rPr>
      </w:r>
      <w:r>
        <w:rPr>
          <w:rFonts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40"/>
        <w:rPr>
          <w:rFonts w:eastAsia="Times New Roman"/>
          <w:bCs/>
          <w:iCs/>
          <w:sz w:val="20"/>
          <w:szCs w:val="20"/>
          <w:lang w:eastAsia="ru-RU"/>
        </w:rPr>
        <w:outlineLvl w:val="5"/>
      </w:pPr>
      <w:r>
        <w:t xml:space="preserve">-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при кредитовании в рамках решения Министерства сельского хозяйства Российской Федерации о порядке предоставления субсидии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от 07.02.2024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№ 22-68850-00358-Р «Возмещение недополученных российскими кредитными организаци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rFonts w:eastAsia="Times New Roman"/>
          <w:bCs/>
          <w:iCs/>
          <w:sz w:val="20"/>
          <w:szCs w:val="20"/>
          <w:lang w:eastAsia="ru-RU"/>
        </w:rPr>
        <w:br/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ставке», принятого в соответствии с ППРФ от 25.10.2023 №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 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1780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;</w:t>
      </w:r>
      <w:r>
        <w:rPr>
          <w:rFonts w:eastAsia="Times New Roman"/>
          <w:bCs/>
          <w:iCs/>
          <w:sz w:val="20"/>
          <w:szCs w:val="20"/>
          <w:lang w:eastAsia="ru-RU"/>
        </w:rPr>
      </w:r>
      <w:r>
        <w:rPr>
          <w:rFonts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40"/>
        <w:rPr>
          <w:rFonts w:eastAsia="Times New Roman"/>
          <w:bCs/>
          <w:iCs/>
          <w:sz w:val="20"/>
          <w:szCs w:val="20"/>
          <w:lang w:eastAsia="ru-RU"/>
        </w:rPr>
        <w:outlineLvl w:val="5"/>
      </w:pPr>
      <w:r>
        <w:t xml:space="preserve">-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при кредитовании в рамках решения Министерства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экономического развития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 Российской Федерации о порядке предоставления субсидии от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26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.0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1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.2024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№ 2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3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-6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1781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-0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1201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-Р «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Реализация механизма государственной поддержки инвестиционных проектов по созданию туристической инфраструктуры в форме льготного кредитования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», принятого в соответствии с ППРФ от 25.10.2023 №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 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1780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.</w:t>
      </w:r>
      <w:r>
        <w:rPr>
          <w:rFonts w:eastAsia="Times New Roman"/>
          <w:bCs/>
          <w:iCs/>
          <w:sz w:val="20"/>
          <w:szCs w:val="20"/>
          <w:lang w:eastAsia="ru-RU"/>
        </w:rPr>
      </w:r>
      <w:r>
        <w:rPr>
          <w:rFonts w:eastAsia="Times New Roman"/>
          <w:bCs/>
          <w:iCs/>
          <w:sz w:val="20"/>
          <w:szCs w:val="20"/>
          <w:lang w:eastAsia="ru-RU"/>
        </w:rPr>
      </w:r>
    </w:p>
    <w:p>
      <w:pPr>
        <w:jc w:val="both"/>
        <w:spacing w:before="40" w:after="40"/>
        <w:rPr>
          <w:rFonts w:eastAsia="Times New Roman"/>
          <w:bCs/>
          <w:iCs/>
          <w:sz w:val="20"/>
          <w:szCs w:val="20"/>
          <w:lang w:eastAsia="ru-RU"/>
        </w:rPr>
        <w:outlineLvl w:val="5"/>
      </w:pPr>
      <w:r>
        <w:rPr>
          <w:rFonts w:eastAsia="Times New Roman"/>
          <w:bCs/>
          <w:iCs/>
          <w:sz w:val="20"/>
          <w:szCs w:val="20"/>
          <w:lang w:eastAsia="ru-RU"/>
        </w:rPr>
      </w:r>
      <w:r>
        <w:rPr>
          <w:rFonts w:eastAsia="Times New Roman"/>
          <w:bCs/>
          <w:iCs/>
          <w:sz w:val="20"/>
          <w:szCs w:val="20"/>
          <w:lang w:eastAsia="ru-RU"/>
        </w:rPr>
      </w:r>
      <w:r>
        <w:rPr>
          <w:rFonts w:eastAsia="Times New Roman"/>
          <w:bCs/>
          <w:iCs/>
          <w:sz w:val="20"/>
          <w:szCs w:val="20"/>
          <w:lang w:eastAsia="ru-RU"/>
        </w:rPr>
      </w:r>
    </w:p>
    <w:tbl>
      <w:tblPr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8"/>
        <w:gridCol w:w="3828"/>
      </w:tblGrid>
      <w:tr>
        <w:tblPrEx/>
        <w:trPr/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 xml:space="preserve">№</w:t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 xml:space="preserve">п/п</w:t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rFonts w:eastAsia="Times New Roman"/>
                <w:b/>
                <w:bCs/>
                <w:iCs/>
              </w:rPr>
              <w:outlineLvl w:val="5"/>
            </w:pPr>
            <w:r>
              <w:rPr>
                <w:rFonts w:eastAsia="Times New Roman"/>
                <w:b/>
                <w:bCs/>
                <w:iCs/>
              </w:rPr>
              <w:t xml:space="preserve">Перечень льготных программ</w:t>
            </w:r>
            <w:r>
              <w:rPr>
                <w:rFonts w:eastAsia="Times New Roman"/>
                <w:b/>
                <w:bCs/>
                <w:iCs/>
              </w:rPr>
            </w:r>
            <w:r>
              <w:rPr>
                <w:rFonts w:eastAsia="Times New Roman"/>
                <w:b/>
                <w:bCs/>
                <w:iCs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rFonts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 xml:space="preserve">Перечень 1</w:t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rFonts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 xml:space="preserve">Перечень 2</w:t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rFonts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rFonts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 xml:space="preserve">Пункты раздела 12 </w:t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 xml:space="preserve">«</w:t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 xml:space="preserve">Кредитные операции»</w:t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rFonts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rFonts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 xml:space="preserve">12.1, 12.2, 12.4, 12.5, 12.8</w:t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rFonts w:eastAsia="Times New Roman"/>
                <w:b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  <w:t xml:space="preserve">12.3, 12.7</w:t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1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/>
              <w:rPr>
                <w:rFonts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  <w:p>
            <w:pPr>
              <w:keepNext/>
              <w:rPr>
                <w:rFonts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2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/>
              <w:rPr>
                <w:rFonts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  <w:p>
            <w:pPr>
              <w:keepNext/>
              <w:rPr>
                <w:rFonts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3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4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30.12.2018 № 1764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5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30.04.2020 № 629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30.04.2020 № 629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6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27.02.2021 № 279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27.02.2021 № 279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7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09.02.2021 № 141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09.02.2021 № 141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10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02.04.2022 № 574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11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18.05.2022 № 895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12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05.12.2019 № 1598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05.12.2019 № 1598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13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30.12.2017 № 1706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14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03.06.2017 № 674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03.06.2017 № 674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15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06.092022 № 1570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16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118" w:type="dxa"/>
            <w:textDirection w:val="lrTb"/>
            <w:noWrap w:val="false"/>
          </w:tcPr>
          <w:p>
            <w:pPr>
              <w:keepNext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25.10.2023 № 1780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*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3828" w:type="dxa"/>
            <w:textDirection w:val="lrTb"/>
            <w:noWrap w:val="false"/>
          </w:tcPr>
          <w:p>
            <w:pPr>
              <w:keepNext/>
              <w:spacing w:before="40" w:after="40"/>
              <w:rPr>
                <w:rFonts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- ППРФ от 25.10.2023 № 1780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  <w:t xml:space="preserve">*</w:t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  <w:r>
              <w:rPr>
                <w:rFonts w:eastAsia="Times New Roman"/>
                <w:bCs/>
                <w:iCs/>
                <w:sz w:val="20"/>
                <w:szCs w:val="20"/>
              </w:rPr>
            </w:r>
          </w:p>
        </w:tc>
      </w:tr>
    </w:tbl>
    <w:p>
      <w:pPr>
        <w:jc w:val="both"/>
        <w:spacing w:before="60"/>
        <w:rPr>
          <w:rFonts w:eastAsia="Times New Roman"/>
          <w:bCs/>
          <w:iCs/>
          <w:sz w:val="20"/>
          <w:szCs w:val="20"/>
          <w:lang w:eastAsia="ru-RU"/>
        </w:rPr>
      </w:pPr>
      <w:r>
        <w:rPr>
          <w:rFonts w:eastAsia="Times New Roman"/>
          <w:bCs/>
          <w:iCs/>
          <w:sz w:val="20"/>
          <w:szCs w:val="20"/>
          <w:lang w:eastAsia="ru-RU"/>
        </w:rPr>
        <w:t xml:space="preserve">*Льготные программы кредитования в рамках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решений о порядке предоставления субсидии, разработанных в соответствии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с требованиями постановления Правительства Российской Федерации от 25.10.2023 № 1780 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>
        <w:rPr>
          <w:rFonts w:eastAsia="Times New Roman"/>
          <w:bCs/>
          <w:iCs/>
          <w:sz w:val="20"/>
          <w:szCs w:val="20"/>
          <w:lang w:eastAsia="ru-RU"/>
        </w:rPr>
        <w:t xml:space="preserve">»</w:t>
      </w:r>
      <w:r>
        <w:rPr>
          <w:rFonts w:eastAsia="Times New Roman"/>
          <w:bCs/>
          <w:iCs/>
          <w:sz w:val="20"/>
          <w:szCs w:val="20"/>
          <w:lang w:eastAsia="ru-RU"/>
        </w:rPr>
      </w:r>
      <w:r>
        <w:rPr>
          <w:rFonts w:eastAsia="Times New Roman"/>
          <w:bCs/>
          <w:iCs/>
          <w:sz w:val="20"/>
          <w:szCs w:val="20"/>
          <w:lang w:eastAsia="ru-RU"/>
        </w:rPr>
      </w:r>
    </w:p>
    <w:p>
      <w:pPr>
        <w:ind w:firstLine="540"/>
        <w:jc w:val="both"/>
        <w:spacing w:before="40"/>
        <w:rPr>
          <w:rFonts w:eastAsia="Times New Roman"/>
          <w:b/>
          <w:bCs/>
          <w:sz w:val="2"/>
          <w:szCs w:val="2"/>
          <w:lang w:eastAsia="ru-RU"/>
        </w:rPr>
      </w:pPr>
      <w:r>
        <w:rPr>
          <w:rFonts w:eastAsia="Times New Roman"/>
          <w:b/>
          <w:bCs/>
          <w:sz w:val="2"/>
          <w:szCs w:val="2"/>
          <w:lang w:eastAsia="ru-RU"/>
        </w:rPr>
      </w:r>
      <w:r>
        <w:rPr>
          <w:rFonts w:eastAsia="Times New Roman"/>
          <w:b/>
          <w:bCs/>
          <w:sz w:val="2"/>
          <w:szCs w:val="2"/>
          <w:lang w:eastAsia="ru-RU"/>
        </w:rPr>
      </w:r>
      <w:r>
        <w:rPr>
          <w:rFonts w:eastAsia="Times New Roman"/>
          <w:b/>
          <w:bCs/>
          <w:sz w:val="2"/>
          <w:szCs w:val="2"/>
          <w:lang w:eastAsia="ru-RU"/>
        </w:rPr>
      </w:r>
    </w:p>
    <w:p>
      <w:pPr>
        <w:pStyle w:val="1061"/>
        <w:ind w:right="-2"/>
      </w:pPr>
      <w:r/>
      <w:bookmarkStart w:id="20" w:name="_Toc510624763"/>
      <w:r/>
      <w:bookmarkStart w:id="21" w:name="_Toc68542221"/>
      <w:r>
        <w:t xml:space="preserve">13. Обслуживание торгово-сервисных предприятий</w:t>
      </w:r>
      <w:r>
        <w:t xml:space="preserve">*</w:t>
      </w:r>
      <w:r>
        <w:t xml:space="preserve">, </w:t>
      </w:r>
      <w:bookmarkEnd w:id="20"/>
      <w:r/>
      <w:bookmarkEnd w:id="21"/>
      <w:r>
        <w:t xml:space="preserve">принимающих к оплате платежные карты, а также принимающих оплату через сервис быстрых платежей платежной системы Банка России».</w:t>
      </w:r>
      <w:r/>
    </w:p>
    <w:tbl>
      <w:tblPr>
        <w:tblW w:w="1034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3969"/>
        <w:gridCol w:w="2420"/>
        <w:gridCol w:w="2683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№</w:t>
            </w:r>
            <w:r>
              <w:rPr>
                <w:b/>
                <w:lang w:val="en-US" w:eastAsia="ru-RU"/>
              </w:rPr>
              <w:t xml:space="preserve">     </w:t>
            </w:r>
            <w:r>
              <w:rPr>
                <w:b/>
                <w:lang w:eastAsia="ru-RU"/>
              </w:rPr>
              <w:t xml:space="preserve">п/п</w:t>
            </w: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Наименование услуги</w:t>
            </w: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Тариф</w:t>
            </w: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Примечание</w:t>
            </w: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13.1.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Комиссия за услугу «Торговый эквайринг» :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13.1.1.</w:t>
            </w:r>
            <w:r>
              <w:rPr>
                <w:bCs/>
                <w:sz w:val="22"/>
                <w:szCs w:val="22"/>
                <w:lang w:eastAsia="ru-RU"/>
              </w:rPr>
            </w:r>
            <w:r>
              <w:rPr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 xml:space="preserve">Комиссия за услугу «Торговый эквайринг», подключенную путем присоединения к Правилам эквайрингового обслуживания клиентов АО «Россельхозбанк», </w:t>
            </w:r>
            <w:r>
              <w:rPr>
                <w:bCs/>
                <w:sz w:val="22"/>
                <w:szCs w:val="22"/>
                <w:lang w:eastAsia="ru-RU"/>
              </w:rPr>
            </w:r>
            <w:r>
              <w:rPr>
                <w:bCs/>
                <w:sz w:val="22"/>
                <w:szCs w:val="22"/>
                <w:lang w:eastAsia="ru-RU"/>
              </w:rPr>
            </w:r>
          </w:p>
          <w:p>
            <w:pPr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 xml:space="preserve">с использованием карты JCB International, UnionPay Int</w:t>
            </w:r>
            <w:r>
              <w:rPr>
                <w:bCs/>
                <w:sz w:val="22"/>
                <w:szCs w:val="22"/>
                <w:lang w:eastAsia="ru-RU"/>
              </w:rPr>
              <w:t xml:space="preserve">ernational,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 и производится исключительно на территории Российской Федерации</w:t>
            </w:r>
            <w:r>
              <w:rPr>
                <w:bCs/>
                <w:sz w:val="22"/>
                <w:szCs w:val="22"/>
                <w:lang w:eastAsia="ru-RU"/>
              </w:rPr>
            </w:r>
            <w:r>
              <w:rPr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 договоренности</w:t>
            </w:r>
            <w:r>
              <w:rPr>
                <w:bCs/>
                <w:sz w:val="22"/>
                <w:szCs w:val="22"/>
                <w:lang w:eastAsia="ru-RU"/>
              </w:rPr>
            </w:r>
            <w:r>
              <w:rPr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13.1.2.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Комиссия за услугу «Торговый эквайринг», подключенную путем присоединения к Условиям эквайрингового обслуживания клиентов АО «Россельхозбанк»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 соответствии с тарифами Банка*,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 использованием карты JCB International, UnionPay Int</w:t>
            </w:r>
            <w:r>
              <w:rPr>
                <w:sz w:val="22"/>
                <w:szCs w:val="22"/>
                <w:lang w:eastAsia="ru-RU"/>
              </w:rPr>
              <w:t xml:space="preserve">ernational,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 и производится исключительно на территории Российской Федерации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 договоренности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13.2.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бесплатно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Размер комиссионного вознаграждения может быть изменен в сторону увеличения. 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13.3.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left="72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за совершение операции в сети Интернет: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13.3.1.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left="72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C</w:t>
            </w:r>
            <w:r>
              <w:rPr>
                <w:sz w:val="22"/>
                <w:szCs w:val="22"/>
              </w:rPr>
              <w:t xml:space="preserve"> использованием карты </w:t>
            </w:r>
            <w:r>
              <w:rPr>
                <w:sz w:val="22"/>
                <w:szCs w:val="22"/>
                <w:lang w:val="en-US"/>
              </w:rPr>
              <w:t xml:space="preserve">JCB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International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UnionPay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International</w:t>
            </w:r>
            <w:r>
              <w:rPr>
                <w:sz w:val="22"/>
                <w:szCs w:val="22"/>
              </w:rPr>
              <w:t xml:space="preserve">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картам которых обеспечивается АО «Национальная система платежных карт» и производится исключительно на территории Российской Федерации (кроме карт, выпущенных АО «Россельхозбанк»)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о договоренности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сторон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ind w:left="72"/>
              <w:jc w:val="both"/>
              <w:spacing w:before="60" w:after="12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13.3.2.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ind w:left="72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C</w:t>
            </w:r>
            <w:r>
              <w:rPr>
                <w:sz w:val="22"/>
                <w:szCs w:val="22"/>
              </w:rPr>
              <w:t xml:space="preserve"> использованием карты, выпущенной АО «Россельхозбанк» (</w:t>
            </w:r>
            <w:r>
              <w:rPr>
                <w:sz w:val="22"/>
                <w:szCs w:val="22"/>
                <w:lang w:val="en-US"/>
              </w:rPr>
              <w:t xml:space="preserve">JCB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International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UnionPay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International</w:t>
            </w:r>
            <w:r>
              <w:rPr>
                <w:sz w:val="22"/>
                <w:szCs w:val="22"/>
              </w:rPr>
              <w:t xml:space="preserve">, национальная платежная система «Мир» и иные международные платежные системы (В) (М), осуществление операций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картам которых обеспечивается АО 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о договоренности сторон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textDirection w:val="lrTb"/>
            <w:noWrap w:val="false"/>
          </w:tcPr>
          <w:p>
            <w:pPr>
              <w:ind w:left="72"/>
              <w:jc w:val="both"/>
              <w:spacing w:before="60" w:after="12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2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о договоренности сторон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«13.5.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2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за совершение операции с использованием сервиса быстрых платежей платежной системы Банка России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13.5.1.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2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зависимости от классификации получателя по типу деятельности: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13.5.1.1.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2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Государственные платежи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13.5.1.2.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2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Оплата услуг медицинских и образовательных учреждений, платежи в пользу благотворительных организаций, оплата жилищно-коммунальн</w:t>
            </w:r>
            <w:r>
              <w:rPr>
                <w:sz w:val="22"/>
                <w:szCs w:val="22"/>
              </w:rPr>
              <w:t xml:space="preserve">ых услуг,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назн</w:t>
            </w:r>
            <w:r>
              <w:rPr>
                <w:sz w:val="22"/>
                <w:szCs w:val="22"/>
              </w:rPr>
              <w:t xml:space="preserve">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фондов и негосударственных пенсионных фондов.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0,40% от суммы операции, но не более 1 500 руб. за операцию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13.5.1.3.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2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Оплата товаров (работ, услуг), не включенных в </w:t>
            </w:r>
            <w:r>
              <w:rPr>
                <w:sz w:val="22"/>
                <w:szCs w:val="22"/>
              </w:rPr>
              <w:br/>
              <w:t xml:space="preserve">п.п. 13.5.1.1 и 13.5.1.2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0,70% от суммы операции, но не более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1 500 руб. за операцию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13.5.2.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2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Бесплатно»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Align w:val="center"/>
            <w:textDirection w:val="lrTb"/>
            <w:noWrap w:val="false"/>
          </w:tcPr>
          <w:p>
            <w:pPr>
              <w:ind w:left="72"/>
              <w:jc w:val="both"/>
              <w:spacing w:before="40" w:after="40"/>
            </w:pPr>
            <w:r/>
            <w:r/>
          </w:p>
        </w:tc>
      </w:tr>
    </w:tbl>
    <w:p>
      <w:pPr>
        <w:rPr>
          <w:sz w:val="22"/>
          <w:szCs w:val="22"/>
          <w:u w:val="single"/>
          <w:lang w:eastAsia="ru-RU"/>
        </w:rPr>
      </w:pPr>
      <w:r>
        <w:rPr>
          <w:sz w:val="22"/>
          <w:szCs w:val="22"/>
          <w:u w:val="single"/>
          <w:lang w:eastAsia="ru-RU"/>
        </w:rPr>
      </w:r>
      <w:r>
        <w:rPr>
          <w:sz w:val="22"/>
          <w:szCs w:val="22"/>
          <w:u w:val="single"/>
          <w:lang w:eastAsia="ru-RU"/>
        </w:rPr>
      </w:r>
      <w:r>
        <w:rPr>
          <w:sz w:val="22"/>
          <w:szCs w:val="22"/>
          <w:u w:val="single"/>
          <w:lang w:eastAsia="ru-RU"/>
        </w:rPr>
      </w:r>
    </w:p>
    <w:p>
      <w:pPr>
        <w:rPr>
          <w:sz w:val="22"/>
          <w:szCs w:val="22"/>
          <w:lang w:eastAsia="ru-RU"/>
        </w:rPr>
      </w:pPr>
      <w:r>
        <w:rPr>
          <w:sz w:val="22"/>
          <w:szCs w:val="22"/>
          <w:u w:val="single"/>
          <w:lang w:eastAsia="ru-RU"/>
        </w:rPr>
        <w:t xml:space="preserve">Примечание</w:t>
      </w:r>
      <w:r>
        <w:rPr>
          <w:sz w:val="22"/>
          <w:szCs w:val="22"/>
          <w:lang w:eastAsia="ru-RU"/>
        </w:rPr>
        <w:t xml:space="preserve">: Обслуживание бюджетных учреждений, принимающих к оплате платежные карты, осуществляется бесплатно.</w:t>
      </w:r>
      <w:r>
        <w:rPr>
          <w:sz w:val="22"/>
          <w:szCs w:val="22"/>
          <w:lang w:eastAsia="ru-RU"/>
        </w:rPr>
      </w:r>
      <w:r>
        <w:rPr>
          <w:sz w:val="22"/>
          <w:szCs w:val="22"/>
          <w:lang w:eastAsia="ru-RU"/>
        </w:rPr>
      </w:r>
    </w:p>
    <w:p>
      <w:pPr>
        <w:pStyle w:val="107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pStyle w:val="1070"/>
        <w:jc w:val="both"/>
      </w:pPr>
      <w:r>
        <w:rPr>
          <w:sz w:val="22"/>
          <w:szCs w:val="22"/>
        </w:rPr>
        <w:t xml:space="preserve">*</w:t>
      </w:r>
      <w:r>
        <w:t xml:space="preserve"> </w:t>
      </w:r>
      <w:r>
        <w:rPr>
          <w:sz w:val="22"/>
          <w:szCs w:val="22"/>
        </w:rPr>
        <w:t xml:space="preserve">Под торгово-сервисным предприятием (ТСП) для целей настоящего раздела понимается юридическое лицо, индивидуальный предприниматель, бюджетное учреждение, нотариус, занимающийся ч</w:t>
      </w:r>
      <w:r>
        <w:rPr>
          <w:sz w:val="22"/>
          <w:szCs w:val="22"/>
        </w:rPr>
        <w:t xml:space="preserve">астной практикой, иные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России».</w:t>
      </w:r>
      <w:r/>
    </w:p>
    <w:p>
      <w:pPr>
        <w:pStyle w:val="1061"/>
      </w:pPr>
      <w:r/>
      <w:bookmarkStart w:id="22" w:name="_Toc68542222"/>
      <w:r>
        <w:t xml:space="preserve">14. Депозитарные услуги</w:t>
      </w:r>
      <w:r>
        <w:t xml:space="preserve">*</w:t>
      </w:r>
      <w:bookmarkEnd w:id="22"/>
      <w:r/>
      <w:r/>
    </w:p>
    <w:tbl>
      <w:tblPr>
        <w:tblW w:w="5033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256"/>
        <w:gridCol w:w="2868"/>
        <w:gridCol w:w="1020"/>
        <w:gridCol w:w="1532"/>
        <w:gridCol w:w="668"/>
        <w:gridCol w:w="579"/>
        <w:gridCol w:w="2198"/>
      </w:tblGrid>
      <w:tr>
        <w:tblPrEx/>
        <w:trPr>
          <w:tblHeader/>
        </w:trPr>
        <w:tc>
          <w:tcPr>
            <w:tcW w:w="620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№       п/п</w:t>
            </w: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  <w:tc>
          <w:tcPr>
            <w:gridSpan w:val="2"/>
            <w:tcW w:w="1921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Наименование услуги</w:t>
            </w: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  <w:tc>
          <w:tcPr>
            <w:gridSpan w:val="2"/>
            <w:tcW w:w="1087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Тариф</w:t>
            </w: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  <w:tc>
          <w:tcPr>
            <w:gridSpan w:val="2"/>
            <w:tcW w:w="1372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Примечание</w:t>
            </w:r>
            <w:r>
              <w:rPr>
                <w:b/>
                <w:lang w:eastAsia="ru-RU"/>
              </w:rPr>
            </w:r>
            <w:r>
              <w:rPr>
                <w:b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14.1.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6"/>
            <w:tcW w:w="4380" w:type="pct"/>
            <w:textDirection w:val="lrTb"/>
            <w:noWrap w:val="false"/>
          </w:tcPr>
          <w:p>
            <w:pPr>
              <w:rPr>
                <w:rFonts w:eastAsia="Arial Unicode MS"/>
                <w:i/>
                <w:i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Административные операции</w:t>
            </w:r>
            <w:r>
              <w:rPr>
                <w:rFonts w:eastAsia="Arial Unicode MS"/>
                <w:i/>
                <w:iCs/>
                <w:sz w:val="22"/>
                <w:szCs w:val="22"/>
                <w:lang w:eastAsia="ru-RU"/>
              </w:rPr>
            </w:r>
            <w:r>
              <w:rPr>
                <w:rFonts w:eastAsia="Arial Unicode MS"/>
                <w:i/>
                <w:iCs/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14.1.1.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Открытие счета депо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2000 </w:t>
            </w:r>
            <w:r>
              <w:rPr>
                <w:sz w:val="22"/>
                <w:szCs w:val="22"/>
                <w:lang w:eastAsia="ru-RU"/>
              </w:rPr>
              <w:t xml:space="preserve">руб.,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100 руб. за каждый последующий счет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.1.2.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Открытие </w:t>
            </w:r>
            <w:r>
              <w:rPr>
                <w:sz w:val="22"/>
                <w:szCs w:val="22"/>
                <w:lang w:eastAsia="ru-RU"/>
              </w:rPr>
              <w:t xml:space="preserve">индивидуального раздела </w:t>
            </w:r>
            <w:r>
              <w:rPr>
                <w:sz w:val="22"/>
                <w:szCs w:val="22"/>
                <w:lang w:eastAsia="ru-RU"/>
              </w:rPr>
              <w:t xml:space="preserve"> на междепозитарном с</w:t>
            </w:r>
            <w:r>
              <w:rPr>
                <w:sz w:val="22"/>
                <w:szCs w:val="22"/>
                <w:lang w:eastAsia="ru-RU"/>
              </w:rPr>
              <w:t xml:space="preserve">чете АО «Россельхозбанк» в НКО </w:t>
            </w:r>
            <w:r>
              <w:rPr>
                <w:sz w:val="22"/>
                <w:szCs w:val="22"/>
                <w:lang w:eastAsia="ru-RU"/>
              </w:rPr>
              <w:t xml:space="preserve">АО НРД и в других депозитариях</w:t>
            </w:r>
            <w:r>
              <w:rPr>
                <w:sz w:val="22"/>
                <w:szCs w:val="22"/>
                <w:lang w:eastAsia="ru-RU"/>
              </w:rPr>
              <w:t xml:space="preserve"> по поручению клиента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100</w:t>
            </w:r>
            <w:r>
              <w:rPr>
                <w:sz w:val="22"/>
                <w:szCs w:val="22"/>
                <w:lang w:eastAsia="ru-RU"/>
              </w:rPr>
              <w:t xml:space="preserve">0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 каждый раздел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 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.1.3.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Ведение счета депо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 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14.1.4.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20 000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.1.5</w:t>
            </w:r>
            <w:r>
              <w:rPr>
                <w:sz w:val="22"/>
                <w:szCs w:val="22"/>
                <w:lang w:eastAsia="ru-RU"/>
              </w:rPr>
              <w:t xml:space="preserve">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Закрытие счета депо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 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14.2.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6"/>
            <w:tcW w:w="4380" w:type="pct"/>
            <w:textDirection w:val="lrTb"/>
            <w:noWrap w:val="false"/>
          </w:tcPr>
          <w:p>
            <w:pPr>
              <w:rPr>
                <w:i/>
                <w:i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Хранение и учет ценных бумаг</w:t>
            </w:r>
            <w:r>
              <w:rPr>
                <w:i/>
                <w:iCs/>
                <w:sz w:val="22"/>
                <w:szCs w:val="22"/>
                <w:lang w:eastAsia="ru-RU"/>
              </w:rPr>
            </w:r>
            <w:r>
              <w:rPr>
                <w:i/>
                <w:iCs/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.2.1.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Депозитарный учет акций, облигаций и  российских депозитарных расписок, хранение сертификатов эмиссионных ценных бумаг, выпущенных на территории Российской Федерации  </w: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Акций (депозитарных расписок) до 50 млн. руб. (включительно) – 0,07% годовых, минимум 300 руб. в месяц,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50 млн. руб. – 0,06% годовых, минимум 300 руб. в месяц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Облигаций до 50 млн. руб. (включительно) – 0,06% годовых, минимум 300 руб. в месяц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50 млн. руб. – 0,05% годовых минимум 300 руб. в месяц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 номинальной стоимости 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.2.2.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Акций (депозитарных расписок) до 50 млн. руб. (включительно) – 0,07% годовых, минимум 300 руб. в месяц,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50 млн. руб. – 0,06% годовых, минимум 300 руб. в месяц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Облигаций до 50 млн. руб. (включительно) – 0,06% годовых, минимум 300 руб. в месяц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50 млн. руб. – 0,05% годовых минимум 300 руб. в месяц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 номинальной стоимости  по облигациям и ценным бумагам, не имеющим рыночной стоимости»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.2.3.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6"/>
            <w:tcW w:w="4380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Хранение неэмиссионных ценных бумаг</w:t>
            </w:r>
            <w:r>
              <w:rPr>
                <w:sz w:val="22"/>
                <w:szCs w:val="22"/>
                <w:lang w:val="en-US" w:eastAsia="ru-RU"/>
              </w:rPr>
              <w:t xml:space="preserve">: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14.2.3.1</w:t>
            </w:r>
            <w:r>
              <w:rPr>
                <w:sz w:val="22"/>
                <w:szCs w:val="22"/>
                <w:lang w:eastAsia="ru-RU"/>
              </w:rPr>
              <w:t xml:space="preserve">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-</w:t>
            </w:r>
            <w:r>
              <w:rPr>
                <w:sz w:val="22"/>
                <w:szCs w:val="22"/>
                <w:lang w:eastAsia="ru-RU"/>
              </w:rPr>
              <w:t xml:space="preserve"> имеющих номинальную стоимость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до 300 млн. руб. (включительно) – 0,07% годовых, минимум 300 руб. в месяц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 300 млн. руб. до 500 млн. руб. (включительно) – 0,065% годовых минимум 300 руб. в месяц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свыше 500 млн. руб. – 0,06% годовых, минимум 300 руб. в месяц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Рассчитывается ежеквартально от номинальной стоимости  ежедневного остатка ценных  бумаг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14.2.3.</w:t>
            </w:r>
            <w:r>
              <w:rPr>
                <w:sz w:val="22"/>
                <w:szCs w:val="22"/>
                <w:lang w:eastAsia="ru-RU"/>
              </w:rPr>
              <w:t xml:space="preserve">2.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- не имеющих номинальную стоимость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1000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Взимается ежеквартально независимо от количества ценных  бумаг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14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.2.</w:t>
            </w:r>
            <w:r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4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.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pStyle w:val="1077"/>
              <w:spacing w:after="4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pStyle w:val="1077"/>
              <w:jc w:val="center"/>
              <w:spacing w:before="40" w:after="40"/>
              <w:rPr>
                <w:bCs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 руб. в месяц</w:t>
            </w: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pStyle w:val="1077"/>
              <w:spacing w:before="40" w:after="40"/>
              <w:rPr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bCs/>
                <w:color w:val="auto"/>
              </w:rPr>
            </w:r>
            <w:r>
              <w:rPr>
                <w:bCs/>
                <w:color w:val="auto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14.2.5.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pStyle w:val="1077"/>
              <w:spacing w:after="4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pStyle w:val="1077"/>
              <w:jc w:val="both"/>
              <w:spacing w:before="40" w:after="40"/>
              <w:rPr>
                <w:bCs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300 руб. в месяц</w:t>
            </w: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pStyle w:val="1077"/>
              <w:spacing w:before="40" w:after="40"/>
              <w:rPr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bCs/>
                <w:color w:val="auto"/>
              </w:rPr>
            </w:r>
            <w:r>
              <w:rPr>
                <w:bCs/>
                <w:color w:val="auto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.2.6.</w:t>
            </w:r>
            <w:r>
              <w:rPr>
                <w:rFonts w:eastAsia="Arial Unicode MS"/>
                <w:bCs/>
                <w:sz w:val="22"/>
                <w:szCs w:val="22"/>
                <w:lang w:eastAsia="ru-RU"/>
              </w:rPr>
            </w:r>
            <w:r>
              <w:rPr>
                <w:rFonts w:eastAsia="Arial Unicode MS"/>
                <w:bCs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rFonts w:eastAsia="Times New Roman"/>
                <w:bCs/>
                <w:sz w:val="22"/>
                <w:szCs w:val="22"/>
              </w:rPr>
              <w:br/>
              <w:t xml:space="preserve">АО «Россельхозбанк»</w:t>
            </w:r>
            <w:r>
              <w:rPr>
                <w:rFonts w:eastAsia="Times New Roman"/>
                <w:bCs/>
                <w:sz w:val="22"/>
                <w:szCs w:val="22"/>
                <w:lang w:eastAsia="ru-RU"/>
              </w:rPr>
            </w:r>
            <w:r>
              <w:rPr>
                <w:rFonts w:eastAsia="Times New Roman"/>
                <w:bCs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</w:rPr>
              <w:t xml:space="preserve">0,035%, годовых минимум 100 руб. в месяц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14.2.</w:t>
            </w:r>
            <w:r>
              <w:rPr>
                <w:sz w:val="22"/>
                <w:szCs w:val="22"/>
                <w:lang w:val="en-US" w:eastAsia="ru-RU"/>
              </w:rPr>
              <w:t xml:space="preserve">7.</w:t>
            </w:r>
            <w:r>
              <w:rPr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  <w:lang w:val="en-US" w:eastAsia="ru-RU"/>
              </w:rPr>
            </w:r>
          </w:p>
        </w:tc>
        <w:tc>
          <w:tcPr>
            <w:gridSpan w:val="6"/>
            <w:tcW w:w="4380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Хранение и учет на торговом счете ДЕПО ценных бумаг Депонентов, принятых АО «Россельхозбанк» на брокерское обслуживание</w:t>
            </w:r>
            <w:r>
              <w:rPr>
                <w:rStyle w:val="1069"/>
                <w:sz w:val="22"/>
                <w:szCs w:val="22"/>
                <w:lang w:eastAsia="ru-RU"/>
              </w:rPr>
              <w:footnoteReference w:id="7"/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417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26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Средневзвешенная стоимость</w:t>
            </w:r>
            <w:r>
              <w:rPr>
                <w:rStyle w:val="1069"/>
                <w:rFonts w:eastAsia="Times New Roman"/>
                <w:sz w:val="22"/>
                <w:szCs w:val="22"/>
                <w:lang w:eastAsia="ru-RU"/>
              </w:rPr>
              <w:footnoteReference w:id="8"/>
            </w:r>
            <w:r>
              <w:rPr>
                <w:sz w:val="22"/>
                <w:szCs w:val="22"/>
                <w:lang w:eastAsia="ru-RU"/>
              </w:rPr>
              <w:t xml:space="preserve"> ценных бумаг (млрд. руб.)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616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% годовых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086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14.2.</w:t>
            </w:r>
            <w:r>
              <w:rPr>
                <w:sz w:val="22"/>
                <w:szCs w:val="22"/>
                <w:lang w:val="en-US" w:eastAsia="ru-RU"/>
              </w:rPr>
              <w:t xml:space="preserve">7</w:t>
            </w:r>
            <w:r>
              <w:rPr>
                <w:sz w:val="22"/>
                <w:szCs w:val="22"/>
                <w:lang w:eastAsia="ru-RU"/>
              </w:rPr>
              <w:t xml:space="preserve">.</w:t>
            </w:r>
            <w:r>
              <w:rPr>
                <w:sz w:val="22"/>
                <w:szCs w:val="22"/>
                <w:lang w:eastAsia="ru-RU"/>
              </w:rPr>
              <w:t xml:space="preserve">1.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417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26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до 1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616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0,026%</w:t>
            </w:r>
            <w:r>
              <w:rPr>
                <w:sz w:val="22"/>
                <w:szCs w:val="22"/>
                <w:lang w:eastAsia="ru-RU"/>
              </w:rPr>
              <w:t xml:space="preserve"> минимум 30 руб. в месяц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086" w:type="pct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Рассчитывается ежеквартально от ежемесячной средневзвешенной стоимости ценных бумаг на счете депо.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417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26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 1 до 5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616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0,024%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08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417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26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 5 до 10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616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0,0197%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08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417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26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 10 до 20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616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0,0192%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08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417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26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 20 до 50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616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0,0172%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08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417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26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свыше 50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616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0,016%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08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253"/>
        </w:trPr>
        <w:tc>
          <w:tcPr>
            <w:tcW w:w="620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14.2.7</w:t>
            </w:r>
            <w:r>
              <w:rPr>
                <w:sz w:val="22"/>
                <w:szCs w:val="22"/>
                <w:lang w:eastAsia="ru-RU"/>
              </w:rPr>
              <w:t xml:space="preserve">.2.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417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26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до 0,5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616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0,019%</w:t>
            </w:r>
            <w:r>
              <w:rPr>
                <w:sz w:val="22"/>
                <w:szCs w:val="22"/>
                <w:lang w:eastAsia="ru-RU"/>
              </w:rPr>
              <w:t xml:space="preserve"> минимум 30 руб. в месяц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08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417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26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 0,5 до 1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616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0,014%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08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417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26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 1 до 5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616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0,013%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08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417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261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свыше 5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616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0,01%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086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14.2.7.3.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W w:w="1417" w:type="pct"/>
            <w:textDirection w:val="lrTb"/>
            <w:noWrap w:val="false"/>
          </w:tcPr>
          <w:p>
            <w:pPr>
              <w:pStyle w:val="1077"/>
              <w:spacing w:after="4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</w:t>
            </w:r>
            <w:r>
              <w:rPr>
                <w:bCs/>
                <w:sz w:val="22"/>
                <w:szCs w:val="22"/>
              </w:rPr>
              <w:t xml:space="preserve">паев инвестиционных фондов</w:t>
            </w: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</w:r>
          </w:p>
        </w:tc>
        <w:tc>
          <w:tcPr>
            <w:gridSpan w:val="4"/>
            <w:tcW w:w="1877" w:type="pct"/>
            <w:textDirection w:val="lrTb"/>
            <w:noWrap w:val="false"/>
          </w:tcPr>
          <w:p>
            <w:pPr>
              <w:pStyle w:val="1077"/>
              <w:jc w:val="center"/>
              <w:spacing w:before="40" w:after="4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0,035% годовых минимум 30 руб. в месяц</w:t>
            </w: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</w:r>
          </w:p>
        </w:tc>
        <w:tc>
          <w:tcPr>
            <w:tcW w:w="1086" w:type="pct"/>
            <w:textDirection w:val="lrTb"/>
            <w:noWrap w:val="false"/>
          </w:tcPr>
          <w:p>
            <w:pPr>
              <w:pStyle w:val="1077"/>
              <w:jc w:val="both"/>
              <w:spacing w:before="40" w:after="4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bCs/>
                <w:color w:val="auto"/>
                <w:sz w:val="20"/>
                <w:szCs w:val="20"/>
              </w:rPr>
              <w:t xml:space="preserve">».</w:t>
            </w:r>
            <w:r>
              <w:rPr>
                <w:bCs/>
                <w:color w:val="auto"/>
                <w:sz w:val="20"/>
                <w:szCs w:val="20"/>
              </w:rPr>
            </w:r>
            <w:r>
              <w:rPr>
                <w:bCs/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14.2.7.4.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W w:w="1417" w:type="pct"/>
            <w:textDirection w:val="lrTb"/>
            <w:noWrap w:val="false"/>
          </w:tcPr>
          <w:p>
            <w:pPr>
              <w:pStyle w:val="1077"/>
              <w:spacing w:after="4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</w:r>
          </w:p>
        </w:tc>
        <w:tc>
          <w:tcPr>
            <w:gridSpan w:val="4"/>
            <w:tcW w:w="1877" w:type="pct"/>
            <w:textDirection w:val="lrTb"/>
            <w:noWrap w:val="false"/>
          </w:tcPr>
          <w:p>
            <w:pPr>
              <w:pStyle w:val="1077"/>
              <w:jc w:val="center"/>
              <w:spacing w:before="40" w:after="40"/>
              <w:rPr>
                <w:bCs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руб. в месяц</w:t>
            </w: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</w:r>
          </w:p>
        </w:tc>
        <w:tc>
          <w:tcPr>
            <w:tcW w:w="1086" w:type="pct"/>
            <w:textDirection w:val="lrTb"/>
            <w:noWrap w:val="false"/>
          </w:tcPr>
          <w:p>
            <w:pPr>
              <w:pStyle w:val="1077"/>
              <w:spacing w:before="40" w:after="40"/>
              <w:rPr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bCs/>
                <w:color w:val="auto"/>
              </w:rPr>
            </w:r>
            <w:r>
              <w:rPr>
                <w:bCs/>
                <w:color w:val="auto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14.2.7.</w:t>
            </w:r>
            <w:r>
              <w:rPr>
                <w:rFonts w:eastAsia="Times New Roman"/>
                <w:bCs/>
                <w:sz w:val="22"/>
                <w:szCs w:val="22"/>
              </w:rPr>
              <w:t xml:space="preserve">5</w:t>
            </w:r>
            <w:r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.</w:t>
            </w:r>
            <w:r>
              <w:rPr>
                <w:rFonts w:eastAsia="Times New Roman"/>
                <w:bCs/>
                <w:sz w:val="22"/>
                <w:szCs w:val="22"/>
              </w:rPr>
            </w:r>
            <w:r>
              <w:rPr>
                <w:rFonts w:eastAsia="Times New Roman"/>
                <w:bCs/>
                <w:sz w:val="22"/>
                <w:szCs w:val="22"/>
              </w:rPr>
            </w:r>
          </w:p>
        </w:tc>
        <w:tc>
          <w:tcPr>
            <w:tcW w:w="1417" w:type="pct"/>
            <w:textDirection w:val="lrTb"/>
            <w:noWrap w:val="false"/>
          </w:tcPr>
          <w:p>
            <w:pPr>
              <w:pStyle w:val="1077"/>
              <w:spacing w:after="4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Депозитарный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</w:r>
          </w:p>
        </w:tc>
        <w:tc>
          <w:tcPr>
            <w:gridSpan w:val="4"/>
            <w:tcW w:w="1877" w:type="pct"/>
            <w:textDirection w:val="lrTb"/>
            <w:noWrap w:val="false"/>
          </w:tcPr>
          <w:p>
            <w:pPr>
              <w:pStyle w:val="1077"/>
              <w:jc w:val="center"/>
              <w:spacing w:before="40" w:after="40"/>
              <w:rPr>
                <w:bCs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руб. в месяц</w:t>
            </w:r>
            <w:r>
              <w:rPr>
                <w:bCs/>
                <w:color w:val="auto"/>
                <w:sz w:val="22"/>
                <w:szCs w:val="22"/>
              </w:rPr>
            </w:r>
            <w:r>
              <w:rPr>
                <w:bCs/>
                <w:color w:val="auto"/>
                <w:sz w:val="22"/>
                <w:szCs w:val="22"/>
              </w:rPr>
            </w:r>
          </w:p>
        </w:tc>
        <w:tc>
          <w:tcPr>
            <w:tcW w:w="1086" w:type="pct"/>
            <w:textDirection w:val="lrTb"/>
            <w:noWrap w:val="false"/>
          </w:tcPr>
          <w:p>
            <w:pPr>
              <w:pStyle w:val="1077"/>
              <w:spacing w:before="40" w:after="40"/>
              <w:rPr>
                <w:bCs/>
                <w:color w:val="auto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  <w:t xml:space="preserve">».</w:t>
            </w:r>
            <w:r>
              <w:rPr>
                <w:bCs/>
                <w:color w:val="auto"/>
              </w:rPr>
            </w:r>
            <w:r>
              <w:rPr>
                <w:bCs/>
                <w:color w:val="auto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14.3.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6"/>
            <w:tcW w:w="4380" w:type="pct"/>
            <w:textDirection w:val="lrTb"/>
            <w:noWrap w:val="false"/>
          </w:tcPr>
          <w:p>
            <w:pPr>
              <w:rPr>
                <w:i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Прием/выдача сертификатов ценных бумаг на/с хранение(я)</w:t>
            </w:r>
            <w:r>
              <w:rPr>
                <w:iCs/>
                <w:sz w:val="22"/>
                <w:szCs w:val="22"/>
                <w:lang w:eastAsia="ru-RU"/>
              </w:rPr>
            </w:r>
            <w:r>
              <w:rPr>
                <w:iCs/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14.3.1.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Прием сертификатов эмис</w:t>
            </w:r>
            <w:r>
              <w:rPr>
                <w:sz w:val="22"/>
                <w:szCs w:val="22"/>
                <w:lang w:val="en-US" w:eastAsia="ru-RU"/>
              </w:rPr>
              <w:t xml:space="preserve">c</w:t>
            </w:r>
            <w:r>
              <w:rPr>
                <w:sz w:val="22"/>
                <w:szCs w:val="22"/>
                <w:lang w:eastAsia="ru-RU"/>
              </w:rPr>
              <w:t xml:space="preserve">ионных ценных бумаг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3</w:t>
            </w:r>
            <w:r>
              <w:rPr>
                <w:sz w:val="22"/>
                <w:szCs w:val="22"/>
                <w:lang w:eastAsia="ru-RU"/>
              </w:rPr>
              <w:t xml:space="preserve">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 каждый лист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.3.2.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Выдача сертификатов эмиссионных ценных бумаг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 каждый лист, минимум 300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.3.3.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3</w:t>
            </w:r>
            <w:r>
              <w:rPr>
                <w:sz w:val="22"/>
                <w:szCs w:val="22"/>
                <w:lang w:eastAsia="ru-RU"/>
              </w:rPr>
              <w:t xml:space="preserve">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 каждый лист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.3.4.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Выдача неэмиссионных ценных бумаг</w:t>
            </w:r>
            <w:r>
              <w:rPr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  <w:lang w:val="en-US"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 каждый лист,           минимум 300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14.4.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6"/>
            <w:tcW w:w="4380" w:type="pct"/>
            <w:textDirection w:val="lrTb"/>
            <w:noWrap w:val="false"/>
          </w:tcPr>
          <w:p>
            <w:pPr>
              <w:rPr>
                <w:i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iCs/>
                <w:sz w:val="22"/>
                <w:szCs w:val="22"/>
                <w:lang w:eastAsia="ru-RU"/>
              </w:rPr>
            </w:r>
            <w:r>
              <w:rPr>
                <w:iCs/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.4.1.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Перевод «поставка/получение, свободная от платежа»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6</w:t>
            </w:r>
            <w:r>
              <w:rPr>
                <w:sz w:val="22"/>
                <w:szCs w:val="22"/>
                <w:lang w:eastAsia="ru-RU"/>
              </w:rPr>
              <w:t xml:space="preserve">00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.4.2.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Перевод «поставка/получение против платежа»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7</w:t>
            </w:r>
            <w:r>
              <w:rPr>
                <w:sz w:val="22"/>
                <w:szCs w:val="22"/>
                <w:lang w:eastAsia="ru-RU"/>
              </w:rPr>
              <w:t xml:space="preserve">00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.4.3.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Зачисление ценных бумаг на счета АО «Россельхозбанк» в реестрах/на междепозитарные счета АО «Россельхозбанк» в других депозитариях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iCs/>
                <w:sz w:val="20"/>
                <w:szCs w:val="20"/>
                <w:lang w:eastAsia="ru-RU"/>
              </w:rPr>
            </w:pPr>
            <w:r>
              <w:rPr>
                <w:iCs/>
                <w:sz w:val="20"/>
                <w:szCs w:val="20"/>
                <w:lang w:eastAsia="ru-RU"/>
              </w:rPr>
            </w:r>
            <w:r>
              <w:rPr>
                <w:iCs/>
                <w:sz w:val="20"/>
                <w:szCs w:val="20"/>
                <w:lang w:eastAsia="ru-RU"/>
              </w:rPr>
            </w:r>
            <w:r>
              <w:rPr>
                <w:i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.4.4.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shd w:val="clear" w:color="auto" w:fill="ffffff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Списание ценных бумаг со счетов АО «Россельхозбанк»  в реестрах/междепозитарных счетов АО «Россельхозбанк» в других депозитариях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6</w:t>
            </w:r>
            <w:r>
              <w:rPr>
                <w:sz w:val="22"/>
                <w:szCs w:val="22"/>
                <w:lang w:eastAsia="ru-RU"/>
              </w:rPr>
              <w:t xml:space="preserve">00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Дополнительно взимается в качестве возмещения сумма расходов сторонних организаций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.4.5.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Перевод ценных бумаг по разделам счета депо (по сч</w:t>
            </w:r>
            <w:r>
              <w:rPr>
                <w:sz w:val="22"/>
                <w:szCs w:val="22"/>
                <w:lang w:eastAsia="ru-RU"/>
              </w:rPr>
              <w:t xml:space="preserve">етам АО «Россельхозбанк», откры</w:t>
            </w:r>
            <w:r>
              <w:rPr>
                <w:sz w:val="22"/>
                <w:szCs w:val="22"/>
                <w:lang w:eastAsia="ru-RU"/>
              </w:rPr>
              <w:t xml:space="preserve">тым в других депозитариях)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.4.6.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Переводы ценных бумаг по операциям купли-продажи ценных бумаг, совершенным   через брокера АО «Россельхозбанк»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.4.7.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Изменение места хранения ценных бумаг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300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.4.8.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0,1% от суммы сделки,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максимум 5000руб.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6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14.5.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6"/>
            <w:tcW w:w="4380" w:type="pct"/>
            <w:textDirection w:val="lrTb"/>
            <w:noWrap w:val="false"/>
          </w:tcPr>
          <w:p>
            <w:pPr>
              <w:rPr>
                <w:i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Операции по блокировке</w:t>
            </w:r>
            <w:r>
              <w:rPr>
                <w:iCs/>
                <w:sz w:val="22"/>
                <w:szCs w:val="22"/>
                <w:lang w:eastAsia="ru-RU"/>
              </w:rPr>
            </w:r>
            <w:r>
              <w:rPr>
                <w:iCs/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bottom w:val="single" w:color="auto" w:sz="4" w:space="0"/>
            </w:tcBorders>
            <w:tcW w:w="620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.5.1.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921" w:type="pct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ind w:left="7" w:firstLine="0"/>
              <w:tabs>
                <w:tab w:val="left" w:pos="332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блокирование, разблокирование ценных бумаг на счете депо по поручению клиента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</w:tcBorders>
            <w:tcW w:w="1087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3000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620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ind w:left="7" w:firstLine="0"/>
              <w:tabs>
                <w:tab w:val="left" w:pos="332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 бумаг на счете депо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620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ind w:left="7" w:firstLine="0"/>
              <w:tabs>
                <w:tab w:val="left" w:pos="332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620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ind w:left="7" w:firstLine="0"/>
              <w:tabs>
                <w:tab w:val="left" w:pos="332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регистрация уступки прав по договору залога ценных  бумаг 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620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ind w:left="7" w:firstLine="0"/>
              <w:tabs>
                <w:tab w:val="left" w:pos="332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регистрация перехода прав по договору залога ценных  бумаг 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620" w:type="pct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numPr>
                <w:ilvl w:val="0"/>
                <w:numId w:val="26"/>
              </w:numPr>
              <w:ind w:left="7" w:firstLine="0"/>
              <w:tabs>
                <w:tab w:val="left" w:pos="332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административное блокирование/разблокирование ценных  бумаг на счете депо 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6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14.6.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6"/>
            <w:tcW w:w="4380" w:type="pct"/>
            <w:textDirection w:val="lrTb"/>
            <w:noWrap w:val="false"/>
          </w:tcPr>
          <w:p>
            <w:pPr>
              <w:rPr>
                <w:i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Корпоративные действия</w:t>
            </w:r>
            <w:r>
              <w:rPr>
                <w:iCs/>
                <w:sz w:val="22"/>
                <w:szCs w:val="22"/>
                <w:lang w:eastAsia="ru-RU"/>
              </w:rPr>
            </w:r>
            <w:r>
              <w:rPr>
                <w:iCs/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14.6.1.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Извещение о корпоративных действиях эмитентов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</w:t>
            </w:r>
            <w:r>
              <w:rPr>
                <w:sz w:val="22"/>
                <w:szCs w:val="22"/>
                <w:lang w:eastAsia="ru-RU"/>
              </w:rPr>
              <w:t xml:space="preserve">е взимается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14.6.2.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Оказание содействия в осуществлении депонентом прав по ценным бум</w:t>
            </w:r>
            <w:r>
              <w:rPr>
                <w:sz w:val="22"/>
                <w:szCs w:val="22"/>
                <w:lang w:eastAsia="ru-RU"/>
              </w:rPr>
              <w:t xml:space="preserve">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pStyle w:val="1068"/>
              <w:numPr>
                <w:ilvl w:val="0"/>
                <w:numId w:val="42"/>
              </w:numPr>
              <w:ind w:left="77" w:firstLine="0"/>
              <w:tabs>
                <w:tab w:val="left" w:pos="271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посредством электронного голосования (дистанционное участие)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1500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pStyle w:val="1068"/>
              <w:numPr>
                <w:ilvl w:val="0"/>
                <w:numId w:val="42"/>
              </w:numPr>
              <w:ind w:left="77" w:firstLine="0"/>
              <w:tabs>
                <w:tab w:val="left" w:pos="219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личное участие в собрании (личная передача документов или информации о волеизъявлении депонента)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10 000 </w:t>
            </w:r>
            <w:r>
              <w:rPr>
                <w:sz w:val="22"/>
                <w:szCs w:val="22"/>
                <w:lang w:eastAsia="ru-RU"/>
              </w:rPr>
              <w:t xml:space="preserve">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.6.3.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Конвертация акций, погашение ценных бумаг и аннулирование  выпуска, объединение выпуска, дробление/консолидация выпуска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500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.6.4.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1000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.6.5.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Зачисление сумм доходов на денежные счета, открытые в АО «Россельхозбанк»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.6.6.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6"/>
            <w:tcW w:w="4380" w:type="pct"/>
            <w:textDirection w:val="lrTb"/>
            <w:noWrap w:val="false"/>
          </w:tcPr>
          <w:p>
            <w:pPr>
              <w:rPr>
                <w:i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Перевод сумм доходов на счета, открытые в других банках</w:t>
            </w:r>
            <w:r>
              <w:rPr>
                <w:iCs/>
                <w:sz w:val="22"/>
                <w:szCs w:val="22"/>
                <w:lang w:eastAsia="ru-RU"/>
              </w:rPr>
            </w:r>
            <w:r>
              <w:rPr>
                <w:iCs/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- в рублях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350</w:t>
            </w:r>
            <w:r>
              <w:rPr>
                <w:sz w:val="22"/>
                <w:szCs w:val="22"/>
                <w:lang w:eastAsia="ru-RU"/>
              </w:rPr>
              <w:t xml:space="preserve">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- в иностранной валюте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2000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1000 руб. для номинальных держателей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Комиссии третьих банков взимаются дополнительно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14.6.7.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14.7.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6"/>
            <w:tcW w:w="4380" w:type="pct"/>
            <w:textDirection w:val="lrTb"/>
            <w:noWrap w:val="false"/>
          </w:tcPr>
          <w:p>
            <w:pPr>
              <w:rPr>
                <w:i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Прочие услуги</w:t>
            </w:r>
            <w:r>
              <w:rPr>
                <w:iCs/>
                <w:sz w:val="22"/>
                <w:szCs w:val="22"/>
                <w:lang w:eastAsia="ru-RU"/>
              </w:rPr>
            </w:r>
            <w:r>
              <w:rPr>
                <w:iCs/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.7.</w:t>
            </w:r>
            <w:r>
              <w:rPr>
                <w:sz w:val="22"/>
                <w:szCs w:val="22"/>
                <w:lang w:val="en-US" w:eastAsia="ru-RU"/>
              </w:rPr>
              <w:t xml:space="preserve">1</w:t>
            </w:r>
            <w:r>
              <w:rPr>
                <w:sz w:val="22"/>
                <w:szCs w:val="22"/>
                <w:lang w:eastAsia="ru-RU"/>
              </w:rPr>
              <w:t xml:space="preserve">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Отмена ранее предоставленного поручения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</w:t>
            </w:r>
            <w:r>
              <w:rPr>
                <w:sz w:val="22"/>
                <w:szCs w:val="22"/>
                <w:lang w:eastAsia="ru-RU"/>
              </w:rPr>
              <w:t xml:space="preserve">00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14.8.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6"/>
            <w:tcW w:w="4380" w:type="pct"/>
            <w:textDirection w:val="lrTb"/>
            <w:noWrap w:val="false"/>
          </w:tcPr>
          <w:p>
            <w:pPr>
              <w:rPr>
                <w:i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Информационные услуги</w:t>
            </w:r>
            <w:r>
              <w:rPr>
                <w:iCs/>
                <w:sz w:val="22"/>
                <w:szCs w:val="22"/>
                <w:lang w:eastAsia="ru-RU"/>
              </w:rPr>
            </w:r>
            <w:r>
              <w:rPr>
                <w:iCs/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.8.1.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.8.2.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Предоставление расшифровки о расчете комиссии за хранение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1000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.8.3.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не взимается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.8.4.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pStyle w:val="1068"/>
              <w:numPr>
                <w:ilvl w:val="0"/>
                <w:numId w:val="42"/>
              </w:numPr>
              <w:ind w:left="77" w:firstLine="0"/>
              <w:tabs>
                <w:tab w:val="left" w:pos="406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 период до 1 года до даты получения запроса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1000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2780" w:type="dxa"/>
            <w:vMerge w:val="restart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формируется </w:t>
            </w:r>
            <w:r>
              <w:rPr>
                <w:sz w:val="20"/>
                <w:szCs w:val="20"/>
              </w:rPr>
              <w:t xml:space="preserve">на бумажном носителе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 период с начальной даты, указанной в запросе Депонента до даты получения Банком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в запросе Депонента конкретной начальной даты предоставления информации, ответ формируется Банком за период с даты открытия счета Депонента до даты получения запроса Банком.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pStyle w:val="1068"/>
              <w:numPr>
                <w:ilvl w:val="0"/>
                <w:numId w:val="42"/>
              </w:numPr>
              <w:ind w:left="77" w:firstLine="0"/>
              <w:tabs>
                <w:tab w:val="left" w:pos="406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 период от 1 года до 3-х лет до даты получения запроса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3000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pStyle w:val="1068"/>
              <w:numPr>
                <w:ilvl w:val="0"/>
                <w:numId w:val="42"/>
              </w:numPr>
              <w:ind w:left="77" w:firstLine="0"/>
              <w:tabs>
                <w:tab w:val="left" w:pos="406" w:leader="non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 период более 3-х лет до даты получения запроса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5000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.8.5.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Ответ на аудиторский запрос по счету депо Депонента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</w:t>
            </w:r>
            <w:r>
              <w:rPr>
                <w:sz w:val="22"/>
                <w:szCs w:val="22"/>
                <w:lang w:eastAsia="ru-RU"/>
              </w:rPr>
              <w:t xml:space="preserve">0</w:t>
            </w:r>
            <w:r>
              <w:rPr>
                <w:sz w:val="22"/>
                <w:szCs w:val="22"/>
                <w:lang w:eastAsia="ru-RU"/>
              </w:rPr>
              <w:t xml:space="preserve">00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</w:t>
            </w:r>
            <w:r>
              <w:rPr>
                <w:sz w:val="22"/>
                <w:szCs w:val="22"/>
                <w:lang w:eastAsia="ru-RU"/>
              </w:rPr>
              <w:t xml:space="preserve">.8.6.</w:t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  <w:r>
              <w:rPr>
                <w:rFonts w:eastAsia="Arial Unicode MS"/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921" w:type="pct"/>
            <w:textDirection w:val="lrTb"/>
            <w:noWrap w:val="false"/>
          </w:tcPr>
          <w:p>
            <w:pPr>
              <w:pStyle w:val="1068"/>
              <w:contextualSpacing w:val="0"/>
              <w:ind w:left="-6"/>
              <w:jc w:val="both"/>
              <w:spacing w:before="40" w:after="40"/>
              <w:tabs>
                <w:tab w:val="left" w:pos="1134" w:leader="none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2"/>
                <w:szCs w:val="22"/>
              </w:rPr>
              <w:t xml:space="preserve">Предоставление копий поручений,</w:t>
            </w:r>
            <w:r>
              <w:rPr>
                <w:bCs/>
                <w:iCs/>
                <w:sz w:val="22"/>
                <w:szCs w:val="22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pStyle w:val="1068"/>
              <w:ind w:left="-6"/>
              <w:jc w:val="both"/>
              <w:spacing w:before="40" w:after="40"/>
              <w:tabs>
                <w:tab w:val="left" w:pos="1134" w:leader="none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2"/>
                <w:szCs w:val="22"/>
              </w:rPr>
              <w:t xml:space="preserve">приложений, договоров и других документов (за исключением документов, указанных в п. 14.8.7 Тарифов) по запросу Депонента</w:t>
            </w:r>
            <w:r>
              <w:rPr>
                <w:bCs/>
                <w:iCs/>
                <w:sz w:val="22"/>
                <w:szCs w:val="22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tcW w:w="1087" w:type="pct"/>
            <w:textDirection w:val="lrTb"/>
            <w:noWrap w:val="false"/>
          </w:tcPr>
          <w:p>
            <w:pPr>
              <w:pStyle w:val="1068"/>
              <w:contextualSpacing w:val="0"/>
              <w:ind w:left="39"/>
              <w:jc w:val="center"/>
              <w:spacing w:before="40" w:after="40"/>
              <w:tabs>
                <w:tab w:val="left" w:pos="1134" w:leader="none"/>
              </w:tabs>
              <w:rPr>
                <w:b/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2"/>
                <w:szCs w:val="22"/>
              </w:rPr>
              <w:t xml:space="preserve">На бумажном носителе - </w:t>
            </w:r>
            <w:r>
              <w:rPr>
                <w:bCs/>
                <w:iCs/>
                <w:sz w:val="22"/>
                <w:szCs w:val="22"/>
              </w:rPr>
              <w:t xml:space="preserve">100 руб. за лист»</w:t>
            </w:r>
            <w:r>
              <w:rPr>
                <w:b/>
                <w:bCs/>
                <w:iCs/>
                <w:sz w:val="22"/>
                <w:szCs w:val="22"/>
              </w:rPr>
            </w:r>
            <w:r>
              <w:rPr>
                <w:b/>
                <w:bCs/>
                <w:iCs/>
                <w:sz w:val="20"/>
                <w:szCs w:val="20"/>
              </w:rPr>
            </w:r>
          </w:p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W w:w="1372" w:type="pc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W w:w="620" w:type="pct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 xml:space="preserve">14.8.7</w:t>
            </w:r>
            <w:r>
              <w:rPr>
                <w:sz w:val="22"/>
                <w:szCs w:val="22"/>
                <w:lang w:val="en-US" w:eastAsia="ru-RU"/>
              </w:rPr>
            </w:r>
            <w:r>
              <w:rPr>
                <w:sz w:val="22"/>
                <w:szCs w:val="22"/>
                <w:lang w:val="en-US" w:eastAsia="ru-RU"/>
              </w:rPr>
            </w:r>
          </w:p>
        </w:tc>
        <w:tc>
          <w:tcPr>
            <w:gridSpan w:val="2"/>
            <w:tcW w:w="1921" w:type="pct"/>
            <w:vMerge w:val="restart"/>
            <w:textDirection w:val="lrTb"/>
            <w:noWrap w:val="false"/>
          </w:tcPr>
          <w:p>
            <w:pPr>
              <w:pStyle w:val="1068"/>
              <w:contextualSpacing w:val="0"/>
              <w:ind w:left="-6"/>
              <w:jc w:val="both"/>
              <w:spacing w:before="40" w:after="40"/>
              <w:tabs>
                <w:tab w:val="left" w:pos="0" w:leader="none"/>
              </w:tabs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2"/>
                <w:szCs w:val="22"/>
              </w:rPr>
              <w:t xml:space="preserve">Предоставление отчетов и выписок со счета депо по запросу Депонента </w:t>
            </w:r>
            <w:r>
              <w:rPr>
                <w:bCs/>
                <w:iCs/>
                <w:sz w:val="22"/>
                <w:szCs w:val="22"/>
              </w:rPr>
              <w:t xml:space="preserve">(за исключением документов, указанных в </w:t>
            </w:r>
            <w:r>
              <w:rPr>
                <w:bCs/>
                <w:iCs/>
                <w:sz w:val="22"/>
                <w:szCs w:val="22"/>
              </w:rPr>
              <w:t xml:space="preserve">п.</w:t>
            </w:r>
            <w:r>
              <w:rPr>
                <w:bCs/>
                <w:iCs/>
                <w:sz w:val="22"/>
                <w:szCs w:val="22"/>
              </w:rPr>
              <w:t xml:space="preserve">п</w:t>
            </w:r>
            <w:r>
              <w:rPr>
                <w:bCs/>
                <w:iCs/>
                <w:sz w:val="22"/>
                <w:szCs w:val="22"/>
              </w:rPr>
              <w:t xml:space="preserve">.</w:t>
            </w:r>
            <w:r>
              <w:rPr>
                <w:bCs/>
                <w:iCs/>
                <w:sz w:val="22"/>
                <w:szCs w:val="22"/>
              </w:rPr>
              <w:t xml:space="preserve"> 14.8.1</w:t>
            </w:r>
            <w:r>
              <w:rPr>
                <w:bCs/>
                <w:iCs/>
                <w:sz w:val="22"/>
                <w:szCs w:val="22"/>
              </w:rPr>
              <w:t xml:space="preserve">, 14.8.4 </w:t>
            </w:r>
            <w:r>
              <w:rPr>
                <w:bCs/>
                <w:iCs/>
                <w:sz w:val="22"/>
                <w:szCs w:val="22"/>
              </w:rPr>
              <w:t xml:space="preserve"> Тарифов)</w:t>
            </w:r>
            <w:r>
              <w:rPr>
                <w:bCs/>
                <w:iCs/>
                <w:sz w:val="22"/>
                <w:szCs w:val="22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gridSpan w:val="2"/>
            <w:tcW w:w="1087" w:type="pct"/>
            <w:vMerge w:val="restart"/>
            <w:textDirection w:val="lrTb"/>
            <w:noWrap w:val="false"/>
          </w:tcPr>
          <w:p>
            <w:pPr>
              <w:pStyle w:val="1068"/>
              <w:contextualSpacing w:val="0"/>
              <w:ind w:left="39"/>
              <w:jc w:val="center"/>
              <w:spacing w:before="40" w:after="40"/>
              <w:tabs>
                <w:tab w:val="left" w:pos="1134" w:leader="none"/>
              </w:tabs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</w:r>
            <w:r>
              <w:rPr>
                <w:bCs/>
                <w:iCs/>
                <w:sz w:val="22"/>
                <w:szCs w:val="22"/>
              </w:rPr>
              <w:t xml:space="preserve">На бумажном носителе - 15</w:t>
            </w:r>
            <w:r>
              <w:rPr>
                <w:bCs/>
                <w:iCs/>
                <w:sz w:val="22"/>
                <w:szCs w:val="22"/>
              </w:rPr>
              <w:t xml:space="preserve">0 руб.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 xml:space="preserve">за документ (без учета количества листов)</w:t>
            </w:r>
            <w:r>
              <w:rPr>
                <w:bCs/>
                <w:iCs/>
                <w:sz w:val="22"/>
                <w:szCs w:val="22"/>
              </w:rPr>
              <w:t xml:space="preserve">»</w:t>
            </w:r>
            <w:r>
              <w:rPr>
                <w:bCs/>
                <w:iCs/>
                <w:sz w:val="22"/>
                <w:szCs w:val="22"/>
              </w:rPr>
            </w:r>
            <w:r>
              <w:rPr>
                <w:bCs/>
                <w:iCs/>
                <w:sz w:val="22"/>
                <w:szCs w:val="22"/>
              </w:rPr>
            </w:r>
          </w:p>
        </w:tc>
        <w:tc>
          <w:tcPr>
            <w:gridSpan w:val="2"/>
            <w:tcW w:w="1372" w:type="pct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</w:tbl>
    <w:p>
      <w:pPr>
        <w:pStyle w:val="1061"/>
      </w:pPr>
      <w:r/>
      <w:bookmarkStart w:id="23" w:name="_Toc510624765"/>
      <w:r/>
      <w:bookmarkStart w:id="24" w:name="_Toc68542223"/>
      <w:r>
        <w:t xml:space="preserve">15. Операции с монетами из драгоценных металлов</w:t>
      </w:r>
      <w:bookmarkEnd w:id="23"/>
      <w:r/>
      <w:bookmarkEnd w:id="24"/>
      <w:r>
        <w:t xml:space="preserve"> </w:t>
      </w:r>
      <w:r/>
    </w:p>
    <w:tbl>
      <w:tblPr>
        <w:tblW w:w="1034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3969"/>
        <w:gridCol w:w="2420"/>
        <w:gridCol w:w="2683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№ </w:t>
            </w:r>
            <w:r>
              <w:rPr>
                <w:lang w:eastAsia="ru-RU"/>
              </w:rPr>
              <w:br/>
              <w:t xml:space="preserve">п/п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Наименование услуги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vAlign w:val="center"/>
            <w:textDirection w:val="lrTb"/>
            <w:noWrap w:val="false"/>
          </w:tcPr>
          <w:p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Тариф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Align w:val="center"/>
            <w:textDirection w:val="lrTb"/>
            <w:noWrap w:val="false"/>
          </w:tcPr>
          <w:p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Примечание</w:t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15.1.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Покупка монет Банка России из драгоценных металлов по договору комиссии в территориальном учреждении Бан</w:t>
            </w:r>
            <w:r>
              <w:rPr>
                <w:sz w:val="22"/>
                <w:szCs w:val="22"/>
                <w:lang w:eastAsia="ru-RU"/>
              </w:rPr>
              <w:t xml:space="preserve">ка России/у других контрагентов.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Хар</w:t>
            </w:r>
            <w:r>
              <w:rPr>
                <w:sz w:val="22"/>
                <w:szCs w:val="22"/>
                <w:lang w:eastAsia="ru-RU"/>
              </w:rPr>
              <w:t xml:space="preserve">актеристика и количество монет: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8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Комиссия включает НДС</w:t>
            </w:r>
            <w:r>
              <w:rPr>
                <w:sz w:val="20"/>
                <w:szCs w:val="20"/>
                <w:lang w:eastAsia="ru-RU"/>
              </w:rPr>
            </w:r>
            <w:r>
              <w:rPr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- золото, качество чеканки «анциркулейтед», 7,78 г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 300 до 499 шт.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30</w:t>
            </w:r>
            <w:r>
              <w:rPr>
                <w:sz w:val="22"/>
                <w:szCs w:val="22"/>
                <w:lang w:eastAsia="ru-RU"/>
              </w:rPr>
              <w:t xml:space="preserve">5</w:t>
            </w:r>
            <w:r>
              <w:rPr>
                <w:sz w:val="22"/>
                <w:szCs w:val="22"/>
                <w:lang w:eastAsia="ru-RU"/>
              </w:rPr>
              <w:t xml:space="preserve"> руб./шт.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 500 до 999 ш</w:t>
            </w:r>
            <w:r>
              <w:rPr>
                <w:sz w:val="22"/>
                <w:szCs w:val="22"/>
                <w:lang w:eastAsia="ru-RU"/>
              </w:rPr>
              <w:t xml:space="preserve">т.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ru-RU"/>
              </w:rPr>
              <w:t xml:space="preserve">28</w:t>
            </w:r>
            <w:r>
              <w:rPr>
                <w:sz w:val="22"/>
                <w:szCs w:val="22"/>
                <w:lang w:eastAsia="ru-RU"/>
              </w:rPr>
              <w:t xml:space="preserve">5</w:t>
            </w:r>
            <w:r>
              <w:rPr>
                <w:sz w:val="22"/>
                <w:szCs w:val="22"/>
                <w:lang w:eastAsia="ru-RU"/>
              </w:rPr>
              <w:t xml:space="preserve"> руб./шт.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 1000 до 1499 шт.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ru-RU"/>
              </w:rPr>
              <w:t xml:space="preserve">26</w:t>
            </w:r>
            <w:r>
              <w:rPr>
                <w:sz w:val="22"/>
                <w:szCs w:val="22"/>
                <w:lang w:eastAsia="ru-RU"/>
              </w:rPr>
              <w:t xml:space="preserve">5</w:t>
            </w:r>
            <w:r>
              <w:rPr>
                <w:sz w:val="22"/>
                <w:szCs w:val="22"/>
                <w:lang w:eastAsia="ru-RU"/>
              </w:rPr>
              <w:t xml:space="preserve"> руб./шт.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 1500 и более шт.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ru-RU"/>
              </w:rPr>
              <w:t xml:space="preserve">24</w:t>
            </w:r>
            <w:r>
              <w:rPr>
                <w:sz w:val="22"/>
                <w:szCs w:val="22"/>
                <w:lang w:eastAsia="ru-RU"/>
              </w:rPr>
              <w:t xml:space="preserve">5</w:t>
            </w:r>
            <w:r>
              <w:rPr>
                <w:sz w:val="22"/>
                <w:szCs w:val="22"/>
                <w:lang w:eastAsia="ru-RU"/>
              </w:rPr>
              <w:t xml:space="preserve"> руб./шт.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8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- серебро, качество чеканки «анциркулейтед», 31,1 г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от 500 и более шт.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20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15</w:t>
            </w:r>
            <w:r>
              <w:rPr>
                <w:sz w:val="22"/>
                <w:szCs w:val="22"/>
                <w:lang w:eastAsia="ru-RU"/>
              </w:rPr>
              <w:t xml:space="preserve">5</w:t>
            </w:r>
            <w:r>
              <w:rPr>
                <w:sz w:val="22"/>
                <w:szCs w:val="22"/>
                <w:lang w:eastAsia="ru-RU"/>
              </w:rPr>
              <w:t xml:space="preserve"> руб./шт.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</w:tbl>
    <w:p>
      <w:r/>
      <w:r/>
    </w:p>
    <w:p>
      <w:pPr>
        <w:pStyle w:val="1061"/>
      </w:pPr>
      <w:r/>
      <w:bookmarkStart w:id="25" w:name="_Toc510624766"/>
      <w:r/>
      <w:r/>
    </w:p>
    <w:p>
      <w:pPr>
        <w:pStyle w:val="1061"/>
      </w:pPr>
      <w:r/>
      <w:bookmarkStart w:id="26" w:name="_Toc68542224"/>
      <w:r>
        <w:t xml:space="preserve">16. Операции с драгоценными металлами</w:t>
      </w:r>
      <w:bookmarkEnd w:id="25"/>
      <w:r/>
      <w:bookmarkEnd w:id="26"/>
      <w:r/>
      <w:r/>
    </w:p>
    <w:tbl>
      <w:tblPr>
        <w:tblW w:w="1034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3714"/>
        <w:gridCol w:w="2977"/>
        <w:gridCol w:w="2381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услуги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Тариф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(в российских рублях)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Примечание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pStyle w:val="1072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Ведение 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банковск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ого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счет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в драгоценных металлах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107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pStyle w:val="107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Открытие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107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107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107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pStyle w:val="107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Закрытие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107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107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107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16.1.3.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pStyle w:val="107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Ежемесячное обслуживание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банковского счета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107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107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107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16.1.4.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pStyle w:val="107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выписки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107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107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107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16.1.4.1.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pStyle w:val="107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дубликата выписки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107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107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107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16.1.5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pStyle w:val="107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Предоставление справки по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банковскому счету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по запросу клиента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107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30 руб. за лист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107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1072"/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pStyle w:val="1072"/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Операции по 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банковск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им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счет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ам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в драгоценных металлах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*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107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pStyle w:val="107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Прием слитков драгоценных металлов для зачисления на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банковский счет в драгоценных металлах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: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107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pStyle w:val="107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107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pStyle w:val="1072"/>
              <w:tabs>
                <w:tab w:val="left" w:pos="284" w:leader="none"/>
                <w:tab w:val="left" w:pos="993" w:leader="none"/>
              </w:tabs>
              <w:rPr>
                <w:rFonts w:cs="Times New Roman" w:asciiTheme="minorHAnsi" w:hAnsiTheme="minorHAnsi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cs="Times New Roman" w:asciiTheme="minorHAnsi" w:hAnsiTheme="minorHAnsi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cs="Times New Roman" w:asciiTheme="minorHAnsi" w:hAnsiTheme="minorHAnsi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107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107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107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pStyle w:val="107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107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107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107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Серебро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107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pStyle w:val="107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слитках,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107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107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107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16.2.1.2.2.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pStyle w:val="107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107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107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107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Выдача слитков драгоценных металлов со списанием с </w:t>
            </w:r>
            <w:r>
              <w:rPr>
                <w:sz w:val="22"/>
                <w:szCs w:val="22"/>
                <w:lang w:eastAsia="ru-RU"/>
              </w:rPr>
              <w:t xml:space="preserve">банковского счета в драгоценных металлах: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107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textDirection w:val="lrTb"/>
            <w:noWrap w:val="false"/>
          </w:tcPr>
          <w:p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Золото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107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16.2.2.1.1.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pStyle w:val="107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107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0,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%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br/>
              <w:t xml:space="preserve">от стоимости драгоценного металла</w:t>
            </w:r>
            <w:r>
              <w:rPr>
                <w:rStyle w:val="1069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footnoteReference w:id="9"/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107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Взимается в день составления акта приема-передачи драгоценных металлов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107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16.2.2.1.2.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pStyle w:val="107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107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Весовая                Тариф за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Номенклатура          слиток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 (грамм)                   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(руб)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        1                        650,00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        5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                      700,00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        10                      750,00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        20                      1000,00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        50                      1500,00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        100                    2000,00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        250                    5000,00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        500                    9000,00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        1000                  17000,00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107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107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pStyle w:val="107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107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107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107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16.2.2.2.1.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pStyle w:val="107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107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0,2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%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br/>
              <w:t xml:space="preserve">от стоимости драгоценного металла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107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7" w:type="dxa"/>
            <w:textDirection w:val="lrTb"/>
            <w:noWrap w:val="false"/>
          </w:tcPr>
          <w:p>
            <w:pPr>
              <w:pStyle w:val="107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16.2.2.2.2.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14" w:type="dxa"/>
            <w:textDirection w:val="lrTb"/>
            <w:noWrap w:val="false"/>
          </w:tcPr>
          <w:p>
            <w:pPr>
              <w:pStyle w:val="107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pStyle w:val="107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  Весовая                Тариф за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Номенклатура          слиток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  (грамм)                     (руб)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      50                        1100,00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      100                      1200,00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      250                      1900,00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      500                      2300,00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      1000                    2500,00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  <w:p>
            <w:pPr>
              <w:pStyle w:val="107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       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81" w:type="dxa"/>
            <w:textDirection w:val="lrTb"/>
            <w:noWrap w:val="false"/>
          </w:tcPr>
          <w:p>
            <w:pPr>
              <w:pStyle w:val="1072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0"/>
                <w:szCs w:val="20"/>
              </w:rPr>
            </w:r>
          </w:p>
        </w:tc>
      </w:tr>
    </w:tbl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*Комиссионное вознаграждение по операциям приема/выдачи слитков драгоценных металлов НДС не облагается.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70"/>
        <w:jc w:val="both"/>
      </w:pPr>
      <w:r>
        <w:t xml:space="preserve">** Здесь и далее стандартные слитки, из</w:t>
      </w:r>
      <w:r>
        <w:t xml:space="preserve">готовленные аффинажной организацией, соответствующей стандартам «Good Delivery», должна быть включена в специальный список («Good Delivery List», GDL) Лондонской Ассоциации Участников Рынка драгоценных металлов («London Bullion Market Association», LBMA), </w:t>
      </w:r>
      <w:hyperlink r:id="rId11" w:tooltip="http://www.lbma.org.uk/" w:history="1">
        <w:r>
          <w:rPr>
            <w:rStyle w:val="1073"/>
          </w:rPr>
          <w:t xml:space="preserve">www.lbma.org.uk</w:t>
        </w:r>
      </w:hyperlink>
      <w:r>
        <w:rPr>
          <w:rStyle w:val="1073"/>
        </w:rPr>
        <w:t xml:space="preserve">.</w:t>
      </w:r>
      <w:r/>
    </w:p>
    <w:p>
      <w:pPr>
        <w:jc w:val="center"/>
      </w:pPr>
      <w:r/>
      <w:r/>
    </w:p>
    <w:p>
      <w:pPr>
        <w:ind w:left="720"/>
        <w:jc w:val="center"/>
        <w:keepNext/>
        <w:spacing w:after="40"/>
        <w:rPr>
          <w:b/>
          <w:bCs/>
        </w:rPr>
        <w:outlineLvl w:val="1"/>
      </w:pPr>
      <w:r/>
      <w:bookmarkStart w:id="27" w:name="_Toc68542225"/>
      <w:r>
        <w:rPr>
          <w:b/>
          <w:bCs/>
        </w:rPr>
        <w:t xml:space="preserve">17. Обслуживание с использованием Торговой системы</w:t>
      </w:r>
      <w:r>
        <w:rPr>
          <w:b/>
          <w:bCs/>
        </w:rPr>
        <w:br/>
        <w:t xml:space="preserve"> РСХБ-Дилинг АО «Россельхозбанк», Торговой системы РСХБ-Дилинг 2.0</w:t>
      </w:r>
      <w:bookmarkEnd w:id="27"/>
      <w:r>
        <w:rPr>
          <w:b/>
          <w:bCs/>
        </w:rPr>
      </w:r>
      <w:r>
        <w:rPr>
          <w:b/>
          <w:bCs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118"/>
        <w:gridCol w:w="2932"/>
        <w:gridCol w:w="1816"/>
        <w:gridCol w:w="4189"/>
      </w:tblGrid>
      <w:tr>
        <w:tblPrEx/>
        <w:trPr>
          <w:tblHeader/>
        </w:trPr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Обслуживание с использованием Торговой системы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РСХБ-Дилинг</w:t>
            </w:r>
            <w:r>
              <w:rPr>
                <w:bCs/>
                <w:sz w:val="22"/>
                <w:szCs w:val="22"/>
              </w:rPr>
              <w:br/>
              <w:t xml:space="preserve"> АО «Россельхозбанк»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17.1.1.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Сопровождение Торговой системы РСХБ-Дилинг</w:t>
            </w:r>
            <w:r>
              <w:rPr>
                <w:bCs/>
                <w:sz w:val="22"/>
                <w:szCs w:val="22"/>
              </w:rPr>
              <w:br/>
              <w:t xml:space="preserve"> АО «Россельхозбанк»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Подключение к Торговой системе РСХБ-Дилинг АО «Россельхозбанк»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17.1.2.1.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Регистрация в Торговой системе РСХБ-Дилинг </w:t>
            </w:r>
            <w:r>
              <w:rPr>
                <w:bCs/>
                <w:sz w:val="22"/>
                <w:szCs w:val="22"/>
              </w:rPr>
              <w:br/>
              <w:t xml:space="preserve">АО «Россельхозбанк»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17.1.2.2.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Подключение дополнительных счетов к Торговой системе РСХБ-Дилинг </w:t>
            </w:r>
            <w:r>
              <w:rPr>
                <w:bCs/>
                <w:sz w:val="22"/>
                <w:szCs w:val="22"/>
              </w:rPr>
              <w:br/>
              <w:t xml:space="preserve">АО «Россельхозбанк»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17.1.2.3.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Смена логина</w:t>
            </w:r>
            <w:r>
              <w:rPr>
                <w:rStyle w:val="1069"/>
                <w:bCs/>
                <w:sz w:val="22"/>
                <w:szCs w:val="22"/>
              </w:rPr>
              <w:footnoteReference w:id="10"/>
            </w:r>
            <w:r>
              <w:rPr>
                <w:bCs/>
                <w:sz w:val="22"/>
                <w:szCs w:val="22"/>
              </w:rPr>
              <w:t xml:space="preserve"> и/или пароля для доступа к Торговой системе РСХБ-Дилинг АО «Россельхозбанк»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17.1.2.4.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Предоставление доступа в Торговую систему РСХБ-Дилинг </w:t>
            </w:r>
            <w:r>
              <w:rPr>
                <w:bCs/>
                <w:sz w:val="22"/>
                <w:szCs w:val="22"/>
              </w:rPr>
              <w:br/>
              <w:t xml:space="preserve">АО «Россельхозбанк» для новых уполномоченных лиц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17.1.2.5.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Блокировка доступа/ возобновление доступа к Торговой системе РСХБ-Дилинг</w:t>
            </w:r>
            <w:r>
              <w:rPr>
                <w:bCs/>
                <w:sz w:val="22"/>
                <w:szCs w:val="22"/>
              </w:rPr>
              <w:br/>
              <w:t xml:space="preserve"> АО «Россельхозбанк»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17.1.3.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17.1.3.1.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одной </w:t>
            </w:r>
            <w:r>
              <w:rPr>
                <w:sz w:val="22"/>
                <w:szCs w:val="22"/>
                <w:lang w:val="en-US"/>
              </w:rPr>
              <w:t xml:space="preserve">HTML-</w:t>
            </w:r>
            <w:r>
              <w:rPr>
                <w:sz w:val="22"/>
                <w:szCs w:val="22"/>
              </w:rPr>
              <w:t xml:space="preserve">формы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pacing w:val="-20"/>
                <w:sz w:val="22"/>
                <w:szCs w:val="22"/>
              </w:rPr>
            </w:pPr>
            <w:r>
              <w:rPr>
                <w:bCs/>
                <w:spacing w:val="-20"/>
                <w:sz w:val="22"/>
                <w:szCs w:val="22"/>
              </w:rPr>
              <w:t xml:space="preserve">17.1.3.1.1.</w:t>
            </w:r>
            <w:r>
              <w:rPr>
                <w:bCs/>
                <w:spacing w:val="-20"/>
                <w:sz w:val="22"/>
                <w:szCs w:val="22"/>
              </w:rPr>
            </w:r>
            <w:r>
              <w:rPr>
                <w:bCs/>
                <w:spacing w:val="-2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Услуга предоставляется клиенту после выполнения условий по п. 17.1.3.1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17.1.3.</w:t>
            </w:r>
            <w:r>
              <w:rPr>
                <w:bCs/>
                <w:sz w:val="22"/>
                <w:szCs w:val="22"/>
                <w:lang w:val="en-US"/>
              </w:rPr>
              <w:t xml:space="preserve">2</w:t>
            </w:r>
            <w:r>
              <w:rPr>
                <w:bCs/>
                <w:sz w:val="22"/>
                <w:szCs w:val="22"/>
              </w:rPr>
              <w:t xml:space="preserve">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17.1.3.</w:t>
            </w:r>
            <w:r>
              <w:rPr>
                <w:bCs/>
                <w:sz w:val="22"/>
                <w:szCs w:val="22"/>
                <w:lang w:val="en-US"/>
              </w:rPr>
              <w:t xml:space="preserve">3</w:t>
            </w:r>
            <w:r>
              <w:rPr>
                <w:bCs/>
                <w:sz w:val="22"/>
                <w:szCs w:val="22"/>
              </w:rPr>
              <w:t xml:space="preserve">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17.1.3.</w:t>
            </w:r>
            <w:r>
              <w:rPr>
                <w:bCs/>
                <w:sz w:val="22"/>
                <w:szCs w:val="22"/>
                <w:lang w:val="en-US"/>
              </w:rPr>
              <w:t xml:space="preserve">4</w:t>
            </w:r>
            <w:r>
              <w:rPr>
                <w:bCs/>
                <w:sz w:val="22"/>
                <w:szCs w:val="22"/>
              </w:rPr>
              <w:t xml:space="preserve">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155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17.1.3</w:t>
            </w:r>
            <w:r>
              <w:rPr>
                <w:bCs/>
                <w:sz w:val="22"/>
                <w:szCs w:val="22"/>
                <w:lang w:val="en-US"/>
              </w:rPr>
              <w:t xml:space="preserve">.5</w:t>
            </w:r>
            <w:r>
              <w:rPr>
                <w:bCs/>
                <w:sz w:val="22"/>
                <w:szCs w:val="22"/>
              </w:rPr>
              <w:t xml:space="preserve">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Проверка подлинности электронной подписи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в одном электронном документе по запросу клиента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1 530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bCs/>
                <w:sz w:val="22"/>
                <w:szCs w:val="22"/>
              </w:rPr>
              <w:br/>
              <w:t xml:space="preserve">АО «Россельхозбанк».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17.1.4.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17.1.4.1.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Формирование сертификата ключа проверки электронной подписи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  <w:lang w:val="en-US"/>
              </w:rPr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83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17.1.5.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4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17.1.5.1.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Формирование </w:t>
            </w:r>
            <w:r>
              <w:rPr>
                <w:sz w:val="22"/>
                <w:szCs w:val="22"/>
                <w:lang w:val="en-US"/>
              </w:rPr>
              <w:t xml:space="preserve">HTML</w:t>
            </w:r>
            <w:r>
              <w:rPr>
                <w:sz w:val="22"/>
                <w:szCs w:val="22"/>
              </w:rPr>
              <w:t xml:space="preserve">-формы </w:t>
            </w:r>
            <w:r>
              <w:rPr>
                <w:bCs/>
                <w:sz w:val="22"/>
                <w:szCs w:val="22"/>
              </w:rPr>
              <w:t xml:space="preserve">в связи с утратой функционального ключевого носителя или его технических повреждений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1 730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2"/>
                <w:szCs w:val="22"/>
              </w:rPr>
            </w:pPr>
            <w:r>
              <w:rPr>
                <w:bCs/>
                <w:spacing w:val="-20"/>
                <w:sz w:val="22"/>
                <w:szCs w:val="22"/>
              </w:rPr>
              <w:t xml:space="preserve">17.1.5.1.1.</w:t>
            </w:r>
            <w:r>
              <w:rPr>
                <w:bCs/>
                <w:spacing w:val="-20"/>
                <w:sz w:val="22"/>
                <w:szCs w:val="22"/>
              </w:rPr>
            </w:r>
            <w:r>
              <w:rPr>
                <w:bCs/>
                <w:spacing w:val="-20"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Услуга предоставляется после выполнения условий по п. 17.1.5.1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17.1.5.2.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Формирование </w:t>
            </w:r>
            <w:r>
              <w:rPr>
                <w:sz w:val="22"/>
                <w:szCs w:val="22"/>
                <w:lang w:val="en-US"/>
              </w:rPr>
              <w:t xml:space="preserve">HTML</w:t>
            </w:r>
            <w:r>
              <w:rPr>
                <w:sz w:val="22"/>
                <w:szCs w:val="22"/>
              </w:rPr>
              <w:t xml:space="preserve">-формы </w:t>
            </w:r>
            <w:r>
              <w:rPr>
                <w:bCs/>
                <w:sz w:val="22"/>
                <w:szCs w:val="22"/>
              </w:rPr>
              <w:t xml:space="preserve">в связи с компрометацией ключа  электронной подписи на новом функциональном ключевом носителе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2"/>
                <w:szCs w:val="22"/>
              </w:rPr>
            </w:pPr>
            <w:r>
              <w:rPr>
                <w:bCs/>
                <w:spacing w:val="-20"/>
                <w:sz w:val="22"/>
                <w:szCs w:val="22"/>
              </w:rPr>
              <w:t xml:space="preserve">17.1.5.2.1.</w:t>
            </w:r>
            <w:r>
              <w:rPr>
                <w:bCs/>
                <w:spacing w:val="-20"/>
                <w:sz w:val="22"/>
                <w:szCs w:val="22"/>
              </w:rPr>
            </w:r>
            <w:r>
              <w:rPr>
                <w:bCs/>
                <w:spacing w:val="-20"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Услуга предоставляется после выполнения условий по п. 17.1.5.2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spacing w:before="40" w:after="40"/>
              <w:rPr>
                <w:bCs/>
                <w:spacing w:val="-20"/>
                <w:sz w:val="22"/>
                <w:szCs w:val="22"/>
              </w:rPr>
            </w:pPr>
            <w:r>
              <w:rPr>
                <w:bCs/>
                <w:spacing w:val="-20"/>
                <w:sz w:val="22"/>
                <w:szCs w:val="22"/>
              </w:rPr>
              <w:t xml:space="preserve">17.2.</w:t>
            </w:r>
            <w:r>
              <w:rPr>
                <w:bCs/>
                <w:spacing w:val="-20"/>
                <w:sz w:val="22"/>
                <w:szCs w:val="22"/>
              </w:rPr>
            </w:r>
            <w:r>
              <w:rPr>
                <w:bCs/>
                <w:spacing w:val="-20"/>
                <w:sz w:val="22"/>
                <w:szCs w:val="22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Обслуживание с использованием Торговой системы РСХБ-Дилинг 2.0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17.2.1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Сопровождение Торговой системы РСХБ-Дилинг 2.0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17.2.2.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Подключение к Торговой системе РСХБ-Дилинг 2.0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17.2.2.1.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Регистрация в Торговой системе РСХБ-Дилинг 2.0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17.2.2.2.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Подключение дополнительных счетов к Торговой системе РСХБ-Дилинг 2.0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17.2.2.3.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Смена логина</w:t>
            </w:r>
            <w:r>
              <w:rPr>
                <w:rStyle w:val="1069"/>
                <w:bCs/>
                <w:sz w:val="22"/>
                <w:szCs w:val="22"/>
              </w:rPr>
              <w:footnoteReference w:id="11"/>
            </w:r>
            <w:r>
              <w:rPr>
                <w:bCs/>
                <w:sz w:val="22"/>
                <w:szCs w:val="22"/>
              </w:rPr>
              <w:t xml:space="preserve"> и/или пароля для доступа к Торговой системе РСХБ-Дилинг 2.0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17.2.2.4.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556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17.2.2.5.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</w:tbl>
    <w:p>
      <w:pPr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  <w:t xml:space="preserve">Примечание:</w:t>
      </w:r>
      <w:r>
        <w:rPr>
          <w:bCs/>
          <w:iCs/>
          <w:sz w:val="20"/>
          <w:szCs w:val="20"/>
          <w:u w:val="single"/>
        </w:rPr>
      </w:r>
      <w:r>
        <w:rPr>
          <w:bCs/>
          <w:iCs/>
          <w:sz w:val="20"/>
          <w:szCs w:val="20"/>
          <w:u w:val="single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</w:t>
      </w:r>
      <w:r>
        <w:rPr>
          <w:bCs/>
          <w:iCs/>
          <w:sz w:val="20"/>
          <w:szCs w:val="20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keepNext/>
        <w:spacing w:after="40"/>
        <w:tabs>
          <w:tab w:val="left" w:pos="284" w:leader="none"/>
        </w:tabs>
        <w:rPr>
          <w:b/>
          <w:bCs/>
        </w:rPr>
        <w:outlineLvl w:val="1"/>
      </w:pPr>
      <w:r/>
      <w:bookmarkStart w:id="28" w:name="_Toc68542226"/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В случае если на момент оказания услуги клиент не и</w:t>
      </w:r>
      <w:r>
        <w:rPr>
          <w:bCs/>
          <w:iCs/>
          <w:sz w:val="20"/>
          <w:szCs w:val="20"/>
        </w:rPr>
        <w:t xml:space="preserve">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запроса/заявления.</w:t>
      </w:r>
      <w:bookmarkEnd w:id="28"/>
      <w:r>
        <w:rPr>
          <w:b/>
          <w:bCs/>
        </w:rPr>
      </w:r>
      <w:r>
        <w:rPr>
          <w:b/>
          <w:bCs/>
        </w:rPr>
      </w:r>
    </w:p>
    <w:p>
      <w:pPr>
        <w:pStyle w:val="106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707" w:bottom="993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Shell Dlg">
    <w:panose1 w:val="02000603000000000000"/>
  </w:font>
  <w:font w:name="Arial CYR">
    <w:panose1 w:val="020B0604020202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ET">
    <w:panose1 w:val="02000603000000000000"/>
  </w:font>
  <w:font w:name="Tahoma">
    <w:panose1 w:val="020B0604030504040204"/>
  </w:font>
  <w:font w:name="Arial Narrow">
    <w:panose1 w:val="020B0606020202030204"/>
  </w:font>
  <w:font w:name="Times New Roman">
    <w:panose1 w:val="020206030504050203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070"/>
      </w:pPr>
      <w:r>
        <w:rPr>
          <w:rStyle w:val="1069"/>
          <w:rFonts w:ascii="Symbol" w:hAnsi="Symbol" w:eastAsia="Symbol" w:cs="Symbol"/>
        </w:rPr>
        <w:t xml:space="preserve">*</w:t>
      </w:r>
      <w:r>
        <w:t xml:space="preserve"> </w:t>
      </w:r>
      <w:r>
        <w:t xml:space="preserve">Операции по обязательной продаже части валютной выручки на внутреннем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  <w:r/>
    </w:p>
  </w:footnote>
  <w:footnote w:id="3">
    <w:p>
      <w:pPr>
        <w:pStyle w:val="1070"/>
        <w:jc w:val="both"/>
        <w:rPr>
          <w:lang w:val="ru-RU"/>
        </w:rPr>
      </w:pPr>
      <w:r>
        <w:rPr>
          <w:rStyle w:val="1069"/>
        </w:rPr>
        <w:footnoteRef/>
      </w:r>
      <w:r>
        <w:t xml:space="preserve"> </w:t>
      </w:r>
      <w:r>
        <w:rPr>
          <w:lang w:val="ru-RU"/>
        </w:rPr>
        <w:t xml:space="preserve">При наличии графика изменения лимита кредитования – комиссия начисляется </w:t>
      </w:r>
      <w:r>
        <w:rPr>
          <w:lang w:val="ru-RU"/>
        </w:rPr>
        <w:t xml:space="preserve">по формуле простых процентов </w:t>
      </w:r>
      <w:r>
        <w:rPr>
          <w:lang w:val="ru-RU"/>
        </w:rPr>
        <w:t xml:space="preserve">на сумму неиспользованного остатка лимита кредитования, действующего согласно </w:t>
      </w:r>
      <w:r>
        <w:rPr>
          <w:lang w:val="ru-RU"/>
        </w:rPr>
        <w:t xml:space="preserve">график</w:t>
      </w:r>
      <w:r>
        <w:rPr>
          <w:lang w:val="ru-RU"/>
        </w:rPr>
        <w:t xml:space="preserve">а</w:t>
      </w:r>
      <w:r>
        <w:rPr>
          <w:lang w:val="ru-RU"/>
        </w:rPr>
        <w:t xml:space="preserve"> изменения лимита кредитования</w:t>
      </w:r>
      <w:r>
        <w:rPr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</w:footnote>
  <w:footnote w:id="4">
    <w:p>
      <w:pPr>
        <w:pStyle w:val="1070"/>
        <w:jc w:val="both"/>
        <w:rPr>
          <w:lang w:val="ru-RU"/>
        </w:rPr>
      </w:pPr>
      <w:r>
        <w:rPr>
          <w:rStyle w:val="1069"/>
        </w:rPr>
        <w:footnoteRef/>
      </w:r>
      <w:r>
        <w:t xml:space="preserve"> </w:t>
      </w:r>
      <w:r>
        <w:rPr>
          <w:bCs/>
          <w:lang w:val="ru-RU"/>
        </w:rPr>
        <w:t xml:space="preserve">В</w:t>
      </w:r>
      <w:r>
        <w:rPr>
          <w:bCs/>
        </w:rPr>
        <w:t xml:space="preserve"> том числе при установлении коммерческой ставки по кредиту</w:t>
      </w:r>
      <w:r>
        <w:rPr>
          <w:bCs/>
          <w:lang w:val="ru-RU"/>
        </w:rPr>
        <w:t xml:space="preserve"> </w:t>
      </w:r>
      <w:r>
        <w:rPr>
          <w:bCs/>
        </w:rPr>
        <w:t xml:space="preserve">(части кредита)</w:t>
      </w:r>
      <w:r>
        <w:rPr>
          <w:bCs/>
          <w:lang w:val="ru-RU"/>
        </w:rPr>
        <w:t xml:space="preserve"> в рамках льготных программ</w:t>
      </w:r>
      <w:r>
        <w:rPr>
          <w:bCs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</w:footnote>
  <w:footnote w:id="5">
    <w:p>
      <w:pPr>
        <w:pStyle w:val="1070"/>
        <w:jc w:val="both"/>
      </w:pPr>
      <w:r>
        <w:rPr>
          <w:rStyle w:val="1069"/>
        </w:rPr>
        <w:footnoteRef/>
      </w:r>
      <w:r>
        <w:t xml:space="preserve"> 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/>
    </w:p>
  </w:footnote>
  <w:footnote w:id="6">
    <w:p>
      <w:pPr>
        <w:pStyle w:val="1070"/>
      </w:pPr>
      <w:r>
        <w:rPr>
          <w:rStyle w:val="1069"/>
        </w:rPr>
        <w:footnoteRef/>
      </w:r>
      <w:r>
        <w:t xml:space="preserve"> В соответствии с пунктом 1</w:t>
      </w:r>
      <w:r>
        <w:rPr>
          <w:lang w:val="ru-RU"/>
        </w:rPr>
        <w:t xml:space="preserve">0.2</w:t>
      </w:r>
      <w:r>
        <w:t xml:space="preserve"> приказа АО «Россельхозбанк» от 01.08.2013 № 386-ОД.</w:t>
      </w:r>
      <w:r/>
    </w:p>
  </w:footnote>
  <w:footnote w:id="7">
    <w:p>
      <w:pPr>
        <w:pStyle w:val="1070"/>
      </w:pPr>
      <w:r>
        <w:rPr>
          <w:rStyle w:val="1069"/>
        </w:rPr>
        <w:footnoteRef/>
      </w:r>
      <w:r>
        <w:t xml:space="preserve"> </w:t>
      </w:r>
      <w:r>
        <w:rPr>
          <w:bCs/>
          <w:iCs/>
        </w:rPr>
        <w:t xml:space="preserve">«В настоящем разделе термин «Депонент»</w:t>
      </w:r>
      <w:r>
        <w:t xml:space="preserve"> используется </w:t>
      </w:r>
      <w:r>
        <w:rPr>
          <w:bCs/>
          <w:iCs/>
        </w:rPr>
        <w:t xml:space="preserve">в значении, определенном ст. 7 Федерального закона от 22.04.1996 № 39-ФЗ «О рынке ценных бумаг».</w:t>
      </w:r>
      <w:r/>
    </w:p>
  </w:footnote>
  <w:footnote w:id="8">
    <w:p>
      <w:pPr>
        <w:pStyle w:val="1070"/>
      </w:pPr>
      <w:r>
        <w:rPr>
          <w:rStyle w:val="1069"/>
        </w:rPr>
        <w:footnoteRef/>
      </w:r>
      <w:r>
        <w:t xml:space="preserve"> </w:t>
      </w:r>
      <w:r>
        <w:t xml:space="preserve">Средневзвешенная стоимость рассчитывается как сумма остатков ценных бумаг по календарным дням месяца деленая на количество дней в соответствующем месяце. Стоимость остатка по каждому</w:t>
      </w:r>
      <w:r>
        <w:t xml:space="preserve"> выпуску ценных бумаг за календарный день определяется как произведение остатках в штуках на конец дня на рыночную стоимость (для акций и депо</w:t>
      </w:r>
      <w:r>
        <w:t xml:space="preserve">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/>
    </w:p>
  </w:footnote>
  <w:footnote w:id="9">
    <w:p>
      <w:pPr>
        <w:pStyle w:val="1070"/>
      </w:pPr>
      <w:r>
        <w:rPr>
          <w:rStyle w:val="1069"/>
          <w:sz w:val="18"/>
          <w:szCs w:val="18"/>
        </w:rPr>
        <w:footnoteRef/>
      </w:r>
      <w:r>
        <w:t xml:space="preserve"> Стоимость драгоценного металла здесь и д</w:t>
      </w:r>
      <w:r>
        <w:t xml:space="preserve">алее определяется как произведение массы драгоценного металла, зачисляемого на обезличенный металлический счет (выдаваемого с обезличенного металлического счета), и учетной цены драгоценного металла, установленной Банком России на день совершения операции.</w:t>
      </w:r>
      <w:r/>
    </w:p>
  </w:footnote>
  <w:footnote w:id="10">
    <w:p>
      <w:pPr>
        <w:jc w:val="both"/>
        <w:rPr>
          <w:bCs/>
          <w:sz w:val="18"/>
          <w:szCs w:val="18"/>
        </w:rPr>
      </w:pPr>
      <w:r>
        <w:rPr>
          <w:rStyle w:val="1069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Логин </w:t>
      </w:r>
      <w:r>
        <w:rPr>
          <w:bCs/>
          <w:sz w:val="18"/>
          <w:szCs w:val="18"/>
        </w:rPr>
        <w:t xml:space="preserve">для доступа к Торговой системе РСХБ-Дилинг АО «Россельхозбанк»</w:t>
      </w:r>
      <w:r>
        <w:rPr>
          <w:bCs/>
          <w:sz w:val="18"/>
          <w:szCs w:val="18"/>
        </w:rPr>
        <w:t xml:space="preserve">– уникальное имя Клиента в Торговой системе</w:t>
      </w:r>
      <w:r>
        <w:rPr>
          <w:bCs/>
          <w:sz w:val="18"/>
          <w:szCs w:val="18"/>
        </w:rPr>
        <w:t xml:space="preserve"> РСХБ-Дилинг АО «Россельхозбанк»</w:t>
      </w:r>
      <w:r>
        <w:rPr>
          <w:bCs/>
          <w:sz w:val="18"/>
          <w:szCs w:val="18"/>
        </w:rPr>
        <w:t xml:space="preserve">, обеспечивающее в сочетании с паролем однозначную аутентификацию Клиента в Торговой системе</w:t>
      </w:r>
      <w:r>
        <w:rPr>
          <w:bCs/>
          <w:sz w:val="18"/>
          <w:szCs w:val="18"/>
        </w:rPr>
        <w:t xml:space="preserve"> РСХБ-Дилинг АО «Россельхозбанк»</w:t>
      </w:r>
      <w:r>
        <w:rPr>
          <w:bCs/>
          <w:sz w:val="18"/>
          <w:szCs w:val="18"/>
        </w:rPr>
        <w:t xml:space="preserve">.</w: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</w:r>
    </w:p>
  </w:footnote>
  <w:footnote w:id="11">
    <w:p>
      <w:pPr>
        <w:jc w:val="both"/>
        <w:rPr>
          <w:sz w:val="18"/>
          <w:szCs w:val="18"/>
        </w:rPr>
      </w:pPr>
      <w:r>
        <w:rPr>
          <w:rStyle w:val="1069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Логин </w:t>
      </w:r>
      <w:r>
        <w:rPr>
          <w:bCs/>
          <w:sz w:val="18"/>
          <w:szCs w:val="18"/>
        </w:rPr>
        <w:t xml:space="preserve">для доступа к Торговой системе РСХБ –Дилинг 2.0</w:t>
      </w:r>
      <w:r>
        <w:rPr>
          <w:bCs/>
          <w:sz w:val="18"/>
          <w:szCs w:val="18"/>
        </w:rPr>
        <w:t xml:space="preserve">– уникальное имя Клиента в Торговой системе</w:t>
      </w:r>
      <w:r>
        <w:rPr>
          <w:bCs/>
          <w:sz w:val="18"/>
          <w:szCs w:val="18"/>
        </w:rPr>
        <w:t xml:space="preserve"> РСХБ-Дилинг 2.0</w:t>
      </w:r>
      <w:r>
        <w:rPr>
          <w:bCs/>
          <w:sz w:val="18"/>
          <w:szCs w:val="18"/>
        </w:rPr>
        <w:t xml:space="preserve">, обеспечивающее в сочетании с паролем однозначную аутентификацию Клиента в Торговой системе</w:t>
      </w:r>
      <w:r>
        <w:rPr>
          <w:bCs/>
          <w:sz w:val="18"/>
          <w:szCs w:val="18"/>
        </w:rPr>
        <w:t xml:space="preserve"> РСХБ Дилинг 2.0.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  <w:b w:val="0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5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1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7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9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9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9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9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705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5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1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7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  <w:b w:val="0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64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  <w:b w:val="0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  <w:b w:val="0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hint="default"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432" w:hanging="360"/>
      </w:pPr>
      <w:rPr>
        <w:rFonts w:hint="default" w:ascii="Times New Roman" w:hAnsi="Times New Roman" w:eastAsia="Calibri" w:cs="Times New Roman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15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2" w:hanging="360"/>
      </w:pPr>
      <w:rPr>
        <w:rFonts w:hint="default" w:ascii="Wingdings" w:hAnsi="Wingdings"/>
      </w:rPr>
    </w:lvl>
  </w:abstractNum>
  <w:abstractNum w:abstractNumId="44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  <w:b w:val="0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hint="default" w:ascii="Wingdings" w:hAnsi="Wingdings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  <w:b w:val="0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22"/>
  </w:num>
  <w:num w:numId="4">
    <w:abstractNumId w:val="12"/>
  </w:num>
  <w:num w:numId="5">
    <w:abstractNumId w:val="16"/>
  </w:num>
  <w:num w:numId="6">
    <w:abstractNumId w:val="2"/>
  </w:num>
  <w:num w:numId="7">
    <w:abstractNumId w:val="14"/>
  </w:num>
  <w:num w:numId="8">
    <w:abstractNumId w:val="15"/>
  </w:num>
  <w:num w:numId="9">
    <w:abstractNumId w:val="32"/>
  </w:num>
  <w:num w:numId="10">
    <w:abstractNumId w:val="26"/>
  </w:num>
  <w:num w:numId="11">
    <w:abstractNumId w:val="11"/>
  </w:num>
  <w:num w:numId="12">
    <w:abstractNumId w:val="36"/>
  </w:num>
  <w:num w:numId="13">
    <w:abstractNumId w:val="19"/>
  </w:num>
  <w:num w:numId="14">
    <w:abstractNumId w:val="46"/>
  </w:num>
  <w:num w:numId="15">
    <w:abstractNumId w:val="34"/>
  </w:num>
  <w:num w:numId="16">
    <w:abstractNumId w:val="24"/>
  </w:num>
  <w:num w:numId="17">
    <w:abstractNumId w:val="38"/>
  </w:num>
  <w:num w:numId="18">
    <w:abstractNumId w:val="25"/>
  </w:num>
  <w:num w:numId="19">
    <w:abstractNumId w:val="33"/>
  </w:num>
  <w:num w:numId="20">
    <w:abstractNumId w:val="9"/>
  </w:num>
  <w:num w:numId="21">
    <w:abstractNumId w:val="1"/>
  </w:num>
  <w:num w:numId="22">
    <w:abstractNumId w:val="10"/>
  </w:num>
  <w:num w:numId="23">
    <w:abstractNumId w:val="30"/>
  </w:num>
  <w:num w:numId="24">
    <w:abstractNumId w:val="13"/>
  </w:num>
  <w:num w:numId="25">
    <w:abstractNumId w:val="21"/>
  </w:num>
  <w:num w:numId="26">
    <w:abstractNumId w:val="35"/>
  </w:num>
  <w:num w:numId="27">
    <w:abstractNumId w:val="27"/>
  </w:num>
  <w:num w:numId="28">
    <w:abstractNumId w:val="23"/>
  </w:num>
  <w:num w:numId="29">
    <w:abstractNumId w:val="0"/>
  </w:num>
  <w:num w:numId="30">
    <w:abstractNumId w:val="39"/>
  </w:num>
  <w:num w:numId="31">
    <w:abstractNumId w:val="18"/>
  </w:num>
  <w:num w:numId="32">
    <w:abstractNumId w:val="29"/>
  </w:num>
  <w:num w:numId="33">
    <w:abstractNumId w:val="47"/>
  </w:num>
  <w:num w:numId="34">
    <w:abstractNumId w:val="44"/>
  </w:num>
  <w:num w:numId="35">
    <w:abstractNumId w:val="28"/>
  </w:num>
  <w:num w:numId="36">
    <w:abstractNumId w:val="43"/>
  </w:num>
  <w:num w:numId="37">
    <w:abstractNumId w:val="8"/>
  </w:num>
  <w:num w:numId="38">
    <w:abstractNumId w:val="42"/>
  </w:num>
  <w:num w:numId="39">
    <w:abstractNumId w:val="6"/>
  </w:num>
  <w:num w:numId="40">
    <w:abstractNumId w:val="3"/>
  </w:num>
  <w:num w:numId="41">
    <w:abstractNumId w:val="7"/>
  </w:num>
  <w:num w:numId="42">
    <w:abstractNumId w:val="41"/>
  </w:num>
  <w:num w:numId="43">
    <w:abstractNumId w:val="31"/>
  </w:num>
  <w:num w:numId="44">
    <w:abstractNumId w:val="40"/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5"/>
  </w:num>
  <w:num w:numId="47">
    <w:abstractNumId w:val="17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94">
    <w:name w:val="Heading 1 Char"/>
    <w:basedOn w:val="1062"/>
    <w:link w:val="1061"/>
    <w:uiPriority w:val="9"/>
    <w:rPr>
      <w:rFonts w:ascii="Arial" w:hAnsi="Arial" w:eastAsia="Arial" w:cs="Arial"/>
      <w:sz w:val="40"/>
      <w:szCs w:val="40"/>
    </w:rPr>
  </w:style>
  <w:style w:type="paragraph" w:styleId="895">
    <w:name w:val="Heading 2"/>
    <w:basedOn w:val="1060"/>
    <w:next w:val="1060"/>
    <w:link w:val="8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96">
    <w:name w:val="Heading 2 Char"/>
    <w:basedOn w:val="1062"/>
    <w:link w:val="895"/>
    <w:uiPriority w:val="9"/>
    <w:rPr>
      <w:rFonts w:ascii="Arial" w:hAnsi="Arial" w:eastAsia="Arial" w:cs="Arial"/>
      <w:sz w:val="34"/>
    </w:rPr>
  </w:style>
  <w:style w:type="paragraph" w:styleId="897">
    <w:name w:val="Heading 3"/>
    <w:basedOn w:val="1060"/>
    <w:next w:val="1060"/>
    <w:link w:val="8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98">
    <w:name w:val="Heading 3 Char"/>
    <w:basedOn w:val="1062"/>
    <w:link w:val="897"/>
    <w:uiPriority w:val="9"/>
    <w:rPr>
      <w:rFonts w:ascii="Arial" w:hAnsi="Arial" w:eastAsia="Arial" w:cs="Arial"/>
      <w:sz w:val="30"/>
      <w:szCs w:val="30"/>
    </w:rPr>
  </w:style>
  <w:style w:type="paragraph" w:styleId="899">
    <w:name w:val="Heading 4"/>
    <w:basedOn w:val="1060"/>
    <w:next w:val="1060"/>
    <w:link w:val="9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00">
    <w:name w:val="Heading 4 Char"/>
    <w:basedOn w:val="1062"/>
    <w:link w:val="899"/>
    <w:uiPriority w:val="9"/>
    <w:rPr>
      <w:rFonts w:ascii="Arial" w:hAnsi="Arial" w:eastAsia="Arial" w:cs="Arial"/>
      <w:b/>
      <w:bCs/>
      <w:sz w:val="26"/>
      <w:szCs w:val="26"/>
    </w:rPr>
  </w:style>
  <w:style w:type="paragraph" w:styleId="901">
    <w:name w:val="Heading 5"/>
    <w:basedOn w:val="1060"/>
    <w:next w:val="1060"/>
    <w:link w:val="9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02">
    <w:name w:val="Heading 5 Char"/>
    <w:basedOn w:val="1062"/>
    <w:link w:val="901"/>
    <w:uiPriority w:val="9"/>
    <w:rPr>
      <w:rFonts w:ascii="Arial" w:hAnsi="Arial" w:eastAsia="Arial" w:cs="Arial"/>
      <w:b/>
      <w:bCs/>
      <w:sz w:val="24"/>
      <w:szCs w:val="24"/>
    </w:rPr>
  </w:style>
  <w:style w:type="paragraph" w:styleId="903">
    <w:name w:val="Heading 6"/>
    <w:basedOn w:val="1060"/>
    <w:next w:val="1060"/>
    <w:link w:val="9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04">
    <w:name w:val="Heading 6 Char"/>
    <w:basedOn w:val="1062"/>
    <w:link w:val="903"/>
    <w:uiPriority w:val="9"/>
    <w:rPr>
      <w:rFonts w:ascii="Arial" w:hAnsi="Arial" w:eastAsia="Arial" w:cs="Arial"/>
      <w:b/>
      <w:bCs/>
      <w:sz w:val="22"/>
      <w:szCs w:val="22"/>
    </w:rPr>
  </w:style>
  <w:style w:type="paragraph" w:styleId="905">
    <w:name w:val="Heading 7"/>
    <w:basedOn w:val="1060"/>
    <w:next w:val="1060"/>
    <w:link w:val="9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06">
    <w:name w:val="Heading 7 Char"/>
    <w:basedOn w:val="1062"/>
    <w:link w:val="9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07">
    <w:name w:val="Heading 8"/>
    <w:basedOn w:val="1060"/>
    <w:next w:val="1060"/>
    <w:link w:val="9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08">
    <w:name w:val="Heading 8 Char"/>
    <w:basedOn w:val="1062"/>
    <w:link w:val="907"/>
    <w:uiPriority w:val="9"/>
    <w:rPr>
      <w:rFonts w:ascii="Arial" w:hAnsi="Arial" w:eastAsia="Arial" w:cs="Arial"/>
      <w:i/>
      <w:iCs/>
      <w:sz w:val="22"/>
      <w:szCs w:val="22"/>
    </w:rPr>
  </w:style>
  <w:style w:type="paragraph" w:styleId="909">
    <w:name w:val="Heading 9"/>
    <w:basedOn w:val="1060"/>
    <w:next w:val="1060"/>
    <w:link w:val="9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10">
    <w:name w:val="Heading 9 Char"/>
    <w:basedOn w:val="1062"/>
    <w:link w:val="909"/>
    <w:uiPriority w:val="9"/>
    <w:rPr>
      <w:rFonts w:ascii="Arial" w:hAnsi="Arial" w:eastAsia="Arial" w:cs="Arial"/>
      <w:i/>
      <w:iCs/>
      <w:sz w:val="21"/>
      <w:szCs w:val="21"/>
    </w:rPr>
  </w:style>
  <w:style w:type="paragraph" w:styleId="911">
    <w:name w:val="No Spacing"/>
    <w:uiPriority w:val="1"/>
    <w:qFormat/>
    <w:pPr>
      <w:spacing w:before="0" w:after="0" w:line="240" w:lineRule="auto"/>
    </w:pPr>
  </w:style>
  <w:style w:type="paragraph" w:styleId="912">
    <w:name w:val="Title"/>
    <w:basedOn w:val="1060"/>
    <w:next w:val="1060"/>
    <w:link w:val="9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13">
    <w:name w:val="Title Char"/>
    <w:basedOn w:val="1062"/>
    <w:link w:val="912"/>
    <w:uiPriority w:val="10"/>
    <w:rPr>
      <w:sz w:val="48"/>
      <w:szCs w:val="48"/>
    </w:rPr>
  </w:style>
  <w:style w:type="paragraph" w:styleId="914">
    <w:name w:val="Subtitle"/>
    <w:basedOn w:val="1060"/>
    <w:next w:val="1060"/>
    <w:link w:val="915"/>
    <w:uiPriority w:val="11"/>
    <w:qFormat/>
    <w:pPr>
      <w:spacing w:before="200" w:after="200"/>
    </w:pPr>
    <w:rPr>
      <w:sz w:val="24"/>
      <w:szCs w:val="24"/>
    </w:rPr>
  </w:style>
  <w:style w:type="character" w:styleId="915">
    <w:name w:val="Subtitle Char"/>
    <w:basedOn w:val="1062"/>
    <w:link w:val="914"/>
    <w:uiPriority w:val="11"/>
    <w:rPr>
      <w:sz w:val="24"/>
      <w:szCs w:val="24"/>
    </w:rPr>
  </w:style>
  <w:style w:type="paragraph" w:styleId="916">
    <w:name w:val="Quote"/>
    <w:basedOn w:val="1060"/>
    <w:next w:val="1060"/>
    <w:link w:val="917"/>
    <w:uiPriority w:val="29"/>
    <w:qFormat/>
    <w:pPr>
      <w:ind w:left="720" w:right="720"/>
    </w:pPr>
    <w:rPr>
      <w:i/>
    </w:rPr>
  </w:style>
  <w:style w:type="character" w:styleId="917">
    <w:name w:val="Quote Char"/>
    <w:link w:val="916"/>
    <w:uiPriority w:val="29"/>
    <w:rPr>
      <w:i/>
    </w:rPr>
  </w:style>
  <w:style w:type="paragraph" w:styleId="918">
    <w:name w:val="Intense Quote"/>
    <w:basedOn w:val="1060"/>
    <w:next w:val="1060"/>
    <w:link w:val="9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19">
    <w:name w:val="Intense Quote Char"/>
    <w:link w:val="918"/>
    <w:uiPriority w:val="30"/>
    <w:rPr>
      <w:i/>
    </w:rPr>
  </w:style>
  <w:style w:type="character" w:styleId="920">
    <w:name w:val="Header Char"/>
    <w:basedOn w:val="1062"/>
    <w:link w:val="1080"/>
    <w:uiPriority w:val="99"/>
  </w:style>
  <w:style w:type="character" w:styleId="921">
    <w:name w:val="Footer Char"/>
    <w:basedOn w:val="1062"/>
    <w:link w:val="1084"/>
    <w:uiPriority w:val="99"/>
  </w:style>
  <w:style w:type="paragraph" w:styleId="922">
    <w:name w:val="Caption"/>
    <w:basedOn w:val="1060"/>
    <w:next w:val="1060"/>
    <w:link w:val="9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23">
    <w:name w:val="Caption Char"/>
    <w:basedOn w:val="922"/>
    <w:link w:val="1084"/>
    <w:uiPriority w:val="99"/>
  </w:style>
  <w:style w:type="table" w:styleId="924">
    <w:name w:val="Table Grid Light"/>
    <w:basedOn w:val="10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5">
    <w:name w:val="Plain Table 1"/>
    <w:basedOn w:val="10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26">
    <w:name w:val="Plain Table 2"/>
    <w:basedOn w:val="10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27">
    <w:name w:val="Plain Table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28">
    <w:name w:val="Plain Table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Plain Table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30">
    <w:name w:val="Grid Table 1 Light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Grid Table 1 Light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Grid Table 1 Light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Grid Table 1 Light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Grid Table 1 Light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Grid Table 1 Light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Grid Table 1 Light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Grid Table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Grid Table 2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Grid Table 2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Grid Table 2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Grid Table 2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Grid Table 2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Grid Table 2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Grid Table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>
    <w:name w:val="Grid Table 3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>
    <w:name w:val="Grid Table 3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>
    <w:name w:val="Grid Table 3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>
    <w:name w:val="Grid Table 3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>
    <w:name w:val="Grid Table 3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>
    <w:name w:val="Grid Table 3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>
    <w:name w:val="Grid Table 4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52">
    <w:name w:val="Grid Table 4 - Accent 1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53">
    <w:name w:val="Grid Table 4 - Accent 2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54">
    <w:name w:val="Grid Table 4 - Accent 3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55">
    <w:name w:val="Grid Table 4 - Accent 4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56">
    <w:name w:val="Grid Table 4 - Accent 5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57">
    <w:name w:val="Grid Table 4 - Accent 6"/>
    <w:basedOn w:val="10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58">
    <w:name w:val="Grid Table 5 Dark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59">
    <w:name w:val="Grid Table 5 Dark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60">
    <w:name w:val="Grid Table 5 Dark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61">
    <w:name w:val="Grid Table 5 Dark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62">
    <w:name w:val="Grid Table 5 Dark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63">
    <w:name w:val="Grid Table 5 Dark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64">
    <w:name w:val="Grid Table 5 Dark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65">
    <w:name w:val="Grid Table 6 Colorful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66">
    <w:name w:val="Grid Table 6 Colorful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67">
    <w:name w:val="Grid Table 6 Colorful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68">
    <w:name w:val="Grid Table 6 Colorful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69">
    <w:name w:val="Grid Table 6 Colorful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70">
    <w:name w:val="Grid Table 6 Colorful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1">
    <w:name w:val="Grid Table 6 Colorful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2">
    <w:name w:val="Grid Table 7 Colorful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3">
    <w:name w:val="Grid Table 7 Colorful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4">
    <w:name w:val="Grid Table 7 Colorful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5">
    <w:name w:val="Grid Table 7 Colorful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6">
    <w:name w:val="Grid Table 7 Colorful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7">
    <w:name w:val="Grid Table 7 Colorful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8">
    <w:name w:val="Grid Table 7 Colorful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9">
    <w:name w:val="List Table 1 Light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List Table 1 Light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List Table 1 Light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List Table 1 Light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List Table 1 Light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List Table 1 Light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List Table 1 Light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List Table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87">
    <w:name w:val="List Table 2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88">
    <w:name w:val="List Table 2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89">
    <w:name w:val="List Table 2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90">
    <w:name w:val="List Table 2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91">
    <w:name w:val="List Table 2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92">
    <w:name w:val="List Table 2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93">
    <w:name w:val="List Table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>
    <w:name w:val="List Table 3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5">
    <w:name w:val="List Table 3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6">
    <w:name w:val="List Table 3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7">
    <w:name w:val="List Table 3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8">
    <w:name w:val="List Table 3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9">
    <w:name w:val="List Table 3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0">
    <w:name w:val="List Table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1">
    <w:name w:val="List Table 4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>
    <w:name w:val="List Table 4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3">
    <w:name w:val="List Table 4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>
    <w:name w:val="List Table 4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5">
    <w:name w:val="List Table 4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>
    <w:name w:val="List Table 4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>
    <w:name w:val="List Table 5 Dark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8">
    <w:name w:val="List Table 5 Dark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09">
    <w:name w:val="List Table 5 Dark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0">
    <w:name w:val="List Table 5 Dark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1">
    <w:name w:val="List Table 5 Dark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2">
    <w:name w:val="List Table 5 Dark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3">
    <w:name w:val="List Table 5 Dark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4">
    <w:name w:val="List Table 6 Colorful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15">
    <w:name w:val="List Table 6 Colorful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16">
    <w:name w:val="List Table 6 Colorful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17">
    <w:name w:val="List Table 6 Colorful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18">
    <w:name w:val="List Table 6 Colorful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19">
    <w:name w:val="List Table 6 Colorful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20">
    <w:name w:val="List Table 6 Colorful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21">
    <w:name w:val="List Table 7 Colorful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22">
    <w:name w:val="List Table 7 Colorful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23">
    <w:name w:val="List Table 7 Colorful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24">
    <w:name w:val="List Table 7 Colorful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25">
    <w:name w:val="List Table 7 Colorful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26">
    <w:name w:val="List Table 7 Colorful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27">
    <w:name w:val="List Table 7 Colorful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28">
    <w:name w:val="Lined - Accent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29">
    <w:name w:val="Lined - Accent 1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30">
    <w:name w:val="Lined - Accent 2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31">
    <w:name w:val="Lined - Accent 3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32">
    <w:name w:val="Lined - Accent 4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33">
    <w:name w:val="Lined - Accent 5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34">
    <w:name w:val="Lined - Accent 6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35">
    <w:name w:val="Bordered &amp; Lined - Accent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36">
    <w:name w:val="Bordered &amp; Lined - Accent 1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37">
    <w:name w:val="Bordered &amp; Lined - Accent 2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38">
    <w:name w:val="Bordered &amp; Lined - Accent 3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39">
    <w:name w:val="Bordered &amp; Lined - Accent 4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40">
    <w:name w:val="Bordered &amp; Lined - Accent 5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41">
    <w:name w:val="Bordered &amp; Lined - Accent 6"/>
    <w:basedOn w:val="10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42">
    <w:name w:val="Bordered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43">
    <w:name w:val="Bordered - Accent 1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44">
    <w:name w:val="Bordered - Accent 2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45">
    <w:name w:val="Bordered - Accent 3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46">
    <w:name w:val="Bordered - Accent 4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47">
    <w:name w:val="Bordered - Accent 5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48">
    <w:name w:val="Bordered - Accent 6"/>
    <w:basedOn w:val="10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49">
    <w:name w:val="Footnote Text Char"/>
    <w:link w:val="1070"/>
    <w:uiPriority w:val="99"/>
    <w:rPr>
      <w:sz w:val="18"/>
    </w:rPr>
  </w:style>
  <w:style w:type="paragraph" w:styleId="1050">
    <w:name w:val="endnote text"/>
    <w:basedOn w:val="1060"/>
    <w:link w:val="1051"/>
    <w:uiPriority w:val="99"/>
    <w:semiHidden/>
    <w:unhideWhenUsed/>
    <w:pPr>
      <w:spacing w:after="0" w:line="240" w:lineRule="auto"/>
    </w:pPr>
    <w:rPr>
      <w:sz w:val="20"/>
    </w:rPr>
  </w:style>
  <w:style w:type="character" w:styleId="1051">
    <w:name w:val="Endnote Text Char"/>
    <w:link w:val="1050"/>
    <w:uiPriority w:val="99"/>
    <w:rPr>
      <w:sz w:val="20"/>
    </w:rPr>
  </w:style>
  <w:style w:type="character" w:styleId="1052">
    <w:name w:val="endnote reference"/>
    <w:basedOn w:val="1062"/>
    <w:uiPriority w:val="99"/>
    <w:semiHidden/>
    <w:unhideWhenUsed/>
    <w:rPr>
      <w:vertAlign w:val="superscript"/>
    </w:rPr>
  </w:style>
  <w:style w:type="paragraph" w:styleId="1053">
    <w:name w:val="toc 4"/>
    <w:basedOn w:val="1060"/>
    <w:next w:val="1060"/>
    <w:uiPriority w:val="39"/>
    <w:unhideWhenUsed/>
    <w:pPr>
      <w:ind w:left="850" w:right="0" w:firstLine="0"/>
      <w:spacing w:after="57"/>
    </w:pPr>
  </w:style>
  <w:style w:type="paragraph" w:styleId="1054">
    <w:name w:val="toc 5"/>
    <w:basedOn w:val="1060"/>
    <w:next w:val="1060"/>
    <w:uiPriority w:val="39"/>
    <w:unhideWhenUsed/>
    <w:pPr>
      <w:ind w:left="1134" w:right="0" w:firstLine="0"/>
      <w:spacing w:after="57"/>
    </w:pPr>
  </w:style>
  <w:style w:type="paragraph" w:styleId="1055">
    <w:name w:val="toc 6"/>
    <w:basedOn w:val="1060"/>
    <w:next w:val="1060"/>
    <w:uiPriority w:val="39"/>
    <w:unhideWhenUsed/>
    <w:pPr>
      <w:ind w:left="1417" w:right="0" w:firstLine="0"/>
      <w:spacing w:after="57"/>
    </w:pPr>
  </w:style>
  <w:style w:type="paragraph" w:styleId="1056">
    <w:name w:val="toc 7"/>
    <w:basedOn w:val="1060"/>
    <w:next w:val="1060"/>
    <w:uiPriority w:val="39"/>
    <w:unhideWhenUsed/>
    <w:pPr>
      <w:ind w:left="1701" w:right="0" w:firstLine="0"/>
      <w:spacing w:after="57"/>
    </w:pPr>
  </w:style>
  <w:style w:type="paragraph" w:styleId="1057">
    <w:name w:val="toc 8"/>
    <w:basedOn w:val="1060"/>
    <w:next w:val="1060"/>
    <w:uiPriority w:val="39"/>
    <w:unhideWhenUsed/>
    <w:pPr>
      <w:ind w:left="1984" w:right="0" w:firstLine="0"/>
      <w:spacing w:after="57"/>
    </w:pPr>
  </w:style>
  <w:style w:type="paragraph" w:styleId="1058">
    <w:name w:val="toc 9"/>
    <w:basedOn w:val="1060"/>
    <w:next w:val="1060"/>
    <w:uiPriority w:val="39"/>
    <w:unhideWhenUsed/>
    <w:pPr>
      <w:ind w:left="2268" w:right="0" w:firstLine="0"/>
      <w:spacing w:after="57"/>
    </w:pPr>
  </w:style>
  <w:style w:type="paragraph" w:styleId="1059">
    <w:name w:val="table of figures"/>
    <w:basedOn w:val="1060"/>
    <w:next w:val="1060"/>
    <w:uiPriority w:val="99"/>
    <w:unhideWhenUsed/>
    <w:pPr>
      <w:spacing w:after="0" w:afterAutospacing="0"/>
    </w:pPr>
  </w:style>
  <w:style w:type="paragraph" w:styleId="1060" w:default="1">
    <w:name w:val="Normal"/>
    <w:qFormat/>
    <w:pPr>
      <w:spacing w:after="0" w:line="240" w:lineRule="auto"/>
    </w:pPr>
    <w:rPr>
      <w:rFonts w:eastAsia="Calibri"/>
      <w:sz w:val="24"/>
      <w:szCs w:val="24"/>
    </w:rPr>
  </w:style>
  <w:style w:type="paragraph" w:styleId="1061">
    <w:name w:val="Heading 1"/>
    <w:basedOn w:val="1060"/>
    <w:next w:val="1060"/>
    <w:link w:val="1067"/>
    <w:uiPriority w:val="9"/>
    <w:qFormat/>
    <w:pPr>
      <w:jc w:val="center"/>
      <w:keepNext/>
      <w:outlineLvl w:val="0"/>
    </w:pPr>
    <w:rPr>
      <w:rFonts w:eastAsia="Times New Roman"/>
      <w:b/>
      <w:bCs/>
      <w:lang w:eastAsia="ru-RU"/>
    </w:rPr>
  </w:style>
  <w:style w:type="character" w:styleId="1062" w:default="1">
    <w:name w:val="Default Paragraph Font"/>
    <w:uiPriority w:val="1"/>
    <w:semiHidden/>
    <w:unhideWhenUsed/>
  </w:style>
  <w:style w:type="table" w:styleId="10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64" w:default="1">
    <w:name w:val="No List"/>
    <w:uiPriority w:val="99"/>
    <w:semiHidden/>
    <w:unhideWhenUsed/>
  </w:style>
  <w:style w:type="paragraph" w:styleId="1065">
    <w:name w:val="Balloon Text"/>
    <w:basedOn w:val="1060"/>
    <w:link w:val="1066"/>
    <w:uiPriority w:val="99"/>
    <w:semiHidden/>
    <w:unhideWhenUsed/>
    <w:rPr>
      <w:rFonts w:ascii="Tahoma" w:hAnsi="Tahoma" w:cs="Tahoma"/>
      <w:sz w:val="16"/>
      <w:szCs w:val="16"/>
    </w:rPr>
  </w:style>
  <w:style w:type="character" w:styleId="1066" w:customStyle="1">
    <w:name w:val="Текст выноски Знак"/>
    <w:basedOn w:val="1062"/>
    <w:link w:val="1065"/>
    <w:uiPriority w:val="99"/>
    <w:semiHidden/>
    <w:rPr>
      <w:rFonts w:ascii="Tahoma" w:hAnsi="Tahoma" w:eastAsia="Calibri" w:cs="Tahoma"/>
      <w:sz w:val="16"/>
      <w:szCs w:val="16"/>
    </w:rPr>
  </w:style>
  <w:style w:type="character" w:styleId="1067" w:customStyle="1">
    <w:name w:val="Заголовок 1 Знак"/>
    <w:basedOn w:val="1062"/>
    <w:link w:val="1061"/>
    <w:uiPriority w:val="9"/>
    <w:rPr>
      <w:b/>
      <w:bCs/>
      <w:sz w:val="24"/>
      <w:szCs w:val="24"/>
      <w:lang w:eastAsia="ru-RU"/>
    </w:rPr>
  </w:style>
  <w:style w:type="paragraph" w:styleId="1068">
    <w:name w:val="List Paragraph"/>
    <w:basedOn w:val="1060"/>
    <w:uiPriority w:val="34"/>
    <w:qFormat/>
    <w:pPr>
      <w:contextualSpacing/>
      <w:ind w:left="720"/>
    </w:pPr>
  </w:style>
  <w:style w:type="character" w:styleId="1069">
    <w:name w:val="footnote reference"/>
    <w:uiPriority w:val="99"/>
    <w:qFormat/>
    <w:rPr>
      <w:rFonts w:ascii="Times New Roman" w:hAnsi="Times New Roman" w:cs="Times New Roman"/>
      <w:vertAlign w:val="superscript"/>
    </w:rPr>
  </w:style>
  <w:style w:type="paragraph" w:styleId="1070">
    <w:name w:val="footnote text"/>
    <w:basedOn w:val="1060"/>
    <w:link w:val="1071"/>
    <w:uiPriority w:val="99"/>
    <w:qFormat/>
    <w:rPr>
      <w:rFonts w:eastAsia="Times New Roman"/>
      <w:sz w:val="20"/>
      <w:szCs w:val="20"/>
      <w:lang w:eastAsia="ru-RU"/>
    </w:rPr>
  </w:style>
  <w:style w:type="character" w:styleId="1071" w:customStyle="1">
    <w:name w:val="Текст сноски Знак"/>
    <w:basedOn w:val="1062"/>
    <w:link w:val="1070"/>
    <w:rPr>
      <w:lang w:eastAsia="ru-RU"/>
    </w:rPr>
  </w:style>
  <w:style w:type="paragraph" w:styleId="1072" w:customStyle="1">
    <w:name w:val="Нормальный"/>
    <w:pPr>
      <w:spacing w:after="0" w:line="240" w:lineRule="auto"/>
    </w:pPr>
    <w:rPr>
      <w:rFonts w:ascii="TimesET" w:hAnsi="TimesET" w:cs="TimesET"/>
      <w:b/>
      <w:bCs/>
      <w:i/>
      <w:iCs/>
      <w:smallCaps/>
      <w:sz w:val="24"/>
      <w:szCs w:val="24"/>
      <w:lang w:eastAsia="ru-RU"/>
    </w:rPr>
  </w:style>
  <w:style w:type="character" w:styleId="1073">
    <w:name w:val="Hyperlink"/>
    <w:uiPriority w:val="99"/>
    <w:rPr>
      <w:rFonts w:cs="Times New Roman"/>
      <w:color w:val="0000ff"/>
      <w:u w:val="single"/>
    </w:rPr>
  </w:style>
  <w:style w:type="paragraph" w:styleId="1074">
    <w:name w:val="TOC Heading"/>
    <w:basedOn w:val="1061"/>
    <w:next w:val="1060"/>
    <w:uiPriority w:val="39"/>
    <w:unhideWhenUsed/>
    <w:qFormat/>
    <w:pPr>
      <w:jc w:val="left"/>
      <w:keepLines/>
      <w:spacing w:before="480" w:line="276" w:lineRule="auto"/>
      <w:outlineLvl w:val="9"/>
    </w:pPr>
    <w:rPr>
      <w:rFonts w:asciiTheme="majorHAnsi" w:hAnsiTheme="majorHAnsi" w:eastAsiaTheme="majorEastAsia" w:cstheme="majorBidi"/>
      <w:color w:val="365f91" w:themeColor="accent1" w:themeShade="BF"/>
      <w:sz w:val="28"/>
      <w:szCs w:val="28"/>
    </w:rPr>
  </w:style>
  <w:style w:type="paragraph" w:styleId="1075">
    <w:name w:val="toc 1"/>
    <w:basedOn w:val="1060"/>
    <w:next w:val="1060"/>
    <w:uiPriority w:val="39"/>
    <w:unhideWhenUsed/>
    <w:pPr>
      <w:spacing w:after="100"/>
    </w:pPr>
  </w:style>
  <w:style w:type="character" w:styleId="1076">
    <w:name w:val="annotation reference"/>
    <w:rPr>
      <w:sz w:val="16"/>
      <w:szCs w:val="16"/>
    </w:rPr>
  </w:style>
  <w:style w:type="paragraph" w:styleId="1077" w:customStyle="1">
    <w:name w:val="Default"/>
    <w:pPr>
      <w:spacing w:after="0" w:line="240" w:lineRule="auto"/>
    </w:pPr>
    <w:rPr>
      <w:color w:val="000000"/>
      <w:sz w:val="24"/>
      <w:szCs w:val="24"/>
      <w:lang w:eastAsia="ru-RU"/>
    </w:rPr>
  </w:style>
  <w:style w:type="paragraph" w:styleId="1078">
    <w:name w:val="toc 2"/>
    <w:basedOn w:val="1060"/>
    <w:next w:val="1060"/>
    <w:uiPriority w:val="39"/>
    <w:unhideWhenUsed/>
    <w:pPr>
      <w:ind w:left="240"/>
      <w:spacing w:after="100"/>
    </w:pPr>
  </w:style>
  <w:style w:type="table" w:styleId="1079">
    <w:name w:val="Table Grid"/>
    <w:basedOn w:val="106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80">
    <w:name w:val="Header"/>
    <w:basedOn w:val="1060"/>
    <w:link w:val="1081"/>
    <w:uiPriority w:val="99"/>
    <w:pPr>
      <w:tabs>
        <w:tab w:val="center" w:pos="4677" w:leader="none"/>
        <w:tab w:val="right" w:pos="9355" w:leader="none"/>
      </w:tabs>
    </w:pPr>
    <w:rPr>
      <w:rFonts w:eastAsia="Times New Roman"/>
      <w:lang w:eastAsia="ru-RU"/>
    </w:rPr>
  </w:style>
  <w:style w:type="character" w:styleId="1081" w:customStyle="1">
    <w:name w:val="Верхний колонтитул Знак"/>
    <w:basedOn w:val="1062"/>
    <w:link w:val="1080"/>
    <w:uiPriority w:val="99"/>
    <w:rPr>
      <w:sz w:val="24"/>
      <w:szCs w:val="24"/>
      <w:lang w:eastAsia="ru-RU"/>
    </w:rPr>
  </w:style>
  <w:style w:type="paragraph" w:styleId="1082" w:customStyle="1">
    <w:name w:val="ConsNormal"/>
    <w:pPr>
      <w:ind w:firstLine="720"/>
      <w:spacing w:after="0" w:line="240" w:lineRule="auto"/>
      <w:widowControl w:val="off"/>
    </w:pPr>
    <w:rPr>
      <w:rFonts w:ascii="Arial" w:hAnsi="Arial" w:cs="Arial"/>
      <w:lang w:eastAsia="ru-RU"/>
    </w:rPr>
  </w:style>
  <w:style w:type="paragraph" w:styleId="1083">
    <w:name w:val="toc 3"/>
    <w:basedOn w:val="1060"/>
    <w:next w:val="1060"/>
    <w:uiPriority w:val="39"/>
    <w:unhideWhenUsed/>
    <w:pPr>
      <w:ind w:left="440"/>
      <w:spacing w:after="100" w:line="259" w:lineRule="auto"/>
    </w:pPr>
    <w:rPr>
      <w:rFonts w:asciiTheme="minorHAnsi" w:hAnsiTheme="minorHAnsi" w:eastAsiaTheme="minorEastAsia"/>
      <w:sz w:val="22"/>
      <w:szCs w:val="22"/>
      <w:lang w:eastAsia="ru-RU"/>
    </w:rPr>
  </w:style>
  <w:style w:type="paragraph" w:styleId="1084">
    <w:name w:val="Footer"/>
    <w:basedOn w:val="1060"/>
    <w:link w:val="108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85" w:customStyle="1">
    <w:name w:val="Нижний колонтитул Знак"/>
    <w:basedOn w:val="1062"/>
    <w:link w:val="1084"/>
    <w:uiPriority w:val="99"/>
    <w:rPr>
      <w:rFonts w:eastAsia="Calibri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Relationship Id="rId11" Type="http://schemas.openxmlformats.org/officeDocument/2006/relationships/hyperlink" Target="http://www.lbma.org.uk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CE899-E5DC-4E9B-87BD-055A8DE8D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Россельхозбанк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Емельянова Оксана Геннадьевна</dc:creator>
  <cp:lastModifiedBy>shatilova-aa</cp:lastModifiedBy>
  <cp:revision>7</cp:revision>
  <dcterms:created xsi:type="dcterms:W3CDTF">2024-04-10T00:56:00Z</dcterms:created>
  <dcterms:modified xsi:type="dcterms:W3CDTF">2025-11-19T03:28:27Z</dcterms:modified>
</cp:coreProperties>
</file>