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center"/>
        <w:widowControl w:val="off"/>
        <w:rPr>
          <w:b/>
        </w:rPr>
      </w:pPr>
      <w:r>
        <w:rPr>
          <w:b/>
        </w:rPr>
        <w:t xml:space="preserve">И</w:t>
      </w:r>
      <w:r>
        <w:rPr>
          <w:b/>
        </w:rPr>
        <w:t xml:space="preserve">нформация об условиях предоставления, использования и возврата </w:t>
      </w:r>
      <w:r>
        <w:rPr>
          <w:b/>
        </w:rPr>
      </w:r>
      <w:r>
        <w:rPr>
          <w:b/>
        </w:rPr>
      </w:r>
    </w:p>
    <w:p>
      <w:pPr>
        <w:jc w:val="center"/>
        <w:widowControl w:val="off"/>
      </w:pPr>
      <w:r>
        <w:rPr>
          <w:b/>
        </w:rPr>
        <w:t xml:space="preserve">кредитных средств по потребительским кредитам АО «</w:t>
      </w:r>
      <w:r>
        <w:rPr>
          <w:b/>
        </w:rPr>
        <w:t xml:space="preserve">Россельхозбанк</w:t>
      </w:r>
      <w:r>
        <w:rPr>
          <w:b/>
        </w:rPr>
        <w:t xml:space="preserve">»</w:t>
      </w:r>
      <w:r>
        <w:rPr>
          <w:rStyle w:val="1036"/>
          <w:b/>
        </w:rPr>
        <w:footnoteReference w:id="2"/>
      </w:r>
      <w:r>
        <w:rPr>
          <w:b/>
        </w:rPr>
        <w:t xml:space="preserve"> </w:t>
      </w:r>
      <w:r/>
    </w:p>
    <w:p>
      <w:pPr>
        <w:pStyle w:val="1033"/>
        <w:widowControl w:val="off"/>
        <w:rPr>
          <w:rFonts w:ascii="Times New Roman" w:hAnsi="Times New Roman"/>
        </w:rPr>
      </w:pPr>
      <w:r>
        <w:rPr>
          <w:rFonts w:ascii="Times New Roman" w:hAnsi="Times New Roman"/>
        </w:rPr>
      </w:r>
      <w:r>
        <w:rPr>
          <w:rFonts w:ascii="Times New Roman" w:hAnsi="Times New Roman"/>
        </w:rPr>
      </w:r>
      <w:r>
        <w:rPr>
          <w:rFonts w:ascii="Times New Roman" w:hAnsi="Times New Roman"/>
        </w:rPr>
      </w:r>
    </w:p>
    <w:tbl>
      <w:tblPr>
        <w:tblW w:w="0" w:type="auto"/>
        <w:tblInd w:w="-431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568"/>
        <w:gridCol w:w="3260"/>
        <w:gridCol w:w="7168"/>
      </w:tblGrid>
      <w:tr>
        <w:tblPrEx/>
        <w:trPr>
          <w:tblHeader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8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№ </w:t>
            </w:r>
            <w:r>
              <w:rPr>
                <w:sz w:val="22"/>
                <w:szCs w:val="22"/>
              </w:rPr>
              <w:t xml:space="preserve">п/п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60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Наименование условия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168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Содержание условия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>
          <w:tblHeader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8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60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168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3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8" w:type="dxa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1.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60" w:type="dxa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Наименование кредитора, место нахождения постоянно действующего исполнительного органа, контактный телефон, по которому осуществляется связь с кредитором, официальный сайт, номер лицензии на осуществление банковских операций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168" w:type="dxa"/>
            <w:textDirection w:val="lrTb"/>
            <w:noWrap w:val="false"/>
          </w:tcPr>
          <w:p>
            <w:pPr>
              <w:jc w:val="both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Акционерное общество «Российский Сельскохозяйственный банк», АО «</w:t>
            </w:r>
            <w:r>
              <w:rPr>
                <w:sz w:val="22"/>
                <w:szCs w:val="22"/>
              </w:rPr>
              <w:t xml:space="preserve">Россельхозбанк</w:t>
            </w:r>
            <w:r>
              <w:rPr>
                <w:sz w:val="22"/>
                <w:szCs w:val="22"/>
              </w:rPr>
              <w:t xml:space="preserve">» (далее – Банк)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jc w:val="both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Российская Федерация, 119034, г. Москва, Гагаринский переулок, д. 3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jc w:val="both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8 800 100-0-100, </w:t>
            </w:r>
            <w:hyperlink r:id="rId14" w:tooltip="http://www.rshb.ru" w:history="1">
              <w:r>
                <w:rPr>
                  <w:rStyle w:val="1071"/>
                  <w:sz w:val="22"/>
                  <w:szCs w:val="22"/>
                </w:rPr>
                <w:t xml:space="preserve">www.rshb.ru</w:t>
              </w:r>
            </w:hyperlink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jc w:val="both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Генеральная лицензия Банка России №3349 (Бессрочная) от 12.08.2015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8" w:type="dxa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2.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60" w:type="dxa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Требования к заемщику, выполнение которых является обязательным для предоставления потребительского кредита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168" w:type="dxa"/>
            <w:textDirection w:val="lrTb"/>
            <w:noWrap w:val="false"/>
          </w:tcPr>
          <w:p>
            <w:pPr>
              <w:jc w:val="both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  <w:u w:val="single"/>
              </w:rPr>
              <w:t xml:space="preserve">Гражданство</w:t>
            </w:r>
            <w:r>
              <w:rPr>
                <w:sz w:val="22"/>
                <w:szCs w:val="22"/>
                <w:u w:val="single"/>
              </w:rPr>
              <w:t xml:space="preserve">, постоянная регистрация</w:t>
            </w:r>
            <w:r>
              <w:rPr>
                <w:sz w:val="22"/>
                <w:szCs w:val="22"/>
              </w:rPr>
              <w:t xml:space="preserve"> – </w:t>
            </w:r>
            <w:r>
              <w:rPr>
                <w:sz w:val="22"/>
                <w:szCs w:val="22"/>
              </w:rPr>
              <w:t xml:space="preserve">Российская Федерация</w:t>
            </w:r>
            <w:r>
              <w:rPr>
                <w:rStyle w:val="1036"/>
                <w:sz w:val="22"/>
                <w:szCs w:val="22"/>
              </w:rPr>
              <w:footnoteReference w:id="3"/>
            </w:r>
            <w:r>
              <w:rPr>
                <w:sz w:val="22"/>
                <w:szCs w:val="22"/>
              </w:rPr>
              <w:t xml:space="preserve"> (далее – РФ)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jc w:val="both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  <w:u w:val="single"/>
              </w:rPr>
              <w:t xml:space="preserve">Возраст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jc w:val="both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⸱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на момент заявки </w:t>
            </w:r>
            <w:r>
              <w:rPr>
                <w:sz w:val="22"/>
                <w:szCs w:val="22"/>
              </w:rPr>
              <w:t xml:space="preserve">– не менее </w:t>
            </w:r>
            <w:r>
              <w:rPr>
                <w:sz w:val="22"/>
                <w:szCs w:val="22"/>
              </w:rPr>
              <w:t xml:space="preserve">23 </w:t>
            </w:r>
            <w:r>
              <w:rPr>
                <w:sz w:val="22"/>
                <w:szCs w:val="22"/>
              </w:rPr>
              <w:t xml:space="preserve">лет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jc w:val="both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⸱ </w:t>
            </w:r>
            <w:r>
              <w:rPr>
                <w:sz w:val="22"/>
                <w:szCs w:val="22"/>
              </w:rPr>
              <w:t xml:space="preserve">на момент возврата кредита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– </w:t>
            </w:r>
            <w:r>
              <w:rPr>
                <w:sz w:val="22"/>
                <w:szCs w:val="22"/>
              </w:rPr>
              <w:t xml:space="preserve">до 65 лет вкл</w:t>
            </w:r>
            <w:r>
              <w:rPr>
                <w:sz w:val="22"/>
                <w:szCs w:val="22"/>
              </w:rPr>
              <w:t xml:space="preserve">. (</w:t>
            </w:r>
            <w:r>
              <w:rPr>
                <w:sz w:val="22"/>
                <w:szCs w:val="22"/>
              </w:rPr>
              <w:t xml:space="preserve">до 75 лет вкл</w:t>
            </w:r>
            <w:r>
              <w:rPr>
                <w:sz w:val="22"/>
                <w:szCs w:val="22"/>
              </w:rPr>
              <w:t xml:space="preserve">.</w:t>
            </w:r>
            <w:r>
              <w:t xml:space="preserve"> </w:t>
            </w:r>
            <w:r>
              <w:rPr>
                <w:sz w:val="22"/>
                <w:szCs w:val="22"/>
              </w:rPr>
              <w:t xml:space="preserve">для пенсионеров</w:t>
            </w:r>
            <w:r>
              <w:rPr>
                <w:sz w:val="22"/>
                <w:szCs w:val="22"/>
              </w:rPr>
              <w:t xml:space="preserve">)</w:t>
            </w:r>
            <w:r>
              <w:rPr>
                <w:rStyle w:val="1036"/>
                <w:sz w:val="22"/>
                <w:szCs w:val="22"/>
              </w:rPr>
              <w:footnoteReference w:id="4"/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jc w:val="both"/>
              <w:widowControl w:val="off"/>
              <w:rPr>
                <w:sz w:val="22"/>
                <w:szCs w:val="22"/>
                <w:u w:val="single"/>
              </w:rPr>
            </w:pPr>
            <w:r>
              <w:rPr>
                <w:sz w:val="22"/>
                <w:szCs w:val="22"/>
                <w:u w:val="single"/>
              </w:rPr>
              <w:t xml:space="preserve">Наличие трудового стажа </w:t>
            </w:r>
            <w:r>
              <w:rPr>
                <w:sz w:val="22"/>
                <w:szCs w:val="22"/>
                <w:u w:val="single"/>
              </w:rPr>
            </w:r>
            <w:r>
              <w:rPr>
                <w:sz w:val="22"/>
                <w:szCs w:val="22"/>
                <w:u w:val="single"/>
              </w:rPr>
            </w:r>
          </w:p>
          <w:p>
            <w:pPr>
              <w:jc w:val="both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⸱</w:t>
            </w:r>
            <w:r>
              <w:rPr>
                <w:sz w:val="22"/>
                <w:szCs w:val="22"/>
              </w:rPr>
              <w:t xml:space="preserve"> для </w:t>
            </w:r>
            <w:r>
              <w:rPr>
                <w:sz w:val="22"/>
                <w:szCs w:val="22"/>
              </w:rPr>
              <w:t xml:space="preserve">граждан, </w:t>
            </w:r>
            <w:r>
              <w:rPr>
                <w:sz w:val="22"/>
                <w:szCs w:val="22"/>
              </w:rPr>
              <w:t xml:space="preserve">осуществляющих</w:t>
            </w:r>
            <w:r>
              <w:rPr>
                <w:sz w:val="22"/>
                <w:szCs w:val="22"/>
              </w:rPr>
              <w:t xml:space="preserve"> трудовую деятельность/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службу,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–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на текущем месте работы </w:t>
            </w:r>
            <w:r>
              <w:rPr>
                <w:sz w:val="22"/>
                <w:szCs w:val="22"/>
              </w:rPr>
              <w:t xml:space="preserve">не менее 3 мес.</w:t>
            </w:r>
            <w:r>
              <w:rPr>
                <w:sz w:val="22"/>
                <w:szCs w:val="22"/>
              </w:rPr>
              <w:t xml:space="preserve"> и</w:t>
            </w:r>
            <w:r>
              <w:rPr>
                <w:sz w:val="22"/>
                <w:szCs w:val="22"/>
              </w:rPr>
              <w:t xml:space="preserve"> не менее 6 мес. общего стажа </w:t>
            </w:r>
            <w:r>
              <w:rPr>
                <w:sz w:val="22"/>
                <w:szCs w:val="22"/>
              </w:rPr>
              <w:t xml:space="preserve">за последние 5 лет </w:t>
            </w:r>
            <w:r>
              <w:rPr>
                <w:sz w:val="22"/>
                <w:szCs w:val="22"/>
              </w:rPr>
              <w:t xml:space="preserve">(в зависимости от категории клиента)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jc w:val="both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⸱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для </w:t>
            </w:r>
            <w:r>
              <w:rPr>
                <w:sz w:val="22"/>
                <w:szCs w:val="22"/>
              </w:rPr>
              <w:t xml:space="preserve">самозанятых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граждан </w:t>
            </w:r>
            <w:r>
              <w:rPr>
                <w:sz w:val="22"/>
                <w:szCs w:val="22"/>
              </w:rPr>
              <w:t xml:space="preserve">–</w:t>
            </w:r>
            <w:r>
              <w:rPr>
                <w:sz w:val="22"/>
                <w:szCs w:val="22"/>
              </w:rPr>
              <w:t xml:space="preserve"> не менее 6 мес. деятельности,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облагаемой</w:t>
            </w:r>
            <w:r>
              <w:rPr>
                <w:sz w:val="22"/>
                <w:szCs w:val="22"/>
              </w:rPr>
              <w:t xml:space="preserve"> налогом на профессиональный доход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jc w:val="both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⸱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для неработающих пенсионеров требования </w:t>
            </w:r>
            <w:r>
              <w:rPr>
                <w:sz w:val="22"/>
                <w:szCs w:val="22"/>
              </w:rPr>
              <w:t xml:space="preserve">по стажу </w:t>
            </w:r>
            <w:r>
              <w:rPr>
                <w:sz w:val="22"/>
                <w:szCs w:val="22"/>
              </w:rPr>
              <w:t xml:space="preserve">отсутствуют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8" w:type="dxa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3.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60" w:type="dxa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Сроки рассмотрения оформленного заемщиком заявления о предоставлении потребительского кредита и принятия кредитором решения</w:t>
            </w:r>
            <w:r>
              <w:t xml:space="preserve"> </w:t>
            </w:r>
            <w:r>
              <w:rPr>
                <w:sz w:val="22"/>
                <w:szCs w:val="22"/>
              </w:rPr>
              <w:t xml:space="preserve">относительно этого заявления, а также перечень документов, необходимых для рассмотрения заявления, в том числе для оценки кредитоспособности заемщика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168" w:type="dxa"/>
            <w:textDirection w:val="lrTb"/>
            <w:noWrap w:val="false"/>
          </w:tcPr>
          <w:p>
            <w:pPr>
              <w:jc w:val="both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  <w:u w:val="single"/>
              </w:rPr>
              <w:t xml:space="preserve">Срок рассмотрения заявки</w:t>
            </w:r>
            <w:r>
              <w:rPr>
                <w:sz w:val="22"/>
                <w:szCs w:val="22"/>
              </w:rPr>
              <w:t xml:space="preserve"> – до 3 рабочих дней c момента предоставления полного комплекта документов 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jc w:val="both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(срок рассмотрения заявки может бы</w:t>
            </w:r>
            <w:r>
              <w:rPr>
                <w:sz w:val="22"/>
                <w:szCs w:val="22"/>
              </w:rPr>
              <w:t xml:space="preserve">ть изменен по усмотрению Банка)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jc w:val="both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  <w:u w:val="single"/>
              </w:rPr>
              <w:t xml:space="preserve">Перечень документов</w:t>
            </w:r>
            <w:r>
              <w:rPr>
                <w:sz w:val="22"/>
                <w:szCs w:val="22"/>
              </w:rPr>
              <w:t xml:space="preserve">: 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jc w:val="both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⸱</w:t>
            </w:r>
            <w:r>
              <w:rPr>
                <w:sz w:val="22"/>
                <w:szCs w:val="22"/>
              </w:rPr>
              <w:t xml:space="preserve"> анкета-заявление на предоставление кредита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jc w:val="both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⸱</w:t>
            </w:r>
            <w:r>
              <w:rPr>
                <w:sz w:val="22"/>
                <w:szCs w:val="22"/>
              </w:rPr>
              <w:t xml:space="preserve"> документ, удостоверяющий личность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jc w:val="both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⸱</w:t>
            </w:r>
            <w:r>
              <w:rPr>
                <w:sz w:val="22"/>
                <w:szCs w:val="22"/>
              </w:rPr>
              <w:t xml:space="preserve"> документ, подтверждающий доход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jc w:val="both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⸱</w:t>
            </w:r>
            <w:r>
              <w:rPr>
                <w:sz w:val="22"/>
                <w:szCs w:val="22"/>
              </w:rPr>
              <w:t xml:space="preserve"> иные документы при необходимости 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jc w:val="both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(подробный перечень документов размещен на сайте Банка)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8" w:type="dxa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4.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60" w:type="dxa"/>
            <w:textDirection w:val="lrTb"/>
            <w:noWrap w:val="false"/>
          </w:tcPr>
          <w:p>
            <w:pPr>
              <w:jc w:val="both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Виды потребительского кредита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168" w:type="dxa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  <w:u w:val="single"/>
              </w:rPr>
              <w:t xml:space="preserve">Виды</w:t>
            </w:r>
            <w:r>
              <w:rPr>
                <w:sz w:val="22"/>
                <w:szCs w:val="22"/>
                <w:u w:val="single"/>
              </w:rPr>
              <w:t xml:space="preserve"> кредита</w:t>
            </w:r>
            <w:r>
              <w:rPr>
                <w:sz w:val="22"/>
                <w:szCs w:val="22"/>
              </w:rPr>
              <w:t xml:space="preserve">: 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⸱ </w:t>
            </w:r>
            <w:r>
              <w:rPr>
                <w:sz w:val="22"/>
                <w:szCs w:val="22"/>
              </w:rPr>
              <w:t xml:space="preserve">п</w:t>
            </w:r>
            <w:r>
              <w:rPr>
                <w:sz w:val="22"/>
                <w:szCs w:val="22"/>
              </w:rPr>
              <w:t xml:space="preserve">отребительские кредит</w:t>
            </w:r>
            <w:r>
              <w:rPr>
                <w:sz w:val="22"/>
                <w:szCs w:val="22"/>
              </w:rPr>
              <w:t xml:space="preserve">ы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⸱ </w:t>
            </w:r>
            <w:r>
              <w:t xml:space="preserve">р</w:t>
            </w:r>
            <w:r>
              <w:rPr>
                <w:sz w:val="22"/>
                <w:szCs w:val="22"/>
              </w:rPr>
              <w:t xml:space="preserve">ефинансирование потребительских кредитов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  <w:u w:val="single"/>
              </w:rPr>
              <w:t xml:space="preserve">Кредитные продукты</w:t>
            </w:r>
            <w:r>
              <w:rPr>
                <w:sz w:val="22"/>
                <w:szCs w:val="22"/>
              </w:rPr>
              <w:t xml:space="preserve">: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⸱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Кредит потребительский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⸱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Потребительский кредит на рефинансирование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⸱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Кредит потребительский «Газомоторное топливо»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⸱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Потребительский кредит с льготной процентной ставкой для граждан </w:t>
            </w:r>
            <w:r>
              <w:rPr>
                <w:sz w:val="22"/>
                <w:szCs w:val="22"/>
              </w:rPr>
              <w:t xml:space="preserve">Российской Федерации на повышение уровня благоустройства домовладений</w:t>
            </w:r>
            <w:r>
              <w:rPr>
                <w:sz w:val="18"/>
                <w:szCs w:val="22"/>
              </w:rPr>
            </w:r>
            <w:r>
              <w:rPr>
                <w:rStyle w:val="1036"/>
                <w:sz w:val="18"/>
                <w:szCs w:val="22"/>
              </w:rPr>
              <w:footnoteReference w:id="5"/>
            </w:r>
            <w:r/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⸱ </w:t>
            </w:r>
            <w:r>
              <w:rPr>
                <w:sz w:val="22"/>
                <w:szCs w:val="22"/>
              </w:rPr>
              <w:t xml:space="preserve">Кредит для глав крестьянского (фермерского) хозяйства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>
          <w:trHeight w:val="2862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8" w:type="dxa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5.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60" w:type="dxa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Суммы потребительского кредита и сроки его возврата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168" w:type="dxa"/>
            <w:textDirection w:val="lrTb"/>
            <w:noWrap w:val="false"/>
          </w:tcPr>
          <w:tbl>
            <w:tblPr>
              <w:tblStyle w:val="1064"/>
              <w:tblW w:w="7005" w:type="dxa"/>
              <w:tblLayout w:type="fixed"/>
              <w:tblLook w:val="04A0" w:firstRow="1" w:lastRow="0" w:firstColumn="1" w:lastColumn="0" w:noHBand="0" w:noVBand="1"/>
            </w:tblPr>
            <w:tblGrid>
              <w:gridCol w:w="4170"/>
              <w:gridCol w:w="1559"/>
              <w:gridCol w:w="1276"/>
            </w:tblGrid>
            <w:tr>
              <w:tblPrEx/>
              <w:trPr>
                <w:trHeight w:val="397"/>
              </w:trPr>
              <w:tc>
                <w:tcPr>
                  <w:tcW w:w="4170" w:type="dxa"/>
                  <w:vAlign w:val="center"/>
                  <w:textDirection w:val="lrTb"/>
                  <w:noWrap w:val="false"/>
                </w:tcPr>
                <w:p>
                  <w:pPr>
                    <w:widowControl w:val="off"/>
                    <w:rPr>
                      <w:sz w:val="18"/>
                      <w:szCs w:val="22"/>
                    </w:rPr>
                  </w:pPr>
                  <w:r>
                    <w:rPr>
                      <w:sz w:val="18"/>
                      <w:szCs w:val="22"/>
                    </w:rPr>
                    <w:t xml:space="preserve">Продукт</w:t>
                  </w:r>
                  <w:r>
                    <w:rPr>
                      <w:sz w:val="18"/>
                      <w:szCs w:val="22"/>
                    </w:rPr>
                  </w:r>
                  <w:r>
                    <w:rPr>
                      <w:sz w:val="18"/>
                      <w:szCs w:val="22"/>
                    </w:rPr>
                  </w:r>
                </w:p>
              </w:tc>
              <w:tc>
                <w:tcPr>
                  <w:tcW w:w="1559" w:type="dxa"/>
                  <w:vAlign w:val="center"/>
                  <w:textDirection w:val="lrTb"/>
                  <w:noWrap w:val="false"/>
                </w:tcPr>
                <w:p>
                  <w:pPr>
                    <w:jc w:val="center"/>
                    <w:widowControl w:val="off"/>
                    <w:rPr>
                      <w:sz w:val="18"/>
                      <w:szCs w:val="22"/>
                    </w:rPr>
                  </w:pPr>
                  <w:r>
                    <w:rPr>
                      <w:sz w:val="18"/>
                      <w:szCs w:val="22"/>
                    </w:rPr>
                    <w:t xml:space="preserve">Сумма кредита</w:t>
                  </w:r>
                  <w:r>
                    <w:rPr>
                      <w:sz w:val="18"/>
                      <w:szCs w:val="22"/>
                    </w:rPr>
                  </w:r>
                  <w:r>
                    <w:rPr>
                      <w:sz w:val="18"/>
                      <w:szCs w:val="22"/>
                    </w:rPr>
                  </w:r>
                </w:p>
                <w:p>
                  <w:pPr>
                    <w:jc w:val="center"/>
                    <w:widowControl w:val="off"/>
                    <w:rPr>
                      <w:sz w:val="18"/>
                      <w:szCs w:val="22"/>
                    </w:rPr>
                  </w:pPr>
                  <w:r>
                    <w:rPr>
                      <w:sz w:val="18"/>
                      <w:szCs w:val="22"/>
                    </w:rPr>
                    <w:t xml:space="preserve">(руб. вкл.)</w:t>
                  </w:r>
                  <w:r>
                    <w:rPr>
                      <w:sz w:val="18"/>
                      <w:szCs w:val="22"/>
                    </w:rPr>
                  </w:r>
                  <w:r>
                    <w:rPr>
                      <w:sz w:val="18"/>
                      <w:szCs w:val="22"/>
                    </w:rPr>
                  </w:r>
                </w:p>
              </w:tc>
              <w:tc>
                <w:tcPr>
                  <w:tcW w:w="1276" w:type="dxa"/>
                  <w:vAlign w:val="center"/>
                  <w:textDirection w:val="lrTb"/>
                  <w:noWrap w:val="false"/>
                </w:tcPr>
                <w:p>
                  <w:pPr>
                    <w:jc w:val="center"/>
                    <w:widowControl w:val="off"/>
                    <w:rPr>
                      <w:sz w:val="18"/>
                      <w:szCs w:val="22"/>
                    </w:rPr>
                  </w:pPr>
                  <w:r>
                    <w:rPr>
                      <w:sz w:val="18"/>
                      <w:szCs w:val="22"/>
                    </w:rPr>
                    <w:t xml:space="preserve">Срок </w:t>
                  </w:r>
                  <w:r>
                    <w:rPr>
                      <w:sz w:val="18"/>
                      <w:szCs w:val="22"/>
                    </w:rPr>
                    <w:t xml:space="preserve">к</w:t>
                  </w:r>
                  <w:r>
                    <w:rPr>
                      <w:sz w:val="18"/>
                      <w:szCs w:val="22"/>
                    </w:rPr>
                    <w:t xml:space="preserve">редита</w:t>
                  </w:r>
                  <w:r>
                    <w:rPr>
                      <w:sz w:val="18"/>
                      <w:szCs w:val="22"/>
                    </w:rPr>
                    <w:t xml:space="preserve"> (мес. вкл.)</w:t>
                  </w:r>
                  <w:r>
                    <w:rPr>
                      <w:sz w:val="18"/>
                      <w:szCs w:val="22"/>
                    </w:rPr>
                  </w:r>
                  <w:r>
                    <w:rPr>
                      <w:sz w:val="18"/>
                      <w:szCs w:val="22"/>
                    </w:rPr>
                  </w:r>
                </w:p>
              </w:tc>
            </w:tr>
            <w:tr>
              <w:tblPrEx/>
              <w:trPr>
                <w:trHeight w:val="397"/>
              </w:trPr>
              <w:tc>
                <w:tcPr>
                  <w:tcW w:w="4170" w:type="dxa"/>
                  <w:vAlign w:val="center"/>
                  <w:textDirection w:val="lrTb"/>
                  <w:noWrap w:val="false"/>
                </w:tcPr>
                <w:p>
                  <w:pPr>
                    <w:widowControl w:val="off"/>
                    <w:rPr>
                      <w:sz w:val="18"/>
                      <w:szCs w:val="22"/>
                    </w:rPr>
                  </w:pPr>
                  <w:r>
                    <w:rPr>
                      <w:sz w:val="18"/>
                      <w:szCs w:val="22"/>
                    </w:rPr>
                    <w:t xml:space="preserve">Кредит потребительский</w:t>
                  </w:r>
                  <w:r>
                    <w:rPr>
                      <w:sz w:val="18"/>
                      <w:szCs w:val="22"/>
                    </w:rPr>
                  </w:r>
                  <w:r>
                    <w:rPr>
                      <w:sz w:val="18"/>
                      <w:szCs w:val="22"/>
                    </w:rPr>
                  </w:r>
                </w:p>
              </w:tc>
              <w:tc>
                <w:tcPr>
                  <w:tcW w:w="1559" w:type="dxa"/>
                  <w:vAlign w:val="center"/>
                  <w:textDirection w:val="lrTb"/>
                  <w:noWrap w:val="false"/>
                </w:tcPr>
                <w:p>
                  <w:pPr>
                    <w:widowControl w:val="off"/>
                    <w:rPr>
                      <w:sz w:val="18"/>
                      <w:szCs w:val="22"/>
                    </w:rPr>
                  </w:pPr>
                  <w:r>
                    <w:rPr>
                      <w:sz w:val="18"/>
                      <w:szCs w:val="22"/>
                    </w:rPr>
                    <w:t xml:space="preserve">30 тыс.</w:t>
                  </w:r>
                  <w:r>
                    <w:rPr>
                      <w:sz w:val="18"/>
                      <w:szCs w:val="22"/>
                    </w:rPr>
                    <w:t xml:space="preserve"> – 5</w:t>
                  </w:r>
                  <w:r>
                    <w:rPr>
                      <w:sz w:val="18"/>
                      <w:szCs w:val="22"/>
                    </w:rPr>
                    <w:t xml:space="preserve">,0 млн </w:t>
                  </w:r>
                  <w:r>
                    <w:rPr>
                      <w:sz w:val="18"/>
                      <w:szCs w:val="22"/>
                    </w:rPr>
                  </w:r>
                  <w:r>
                    <w:rPr>
                      <w:sz w:val="18"/>
                      <w:szCs w:val="22"/>
                    </w:rPr>
                  </w:r>
                </w:p>
              </w:tc>
              <w:tc>
                <w:tcPr>
                  <w:tcW w:w="1276" w:type="dxa"/>
                  <w:vAlign w:val="center"/>
                  <w:textDirection w:val="lrTb"/>
                  <w:noWrap w:val="false"/>
                </w:tcPr>
                <w:p>
                  <w:pPr>
                    <w:widowControl w:val="off"/>
                    <w:rPr>
                      <w:sz w:val="18"/>
                      <w:szCs w:val="22"/>
                    </w:rPr>
                  </w:pPr>
                  <w:r>
                    <w:rPr>
                      <w:sz w:val="18"/>
                      <w:szCs w:val="22"/>
                    </w:rPr>
                    <w:t xml:space="preserve">6</w:t>
                  </w:r>
                  <w:r>
                    <w:rPr>
                      <w:sz w:val="18"/>
                      <w:szCs w:val="22"/>
                    </w:rPr>
                    <w:t xml:space="preserve"> – 60 </w:t>
                  </w:r>
                  <w:r>
                    <w:rPr>
                      <w:sz w:val="18"/>
                      <w:szCs w:val="22"/>
                    </w:rPr>
                  </w:r>
                  <w:r>
                    <w:rPr>
                      <w:sz w:val="18"/>
                      <w:szCs w:val="22"/>
                    </w:rPr>
                  </w:r>
                </w:p>
              </w:tc>
            </w:tr>
            <w:tr>
              <w:tblPrEx/>
              <w:trPr>
                <w:trHeight w:val="397"/>
              </w:trPr>
              <w:tc>
                <w:tcPr>
                  <w:tcW w:w="4170" w:type="dxa"/>
                  <w:vAlign w:val="center"/>
                  <w:textDirection w:val="lrTb"/>
                  <w:noWrap w:val="false"/>
                </w:tcPr>
                <w:p>
                  <w:pPr>
                    <w:widowControl w:val="off"/>
                    <w:rPr>
                      <w:sz w:val="18"/>
                      <w:szCs w:val="22"/>
                    </w:rPr>
                  </w:pPr>
                  <w:r>
                    <w:rPr>
                      <w:sz w:val="18"/>
                      <w:szCs w:val="22"/>
                    </w:rPr>
                    <w:t xml:space="preserve">Потребительский кредит на рефинансирование</w:t>
                  </w:r>
                  <w:r>
                    <w:rPr>
                      <w:sz w:val="18"/>
                      <w:szCs w:val="22"/>
                    </w:rPr>
                  </w:r>
                  <w:r>
                    <w:rPr>
                      <w:sz w:val="18"/>
                      <w:szCs w:val="22"/>
                    </w:rPr>
                  </w:r>
                </w:p>
              </w:tc>
              <w:tc>
                <w:tcPr>
                  <w:tcW w:w="1559" w:type="dxa"/>
                  <w:vAlign w:val="center"/>
                  <w:textDirection w:val="lrTb"/>
                  <w:noWrap w:val="false"/>
                </w:tcPr>
                <w:p>
                  <w:pPr>
                    <w:widowControl w:val="off"/>
                    <w:rPr>
                      <w:sz w:val="18"/>
                      <w:szCs w:val="22"/>
                    </w:rPr>
                  </w:pPr>
                  <w:r>
                    <w:rPr>
                      <w:sz w:val="18"/>
                      <w:szCs w:val="22"/>
                    </w:rPr>
                    <w:t xml:space="preserve">30 тыс.</w:t>
                  </w:r>
                  <w:r>
                    <w:rPr>
                      <w:sz w:val="18"/>
                      <w:szCs w:val="22"/>
                    </w:rPr>
                    <w:t xml:space="preserve"> – 3</w:t>
                  </w:r>
                  <w:r>
                    <w:rPr>
                      <w:sz w:val="18"/>
                      <w:szCs w:val="22"/>
                    </w:rPr>
                    <w:t xml:space="preserve">,0 млн </w:t>
                  </w:r>
                  <w:r>
                    <w:rPr>
                      <w:sz w:val="18"/>
                      <w:szCs w:val="22"/>
                    </w:rPr>
                  </w:r>
                  <w:r>
                    <w:rPr>
                      <w:sz w:val="18"/>
                      <w:szCs w:val="22"/>
                    </w:rPr>
                  </w:r>
                </w:p>
              </w:tc>
              <w:tc>
                <w:tcPr>
                  <w:tcW w:w="1276" w:type="dxa"/>
                  <w:vAlign w:val="center"/>
                  <w:textDirection w:val="lrTb"/>
                  <w:noWrap w:val="false"/>
                </w:tcPr>
                <w:p>
                  <w:pPr>
                    <w:widowControl w:val="off"/>
                    <w:rPr>
                      <w:sz w:val="18"/>
                      <w:szCs w:val="22"/>
                    </w:rPr>
                  </w:pPr>
                  <w:r>
                    <w:rPr>
                      <w:sz w:val="18"/>
                      <w:szCs w:val="22"/>
                    </w:rPr>
                    <w:t xml:space="preserve">13 – 60 </w:t>
                  </w:r>
                  <w:r>
                    <w:rPr>
                      <w:sz w:val="18"/>
                      <w:szCs w:val="22"/>
                    </w:rPr>
                  </w:r>
                  <w:r>
                    <w:rPr>
                      <w:sz w:val="18"/>
                      <w:szCs w:val="22"/>
                    </w:rPr>
                  </w:r>
                </w:p>
              </w:tc>
            </w:tr>
            <w:tr>
              <w:tblPrEx/>
              <w:trPr>
                <w:trHeight w:val="397"/>
              </w:trPr>
              <w:tc>
                <w:tcPr>
                  <w:tcW w:w="4170" w:type="dxa"/>
                  <w:vAlign w:val="center"/>
                  <w:textDirection w:val="lrTb"/>
                  <w:noWrap w:val="false"/>
                </w:tcPr>
                <w:p>
                  <w:pPr>
                    <w:widowControl w:val="off"/>
                    <w:rPr>
                      <w:sz w:val="18"/>
                      <w:szCs w:val="22"/>
                    </w:rPr>
                  </w:pPr>
                  <w:r>
                    <w:rPr>
                      <w:sz w:val="18"/>
                      <w:szCs w:val="22"/>
                    </w:rPr>
                    <w:t xml:space="preserve">Кредит потребительский «Газомоторное топливо</w:t>
                  </w:r>
                  <w:r>
                    <w:rPr>
                      <w:sz w:val="18"/>
                      <w:szCs w:val="22"/>
                    </w:rPr>
                    <w:t xml:space="preserve">»</w:t>
                  </w:r>
                  <w:r>
                    <w:rPr>
                      <w:sz w:val="18"/>
                      <w:szCs w:val="22"/>
                    </w:rPr>
                  </w:r>
                  <w:r>
                    <w:rPr>
                      <w:sz w:val="18"/>
                      <w:szCs w:val="22"/>
                    </w:rPr>
                  </w:r>
                </w:p>
              </w:tc>
              <w:tc>
                <w:tcPr>
                  <w:tcW w:w="1559" w:type="dxa"/>
                  <w:vAlign w:val="center"/>
                  <w:textDirection w:val="lrTb"/>
                  <w:noWrap w:val="false"/>
                </w:tcPr>
                <w:p>
                  <w:pPr>
                    <w:widowControl w:val="off"/>
                    <w:rPr>
                      <w:sz w:val="18"/>
                      <w:szCs w:val="22"/>
                    </w:rPr>
                  </w:pPr>
                  <w:r>
                    <w:rPr>
                      <w:sz w:val="18"/>
                      <w:szCs w:val="22"/>
                    </w:rPr>
                    <w:t xml:space="preserve">30 – 300 тыс</w:t>
                  </w:r>
                  <w:r>
                    <w:rPr>
                      <w:sz w:val="18"/>
                      <w:szCs w:val="22"/>
                    </w:rPr>
                    <w:t xml:space="preserve">.</w:t>
                  </w:r>
                  <w:r>
                    <w:rPr>
                      <w:sz w:val="18"/>
                      <w:szCs w:val="22"/>
                    </w:rPr>
                    <w:t xml:space="preserve"> </w:t>
                  </w:r>
                  <w:r>
                    <w:rPr>
                      <w:sz w:val="18"/>
                      <w:szCs w:val="22"/>
                    </w:rPr>
                  </w:r>
                  <w:r>
                    <w:rPr>
                      <w:sz w:val="18"/>
                      <w:szCs w:val="22"/>
                    </w:rPr>
                  </w:r>
                </w:p>
              </w:tc>
              <w:tc>
                <w:tcPr>
                  <w:tcW w:w="1276" w:type="dxa"/>
                  <w:vAlign w:val="center"/>
                  <w:textDirection w:val="lrTb"/>
                  <w:noWrap w:val="false"/>
                </w:tcPr>
                <w:p>
                  <w:pPr>
                    <w:widowControl w:val="off"/>
                    <w:rPr>
                      <w:sz w:val="18"/>
                      <w:szCs w:val="22"/>
                    </w:rPr>
                  </w:pPr>
                  <w:r>
                    <w:rPr>
                      <w:sz w:val="18"/>
                      <w:szCs w:val="22"/>
                    </w:rPr>
                    <w:t xml:space="preserve">13 – </w:t>
                  </w:r>
                  <w:r>
                    <w:rPr>
                      <w:sz w:val="18"/>
                      <w:szCs w:val="22"/>
                    </w:rPr>
                    <w:t xml:space="preserve">36 </w:t>
                  </w:r>
                  <w:r>
                    <w:rPr>
                      <w:sz w:val="18"/>
                      <w:szCs w:val="22"/>
                    </w:rPr>
                  </w:r>
                  <w:r>
                    <w:rPr>
                      <w:sz w:val="18"/>
                      <w:szCs w:val="22"/>
                    </w:rPr>
                  </w:r>
                </w:p>
              </w:tc>
            </w:tr>
            <w:tr>
              <w:tblPrEx/>
              <w:trPr/>
              <w:tc>
                <w:tcPr>
                  <w:tcW w:w="4170" w:type="dxa"/>
                  <w:vAlign w:val="center"/>
                  <w:textDirection w:val="lrTb"/>
                  <w:noWrap w:val="false"/>
                </w:tcPr>
                <w:p>
                  <w:pPr>
                    <w:widowControl w:val="off"/>
                    <w:rPr>
                      <w:sz w:val="18"/>
                      <w:szCs w:val="22"/>
                    </w:rPr>
                  </w:pPr>
                  <w:r>
                    <w:rPr>
                      <w:sz w:val="18"/>
                      <w:szCs w:val="22"/>
                    </w:rPr>
                    <w:t xml:space="preserve">Потребительский кредит с льготной процентной ставкой для граждан Российской Федерации на повышение уровня благоустройства домовладений</w:t>
                  </w:r>
                  <w:r>
                    <w:rPr>
                      <w:sz w:val="18"/>
                      <w:szCs w:val="22"/>
                    </w:rPr>
                  </w:r>
                  <w:r>
                    <w:rPr>
                      <w:sz w:val="18"/>
                      <w:szCs w:val="22"/>
                    </w:rPr>
                  </w:r>
                </w:p>
              </w:tc>
              <w:tc>
                <w:tcPr>
                  <w:tcW w:w="1559" w:type="dxa"/>
                  <w:vAlign w:val="center"/>
                  <w:textDirection w:val="lrTb"/>
                  <w:noWrap w:val="false"/>
                </w:tcPr>
                <w:p>
                  <w:pPr>
                    <w:widowControl w:val="off"/>
                    <w:rPr>
                      <w:sz w:val="18"/>
                      <w:szCs w:val="22"/>
                    </w:rPr>
                  </w:pPr>
                  <w:r>
                    <w:rPr>
                      <w:sz w:val="18"/>
                      <w:szCs w:val="22"/>
                    </w:rPr>
                    <w:t xml:space="preserve">30 – 700 тыс. </w:t>
                  </w:r>
                  <w:r>
                    <w:rPr>
                      <w:sz w:val="18"/>
                      <w:szCs w:val="22"/>
                    </w:rPr>
                  </w:r>
                  <w:r>
                    <w:rPr>
                      <w:sz w:val="18"/>
                      <w:szCs w:val="22"/>
                    </w:rPr>
                  </w:r>
                </w:p>
                <w:p>
                  <w:pPr>
                    <w:widowControl w:val="off"/>
                    <w:rPr>
                      <w:sz w:val="18"/>
                      <w:szCs w:val="22"/>
                    </w:rPr>
                  </w:pPr>
                  <w:r>
                    <w:rPr>
                      <w:sz w:val="18"/>
                      <w:szCs w:val="22"/>
                    </w:rPr>
                  </w:r>
                  <w:r>
                    <w:rPr>
                      <w:sz w:val="18"/>
                      <w:szCs w:val="22"/>
                    </w:rPr>
                  </w:r>
                  <w:r>
                    <w:rPr>
                      <w:sz w:val="18"/>
                      <w:szCs w:val="22"/>
                    </w:rPr>
                  </w:r>
                </w:p>
              </w:tc>
              <w:tc>
                <w:tcPr>
                  <w:tcW w:w="1276" w:type="dxa"/>
                  <w:vAlign w:val="center"/>
                  <w:textDirection w:val="lrTb"/>
                  <w:noWrap w:val="false"/>
                </w:tcPr>
                <w:p>
                  <w:pPr>
                    <w:widowControl w:val="off"/>
                    <w:rPr>
                      <w:sz w:val="18"/>
                      <w:szCs w:val="22"/>
                    </w:rPr>
                  </w:pPr>
                  <w:r>
                    <w:rPr>
                      <w:sz w:val="18"/>
                      <w:szCs w:val="22"/>
                    </w:rPr>
                    <w:t xml:space="preserve">13</w:t>
                  </w:r>
                  <w:r>
                    <w:rPr>
                      <w:sz w:val="18"/>
                      <w:szCs w:val="22"/>
                    </w:rPr>
                    <w:t xml:space="preserve"> – 60 </w:t>
                  </w:r>
                  <w:r>
                    <w:rPr>
                      <w:sz w:val="18"/>
                      <w:szCs w:val="22"/>
                    </w:rPr>
                  </w:r>
                  <w:r>
                    <w:rPr>
                      <w:sz w:val="18"/>
                      <w:szCs w:val="22"/>
                    </w:rPr>
                  </w:r>
                </w:p>
              </w:tc>
            </w:tr>
            <w:tr>
              <w:tblPrEx/>
              <w:trPr/>
              <w:tc>
                <w:tcPr>
                  <w:tcW w:w="4170" w:type="dxa"/>
                  <w:vAlign w:val="center"/>
                  <w:textDirection w:val="lrTb"/>
                  <w:noWrap w:val="false"/>
                </w:tcPr>
                <w:p>
                  <w:pPr>
                    <w:widowControl w:val="off"/>
                    <w:rPr>
                      <w:sz w:val="18"/>
                      <w:szCs w:val="22"/>
                    </w:rPr>
                  </w:pPr>
                  <w:r>
                    <w:rPr>
                      <w:sz w:val="18"/>
                      <w:szCs w:val="22"/>
                    </w:rPr>
                    <w:t xml:space="preserve">Кредит для глав крестьянского (фермерского) хозяйства</w:t>
                  </w:r>
                  <w:r>
                    <w:rPr>
                      <w:sz w:val="18"/>
                      <w:szCs w:val="22"/>
                    </w:rPr>
                  </w:r>
                  <w:r>
                    <w:rPr>
                      <w:sz w:val="18"/>
                      <w:szCs w:val="22"/>
                    </w:rPr>
                  </w:r>
                </w:p>
              </w:tc>
              <w:tc>
                <w:tcPr>
                  <w:tcW w:w="1559" w:type="dxa"/>
                  <w:vAlign w:val="center"/>
                  <w:textDirection w:val="lrTb"/>
                  <w:noWrap w:val="false"/>
                </w:tcPr>
                <w:p>
                  <w:pPr>
                    <w:widowControl w:val="off"/>
                    <w:rPr>
                      <w:sz w:val="18"/>
                      <w:szCs w:val="22"/>
                    </w:rPr>
                  </w:pPr>
                  <w:r>
                    <w:rPr>
                      <w:sz w:val="18"/>
                      <w:szCs w:val="22"/>
                    </w:rPr>
                    <w:t xml:space="preserve">100 </w:t>
                  </w:r>
                  <w:r>
                    <w:rPr>
                      <w:sz w:val="18"/>
                      <w:szCs w:val="22"/>
                    </w:rPr>
                    <w:t xml:space="preserve">тыс. – </w:t>
                  </w:r>
                  <w:r>
                    <w:rPr>
                      <w:sz w:val="18"/>
                      <w:szCs w:val="22"/>
                    </w:rPr>
                    <w:t xml:space="preserve">1</w:t>
                  </w:r>
                  <w:r>
                    <w:rPr>
                      <w:sz w:val="18"/>
                      <w:szCs w:val="22"/>
                    </w:rPr>
                    <w:t xml:space="preserve"> млн</w:t>
                  </w:r>
                  <w:r>
                    <w:rPr>
                      <w:sz w:val="18"/>
                      <w:szCs w:val="22"/>
                    </w:rPr>
                  </w:r>
                  <w:r>
                    <w:rPr>
                      <w:sz w:val="18"/>
                      <w:szCs w:val="22"/>
                    </w:rPr>
                  </w:r>
                </w:p>
              </w:tc>
              <w:tc>
                <w:tcPr>
                  <w:tcW w:w="1276" w:type="dxa"/>
                  <w:vAlign w:val="center"/>
                  <w:textDirection w:val="lrTb"/>
                  <w:noWrap w:val="false"/>
                </w:tcPr>
                <w:p>
                  <w:pPr>
                    <w:widowControl w:val="off"/>
                    <w:rPr>
                      <w:sz w:val="18"/>
                      <w:szCs w:val="22"/>
                    </w:rPr>
                  </w:pPr>
                  <w:r>
                    <w:rPr>
                      <w:sz w:val="18"/>
                      <w:szCs w:val="22"/>
                    </w:rPr>
                    <w:t xml:space="preserve">13 – 36</w:t>
                  </w:r>
                  <w:r>
                    <w:rPr>
                      <w:sz w:val="18"/>
                      <w:szCs w:val="22"/>
                    </w:rPr>
                  </w:r>
                  <w:r>
                    <w:rPr>
                      <w:sz w:val="18"/>
                      <w:szCs w:val="22"/>
                    </w:rPr>
                  </w:r>
                </w:p>
              </w:tc>
            </w:tr>
          </w:tbl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8" w:type="dxa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6.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60" w:type="dxa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Валюты, в которых предоставляется потребительский кредит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168" w:type="dxa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Рубли РФ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8" w:type="dxa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7.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60" w:type="dxa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Способы предоставления потребительского кредита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168" w:type="dxa"/>
            <w:textDirection w:val="lrTb"/>
            <w:noWrap w:val="false"/>
          </w:tcPr>
          <w:p>
            <w:pPr>
              <w:jc w:val="both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Единовременно в полной сумме путем зачисления су</w:t>
            </w:r>
            <w:r>
              <w:rPr>
                <w:sz w:val="22"/>
                <w:szCs w:val="22"/>
              </w:rPr>
              <w:t xml:space="preserve">ммы кредита на банковский счет з</w:t>
            </w:r>
            <w:r>
              <w:rPr>
                <w:sz w:val="22"/>
                <w:szCs w:val="22"/>
              </w:rPr>
              <w:t xml:space="preserve">аемщика</w:t>
            </w:r>
            <w:r>
              <w:rPr>
                <w:sz w:val="22"/>
                <w:szCs w:val="22"/>
              </w:rPr>
              <w:t xml:space="preserve">. </w:t>
            </w:r>
            <w:r>
              <w:rPr>
                <w:sz w:val="22"/>
                <w:szCs w:val="22"/>
              </w:rPr>
              <w:t xml:space="preserve">Распоряжение кредит</w:t>
            </w:r>
            <w:r>
              <w:rPr>
                <w:sz w:val="22"/>
                <w:szCs w:val="22"/>
              </w:rPr>
              <w:t xml:space="preserve">ными средствами осуществляется з</w:t>
            </w:r>
            <w:r>
              <w:rPr>
                <w:sz w:val="22"/>
                <w:szCs w:val="22"/>
              </w:rPr>
              <w:t xml:space="preserve">аемщиком в наличном и/или безналичном порядке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>
          <w:trHeight w:val="2710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8" w:type="dxa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8.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60" w:type="dxa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Процентные ставки в процентах годовых, а при применении переменных процентных ставок – порядок их определения, соответст</w:t>
            </w:r>
            <w:r>
              <w:rPr>
                <w:sz w:val="22"/>
                <w:szCs w:val="22"/>
              </w:rPr>
              <w:t xml:space="preserve">вующий требованиям </w:t>
            </w:r>
            <w:r>
              <w:rPr>
                <w:sz w:val="22"/>
                <w:szCs w:val="22"/>
              </w:rPr>
              <w:t xml:space="preserve">Федерального закона № 353-ФЗ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168" w:type="dxa"/>
            <w:textDirection w:val="lrTb"/>
            <w:noWrap w:val="false"/>
          </w:tcPr>
          <w:tbl>
            <w:tblPr>
              <w:tblStyle w:val="1064"/>
              <w:tblW w:w="7005" w:type="dxa"/>
              <w:tblLayout w:type="fixed"/>
              <w:tblLook w:val="04A0" w:firstRow="1" w:lastRow="0" w:firstColumn="1" w:lastColumn="0" w:noHBand="0" w:noVBand="1"/>
            </w:tblPr>
            <w:tblGrid>
              <w:gridCol w:w="4170"/>
              <w:gridCol w:w="2835"/>
            </w:tblGrid>
            <w:tr>
              <w:tblPrEx/>
              <w:trPr>
                <w:trHeight w:val="397"/>
              </w:trPr>
              <w:tc>
                <w:tcPr>
                  <w:tcW w:w="4170" w:type="dxa"/>
                  <w:vAlign w:val="center"/>
                  <w:textDirection w:val="lrTb"/>
                  <w:noWrap w:val="false"/>
                </w:tcPr>
                <w:p>
                  <w:pPr>
                    <w:widowControl w:val="off"/>
                    <w:rPr>
                      <w:sz w:val="18"/>
                      <w:szCs w:val="22"/>
                    </w:rPr>
                  </w:pPr>
                  <w:r>
                    <w:rPr>
                      <w:sz w:val="18"/>
                      <w:szCs w:val="22"/>
                    </w:rPr>
                    <w:t xml:space="preserve">Продукт</w:t>
                  </w:r>
                  <w:r>
                    <w:rPr>
                      <w:sz w:val="18"/>
                      <w:szCs w:val="22"/>
                    </w:rPr>
                  </w:r>
                  <w:r>
                    <w:rPr>
                      <w:sz w:val="18"/>
                      <w:szCs w:val="22"/>
                    </w:rPr>
                  </w:r>
                </w:p>
              </w:tc>
              <w:tc>
                <w:tcPr>
                  <w:tcW w:w="2835" w:type="dxa"/>
                  <w:vAlign w:val="center"/>
                  <w:textDirection w:val="lrTb"/>
                  <w:noWrap w:val="false"/>
                </w:tcPr>
                <w:p>
                  <w:pPr>
                    <w:widowControl w:val="off"/>
                    <w:rPr>
                      <w:sz w:val="18"/>
                      <w:szCs w:val="22"/>
                    </w:rPr>
                  </w:pPr>
                  <w:r>
                    <w:rPr>
                      <w:sz w:val="18"/>
                      <w:szCs w:val="22"/>
                    </w:rPr>
                    <w:t xml:space="preserve">Процентные ставки, % годовых</w:t>
                  </w:r>
                  <w:r>
                    <w:rPr>
                      <w:sz w:val="18"/>
                      <w:szCs w:val="22"/>
                    </w:rPr>
                  </w:r>
                  <w:r>
                    <w:rPr>
                      <w:sz w:val="18"/>
                      <w:szCs w:val="22"/>
                    </w:rPr>
                  </w:r>
                </w:p>
              </w:tc>
            </w:tr>
            <w:tr>
              <w:tblPrEx/>
              <w:trPr>
                <w:trHeight w:val="427"/>
              </w:trPr>
              <w:tc>
                <w:tcPr>
                  <w:tcW w:w="4170" w:type="dxa"/>
                  <w:vAlign w:val="center"/>
                  <w:textDirection w:val="lrTb"/>
                  <w:noWrap w:val="false"/>
                </w:tcPr>
                <w:p>
                  <w:pPr>
                    <w:widowControl w:val="off"/>
                    <w:rPr>
                      <w:sz w:val="18"/>
                      <w:szCs w:val="22"/>
                    </w:rPr>
                  </w:pPr>
                  <w:r>
                    <w:rPr>
                      <w:sz w:val="18"/>
                      <w:szCs w:val="22"/>
                    </w:rPr>
                    <w:t xml:space="preserve">Кредит потребительский</w:t>
                  </w:r>
                  <w:bookmarkStart w:id="0" w:name="_Ref158394513"/>
                  <w:r>
                    <w:rPr>
                      <w:rStyle w:val="1036"/>
                      <w:sz w:val="18"/>
                      <w:szCs w:val="22"/>
                    </w:rPr>
                    <w:footnoteReference w:id="6"/>
                  </w:r>
                  <w:bookmarkEnd w:id="0"/>
                  <w:r>
                    <w:rPr>
                      <w:sz w:val="18"/>
                      <w:szCs w:val="22"/>
                    </w:rPr>
                  </w:r>
                  <w:r>
                    <w:rPr>
                      <w:sz w:val="18"/>
                      <w:szCs w:val="22"/>
                    </w:rPr>
                  </w:r>
                </w:p>
              </w:tc>
              <w:tc>
                <w:tcPr>
                  <w:tcW w:w="2835" w:type="dxa"/>
                  <w:vAlign w:val="center"/>
                  <w:textDirection w:val="lrTb"/>
                  <w:noWrap w:val="false"/>
                </w:tcPr>
                <w:p>
                  <w:pPr>
                    <w:widowControl w:val="off"/>
                    <w:rPr>
                      <w:sz w:val="18"/>
                      <w:szCs w:val="22"/>
                    </w:rPr>
                  </w:pPr>
                  <w:r>
                    <w:rPr>
                      <w:sz w:val="18"/>
                      <w:szCs w:val="22"/>
                    </w:rPr>
                    <w:t xml:space="preserve">23</w:t>
                  </w:r>
                  <w:r>
                    <w:rPr>
                      <w:sz w:val="18"/>
                      <w:szCs w:val="22"/>
                    </w:rPr>
                    <w:t xml:space="preserve">,0 - 35,9</w:t>
                  </w:r>
                  <w:r>
                    <w:rPr>
                      <w:sz w:val="18"/>
                      <w:szCs w:val="22"/>
                    </w:rPr>
                  </w:r>
                  <w:r>
                    <w:rPr>
                      <w:sz w:val="18"/>
                      <w:szCs w:val="22"/>
                    </w:rPr>
                  </w:r>
                </w:p>
              </w:tc>
            </w:tr>
            <w:tr>
              <w:tblPrEx/>
              <w:trPr>
                <w:trHeight w:val="397"/>
              </w:trPr>
              <w:tc>
                <w:tcPr>
                  <w:tcW w:w="4170" w:type="dxa"/>
                  <w:vAlign w:val="center"/>
                  <w:textDirection w:val="lrTb"/>
                  <w:noWrap w:val="false"/>
                </w:tcPr>
                <w:p>
                  <w:pPr>
                    <w:widowControl w:val="off"/>
                    <w:rPr>
                      <w:sz w:val="18"/>
                      <w:szCs w:val="22"/>
                    </w:rPr>
                  </w:pPr>
                  <w:r>
                    <w:rPr>
                      <w:sz w:val="18"/>
                      <w:szCs w:val="22"/>
                    </w:rPr>
                    <w:t xml:space="preserve">Потребительский кредит на рефинансирование</w:t>
                  </w:r>
                  <w:r>
                    <w:rPr>
                      <w:sz w:val="18"/>
                      <w:szCs w:val="22"/>
                      <w:vertAlign w:val="superscript"/>
                    </w:rPr>
                    <w:t xml:space="preserve">5</w:t>
                  </w:r>
                  <w:r>
                    <w:rPr>
                      <w:sz w:val="18"/>
                      <w:szCs w:val="22"/>
                      <w:vertAlign w:val="superscript"/>
                    </w:rPr>
                    <w:t xml:space="preserve">,</w:t>
                  </w:r>
                  <w:r>
                    <w:rPr>
                      <w:rStyle w:val="1036"/>
                      <w:sz w:val="18"/>
                      <w:szCs w:val="22"/>
                    </w:rPr>
                    <w:footnoteReference w:id="7"/>
                  </w:r>
                  <w:r>
                    <w:rPr>
                      <w:sz w:val="18"/>
                      <w:szCs w:val="22"/>
                    </w:rPr>
                  </w:r>
                  <w:r>
                    <w:rPr>
                      <w:sz w:val="18"/>
                      <w:szCs w:val="22"/>
                    </w:rPr>
                  </w:r>
                </w:p>
              </w:tc>
              <w:tc>
                <w:tcPr>
                  <w:tcW w:w="2835" w:type="dxa"/>
                  <w:vAlign w:val="center"/>
                  <w:textDirection w:val="lrTb"/>
                  <w:noWrap w:val="false"/>
                </w:tcPr>
                <w:p>
                  <w:pPr>
                    <w:widowControl w:val="off"/>
                    <w:rPr>
                      <w:color w:val="000000" w:themeColor="text1"/>
                      <w:sz w:val="18"/>
                      <w:szCs w:val="22"/>
                    </w:rPr>
                  </w:pPr>
                  <w:r>
                    <w:rPr>
                      <w:color w:val="000000" w:themeColor="text1"/>
                      <w:sz w:val="18"/>
                      <w:szCs w:val="22"/>
                    </w:rPr>
                    <w:t xml:space="preserve">24</w:t>
                  </w:r>
                  <w:r>
                    <w:rPr>
                      <w:color w:val="000000" w:themeColor="text1"/>
                      <w:sz w:val="18"/>
                      <w:szCs w:val="22"/>
                    </w:rPr>
                    <w:t xml:space="preserve">,5 - 31,</w:t>
                  </w:r>
                  <w:r>
                    <w:rPr>
                      <w:color w:val="000000" w:themeColor="text1"/>
                      <w:sz w:val="18"/>
                      <w:szCs w:val="22"/>
                    </w:rPr>
                    <w:t xml:space="preserve">0</w:t>
                  </w:r>
                  <w:r>
                    <w:rPr>
                      <w:color w:val="000000" w:themeColor="text1"/>
                      <w:sz w:val="18"/>
                      <w:szCs w:val="22"/>
                    </w:rPr>
                  </w:r>
                  <w:r>
                    <w:rPr>
                      <w:color w:val="000000" w:themeColor="text1"/>
                      <w:sz w:val="18"/>
                      <w:szCs w:val="22"/>
                    </w:rPr>
                  </w:r>
                </w:p>
              </w:tc>
            </w:tr>
            <w:tr>
              <w:tblPrEx/>
              <w:trPr>
                <w:trHeight w:val="397"/>
              </w:trPr>
              <w:tc>
                <w:tcPr>
                  <w:tcW w:w="4170" w:type="dxa"/>
                  <w:vAlign w:val="center"/>
                  <w:textDirection w:val="lrTb"/>
                  <w:noWrap w:val="false"/>
                </w:tcPr>
                <w:p>
                  <w:pPr>
                    <w:widowControl w:val="off"/>
                    <w:rPr>
                      <w:sz w:val="18"/>
                      <w:szCs w:val="22"/>
                    </w:rPr>
                  </w:pPr>
                  <w:r>
                    <w:rPr>
                      <w:sz w:val="18"/>
                      <w:szCs w:val="22"/>
                    </w:rPr>
                    <w:t xml:space="preserve">Кредит потребительский «Газомоторное топливо</w:t>
                  </w:r>
                  <w:r>
                    <w:rPr>
                      <w:sz w:val="18"/>
                      <w:szCs w:val="22"/>
                    </w:rPr>
                    <w:t xml:space="preserve">»</w:t>
                  </w:r>
                  <w:r>
                    <w:rPr>
                      <w:sz w:val="18"/>
                      <w:szCs w:val="22"/>
                      <w:vertAlign w:val="superscript"/>
                    </w:rPr>
                  </w:r>
                  <w:r>
                    <w:rPr>
                      <w:sz w:val="18"/>
                      <w:szCs w:val="22"/>
                      <w:vertAlign w:val="superscript"/>
                    </w:rPr>
                    <w:t xml:space="preserve">5</w:t>
                  </w:r>
                  <w:r/>
                  <w:r>
                    <w:rPr>
                      <w:sz w:val="18"/>
                      <w:szCs w:val="22"/>
                      <w:vertAlign w:val="superscript"/>
                    </w:rPr>
                  </w:r>
                  <w:r>
                    <w:rPr>
                      <w:sz w:val="18"/>
                      <w:szCs w:val="22"/>
                    </w:rPr>
                  </w:r>
                  <w:r>
                    <w:rPr>
                      <w:sz w:val="18"/>
                      <w:szCs w:val="22"/>
                    </w:rPr>
                  </w:r>
                </w:p>
              </w:tc>
              <w:tc>
                <w:tcPr>
                  <w:tcW w:w="2835" w:type="dxa"/>
                  <w:vAlign w:val="center"/>
                  <w:textDirection w:val="lrTb"/>
                  <w:noWrap w:val="false"/>
                </w:tcPr>
                <w:p>
                  <w:pPr>
                    <w:widowControl w:val="off"/>
                    <w:rPr>
                      <w:sz w:val="18"/>
                      <w:szCs w:val="22"/>
                    </w:rPr>
                  </w:pPr>
                  <w:r>
                    <w:rPr>
                      <w:sz w:val="18"/>
                      <w:szCs w:val="22"/>
                    </w:rPr>
                    <w:t xml:space="preserve">27,9</w:t>
                  </w:r>
                  <w:r>
                    <w:rPr>
                      <w:sz w:val="18"/>
                      <w:szCs w:val="22"/>
                    </w:rPr>
                  </w:r>
                  <w:r>
                    <w:rPr>
                      <w:sz w:val="18"/>
                      <w:szCs w:val="22"/>
                    </w:rPr>
                  </w:r>
                </w:p>
              </w:tc>
            </w:tr>
            <w:tr>
              <w:tblPrEx/>
              <w:trPr>
                <w:trHeight w:val="397"/>
              </w:trPr>
              <w:tc>
                <w:tcPr>
                  <w:tcW w:w="4170" w:type="dxa"/>
                  <w:vAlign w:val="center"/>
                  <w:vMerge w:val="restart"/>
                  <w:textDirection w:val="lrTb"/>
                  <w:noWrap w:val="false"/>
                </w:tcPr>
                <w:p>
                  <w:pPr>
                    <w:widowControl w:val="off"/>
                    <w:rPr>
                      <w:sz w:val="18"/>
                      <w:szCs w:val="22"/>
                    </w:rPr>
                  </w:pPr>
                  <w:r>
                    <w:rPr>
                      <w:sz w:val="18"/>
                      <w:szCs w:val="22"/>
                    </w:rPr>
                    <w:t xml:space="preserve">Потребительский кредит с льготной процентной ставкой для граждан Российской Федерации на повышение уровня благоустройства домовладений при невыполнении условий субсидирования</w:t>
                  </w:r>
                  <w:r>
                    <w:rPr>
                      <w:sz w:val="18"/>
                      <w:szCs w:val="22"/>
                    </w:rPr>
                  </w:r>
                  <w:r>
                    <w:rPr>
                      <w:sz w:val="18"/>
                      <w:szCs w:val="22"/>
                    </w:rPr>
                  </w:r>
                </w:p>
              </w:tc>
              <w:tc>
                <w:tcPr>
                  <w:tcW w:w="2835" w:type="dxa"/>
                  <w:vAlign w:val="center"/>
                  <w:vMerge w:val="restart"/>
                  <w:textDirection w:val="lrTb"/>
                  <w:noWrap w:val="false"/>
                </w:tcPr>
                <w:p>
                  <w:pPr>
                    <w:widowControl w:val="off"/>
                    <w:rPr>
                      <w:sz w:val="18"/>
                      <w:szCs w:val="22"/>
                    </w:rPr>
                  </w:pPr>
                  <w:r>
                    <w:rPr>
                      <w:sz w:val="18"/>
                      <w:szCs w:val="22"/>
                    </w:rPr>
                    <w:t xml:space="preserve">33,00</w:t>
                  </w:r>
                  <w:r>
                    <w:rPr>
                      <w:sz w:val="18"/>
                      <w:szCs w:val="22"/>
                    </w:rPr>
                  </w:r>
                  <w:r>
                    <w:rPr>
                      <w:sz w:val="18"/>
                      <w:szCs w:val="22"/>
                    </w:rPr>
                  </w:r>
                </w:p>
              </w:tc>
            </w:tr>
            <w:tr>
              <w:tblPrEx/>
              <w:trPr>
                <w:trHeight w:val="397"/>
              </w:trPr>
              <w:tc>
                <w:tcPr>
                  <w:tcW w:w="4170" w:type="dxa"/>
                  <w:vAlign w:val="center"/>
                  <w:textDirection w:val="lrTb"/>
                  <w:noWrap w:val="false"/>
                </w:tcPr>
                <w:p>
                  <w:pPr>
                    <w:widowControl w:val="off"/>
                    <w:rPr>
                      <w:sz w:val="18"/>
                      <w:szCs w:val="22"/>
                    </w:rPr>
                  </w:pPr>
                  <w:r>
                    <w:rPr>
                      <w:sz w:val="18"/>
                      <w:szCs w:val="22"/>
                    </w:rPr>
                    <w:t xml:space="preserve">Потребительский кредит с льготной процентной ставкой для граждан Российской Федерации на повышение уровня благоустройства домовладений при условии выполнения условий субсидирования</w:t>
                  </w:r>
                  <w:r>
                    <w:rPr>
                      <w:sz w:val="18"/>
                      <w:szCs w:val="22"/>
                    </w:rPr>
                  </w:r>
                  <w:r>
                    <w:rPr>
                      <w:sz w:val="18"/>
                      <w:szCs w:val="22"/>
                    </w:rPr>
                  </w:r>
                </w:p>
              </w:tc>
              <w:tc>
                <w:tcPr>
                  <w:tcW w:w="2835" w:type="dxa"/>
                  <w:vAlign w:val="center"/>
                  <w:textDirection w:val="lrTb"/>
                  <w:noWrap w:val="false"/>
                </w:tcPr>
                <w:p>
                  <w:pPr>
                    <w:widowControl w:val="off"/>
                    <w:rPr>
                      <w:sz w:val="18"/>
                      <w:szCs w:val="22"/>
                    </w:rPr>
                  </w:pPr>
                  <w:r>
                    <w:rPr>
                      <w:sz w:val="18"/>
                      <w:szCs w:val="22"/>
                    </w:rPr>
                    <w:t xml:space="preserve">3,25 – 5,0</w:t>
                  </w:r>
                  <w:r>
                    <w:rPr>
                      <w:sz w:val="18"/>
                      <w:szCs w:val="22"/>
                    </w:rPr>
                  </w:r>
                  <w:r>
                    <w:rPr>
                      <w:sz w:val="18"/>
                      <w:szCs w:val="22"/>
                    </w:rPr>
                  </w:r>
                </w:p>
              </w:tc>
            </w:tr>
            <w:tr>
              <w:tblPrEx/>
              <w:trPr>
                <w:trHeight w:val="397"/>
              </w:trPr>
              <w:tc>
                <w:tcPr>
                  <w:tcW w:w="4170" w:type="dxa"/>
                  <w:vAlign w:val="center"/>
                  <w:textDirection w:val="lrTb"/>
                  <w:noWrap w:val="false"/>
                </w:tcPr>
                <w:p>
                  <w:pPr>
                    <w:widowControl w:val="off"/>
                    <w:rPr>
                      <w:sz w:val="18"/>
                      <w:szCs w:val="22"/>
                    </w:rPr>
                  </w:pPr>
                  <w:r>
                    <w:rPr>
                      <w:sz w:val="18"/>
                      <w:szCs w:val="22"/>
                    </w:rPr>
                    <w:t xml:space="preserve">Кредит для глав крестьянского (фермерского) хозяйства</w:t>
                  </w:r>
                  <w:r>
                    <w:rPr>
                      <w:sz w:val="18"/>
                      <w:szCs w:val="22"/>
                    </w:rPr>
                  </w:r>
                  <w:r>
                    <w:rPr>
                      <w:sz w:val="18"/>
                      <w:szCs w:val="22"/>
                    </w:rPr>
                  </w:r>
                </w:p>
              </w:tc>
              <w:tc>
                <w:tcPr>
                  <w:tcW w:w="2835" w:type="dxa"/>
                  <w:vAlign w:val="center"/>
                  <w:textDirection w:val="lrTb"/>
                  <w:noWrap w:val="false"/>
                </w:tcPr>
                <w:p>
                  <w:pPr>
                    <w:widowControl w:val="off"/>
                    <w:rPr>
                      <w:sz w:val="18"/>
                      <w:szCs w:val="22"/>
                    </w:rPr>
                  </w:pPr>
                  <w:r>
                    <w:rPr>
                      <w:sz w:val="18"/>
                      <w:szCs w:val="22"/>
                    </w:rPr>
                    <w:t xml:space="preserve">32,9 </w:t>
                  </w:r>
                  <w:r>
                    <w:rPr>
                      <w:sz w:val="18"/>
                      <w:szCs w:val="22"/>
                    </w:rPr>
                  </w:r>
                  <w:r>
                    <w:rPr>
                      <w:sz w:val="18"/>
                      <w:szCs w:val="22"/>
                    </w:rPr>
                  </w:r>
                </w:p>
              </w:tc>
            </w:tr>
          </w:tbl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Переменные процентные ставки – не применимо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8" w:type="dxa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8.1.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60" w:type="dxa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Дата, начиная с которой начисляются проценты за пользование потребительским кредитом, или порядок ее определения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168" w:type="dxa"/>
            <w:textDirection w:val="lrTb"/>
            <w:noWrap w:val="false"/>
          </w:tcPr>
          <w:p>
            <w:pPr>
              <w:jc w:val="both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Проценты за пользование </w:t>
            </w:r>
            <w:r>
              <w:rPr>
                <w:sz w:val="22"/>
                <w:szCs w:val="22"/>
              </w:rPr>
              <w:t xml:space="preserve">к</w:t>
            </w:r>
            <w:r>
              <w:rPr>
                <w:sz w:val="22"/>
                <w:szCs w:val="22"/>
              </w:rPr>
              <w:t xml:space="preserve">редитом начисляются, начиная с даты, следующей за </w:t>
            </w:r>
            <w:r>
              <w:rPr>
                <w:sz w:val="22"/>
                <w:szCs w:val="22"/>
              </w:rPr>
              <w:t xml:space="preserve">д</w:t>
            </w:r>
            <w:r>
              <w:rPr>
                <w:sz w:val="22"/>
                <w:szCs w:val="22"/>
              </w:rPr>
              <w:t xml:space="preserve">атой выдачи </w:t>
            </w:r>
            <w:r>
              <w:rPr>
                <w:sz w:val="22"/>
                <w:szCs w:val="22"/>
              </w:rPr>
              <w:t xml:space="preserve">к</w:t>
            </w:r>
            <w:r>
              <w:rPr>
                <w:sz w:val="22"/>
                <w:szCs w:val="22"/>
              </w:rPr>
              <w:t xml:space="preserve">редита</w:t>
            </w:r>
            <w:r>
              <w:rPr>
                <w:sz w:val="22"/>
                <w:szCs w:val="22"/>
              </w:rPr>
              <w:t xml:space="preserve">. </w:t>
            </w:r>
            <w:r>
              <w:rPr>
                <w:sz w:val="22"/>
                <w:szCs w:val="22"/>
              </w:rPr>
              <w:t xml:space="preserve">Датой выдачи </w:t>
            </w:r>
            <w:r>
              <w:rPr>
                <w:sz w:val="22"/>
                <w:szCs w:val="22"/>
              </w:rPr>
              <w:t xml:space="preserve">к</w:t>
            </w:r>
            <w:r>
              <w:rPr>
                <w:sz w:val="22"/>
                <w:szCs w:val="22"/>
              </w:rPr>
              <w:t xml:space="preserve">редита является д</w:t>
            </w:r>
            <w:r>
              <w:rPr>
                <w:sz w:val="22"/>
                <w:szCs w:val="22"/>
              </w:rPr>
              <w:t xml:space="preserve">ата зачисления кредита на счет з</w:t>
            </w:r>
            <w:r>
              <w:rPr>
                <w:sz w:val="22"/>
                <w:szCs w:val="22"/>
              </w:rPr>
              <w:t xml:space="preserve">аемщика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8" w:type="dxa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9.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60" w:type="dxa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Виды и суммы иных платежей заемщика по договору потребительского кредита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168" w:type="dxa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Не применимо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>
          <w:trHeight w:val="2722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8" w:type="dxa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10.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60" w:type="dxa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Диапазоны значений полной стоимости потребительского кредита </w:t>
            </w:r>
            <w:r>
              <w:rPr>
                <w:sz w:val="22"/>
                <w:szCs w:val="22"/>
              </w:rPr>
              <w:t xml:space="preserve">(далее – ПСК)</w:t>
            </w:r>
            <w:r>
              <w:rPr>
                <w:sz w:val="22"/>
                <w:szCs w:val="22"/>
              </w:rPr>
              <w:t xml:space="preserve">, определенных с учетом требований Федерального закона № 353-ФЗ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168" w:type="dxa"/>
            <w:textDirection w:val="lrTb"/>
            <w:noWrap w:val="false"/>
          </w:tcPr>
          <w:tbl>
            <w:tblPr>
              <w:tblStyle w:val="1064"/>
              <w:tblW w:w="7005" w:type="dxa"/>
              <w:tblLayout w:type="fixed"/>
              <w:tblLook w:val="04A0" w:firstRow="1" w:lastRow="0" w:firstColumn="1" w:lastColumn="0" w:noHBand="0" w:noVBand="1"/>
            </w:tblPr>
            <w:tblGrid>
              <w:gridCol w:w="4170"/>
              <w:gridCol w:w="2835"/>
            </w:tblGrid>
            <w:tr>
              <w:tblPrEx/>
              <w:trPr>
                <w:trHeight w:val="397"/>
              </w:trPr>
              <w:tc>
                <w:tcPr>
                  <w:tcW w:w="4170" w:type="dxa"/>
                  <w:vAlign w:val="center"/>
                  <w:textDirection w:val="lrTb"/>
                  <w:noWrap w:val="false"/>
                </w:tcPr>
                <w:p>
                  <w:pPr>
                    <w:widowControl w:val="off"/>
                    <w:rPr>
                      <w:sz w:val="18"/>
                      <w:szCs w:val="22"/>
                    </w:rPr>
                  </w:pPr>
                  <w:r>
                    <w:rPr>
                      <w:sz w:val="18"/>
                      <w:szCs w:val="22"/>
                    </w:rPr>
                    <w:t xml:space="preserve">Продукт</w:t>
                  </w:r>
                  <w:r>
                    <w:rPr>
                      <w:sz w:val="18"/>
                      <w:szCs w:val="22"/>
                    </w:rPr>
                  </w:r>
                  <w:r>
                    <w:rPr>
                      <w:sz w:val="18"/>
                      <w:szCs w:val="22"/>
                    </w:rPr>
                  </w:r>
                </w:p>
              </w:tc>
              <w:tc>
                <w:tcPr>
                  <w:tcW w:w="2835" w:type="dxa"/>
                  <w:vAlign w:val="center"/>
                  <w:textDirection w:val="lrTb"/>
                  <w:noWrap w:val="false"/>
                </w:tcPr>
                <w:p>
                  <w:pPr>
                    <w:widowControl w:val="off"/>
                    <w:rPr>
                      <w:sz w:val="18"/>
                      <w:szCs w:val="22"/>
                    </w:rPr>
                  </w:pPr>
                  <w:r>
                    <w:rPr>
                      <w:sz w:val="18"/>
                      <w:szCs w:val="22"/>
                    </w:rPr>
                    <w:t xml:space="preserve">ПСК</w:t>
                  </w:r>
                  <w:r>
                    <w:rPr>
                      <w:sz w:val="18"/>
                      <w:szCs w:val="22"/>
                    </w:rPr>
                    <w:t xml:space="preserve">, % годовых</w:t>
                  </w:r>
                  <w:r>
                    <w:rPr>
                      <w:sz w:val="18"/>
                      <w:szCs w:val="22"/>
                    </w:rPr>
                  </w:r>
                  <w:r>
                    <w:rPr>
                      <w:sz w:val="18"/>
                      <w:szCs w:val="22"/>
                    </w:rPr>
                  </w:r>
                </w:p>
              </w:tc>
            </w:tr>
            <w:tr>
              <w:tblPrEx/>
              <w:trPr>
                <w:trHeight w:val="397"/>
              </w:trPr>
              <w:tc>
                <w:tcPr>
                  <w:tcW w:w="4170" w:type="dxa"/>
                  <w:vAlign w:val="center"/>
                  <w:textDirection w:val="lrTb"/>
                  <w:noWrap w:val="false"/>
                </w:tcPr>
                <w:p>
                  <w:pPr>
                    <w:widowControl w:val="off"/>
                    <w:rPr>
                      <w:sz w:val="18"/>
                      <w:szCs w:val="22"/>
                    </w:rPr>
                  </w:pPr>
                  <w:r>
                    <w:rPr>
                      <w:sz w:val="18"/>
                      <w:szCs w:val="22"/>
                    </w:rPr>
                    <w:t xml:space="preserve">Кредит потребительский</w:t>
                  </w:r>
                  <w:r>
                    <w:rPr>
                      <w:sz w:val="18"/>
                      <w:szCs w:val="22"/>
                    </w:rPr>
                  </w:r>
                  <w:r>
                    <w:rPr>
                      <w:sz w:val="18"/>
                      <w:szCs w:val="22"/>
                    </w:rPr>
                  </w:r>
                </w:p>
              </w:tc>
              <w:tc>
                <w:tcPr>
                  <w:tcW w:w="2835" w:type="dxa"/>
                  <w:vAlign w:val="center"/>
                  <w:textDirection w:val="lrTb"/>
                  <w:noWrap w:val="false"/>
                </w:tcPr>
                <w:p>
                  <w:pPr>
                    <w:widowControl w:val="off"/>
                    <w:rPr>
                      <w:sz w:val="18"/>
                      <w:szCs w:val="18"/>
                      <w:highlight w:val="white"/>
                    </w:rPr>
                  </w:pPr>
                  <w:r>
                    <w:rPr>
                      <w:sz w:val="18"/>
                      <w:szCs w:val="18"/>
                    </w:rPr>
                    <w:t xml:space="preserve">23</w:t>
                  </w:r>
                  <w:r>
                    <w:rPr>
                      <w:b w:val="0"/>
                      <w:color w:val="000000" w:themeColor="text1"/>
                      <w:sz w:val="18"/>
                      <w:szCs w:val="18"/>
                      <w:highlight w:val="white"/>
                    </w:rPr>
                    <w:t xml:space="preserve">,756</w:t>
                  </w:r>
                  <w:r>
                    <w:rPr>
                      <w:b w:val="0"/>
                      <w:color w:val="000000" w:themeColor="text1"/>
                      <w:sz w:val="18"/>
                      <w:szCs w:val="18"/>
                      <w:highlight w:val="white"/>
                    </w:rPr>
                    <w:t xml:space="preserve"> — </w:t>
                  </w:r>
                  <w:r>
                    <w:rPr>
                      <w:b w:val="0"/>
                      <w:color w:val="000000" w:themeColor="text1"/>
                      <w:sz w:val="18"/>
                      <w:szCs w:val="18"/>
                      <w:highlight w:val="white"/>
                    </w:rPr>
                    <w:t xml:space="preserve">41</w:t>
                  </w:r>
                  <w:r>
                    <w:rPr>
                      <w:b w:val="0"/>
                      <w:color w:val="000000" w:themeColor="text1"/>
                      <w:sz w:val="18"/>
                      <w:szCs w:val="18"/>
                      <w:highlight w:val="white"/>
                    </w:rPr>
                    <w:t xml:space="preserve">,400</w:t>
                  </w:r>
                  <w:r>
                    <w:rPr>
                      <w:sz w:val="18"/>
                      <w:szCs w:val="18"/>
                      <w:highlight w:val="white"/>
                    </w:rPr>
                  </w:r>
                  <w:r>
                    <w:rPr>
                      <w:sz w:val="18"/>
                      <w:szCs w:val="18"/>
                      <w:highlight w:val="white"/>
                    </w:rPr>
                  </w:r>
                </w:p>
              </w:tc>
            </w:tr>
            <w:tr>
              <w:tblPrEx/>
              <w:trPr>
                <w:trHeight w:val="397"/>
              </w:trPr>
              <w:tc>
                <w:tcPr>
                  <w:tcW w:w="4170" w:type="dxa"/>
                  <w:vAlign w:val="center"/>
                  <w:textDirection w:val="lrTb"/>
                  <w:noWrap w:val="false"/>
                </w:tcPr>
                <w:p>
                  <w:pPr>
                    <w:widowControl w:val="off"/>
                    <w:rPr>
                      <w:sz w:val="18"/>
                      <w:szCs w:val="22"/>
                    </w:rPr>
                  </w:pPr>
                  <w:r>
                    <w:rPr>
                      <w:sz w:val="18"/>
                      <w:szCs w:val="22"/>
                    </w:rPr>
                    <w:t xml:space="preserve">Потребительский кредит на рефинансирование</w:t>
                  </w:r>
                  <w:r>
                    <w:rPr>
                      <w:sz w:val="18"/>
                      <w:szCs w:val="22"/>
                    </w:rPr>
                  </w:r>
                  <w:r>
                    <w:rPr>
                      <w:sz w:val="18"/>
                      <w:szCs w:val="22"/>
                    </w:rPr>
                  </w:r>
                </w:p>
              </w:tc>
              <w:tc>
                <w:tcPr>
                  <w:tcW w:w="2835" w:type="dxa"/>
                  <w:vAlign w:val="center"/>
                  <w:textDirection w:val="lrTb"/>
                  <w:noWrap w:val="false"/>
                </w:tcPr>
                <w:p>
                  <w:pPr>
                    <w:widowControl w:val="off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 xml:space="preserve">25,307 — 39,850</w:t>
                  </w:r>
                  <w:r>
                    <w:rPr>
                      <w:sz w:val="18"/>
                      <w:szCs w:val="18"/>
                    </w:rPr>
                  </w:r>
                  <w:r>
                    <w:rPr>
                      <w:sz w:val="18"/>
                      <w:szCs w:val="18"/>
                    </w:rPr>
                  </w:r>
                </w:p>
              </w:tc>
            </w:tr>
            <w:tr>
              <w:tblPrEx/>
              <w:trPr>
                <w:trHeight w:val="397"/>
              </w:trPr>
              <w:tc>
                <w:tcPr>
                  <w:tcW w:w="4170" w:type="dxa"/>
                  <w:vAlign w:val="center"/>
                  <w:textDirection w:val="lrTb"/>
                  <w:noWrap w:val="false"/>
                </w:tcPr>
                <w:p>
                  <w:pPr>
                    <w:widowControl w:val="off"/>
                    <w:rPr>
                      <w:sz w:val="18"/>
                      <w:szCs w:val="22"/>
                    </w:rPr>
                  </w:pPr>
                  <w:r>
                    <w:rPr>
                      <w:sz w:val="18"/>
                      <w:szCs w:val="22"/>
                    </w:rPr>
                    <w:t xml:space="preserve">Кредит потребительский «Газомоторное топливо</w:t>
                  </w:r>
                  <w:r>
                    <w:rPr>
                      <w:sz w:val="18"/>
                      <w:szCs w:val="22"/>
                    </w:rPr>
                    <w:t xml:space="preserve">»</w:t>
                  </w:r>
                  <w:r>
                    <w:rPr>
                      <w:sz w:val="18"/>
                      <w:szCs w:val="22"/>
                    </w:rPr>
                  </w:r>
                  <w:r>
                    <w:rPr>
                      <w:sz w:val="18"/>
                      <w:szCs w:val="22"/>
                    </w:rPr>
                  </w:r>
                </w:p>
              </w:tc>
              <w:tc>
                <w:tcPr>
                  <w:tcW w:w="2835" w:type="dxa"/>
                  <w:vAlign w:val="center"/>
                  <w:textDirection w:val="lrTb"/>
                  <w:noWrap w:val="false"/>
                </w:tcPr>
                <w:p>
                  <w:pPr>
                    <w:widowControl w:val="off"/>
                    <w:rPr>
                      <w:sz w:val="18"/>
                      <w:szCs w:val="22"/>
                    </w:rPr>
                  </w:pPr>
                  <w:r>
                    <w:rPr>
                      <w:sz w:val="18"/>
                      <w:szCs w:val="22"/>
                    </w:rPr>
                    <w:t xml:space="preserve">28,314 – 33,400</w:t>
                  </w:r>
                  <w:bookmarkStart w:id="1" w:name="_GoBack"/>
                  <w:r/>
                  <w:bookmarkEnd w:id="1"/>
                  <w:r>
                    <w:rPr>
                      <w:sz w:val="18"/>
                      <w:szCs w:val="22"/>
                    </w:rPr>
                  </w:r>
                  <w:r>
                    <w:rPr>
                      <w:sz w:val="18"/>
                      <w:szCs w:val="22"/>
                    </w:rPr>
                  </w:r>
                </w:p>
              </w:tc>
            </w:tr>
            <w:tr>
              <w:tblPrEx/>
              <w:trPr>
                <w:trHeight w:val="397"/>
              </w:trPr>
              <w:tc>
                <w:tcPr>
                  <w:tcW w:w="4170" w:type="dxa"/>
                  <w:vAlign w:val="center"/>
                  <w:vMerge w:val="restart"/>
                  <w:textDirection w:val="lrTb"/>
                  <w:noWrap w:val="false"/>
                </w:tcPr>
                <w:p>
                  <w:pPr>
                    <w:widowControl w:val="off"/>
                    <w:rPr>
                      <w:sz w:val="18"/>
                      <w:szCs w:val="22"/>
                    </w:rPr>
                  </w:pPr>
                  <w:r>
                    <w:rPr>
                      <w:sz w:val="18"/>
                      <w:szCs w:val="22"/>
                    </w:rPr>
                    <w:t xml:space="preserve">Потребительский кредит с льготной процентной ставкой для граждан Российской Федерации на повышение уровня благоустройства домовладений при невыполнении условий субсидирования</w:t>
                  </w:r>
                  <w:r>
                    <w:rPr>
                      <w:sz w:val="18"/>
                      <w:szCs w:val="22"/>
                    </w:rPr>
                  </w:r>
                  <w:r>
                    <w:rPr>
                      <w:sz w:val="18"/>
                      <w:szCs w:val="22"/>
                    </w:rPr>
                  </w:r>
                </w:p>
              </w:tc>
              <w:tc>
                <w:tcPr>
                  <w:tcW w:w="2835" w:type="dxa"/>
                  <w:vAlign w:val="center"/>
                  <w:vMerge w:val="restart"/>
                  <w:textDirection w:val="lrTb"/>
                  <w:noWrap w:val="false"/>
                </w:tcPr>
                <w:p>
                  <w:pPr>
                    <w:widowControl w:val="off"/>
                    <w:rPr>
                      <w:sz w:val="18"/>
                      <w:szCs w:val="22"/>
                    </w:rPr>
                  </w:pPr>
                  <w:r>
                    <w:rPr>
                      <w:sz w:val="18"/>
                      <w:szCs w:val="22"/>
                    </w:rPr>
                  </w:r>
                  <w:r>
                    <w:rPr>
                      <w:sz w:val="18"/>
                      <w:szCs w:val="22"/>
                    </w:rPr>
                    <w:t xml:space="preserve">33,014 - 38,410</w:t>
                  </w:r>
                  <w:r>
                    <w:rPr>
                      <w:sz w:val="18"/>
                      <w:szCs w:val="22"/>
                    </w:rPr>
                  </w:r>
                  <w:r>
                    <w:rPr>
                      <w:sz w:val="18"/>
                      <w:szCs w:val="22"/>
                    </w:rPr>
                  </w:r>
                </w:p>
              </w:tc>
            </w:tr>
            <w:tr>
              <w:tblPrEx/>
              <w:trPr>
                <w:trHeight w:val="397"/>
              </w:trPr>
              <w:tc>
                <w:tcPr>
                  <w:tcW w:w="4170" w:type="dxa"/>
                  <w:vAlign w:val="center"/>
                  <w:textDirection w:val="lrTb"/>
                  <w:noWrap w:val="false"/>
                </w:tcPr>
                <w:p>
                  <w:pPr>
                    <w:widowControl w:val="off"/>
                    <w:rPr>
                      <w:sz w:val="18"/>
                      <w:szCs w:val="22"/>
                    </w:rPr>
                  </w:pPr>
                  <w:r>
                    <w:rPr>
                      <w:sz w:val="18"/>
                      <w:szCs w:val="22"/>
                    </w:rPr>
                  </w:r>
                  <w:r>
                    <w:rPr>
                      <w:sz w:val="18"/>
                      <w:szCs w:val="22"/>
                    </w:rPr>
                    <w:t xml:space="preserve">Потребительский кредит с льготной процентной ставкой для граждан Российской Федерации на повышение уровня благоустройства домовладений при условии выполнения условий субсидирования</w:t>
                  </w:r>
                  <w:r>
                    <w:rPr>
                      <w:sz w:val="18"/>
                      <w:szCs w:val="22"/>
                    </w:rPr>
                  </w:r>
                  <w:r>
                    <w:rPr>
                      <w:sz w:val="18"/>
                      <w:szCs w:val="22"/>
                    </w:rPr>
                  </w:r>
                </w:p>
              </w:tc>
              <w:tc>
                <w:tcPr>
                  <w:tcW w:w="2835" w:type="dxa"/>
                  <w:vAlign w:val="center"/>
                  <w:textDirection w:val="lrTb"/>
                  <w:noWrap w:val="false"/>
                </w:tcPr>
                <w:p>
                  <w:pPr>
                    <w:widowControl w:val="off"/>
                    <w:rPr>
                      <w:sz w:val="18"/>
                      <w:szCs w:val="22"/>
                    </w:rPr>
                  </w:pPr>
                  <w:r>
                    <w:rPr>
                      <w:sz w:val="18"/>
                      <w:szCs w:val="22"/>
                    </w:rPr>
                    <w:t xml:space="preserve">3,875</w:t>
                  </w:r>
                  <w:r>
                    <w:rPr>
                      <w:sz w:val="18"/>
                      <w:szCs w:val="22"/>
                    </w:rPr>
                    <w:t xml:space="preserve"> – </w:t>
                  </w:r>
                  <w:r>
                    <w:rPr>
                      <w:sz w:val="18"/>
                      <w:szCs w:val="22"/>
                    </w:rPr>
                    <w:t xml:space="preserve">7,300</w:t>
                  </w:r>
                  <w:r>
                    <w:rPr>
                      <w:sz w:val="18"/>
                      <w:szCs w:val="22"/>
                    </w:rPr>
                  </w:r>
                  <w:r>
                    <w:rPr>
                      <w:sz w:val="18"/>
                      <w:szCs w:val="22"/>
                    </w:rPr>
                  </w:r>
                </w:p>
              </w:tc>
            </w:tr>
            <w:tr>
              <w:tblPrEx/>
              <w:trPr>
                <w:trHeight w:val="397"/>
              </w:trPr>
              <w:tc>
                <w:tcPr>
                  <w:tcW w:w="4170" w:type="dxa"/>
                  <w:vAlign w:val="center"/>
                  <w:textDirection w:val="lrTb"/>
                  <w:noWrap w:val="false"/>
                </w:tcPr>
                <w:p>
                  <w:pPr>
                    <w:widowControl w:val="off"/>
                    <w:rPr>
                      <w:sz w:val="18"/>
                      <w:szCs w:val="22"/>
                    </w:rPr>
                  </w:pPr>
                  <w:r>
                    <w:rPr>
                      <w:sz w:val="18"/>
                      <w:szCs w:val="22"/>
                    </w:rPr>
                    <w:t xml:space="preserve">Кредит для глав крестьянс</w:t>
                  </w:r>
                  <w:r>
                    <w:rPr>
                      <w:sz w:val="18"/>
                      <w:szCs w:val="22"/>
                    </w:rPr>
                    <w:t xml:space="preserve">кого (фермерского) хозяйства</w:t>
                  </w:r>
                  <w:r>
                    <w:rPr>
                      <w:sz w:val="18"/>
                      <w:szCs w:val="22"/>
                    </w:rPr>
                  </w:r>
                  <w:r>
                    <w:rPr>
                      <w:sz w:val="18"/>
                      <w:szCs w:val="22"/>
                    </w:rPr>
                  </w:r>
                </w:p>
              </w:tc>
              <w:tc>
                <w:tcPr>
                  <w:tcW w:w="2835" w:type="dxa"/>
                  <w:vAlign w:val="center"/>
                  <w:textDirection w:val="lrTb"/>
                  <w:noWrap w:val="false"/>
                </w:tcPr>
                <w:p>
                  <w:pPr>
                    <w:widowControl w:val="off"/>
                    <w:rPr>
                      <w:sz w:val="18"/>
                      <w:szCs w:val="22"/>
                      <w:highlight w:val="red"/>
                    </w:rPr>
                  </w:pPr>
                  <w:r>
                    <w:rPr>
                      <w:sz w:val="18"/>
                      <w:szCs w:val="22"/>
                      <w:highlight w:val="none"/>
                    </w:rPr>
                    <w:t xml:space="preserve">32,9</w:t>
                  </w:r>
                  <w:r>
                    <w:rPr>
                      <w:sz w:val="18"/>
                      <w:szCs w:val="22"/>
                      <w:highlight w:val="none"/>
                    </w:rPr>
                    <w:t xml:space="preserve">00</w:t>
                  </w:r>
                  <w:r>
                    <w:rPr>
                      <w:sz w:val="18"/>
                      <w:szCs w:val="22"/>
                      <w:highlight w:val="none"/>
                    </w:rPr>
                    <w:t xml:space="preserve"> - 32,9</w:t>
                  </w:r>
                  <w:r>
                    <w:rPr>
                      <w:sz w:val="18"/>
                      <w:szCs w:val="22"/>
                      <w:highlight w:val="none"/>
                    </w:rPr>
                    <w:t xml:space="preserve">00</w:t>
                  </w:r>
                  <w:r>
                    <w:rPr>
                      <w:sz w:val="18"/>
                      <w:szCs w:val="22"/>
                      <w:highlight w:val="red"/>
                    </w:rPr>
                  </w:r>
                  <w:r>
                    <w:rPr>
                      <w:sz w:val="18"/>
                      <w:szCs w:val="22"/>
                      <w:highlight w:val="red"/>
                    </w:rPr>
                  </w:r>
                </w:p>
              </w:tc>
            </w:tr>
          </w:tbl>
          <w:p>
            <w:pPr>
              <w:jc w:val="both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Итоговая процентная ставка и ПСК рассчитываются индивидуально</w:t>
            </w:r>
            <w:r>
              <w:rPr>
                <w:sz w:val="22"/>
                <w:szCs w:val="22"/>
              </w:rPr>
              <w:t xml:space="preserve"> и</w:t>
            </w:r>
            <w:r>
              <w:t xml:space="preserve"> </w:t>
            </w:r>
            <w:r>
              <w:rPr>
                <w:sz w:val="22"/>
                <w:szCs w:val="22"/>
              </w:rPr>
              <w:t xml:space="preserve">указываются в кредитном договоре</w:t>
            </w:r>
            <w:r>
              <w:rPr>
                <w:sz w:val="22"/>
                <w:szCs w:val="22"/>
              </w:rPr>
              <w:t xml:space="preserve">.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jc w:val="both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ПСК </w:t>
            </w:r>
            <w:r>
              <w:rPr>
                <w:sz w:val="22"/>
                <w:szCs w:val="22"/>
              </w:rPr>
              <w:t xml:space="preserve">составляет </w:t>
            </w:r>
            <w:r>
              <w:rPr>
                <w:sz w:val="22"/>
                <w:szCs w:val="22"/>
              </w:rPr>
              <w:t xml:space="preserve">не более предельного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значения </w:t>
            </w:r>
            <w:r>
              <w:rPr>
                <w:sz w:val="22"/>
                <w:szCs w:val="22"/>
              </w:rPr>
              <w:t xml:space="preserve">ПСК</w:t>
            </w:r>
            <w:r>
              <w:rPr>
                <w:sz w:val="22"/>
                <w:szCs w:val="22"/>
              </w:rPr>
              <w:t xml:space="preserve">, установленного в соответствии с частью 11 статьи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6 Федерального закона №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353-ФЗ</w:t>
            </w:r>
            <w:r>
              <w:rPr>
                <w:sz w:val="22"/>
                <w:szCs w:val="22"/>
              </w:rPr>
              <w:t xml:space="preserve"> на дату заключения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договора потребительского кредита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>
          <w:trHeight w:val="339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8" w:type="dxa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11.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60" w:type="dxa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Периодичность платежей заемщика при возврате</w:t>
            </w:r>
            <w:r>
              <w:rPr>
                <w:sz w:val="22"/>
                <w:szCs w:val="22"/>
              </w:rPr>
              <w:t xml:space="preserve"> потребительского кредита</w:t>
            </w:r>
            <w:r>
              <w:rPr>
                <w:sz w:val="22"/>
                <w:szCs w:val="22"/>
              </w:rPr>
              <w:t xml:space="preserve">, уплате процентов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и</w:t>
            </w:r>
            <w:r>
              <w:rPr>
                <w:sz w:val="22"/>
                <w:szCs w:val="22"/>
              </w:rPr>
              <w:t xml:space="preserve"> иных платежей по кредиту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168" w:type="dxa"/>
            <w:textDirection w:val="lrTb"/>
            <w:noWrap w:val="false"/>
          </w:tcPr>
          <w:p>
            <w:pPr>
              <w:jc w:val="both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Ежемесячно дифференцированными или </w:t>
            </w:r>
            <w:r>
              <w:rPr>
                <w:sz w:val="22"/>
                <w:szCs w:val="22"/>
              </w:rPr>
              <w:t xml:space="preserve">аннуитетными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платежами (по выбору заемщика)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jc w:val="both"/>
              <w:widowControl w:val="off"/>
              <w:rPr>
                <w:sz w:val="18"/>
                <w:szCs w:val="22"/>
              </w:rPr>
            </w:pPr>
            <w:r>
              <w:rPr>
                <w:sz w:val="22"/>
                <w:szCs w:val="22"/>
              </w:rPr>
              <w:t xml:space="preserve">Заемщик вправе досрочно исполни</w:t>
            </w:r>
            <w:r>
              <w:rPr>
                <w:sz w:val="22"/>
                <w:szCs w:val="22"/>
              </w:rPr>
              <w:t xml:space="preserve">ть </w:t>
            </w:r>
            <w:r>
              <w:rPr>
                <w:sz w:val="22"/>
                <w:szCs w:val="22"/>
              </w:rPr>
              <w:t xml:space="preserve">свои обязательства по возврату к</w:t>
            </w:r>
            <w:r>
              <w:rPr>
                <w:sz w:val="22"/>
                <w:szCs w:val="22"/>
              </w:rPr>
              <w:t xml:space="preserve">редита </w:t>
            </w:r>
            <w:r>
              <w:rPr>
                <w:sz w:val="22"/>
                <w:szCs w:val="22"/>
              </w:rPr>
              <w:t xml:space="preserve">без ограничений </w:t>
            </w:r>
            <w:r>
              <w:rPr>
                <w:sz w:val="22"/>
                <w:szCs w:val="22"/>
              </w:rPr>
              <w:t xml:space="preserve">(как в полном объеме, так и </w:t>
            </w:r>
            <w:r>
              <w:rPr>
                <w:sz w:val="22"/>
                <w:szCs w:val="22"/>
              </w:rPr>
              <w:t xml:space="preserve">в отношении </w:t>
            </w:r>
            <w:r>
              <w:rPr>
                <w:sz w:val="22"/>
                <w:szCs w:val="22"/>
              </w:rPr>
              <w:t xml:space="preserve">части </w:t>
            </w:r>
            <w:r>
              <w:rPr>
                <w:sz w:val="22"/>
                <w:szCs w:val="22"/>
              </w:rPr>
              <w:t xml:space="preserve">к</w:t>
            </w:r>
            <w:r>
              <w:rPr>
                <w:sz w:val="22"/>
                <w:szCs w:val="22"/>
              </w:rPr>
              <w:t xml:space="preserve">редита</w:t>
            </w:r>
            <w:r>
              <w:rPr>
                <w:sz w:val="22"/>
                <w:szCs w:val="22"/>
              </w:rPr>
              <w:t xml:space="preserve">)</w:t>
            </w:r>
            <w:r>
              <w:rPr>
                <w:sz w:val="18"/>
                <w:szCs w:val="22"/>
              </w:rPr>
            </w:r>
            <w:r>
              <w:rPr>
                <w:sz w:val="18"/>
                <w:szCs w:val="22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8" w:type="dxa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12.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60" w:type="dxa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Способы возврата заемщиком потребительского кредита, уплаты процентов по нему, включая бесплатный способ исполнения заемщиком обязательств по договору потребительского кредита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168" w:type="dxa"/>
            <w:textDirection w:val="lrTb"/>
            <w:noWrap w:val="false"/>
          </w:tcPr>
          <w:p>
            <w:pPr>
              <w:jc w:val="both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Пополнение с</w:t>
            </w:r>
            <w:r>
              <w:rPr>
                <w:sz w:val="22"/>
                <w:szCs w:val="22"/>
              </w:rPr>
              <w:t xml:space="preserve">чета осуществляется посредством</w:t>
            </w:r>
            <w:bookmarkStart w:id="2" w:name="_Ref159243586"/>
            <w:r>
              <w:rPr>
                <w:rStyle w:val="1036"/>
                <w:sz w:val="22"/>
                <w:szCs w:val="22"/>
              </w:rPr>
              <w:footnoteReference w:id="8"/>
            </w:r>
            <w:bookmarkEnd w:id="2"/>
            <w:r>
              <w:rPr>
                <w:sz w:val="22"/>
                <w:szCs w:val="22"/>
              </w:rPr>
              <w:t xml:space="preserve">: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jc w:val="both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⸱</w:t>
            </w:r>
            <w:r>
              <w:rPr>
                <w:sz w:val="22"/>
                <w:szCs w:val="22"/>
              </w:rPr>
              <w:t xml:space="preserve"> в</w:t>
            </w:r>
            <w:r>
              <w:rPr>
                <w:sz w:val="22"/>
                <w:szCs w:val="22"/>
              </w:rPr>
              <w:t xml:space="preserve">несения наличных денежных средств в </w:t>
            </w:r>
            <w:r>
              <w:rPr>
                <w:sz w:val="22"/>
                <w:szCs w:val="22"/>
              </w:rPr>
              <w:t xml:space="preserve">любом офисе</w:t>
            </w:r>
            <w:r>
              <w:rPr>
                <w:sz w:val="22"/>
                <w:szCs w:val="22"/>
              </w:rPr>
              <w:t xml:space="preserve"> Банка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jc w:val="both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⸱</w:t>
            </w:r>
            <w:r>
              <w:rPr>
                <w:sz w:val="22"/>
                <w:szCs w:val="22"/>
              </w:rPr>
              <w:t xml:space="preserve"> в</w:t>
            </w:r>
            <w:r>
              <w:rPr>
                <w:sz w:val="22"/>
                <w:szCs w:val="22"/>
              </w:rPr>
              <w:t xml:space="preserve">несения наличных денежных средств с использование</w:t>
            </w:r>
            <w:r>
              <w:rPr>
                <w:sz w:val="22"/>
                <w:szCs w:val="22"/>
              </w:rPr>
              <w:t xml:space="preserve">м платежных карт, выпущенных к с</w:t>
            </w:r>
            <w:r>
              <w:rPr>
                <w:sz w:val="22"/>
                <w:szCs w:val="22"/>
              </w:rPr>
              <w:t xml:space="preserve">чету, в любом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офисе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Банка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jc w:val="both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⸱</w:t>
            </w:r>
            <w:r>
              <w:rPr>
                <w:sz w:val="22"/>
                <w:szCs w:val="22"/>
              </w:rPr>
              <w:t xml:space="preserve"> в</w:t>
            </w:r>
            <w:r>
              <w:rPr>
                <w:sz w:val="22"/>
                <w:szCs w:val="22"/>
              </w:rPr>
              <w:t xml:space="preserve">несения наличных денежных средств без использования платежных карт с указанием реквизито</w:t>
            </w:r>
            <w:r>
              <w:rPr>
                <w:sz w:val="22"/>
                <w:szCs w:val="22"/>
              </w:rPr>
              <w:t xml:space="preserve">в платежных карт, выпущенных к с</w:t>
            </w:r>
            <w:r>
              <w:rPr>
                <w:sz w:val="22"/>
                <w:szCs w:val="22"/>
              </w:rPr>
              <w:t xml:space="preserve">чету, в любых </w:t>
            </w:r>
            <w:r>
              <w:rPr>
                <w:sz w:val="22"/>
                <w:szCs w:val="22"/>
              </w:rPr>
              <w:t xml:space="preserve">офисах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Банка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jc w:val="both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⸱ </w:t>
            </w:r>
            <w:r>
              <w:rPr>
                <w:sz w:val="22"/>
                <w:szCs w:val="22"/>
              </w:rPr>
              <w:t xml:space="preserve">в</w:t>
            </w:r>
            <w:r>
              <w:rPr>
                <w:sz w:val="22"/>
                <w:szCs w:val="22"/>
              </w:rPr>
              <w:t xml:space="preserve">несения наличных денежных средств с использование</w:t>
            </w:r>
            <w:r>
              <w:rPr>
                <w:sz w:val="22"/>
                <w:szCs w:val="22"/>
              </w:rPr>
              <w:t xml:space="preserve">м платежных карт, выпущенных к с</w:t>
            </w:r>
            <w:r>
              <w:rPr>
                <w:sz w:val="22"/>
                <w:szCs w:val="22"/>
              </w:rPr>
              <w:t xml:space="preserve">чету, в любых банкоматах 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jc w:val="both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Банка</w:t>
            </w:r>
            <w:r>
              <w:rPr>
                <w:sz w:val="22"/>
                <w:szCs w:val="22"/>
              </w:rPr>
              <w:t xml:space="preserve">, имеющих функции п</w:t>
            </w:r>
            <w:r>
              <w:rPr>
                <w:sz w:val="22"/>
                <w:szCs w:val="22"/>
              </w:rPr>
              <w:t xml:space="preserve">риема наличных денежных средств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jc w:val="both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⸱</w:t>
            </w:r>
            <w:r>
              <w:rPr>
                <w:sz w:val="22"/>
                <w:szCs w:val="22"/>
              </w:rPr>
              <w:t xml:space="preserve"> б</w:t>
            </w:r>
            <w:r>
              <w:rPr>
                <w:sz w:val="22"/>
                <w:szCs w:val="22"/>
              </w:rPr>
              <w:t xml:space="preserve">езналичного перевода денежных</w:t>
            </w:r>
            <w:r>
              <w:rPr>
                <w:sz w:val="22"/>
                <w:szCs w:val="22"/>
              </w:rPr>
              <w:t xml:space="preserve"> средств с иного счета з</w:t>
            </w:r>
            <w:r>
              <w:rPr>
                <w:sz w:val="22"/>
                <w:szCs w:val="22"/>
              </w:rPr>
              <w:t xml:space="preserve">аемщика</w:t>
            </w:r>
            <w:r>
              <w:rPr>
                <w:sz w:val="22"/>
                <w:szCs w:val="22"/>
              </w:rPr>
              <w:t xml:space="preserve">, открытого в </w:t>
            </w:r>
            <w:r>
              <w:rPr>
                <w:sz w:val="22"/>
                <w:szCs w:val="22"/>
              </w:rPr>
              <w:t xml:space="preserve">Банке</w:t>
            </w:r>
            <w:r>
              <w:rPr>
                <w:sz w:val="22"/>
                <w:szCs w:val="22"/>
              </w:rPr>
              <w:t xml:space="preserve"> (далее – иной счет), в </w:t>
            </w:r>
            <w:r>
              <w:rPr>
                <w:sz w:val="22"/>
                <w:szCs w:val="22"/>
              </w:rPr>
              <w:t xml:space="preserve">офисе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Банка, в котором открыт иной счет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jc w:val="both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⸱</w:t>
            </w:r>
            <w:r>
              <w:rPr>
                <w:sz w:val="22"/>
                <w:szCs w:val="22"/>
              </w:rPr>
              <w:t xml:space="preserve"> б</w:t>
            </w:r>
            <w:r>
              <w:rPr>
                <w:sz w:val="22"/>
                <w:szCs w:val="22"/>
              </w:rPr>
              <w:t xml:space="preserve">езналичного перевода денежных средств с иного счета с использованием дебетовых платежных карт, выпущенных к иному счету, в любых банкоматах </w:t>
            </w:r>
            <w:r>
              <w:rPr>
                <w:sz w:val="22"/>
                <w:szCs w:val="22"/>
              </w:rPr>
              <w:t xml:space="preserve">Банка</w:t>
            </w:r>
            <w:r>
              <w:rPr>
                <w:sz w:val="22"/>
                <w:szCs w:val="22"/>
              </w:rPr>
              <w:t xml:space="preserve">  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8" w:type="dxa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13.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60" w:type="dxa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Сроки, в течение которых заемщик вправе отказаться от получения потребительского кредита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168" w:type="dxa"/>
            <w:textDirection w:val="lrTb"/>
            <w:noWrap w:val="false"/>
          </w:tcPr>
          <w:p>
            <w:pPr>
              <w:jc w:val="both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Заемщик вправе отказаться от получения </w:t>
            </w:r>
            <w:r>
              <w:rPr>
                <w:sz w:val="22"/>
                <w:szCs w:val="22"/>
              </w:rPr>
              <w:t xml:space="preserve">к</w:t>
            </w:r>
            <w:r>
              <w:rPr>
                <w:sz w:val="22"/>
                <w:szCs w:val="22"/>
              </w:rPr>
              <w:t xml:space="preserve">редита </w:t>
            </w:r>
            <w:r>
              <w:rPr>
                <w:sz w:val="22"/>
                <w:szCs w:val="22"/>
              </w:rPr>
              <w:t xml:space="preserve">в любой момент </w:t>
            </w:r>
            <w:r>
              <w:rPr>
                <w:sz w:val="22"/>
                <w:szCs w:val="22"/>
              </w:rPr>
              <w:t xml:space="preserve">до зачисления </w:t>
            </w:r>
            <w:r>
              <w:rPr>
                <w:sz w:val="22"/>
                <w:szCs w:val="22"/>
              </w:rPr>
              <w:t xml:space="preserve">к</w:t>
            </w:r>
            <w:r>
              <w:rPr>
                <w:sz w:val="22"/>
                <w:szCs w:val="22"/>
              </w:rPr>
              <w:t xml:space="preserve">редита на </w:t>
            </w:r>
            <w:r>
              <w:rPr>
                <w:sz w:val="22"/>
                <w:szCs w:val="22"/>
              </w:rPr>
              <w:t xml:space="preserve">с</w:t>
            </w:r>
            <w:r>
              <w:rPr>
                <w:sz w:val="22"/>
                <w:szCs w:val="22"/>
              </w:rPr>
              <w:t xml:space="preserve">чет путем предоставления в Банк письменного заявления в произвольной форме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8" w:type="dxa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14.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60" w:type="dxa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Способы обеспечения исполнения обязательств по договору потребительского кредита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168" w:type="dxa"/>
            <w:textDirection w:val="lrTb"/>
            <w:noWrap w:val="false"/>
          </w:tcPr>
          <w:p>
            <w:pPr>
              <w:jc w:val="both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Обеспечение в виде залога ликвидного имущества и/или поручительства физического или юридического лица не требуется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8" w:type="dxa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15.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60" w:type="dxa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Ответственность заемщика за ненадлежащее исполнение договора потребительского кредита, размеры неустойки (штрафа, пени), порядок ее расчета, а также информация о том, в каких случаях данные санкции могут быть применены.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168" w:type="dxa"/>
            <w:textDirection w:val="lrTb"/>
            <w:noWrap w:val="false"/>
          </w:tcPr>
          <w:p>
            <w:pPr>
              <w:jc w:val="both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Размер неустойки за просроченную задолженность по ос</w:t>
            </w:r>
            <w:r>
              <w:rPr>
                <w:sz w:val="22"/>
                <w:szCs w:val="22"/>
              </w:rPr>
              <w:t xml:space="preserve">новному долгу и (или) процентам определяется </w:t>
            </w:r>
            <w:r>
              <w:rPr>
                <w:sz w:val="22"/>
                <w:szCs w:val="22"/>
              </w:rPr>
              <w:t xml:space="preserve">т</w:t>
            </w:r>
            <w:r>
              <w:rPr>
                <w:sz w:val="22"/>
                <w:szCs w:val="22"/>
              </w:rPr>
              <w:t xml:space="preserve">арифами Банка</w:t>
            </w:r>
            <w:r>
              <w:rPr>
                <w:sz w:val="22"/>
                <w:szCs w:val="22"/>
              </w:rPr>
              <w:t xml:space="preserve"> и в обязательном порядке указывается в договоре </w:t>
            </w:r>
            <w:r>
              <w:rPr>
                <w:sz w:val="22"/>
                <w:szCs w:val="22"/>
              </w:rPr>
              <w:t xml:space="preserve">потребительского кредита</w:t>
            </w:r>
            <w:r>
              <w:rPr>
                <w:sz w:val="22"/>
                <w:szCs w:val="22"/>
              </w:rPr>
              <w:t xml:space="preserve">.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jc w:val="both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Неустойка начисляется ежедневно на сумму просроченной задолженности по основному долгу и процентам за каждый календарный день просрочки исполнения обязательств по уплате денежных средств, начиная со дня, следующего за установленной </w:t>
            </w:r>
            <w:r>
              <w:rPr>
                <w:sz w:val="22"/>
                <w:szCs w:val="22"/>
              </w:rPr>
              <w:t xml:space="preserve">договором </w:t>
            </w:r>
            <w:r>
              <w:rPr>
                <w:sz w:val="22"/>
                <w:szCs w:val="22"/>
              </w:rPr>
              <w:t xml:space="preserve">потребительского кредита соответствующей </w:t>
            </w:r>
            <w:r>
              <w:rPr>
                <w:sz w:val="22"/>
                <w:szCs w:val="22"/>
              </w:rPr>
              <w:t xml:space="preserve">д</w:t>
            </w:r>
            <w:r>
              <w:rPr>
                <w:sz w:val="22"/>
                <w:szCs w:val="22"/>
              </w:rPr>
              <w:t xml:space="preserve">атой платежа</w:t>
            </w:r>
            <w:r>
              <w:rPr>
                <w:sz w:val="22"/>
                <w:szCs w:val="22"/>
              </w:rPr>
              <w:t xml:space="preserve">.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jc w:val="both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 период с даты предоставления кредита по дату окончания начисления процентов составляет 20 % годовых</w:t>
            </w:r>
            <w:r>
              <w:rPr>
                <w:sz w:val="22"/>
                <w:szCs w:val="22"/>
              </w:rPr>
              <w:t xml:space="preserve">.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jc w:val="both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 период с даты, следующей за датой окончания начисления процентов, и по дату фактического возврата Банку кредита в полном объеме составляет 0,1 % от суммы просроченной задолженности за каждый календарный день просрочки (нарушения обязательства)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8" w:type="dxa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16.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60" w:type="dxa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Информация об иных договорах, которые з</w:t>
            </w:r>
            <w:r>
              <w:rPr>
                <w:sz w:val="22"/>
                <w:szCs w:val="22"/>
              </w:rPr>
              <w:t xml:space="preserve">аемщик обязан заключить, и (или) иных услугах, которые он обязан получить в связи с договором потребительского кредита, а также информация о возможности заемщика согласиться с заключением таких договоров и (или) оказанием таких услуг либо отказаться от них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168" w:type="dxa"/>
            <w:textDirection w:val="lrTb"/>
            <w:noWrap w:val="false"/>
          </w:tcPr>
          <w:p>
            <w:pPr>
              <w:jc w:val="both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Договор</w:t>
            </w:r>
            <w:r>
              <w:rPr>
                <w:sz w:val="22"/>
                <w:szCs w:val="22"/>
              </w:rPr>
              <w:t xml:space="preserve"> банковского счета в валюте кредита</w:t>
            </w:r>
            <w:r>
              <w:t xml:space="preserve"> </w:t>
            </w:r>
            <w:r>
              <w:rPr>
                <w:sz w:val="22"/>
                <w:szCs w:val="22"/>
              </w:rPr>
              <w:t xml:space="preserve">(</w:t>
            </w:r>
            <w:r>
              <w:rPr>
                <w:sz w:val="22"/>
                <w:szCs w:val="22"/>
              </w:rPr>
              <w:t xml:space="preserve">требуется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только </w:t>
            </w:r>
            <w:r>
              <w:rPr>
                <w:sz w:val="22"/>
                <w:szCs w:val="22"/>
              </w:rPr>
              <w:t xml:space="preserve">при </w:t>
            </w:r>
            <w:r>
              <w:rPr>
                <w:sz w:val="22"/>
                <w:szCs w:val="22"/>
              </w:rPr>
              <w:t xml:space="preserve">отсутствии</w:t>
            </w:r>
            <w:r>
              <w:rPr>
                <w:sz w:val="22"/>
                <w:szCs w:val="22"/>
              </w:rPr>
              <w:t xml:space="preserve"> у заёмщика действующего договора банковского счёта </w:t>
            </w:r>
            <w:r>
              <w:rPr>
                <w:sz w:val="22"/>
                <w:szCs w:val="22"/>
              </w:rPr>
              <w:t xml:space="preserve">в Банке </w:t>
            </w:r>
            <w:r>
              <w:rPr>
                <w:sz w:val="22"/>
                <w:szCs w:val="22"/>
              </w:rPr>
              <w:t xml:space="preserve">в валюте кредита)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8" w:type="dxa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17.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60" w:type="dxa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Информация о возможном увеличении суммы расходов заемщика по сравнению с ожидаемой суммой расходов в рублях, в том числе при применении</w:t>
            </w:r>
            <w:r>
              <w:rPr>
                <w:sz w:val="22"/>
                <w:szCs w:val="22"/>
              </w:rPr>
              <w:t xml:space="preserve"> переменной процентной ставки, а также информация о том, что изменение курса иностранной валюты в прошлом не свидетельствует об изменении ее курса в будущем, и информация о повышенных рисках заемщика, получающего доходы в валюте, отличной от валюты кредита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168" w:type="dxa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Не применимо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8" w:type="dxa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18.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60" w:type="dxa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Информация </w:t>
            </w:r>
            <w:r>
              <w:rPr>
                <w:sz w:val="22"/>
                <w:szCs w:val="22"/>
              </w:rPr>
              <w:t xml:space="preserve">об определении курса иностранной валюты в случае, если валюта, в которой осуществляется перевод денежных средств кредитором третьему лицу, указанному заемщиком при предоставлении потребительского кредита, может отличаться от валюты потребительского кредита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168" w:type="dxa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Не применимо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8" w:type="dxa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19.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60" w:type="dxa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Информация о возможности запрета уступки кредитором третьим лицам прав (требований) по договору потребительского кредита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168" w:type="dxa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Предусмотрена возможность запрета или согласия заемщика на уступку прав требований. При этом согласие на уступку предоставляется только </w:t>
            </w:r>
            <w:r>
              <w:rPr>
                <w:sz w:val="22"/>
                <w:szCs w:val="22"/>
              </w:rPr>
              <w:t xml:space="preserve">юридическому лиц</w:t>
            </w:r>
            <w:r>
              <w:rPr>
                <w:sz w:val="22"/>
                <w:szCs w:val="22"/>
              </w:rPr>
              <w:t xml:space="preserve">у, осуществляющему профессиональную деятельность по предоставлению потребительских займов, и(или) юридическому лицу, осуществляющему деятельность по возврату просроченной задолженности физических лиц в качестве основного вида деятельности, и (или) специали</w:t>
            </w:r>
            <w:r>
              <w:rPr>
                <w:sz w:val="22"/>
                <w:szCs w:val="22"/>
              </w:rPr>
              <w:t xml:space="preserve">зированному финансовому обществ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>
          <w:trHeight w:val="3181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8" w:type="dxa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20.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60" w:type="dxa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Порядок предоставления заемщиком информации об использовании потребительского кредита (при включении в договор потребительского кредита условия об использовании заемщиком полученного потребительского кредита на определенные цели).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168" w:type="dxa"/>
            <w:textDirection w:val="lrTb"/>
            <w:noWrap w:val="false"/>
          </w:tcPr>
          <w:tbl>
            <w:tblPr>
              <w:tblStyle w:val="1064"/>
              <w:tblW w:w="7005" w:type="dxa"/>
              <w:tblLayout w:type="fixed"/>
              <w:tblLook w:val="04A0" w:firstRow="1" w:lastRow="0" w:firstColumn="1" w:lastColumn="0" w:noHBand="0" w:noVBand="1"/>
            </w:tblPr>
            <w:tblGrid>
              <w:gridCol w:w="3886"/>
              <w:gridCol w:w="3119"/>
            </w:tblGrid>
            <w:tr>
              <w:tblPrEx/>
              <w:trPr>
                <w:trHeight w:val="397"/>
              </w:trPr>
              <w:tc>
                <w:tcPr>
                  <w:tcW w:w="3886" w:type="dxa"/>
                  <w:vAlign w:val="center"/>
                  <w:textDirection w:val="lrTb"/>
                  <w:noWrap w:val="false"/>
                </w:tcPr>
                <w:p>
                  <w:pPr>
                    <w:widowControl w:val="off"/>
                    <w:rPr>
                      <w:sz w:val="18"/>
                      <w:szCs w:val="22"/>
                    </w:rPr>
                  </w:pPr>
                  <w:r>
                    <w:rPr>
                      <w:sz w:val="18"/>
                      <w:szCs w:val="22"/>
                    </w:rPr>
                    <w:t xml:space="preserve">Продукт</w:t>
                  </w:r>
                  <w:r>
                    <w:rPr>
                      <w:sz w:val="18"/>
                      <w:szCs w:val="22"/>
                    </w:rPr>
                  </w:r>
                  <w:r>
                    <w:rPr>
                      <w:sz w:val="18"/>
                      <w:szCs w:val="22"/>
                    </w:rPr>
                  </w:r>
                </w:p>
              </w:tc>
              <w:tc>
                <w:tcPr>
                  <w:tcW w:w="3119" w:type="dxa"/>
                  <w:vAlign w:val="center"/>
                  <w:textDirection w:val="lrTb"/>
                  <w:noWrap w:val="false"/>
                </w:tcPr>
                <w:p>
                  <w:pPr>
                    <w:widowControl w:val="off"/>
                    <w:rPr>
                      <w:sz w:val="18"/>
                      <w:szCs w:val="22"/>
                    </w:rPr>
                  </w:pPr>
                  <w:r>
                    <w:rPr>
                      <w:sz w:val="18"/>
                      <w:szCs w:val="22"/>
                    </w:rPr>
                    <w:t xml:space="preserve">Порядок</w:t>
                  </w:r>
                  <w:r>
                    <w:rPr>
                      <w:sz w:val="18"/>
                      <w:szCs w:val="22"/>
                    </w:rPr>
                  </w:r>
                  <w:r>
                    <w:rPr>
                      <w:sz w:val="18"/>
                      <w:szCs w:val="22"/>
                    </w:rPr>
                  </w:r>
                </w:p>
              </w:tc>
            </w:tr>
            <w:tr>
              <w:tblPrEx/>
              <w:trPr>
                <w:trHeight w:val="397"/>
              </w:trPr>
              <w:tc>
                <w:tcPr>
                  <w:tcW w:w="3886" w:type="dxa"/>
                  <w:vAlign w:val="center"/>
                  <w:textDirection w:val="lrTb"/>
                  <w:noWrap w:val="false"/>
                </w:tcPr>
                <w:p>
                  <w:pPr>
                    <w:widowControl w:val="off"/>
                    <w:rPr>
                      <w:sz w:val="18"/>
                      <w:szCs w:val="22"/>
                    </w:rPr>
                  </w:pPr>
                  <w:r>
                    <w:rPr>
                      <w:sz w:val="18"/>
                      <w:szCs w:val="22"/>
                    </w:rPr>
                    <w:t xml:space="preserve">Кредит потребительский</w:t>
                  </w:r>
                  <w:r>
                    <w:rPr>
                      <w:sz w:val="18"/>
                      <w:szCs w:val="22"/>
                    </w:rPr>
                  </w:r>
                  <w:r>
                    <w:rPr>
                      <w:sz w:val="18"/>
                      <w:szCs w:val="22"/>
                    </w:rPr>
                  </w:r>
                </w:p>
              </w:tc>
              <w:tc>
                <w:tcPr>
                  <w:tcW w:w="3119" w:type="dxa"/>
                  <w:vAlign w:val="center"/>
                  <w:textDirection w:val="lrTb"/>
                  <w:noWrap w:val="false"/>
                </w:tcPr>
                <w:p>
                  <w:pPr>
                    <w:widowControl w:val="off"/>
                    <w:rPr>
                      <w:sz w:val="18"/>
                      <w:szCs w:val="22"/>
                    </w:rPr>
                  </w:pPr>
                  <w:r>
                    <w:rPr>
                      <w:sz w:val="18"/>
                      <w:szCs w:val="22"/>
                    </w:rPr>
                    <w:t xml:space="preserve">не </w:t>
                  </w:r>
                  <w:r>
                    <w:rPr>
                      <w:sz w:val="18"/>
                      <w:szCs w:val="22"/>
                    </w:rPr>
                    <w:t xml:space="preserve">применимо</w:t>
                  </w:r>
                  <w:r>
                    <w:rPr>
                      <w:sz w:val="18"/>
                      <w:szCs w:val="22"/>
                    </w:rPr>
                  </w:r>
                  <w:r>
                    <w:rPr>
                      <w:sz w:val="18"/>
                      <w:szCs w:val="22"/>
                    </w:rPr>
                  </w:r>
                </w:p>
              </w:tc>
            </w:tr>
            <w:tr>
              <w:tblPrEx/>
              <w:trPr>
                <w:trHeight w:val="397"/>
              </w:trPr>
              <w:tc>
                <w:tcPr>
                  <w:tcW w:w="3886" w:type="dxa"/>
                  <w:vAlign w:val="center"/>
                  <w:textDirection w:val="lrTb"/>
                  <w:noWrap w:val="false"/>
                </w:tcPr>
                <w:p>
                  <w:pPr>
                    <w:widowControl w:val="off"/>
                    <w:rPr>
                      <w:sz w:val="18"/>
                      <w:szCs w:val="22"/>
                    </w:rPr>
                  </w:pPr>
                  <w:r>
                    <w:rPr>
                      <w:sz w:val="18"/>
                      <w:szCs w:val="22"/>
                    </w:rPr>
                    <w:t xml:space="preserve">Потребительский кредит на рефинансирование</w:t>
                  </w:r>
                  <w:r>
                    <w:rPr>
                      <w:sz w:val="18"/>
                      <w:szCs w:val="22"/>
                    </w:rPr>
                  </w:r>
                  <w:r>
                    <w:rPr>
                      <w:sz w:val="18"/>
                      <w:szCs w:val="22"/>
                    </w:rPr>
                  </w:r>
                </w:p>
              </w:tc>
              <w:tc>
                <w:tcPr>
                  <w:tcW w:w="3119" w:type="dxa"/>
                  <w:vAlign w:val="center"/>
                  <w:textDirection w:val="lrTb"/>
                  <w:noWrap w:val="false"/>
                </w:tcPr>
                <w:p>
                  <w:pPr>
                    <w:widowControl w:val="off"/>
                    <w:rPr>
                      <w:sz w:val="18"/>
                      <w:szCs w:val="22"/>
                    </w:rPr>
                  </w:pPr>
                  <w:r>
                    <w:rPr>
                      <w:sz w:val="18"/>
                      <w:szCs w:val="22"/>
                    </w:rPr>
                    <w:t xml:space="preserve">описан в</w:t>
                  </w:r>
                  <w:r>
                    <w:rPr>
                      <w:sz w:val="18"/>
                      <w:szCs w:val="22"/>
                    </w:rPr>
                    <w:t xml:space="preserve"> разд</w:t>
                  </w:r>
                  <w:r>
                    <w:rPr>
                      <w:sz w:val="18"/>
                      <w:szCs w:val="22"/>
                    </w:rPr>
                    <w:t xml:space="preserve">еле</w:t>
                  </w:r>
                  <w:r>
                    <w:rPr>
                      <w:sz w:val="18"/>
                      <w:szCs w:val="22"/>
                    </w:rPr>
                    <w:t xml:space="preserve"> 7 Правил </w:t>
                  </w:r>
                  <w:r>
                    <w:rPr>
                      <w:sz w:val="18"/>
                      <w:szCs w:val="22"/>
                    </w:rPr>
                    <w:t xml:space="preserve">предоставления физическим лицам</w:t>
                  </w:r>
                  <w:r>
                    <w:rPr>
                      <w:sz w:val="18"/>
                      <w:szCs w:val="22"/>
                    </w:rPr>
                    <w:t xml:space="preserve"> </w:t>
                  </w:r>
                  <w:r>
                    <w:rPr>
                      <w:sz w:val="18"/>
                      <w:szCs w:val="22"/>
                    </w:rPr>
                    <w:t xml:space="preserve">потребительских кредитов</w:t>
                  </w:r>
                  <w:r>
                    <w:rPr>
                      <w:sz w:val="18"/>
                      <w:szCs w:val="22"/>
                    </w:rPr>
                  </w:r>
                  <w:r>
                    <w:rPr>
                      <w:sz w:val="18"/>
                      <w:szCs w:val="22"/>
                    </w:rPr>
                  </w:r>
                </w:p>
              </w:tc>
            </w:tr>
            <w:tr>
              <w:tblPrEx/>
              <w:trPr>
                <w:trHeight w:val="397"/>
              </w:trPr>
              <w:tc>
                <w:tcPr>
                  <w:tcW w:w="3886" w:type="dxa"/>
                  <w:vAlign w:val="center"/>
                  <w:textDirection w:val="lrTb"/>
                  <w:noWrap w:val="false"/>
                </w:tcPr>
                <w:p>
                  <w:pPr>
                    <w:widowControl w:val="off"/>
                    <w:rPr>
                      <w:sz w:val="18"/>
                      <w:szCs w:val="22"/>
                    </w:rPr>
                  </w:pPr>
                  <w:r>
                    <w:rPr>
                      <w:sz w:val="18"/>
                      <w:szCs w:val="22"/>
                    </w:rPr>
                    <w:t xml:space="preserve">Кредит потребительский «Газомоторное топливо</w:t>
                  </w:r>
                  <w:r>
                    <w:rPr>
                      <w:sz w:val="18"/>
                      <w:szCs w:val="22"/>
                    </w:rPr>
                    <w:t xml:space="preserve">»</w:t>
                  </w:r>
                  <w:r>
                    <w:rPr>
                      <w:sz w:val="18"/>
                      <w:szCs w:val="22"/>
                    </w:rPr>
                  </w:r>
                  <w:r>
                    <w:rPr>
                      <w:sz w:val="18"/>
                      <w:szCs w:val="22"/>
                    </w:rPr>
                  </w:r>
                </w:p>
              </w:tc>
              <w:tc>
                <w:tcPr>
                  <w:tcW w:w="3119" w:type="dxa"/>
                  <w:vAlign w:val="center"/>
                  <w:textDirection w:val="lrTb"/>
                  <w:noWrap w:val="false"/>
                </w:tcPr>
                <w:p>
                  <w:pPr>
                    <w:widowControl w:val="off"/>
                    <w:rPr>
                      <w:sz w:val="18"/>
                      <w:szCs w:val="22"/>
                    </w:rPr>
                  </w:pPr>
                  <w:r>
                    <w:rPr>
                      <w:sz w:val="18"/>
                      <w:szCs w:val="22"/>
                    </w:rPr>
                    <w:t xml:space="preserve">описан в разделе </w:t>
                  </w:r>
                  <w:r>
                    <w:rPr>
                      <w:sz w:val="18"/>
                      <w:szCs w:val="22"/>
                    </w:rPr>
                    <w:t xml:space="preserve">7</w:t>
                  </w:r>
                  <w:r>
                    <w:rPr>
                      <w:sz w:val="18"/>
                      <w:szCs w:val="22"/>
                    </w:rPr>
                    <w:t xml:space="preserve"> Правил </w:t>
                  </w:r>
                  <w:r>
                    <w:rPr>
                      <w:sz w:val="18"/>
                      <w:szCs w:val="22"/>
                    </w:rPr>
                    <w:t xml:space="preserve">предоставления</w:t>
                  </w:r>
                  <w:r>
                    <w:rPr>
                      <w:sz w:val="18"/>
                      <w:szCs w:val="22"/>
                    </w:rPr>
                    <w:t xml:space="preserve"> </w:t>
                  </w:r>
                  <w:r>
                    <w:rPr>
                      <w:sz w:val="18"/>
                      <w:szCs w:val="22"/>
                    </w:rPr>
                    <w:t xml:space="preserve">потребительских целевых кредитов физическим лицам</w:t>
                  </w:r>
                  <w:r>
                    <w:rPr>
                      <w:sz w:val="18"/>
                      <w:szCs w:val="22"/>
                    </w:rPr>
                  </w:r>
                  <w:r>
                    <w:rPr>
                      <w:sz w:val="18"/>
                      <w:szCs w:val="22"/>
                    </w:rPr>
                  </w:r>
                </w:p>
              </w:tc>
            </w:tr>
            <w:tr>
              <w:tblPrEx/>
              <w:trPr>
                <w:trHeight w:val="397"/>
              </w:trPr>
              <w:tc>
                <w:tcPr>
                  <w:tcW w:w="3886" w:type="dxa"/>
                  <w:vAlign w:val="center"/>
                  <w:textDirection w:val="lrTb"/>
                  <w:noWrap w:val="false"/>
                </w:tcPr>
                <w:p>
                  <w:pPr>
                    <w:widowControl w:val="off"/>
                    <w:rPr>
                      <w:sz w:val="18"/>
                      <w:szCs w:val="22"/>
                    </w:rPr>
                  </w:pPr>
                  <w:r>
                    <w:rPr>
                      <w:sz w:val="18"/>
                      <w:szCs w:val="22"/>
                    </w:rPr>
                    <w:t xml:space="preserve">Потребительский кредит с льготной процентной ставкой для граждан Российской Федерации на повышение уровня благоустройства домовладений</w:t>
                  </w:r>
                  <w:r>
                    <w:rPr>
                      <w:sz w:val="18"/>
                      <w:szCs w:val="22"/>
                    </w:rPr>
                  </w:r>
                  <w:r>
                    <w:rPr>
                      <w:sz w:val="18"/>
                      <w:szCs w:val="22"/>
                    </w:rPr>
                  </w:r>
                </w:p>
              </w:tc>
              <w:tc>
                <w:tcPr>
                  <w:tcW w:w="3119" w:type="dxa"/>
                  <w:vAlign w:val="center"/>
                  <w:textDirection w:val="lrTb"/>
                  <w:noWrap w:val="false"/>
                </w:tcPr>
                <w:p>
                  <w:pPr>
                    <w:widowControl w:val="off"/>
                    <w:rPr>
                      <w:sz w:val="18"/>
                      <w:szCs w:val="22"/>
                    </w:rPr>
                  </w:pPr>
                  <w:r>
                    <w:rPr>
                      <w:sz w:val="18"/>
                      <w:szCs w:val="22"/>
                    </w:rPr>
                    <w:t xml:space="preserve">описан в разделе </w:t>
                  </w:r>
                  <w:r>
                    <w:rPr>
                      <w:sz w:val="18"/>
                      <w:szCs w:val="22"/>
                    </w:rPr>
                    <w:t xml:space="preserve">7 Правил предоставления</w:t>
                  </w:r>
                  <w:r>
                    <w:rPr>
                      <w:sz w:val="18"/>
                      <w:szCs w:val="22"/>
                    </w:rPr>
                    <w:t xml:space="preserve"> </w:t>
                  </w:r>
                  <w:r>
                    <w:rPr>
                      <w:sz w:val="18"/>
                      <w:szCs w:val="22"/>
                    </w:rPr>
                    <w:t xml:space="preserve">потребительских целевых кредитов физическим лицам</w:t>
                  </w:r>
                  <w:r>
                    <w:rPr>
                      <w:sz w:val="18"/>
                      <w:szCs w:val="22"/>
                    </w:rPr>
                    <w:t xml:space="preserve"> </w:t>
                  </w:r>
                  <w:r>
                    <w:rPr>
                      <w:sz w:val="18"/>
                      <w:szCs w:val="22"/>
                    </w:rPr>
                  </w:r>
                  <w:r>
                    <w:rPr>
                      <w:sz w:val="18"/>
                      <w:szCs w:val="22"/>
                    </w:rPr>
                  </w:r>
                </w:p>
              </w:tc>
            </w:tr>
            <w:tr>
              <w:tblPrEx/>
              <w:trPr>
                <w:trHeight w:val="397"/>
              </w:trPr>
              <w:tc>
                <w:tcPr>
                  <w:tcW w:w="3886" w:type="dxa"/>
                  <w:vAlign w:val="center"/>
                  <w:textDirection w:val="lrTb"/>
                  <w:noWrap w:val="false"/>
                </w:tcPr>
                <w:p>
                  <w:pPr>
                    <w:widowControl w:val="off"/>
                    <w:rPr>
                      <w:sz w:val="18"/>
                      <w:szCs w:val="22"/>
                    </w:rPr>
                  </w:pPr>
                  <w:r>
                    <w:rPr>
                      <w:sz w:val="18"/>
                      <w:szCs w:val="22"/>
                    </w:rPr>
                    <w:t xml:space="preserve">Кредит для глав крестьянского (фермерского) хозяйства</w:t>
                  </w:r>
                  <w:r>
                    <w:rPr>
                      <w:sz w:val="18"/>
                      <w:szCs w:val="22"/>
                    </w:rPr>
                  </w:r>
                  <w:r>
                    <w:rPr>
                      <w:sz w:val="18"/>
                      <w:szCs w:val="22"/>
                    </w:rPr>
                  </w:r>
                </w:p>
              </w:tc>
              <w:tc>
                <w:tcPr>
                  <w:tcW w:w="3119" w:type="dxa"/>
                  <w:vAlign w:val="center"/>
                  <w:textDirection w:val="lrTb"/>
                  <w:noWrap w:val="false"/>
                </w:tcPr>
                <w:p>
                  <w:pPr>
                    <w:widowControl w:val="off"/>
                    <w:rPr>
                      <w:sz w:val="18"/>
                      <w:szCs w:val="22"/>
                    </w:rPr>
                  </w:pPr>
                  <w:r>
                    <w:rPr>
                      <w:sz w:val="18"/>
                      <w:szCs w:val="22"/>
                    </w:rPr>
                    <w:t xml:space="preserve">не применимо</w:t>
                  </w:r>
                  <w:r>
                    <w:rPr>
                      <w:sz w:val="18"/>
                      <w:szCs w:val="22"/>
                    </w:rPr>
                  </w:r>
                  <w:r>
                    <w:rPr>
                      <w:sz w:val="18"/>
                      <w:szCs w:val="22"/>
                    </w:rPr>
                  </w:r>
                </w:p>
              </w:tc>
            </w:tr>
          </w:tbl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>
          <w:trHeight w:val="2338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8" w:type="dxa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21.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60" w:type="dxa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Подсудность споров по искам кредитора к заемщику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168" w:type="dxa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Любой спор, возникающий по </w:t>
            </w:r>
            <w:r>
              <w:rPr>
                <w:sz w:val="22"/>
                <w:szCs w:val="22"/>
              </w:rPr>
              <w:t xml:space="preserve">договору</w:t>
            </w:r>
            <w:r>
              <w:rPr>
                <w:sz w:val="22"/>
                <w:szCs w:val="22"/>
              </w:rPr>
              <w:t xml:space="preserve"> и/ или в связи с ним, в том числе любой спор в отношении существования, действительности, исполнения или прекращения </w:t>
            </w:r>
            <w:r>
              <w:rPr>
                <w:sz w:val="22"/>
                <w:szCs w:val="22"/>
              </w:rPr>
              <w:t xml:space="preserve">договора, при </w:t>
            </w:r>
            <w:r>
              <w:rPr>
                <w:sz w:val="22"/>
                <w:szCs w:val="22"/>
              </w:rPr>
              <w:t xml:space="preserve">не достижении</w:t>
            </w:r>
            <w:r>
              <w:rPr>
                <w:sz w:val="22"/>
                <w:szCs w:val="22"/>
              </w:rPr>
              <w:t xml:space="preserve"> з</w:t>
            </w:r>
            <w:r>
              <w:rPr>
                <w:sz w:val="22"/>
                <w:szCs w:val="22"/>
              </w:rPr>
              <w:t xml:space="preserve">аемщиком и Банком согласия по нему, подлежит передаче на рассмотрение</w:t>
            </w:r>
            <w:r>
              <w:rPr>
                <w:sz w:val="22"/>
                <w:szCs w:val="22"/>
              </w:rPr>
              <w:t xml:space="preserve"> по выбору заемщика</w:t>
            </w:r>
            <w:r>
              <w:rPr>
                <w:sz w:val="22"/>
                <w:szCs w:val="22"/>
              </w:rPr>
              <w:t xml:space="preserve">: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⸱ по иску з</w:t>
            </w:r>
            <w:r>
              <w:rPr>
                <w:sz w:val="22"/>
                <w:szCs w:val="22"/>
              </w:rPr>
              <w:t xml:space="preserve">аемщика к Банку о защите прав потребителей - в соответствии с действующим законодательством </w:t>
            </w:r>
            <w:r>
              <w:rPr>
                <w:sz w:val="22"/>
                <w:szCs w:val="22"/>
              </w:rPr>
              <w:t xml:space="preserve">РФ</w:t>
            </w:r>
            <w:r>
              <w:rPr>
                <w:sz w:val="22"/>
                <w:szCs w:val="22"/>
              </w:rPr>
              <w:t xml:space="preserve">;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⸱ </w:t>
            </w:r>
            <w:r>
              <w:rPr>
                <w:sz w:val="22"/>
                <w:szCs w:val="22"/>
              </w:rPr>
              <w:t xml:space="preserve">по иску Банка к </w:t>
            </w:r>
            <w:r>
              <w:rPr>
                <w:sz w:val="22"/>
                <w:szCs w:val="22"/>
              </w:rPr>
              <w:t xml:space="preserve">з</w:t>
            </w:r>
            <w:r>
              <w:rPr>
                <w:sz w:val="22"/>
                <w:szCs w:val="22"/>
              </w:rPr>
              <w:t xml:space="preserve">аемщику</w:t>
            </w:r>
            <w:r>
              <w:rPr>
                <w:sz w:val="22"/>
                <w:szCs w:val="22"/>
              </w:rPr>
              <w:t xml:space="preserve"> - согласно выбору заемщика в договоре (</w:t>
            </w:r>
            <w:r>
              <w:rPr>
                <w:sz w:val="22"/>
                <w:szCs w:val="22"/>
              </w:rPr>
              <w:t xml:space="preserve">по месту нахождения заемщика</w:t>
            </w:r>
            <w:r>
              <w:rPr>
                <w:sz w:val="22"/>
                <w:szCs w:val="22"/>
              </w:rPr>
              <w:t xml:space="preserve"> или </w:t>
            </w:r>
            <w:r>
              <w:rPr>
                <w:sz w:val="22"/>
                <w:szCs w:val="22"/>
              </w:rPr>
              <w:t xml:space="preserve">районн</w:t>
            </w:r>
            <w:r>
              <w:rPr>
                <w:sz w:val="22"/>
                <w:szCs w:val="22"/>
              </w:rPr>
              <w:t xml:space="preserve">ому</w:t>
            </w:r>
            <w:r>
              <w:rPr>
                <w:sz w:val="22"/>
                <w:szCs w:val="22"/>
              </w:rPr>
              <w:t xml:space="preserve"> суд</w:t>
            </w:r>
            <w:r>
              <w:rPr>
                <w:sz w:val="22"/>
                <w:szCs w:val="22"/>
              </w:rPr>
              <w:t xml:space="preserve">ье</w:t>
            </w:r>
            <w:r>
              <w:rPr>
                <w:sz w:val="22"/>
                <w:szCs w:val="22"/>
              </w:rPr>
              <w:t xml:space="preserve">/миров</w:t>
            </w:r>
            <w:r>
              <w:rPr>
                <w:sz w:val="22"/>
                <w:szCs w:val="22"/>
              </w:rPr>
              <w:t xml:space="preserve">ому</w:t>
            </w:r>
            <w:r>
              <w:rPr>
                <w:sz w:val="22"/>
                <w:szCs w:val="22"/>
              </w:rPr>
              <w:t xml:space="preserve"> судье в пределах субъекта </w:t>
            </w:r>
            <w:r>
              <w:rPr>
                <w:sz w:val="22"/>
                <w:szCs w:val="22"/>
              </w:rPr>
              <w:t xml:space="preserve">РФ</w:t>
            </w:r>
            <w:r>
              <w:rPr>
                <w:sz w:val="22"/>
                <w:szCs w:val="22"/>
              </w:rPr>
              <w:t xml:space="preserve"> по месту получения заемщиком оферты </w:t>
            </w:r>
            <w:r>
              <w:rPr>
                <w:sz w:val="22"/>
                <w:szCs w:val="22"/>
              </w:rPr>
              <w:t xml:space="preserve">(предложения заключить договор)) 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8" w:type="dxa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22.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60" w:type="dxa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Формуляры или иные стандартные формы, в которых определены общие условия договора потребительского кредита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168" w:type="dxa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⸱ </w:t>
            </w:r>
            <w:r>
              <w:rPr>
                <w:sz w:val="22"/>
                <w:szCs w:val="22"/>
              </w:rPr>
              <w:t xml:space="preserve">Правил</w:t>
            </w:r>
            <w:r>
              <w:rPr>
                <w:sz w:val="22"/>
                <w:szCs w:val="22"/>
              </w:rPr>
              <w:t xml:space="preserve">а</w:t>
            </w:r>
            <w:r>
              <w:rPr>
                <w:sz w:val="22"/>
                <w:szCs w:val="22"/>
              </w:rPr>
              <w:t xml:space="preserve"> предоставления физическим лицам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потребительских кредитов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widowControl w:val="off"/>
              <w:rPr>
                <w:sz w:val="22"/>
                <w:szCs w:val="22"/>
                <w14:ligatures w14:val="none"/>
              </w:rPr>
            </w:pPr>
            <w:r>
              <w:rPr>
                <w:sz w:val="22"/>
                <w:szCs w:val="22"/>
              </w:rPr>
              <w:t xml:space="preserve">⸱ </w:t>
            </w:r>
            <w:r>
              <w:rPr>
                <w:sz w:val="22"/>
                <w:szCs w:val="22"/>
              </w:rPr>
              <w:t xml:space="preserve">Правил</w:t>
            </w:r>
            <w:r>
              <w:rPr>
                <w:sz w:val="22"/>
                <w:szCs w:val="22"/>
              </w:rPr>
              <w:t xml:space="preserve">а</w:t>
            </w:r>
            <w:r>
              <w:rPr>
                <w:sz w:val="22"/>
                <w:szCs w:val="22"/>
              </w:rPr>
              <w:t xml:space="preserve"> предоставления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потребительских целевых кредитов физическим ли</w:t>
            </w:r>
            <w:r>
              <w:rPr>
                <w:sz w:val="22"/>
                <w:szCs w:val="22"/>
              </w:rPr>
              <w:t xml:space="preserve">цам</w:t>
            </w:r>
            <w:r>
              <w:rPr>
                <w:sz w:val="22"/>
                <w:szCs w:val="22"/>
                <w14:ligatures w14:val="none"/>
              </w:rPr>
            </w:r>
            <w:r>
              <w:rPr>
                <w:sz w:val="22"/>
                <w:szCs w:val="22"/>
                <w14:ligatures w14:val="none"/>
              </w:rPr>
            </w:r>
          </w:p>
          <w:p>
            <w:pPr>
              <w:jc w:val="both"/>
              <w:widowControl w:val="off"/>
              <w:rPr>
                <w:sz w:val="22"/>
                <w:szCs w:val="22"/>
                <w14:ligatures w14:val="none"/>
              </w:rPr>
            </w:pPr>
            <w:r>
              <w:rPr>
                <w:sz w:val="22"/>
                <w:szCs w:val="22"/>
              </w:rPr>
              <w:t xml:space="preserve">⸱ Кредитный договор (</w:t>
            </w:r>
            <w:r>
              <w:rPr>
                <w:sz w:val="22"/>
                <w:szCs w:val="22"/>
              </w:rPr>
              <w:t xml:space="preserve">применяемый в рамках продукта «Кредит для глав крестьянского (фермерского) хозяйства»),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14:ligatures w14:val="none"/>
              </w:rPr>
            </w:r>
            <w:r>
              <w:rPr>
                <w:sz w:val="22"/>
                <w:szCs w:val="22"/>
                <w14:ligatures w14:val="none"/>
              </w:rPr>
            </w:r>
          </w:p>
          <w:p>
            <w:pPr>
              <w:jc w:val="both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индивидуально размещенные на странице каждого пр</w:t>
            </w:r>
            <w:r>
              <w:rPr>
                <w:sz w:val="22"/>
                <w:szCs w:val="22"/>
              </w:rPr>
              <w:t xml:space="preserve">одукта на сайте Банка (при доступности указанных продуктов)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8" w:type="dxa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23.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60" w:type="dxa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Информация о праве заемщика обратиться к кредитору с требованием, указанным в части 1 статьи 6.1-2 Федерального закона № 353-ФЗ, и об условиях, при наступлении которых у заемщика возникает соответствующее право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168" w:type="dxa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Подробнее по адресу</w:t>
            </w:r>
            <w:r>
              <w:rPr>
                <w:sz w:val="22"/>
                <w:szCs w:val="22"/>
              </w:rPr>
              <w:t xml:space="preserve"> </w:t>
            </w:r>
            <w:hyperlink r:id="rId15" w:tooltip="https://www.rshb.ru/natural/support-measures" w:history="1">
              <w:r>
                <w:rPr>
                  <w:rStyle w:val="1071"/>
                  <w:sz w:val="22"/>
                  <w:szCs w:val="22"/>
                </w:rPr>
                <w:t xml:space="preserve">https://www.rshb.ru/natural/support-measures</w:t>
              </w:r>
            </w:hyperlink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8" w:type="dxa"/>
            <w:vMerge w:val="restart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24.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60" w:type="dxa"/>
            <w:vMerge w:val="restart"/>
            <w:textDirection w:val="lrTb"/>
            <w:noWrap w:val="false"/>
          </w:tcPr>
          <w:p>
            <w:pPr>
              <w:widowControl w:val="off"/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Информация о правах 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sz w:val="22"/>
                <w:szCs w:val="22"/>
              </w:rPr>
              <w:t xml:space="preserve">заемщика установить в соответствии с Федеральным 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sz w:val="22"/>
                <w:szCs w:val="22"/>
              </w:rPr>
              <w:t xml:space="preserve">законом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sz w:val="22"/>
                <w:szCs w:val="22"/>
              </w:rPr>
              <w:t xml:space="preserve"> от 30 декабря 2004 года № 218-ФЗ «О кредитных историях» (далее – Федеральный закон № 218-ФЗ) запрет на заключение с ним договоров потребительского кредита (займа)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sz w:val="22"/>
                <w:szCs w:val="22"/>
              </w:rPr>
              <w:t xml:space="preserve"> (далее - запрет), о порядке и способах установления (снятия) запрета, об условиях запрета, о случаях, в которых Банк обязан отказать заемщику в заключении договора потребительског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sz w:val="22"/>
                <w:szCs w:val="22"/>
              </w:rPr>
              <w:t xml:space="preserve">о кредита (займа) при проверке на наличие запрета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sz w:val="22"/>
                <w:szCs w:val="22"/>
              </w:rPr>
              <w:t xml:space="preserve">, о случаях, когда юридические и физические лица не вправе требовать исполнения заемщиком обязательств по договору потребительского кредита (займа) в связи с наличием запрета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168" w:type="dxa"/>
            <w:vMerge w:val="restart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</w:rPr>
              <w:t xml:space="preserve">Заемщик имеет право:</w:t>
            </w:r>
            <w:r>
              <w:rPr>
                <w:sz w:val="22"/>
                <w:szCs w:val="22"/>
                <w:highlight w:val="none"/>
              </w:rPr>
            </w:r>
            <w:r>
              <w:rPr>
                <w:sz w:val="22"/>
                <w:szCs w:val="22"/>
                <w:highlight w:val="none"/>
              </w:rPr>
            </w:r>
          </w:p>
          <w:p>
            <w:pPr>
              <w:jc w:val="both"/>
              <w:widowControl w:val="off"/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sz w:val="22"/>
                <w:szCs w:val="22"/>
              </w:rPr>
              <w:t xml:space="preserve">- 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sz w:val="22"/>
                <w:szCs w:val="22"/>
              </w:rPr>
              <w:t xml:space="preserve">установить/снять 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sz w:val="22"/>
                <w:szCs w:val="22"/>
              </w:rPr>
              <w:t xml:space="preserve">запрет 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sz w:val="22"/>
                <w:szCs w:val="22"/>
              </w:rPr>
              <w:t xml:space="preserve">на заключение с ним договоров потребительского кредита (займа)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sz w:val="22"/>
                <w:szCs w:val="22"/>
              </w:rPr>
              <w:t xml:space="preserve">(условия, порядок и способы  определены Федеральным законом № 218-ФЗ);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sz w:val="22"/>
                <w:szCs w:val="22"/>
                <w:highlight w:val="none"/>
              </w:rPr>
            </w:r>
          </w:p>
          <w:p>
            <w:pPr>
              <w:jc w:val="both"/>
              <w:widowControl w:val="off"/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sz w:val="22"/>
                <w:szCs w:val="22"/>
              </w:rPr>
              <w:t xml:space="preserve">- оспорить 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sz w:val="22"/>
                <w:szCs w:val="22"/>
              </w:rPr>
              <w:t xml:space="preserve">обязательства по договору потребительского кредита (займа) в соответствии с 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sz w:val="22"/>
                <w:szCs w:val="22"/>
              </w:rPr>
              <w:t xml:space="preserve">частью 6 статьи 13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sz w:val="22"/>
                <w:szCs w:val="22"/>
              </w:rPr>
              <w:t xml:space="preserve"> Федерального закона № 353-ФЗ, заключенные п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sz w:val="22"/>
                <w:szCs w:val="22"/>
              </w:rPr>
              <w:t xml:space="preserve">ри наличии действующего запрета 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sz w:val="22"/>
                <w:szCs w:val="22"/>
              </w:rPr>
              <w:t xml:space="preserve">(условия, порядок и способы оспаривания определены Федеральным законом № 218-ФЗ).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sz w:val="22"/>
                <w:szCs w:val="22"/>
                <w:highlight w:val="none"/>
              </w:rPr>
            </w:r>
          </w:p>
          <w:p>
            <w:pPr>
              <w:jc w:val="both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jc w:val="both"/>
              <w:widowControl w:val="off"/>
              <w:rPr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sz w:val="22"/>
                <w:szCs w:val="22"/>
                <w:highlight w:val="none"/>
              </w:rPr>
              <w:t xml:space="preserve">Банк: 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jc w:val="both"/>
              <w:widowControl w:val="off"/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sz w:val="22"/>
                <w:szCs w:val="22"/>
              </w:rPr>
              <w:t xml:space="preserve">- 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sz w:val="22"/>
                <w:szCs w:val="22"/>
              </w:rPr>
              <w:t xml:space="preserve">обязан отказать заемщику в заключении договора потребительског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sz w:val="22"/>
                <w:szCs w:val="22"/>
              </w:rPr>
              <w:t xml:space="preserve">о кредита (займа) при наличии сведений о действующем запрете в кредитной истории заемщика, в случае несоответствия представленных заемщиком сведений об ИНН, выявленного в рамках проверки, проведенной в соответствии с 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sz w:val="22"/>
                <w:szCs w:val="22"/>
              </w:rPr>
              <w:t xml:space="preserve">частью 4.1 статьи 7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sz w:val="22"/>
                <w:szCs w:val="22"/>
              </w:rPr>
              <w:t xml:space="preserve"> Федерального закона № 353-ФЗ, или невозможности самостоятельного получения Банком в порядке, установленном 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sz w:val="22"/>
                <w:szCs w:val="22"/>
              </w:rPr>
              <w:t xml:space="preserve">частью 4.2 статьи 7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sz w:val="22"/>
                <w:szCs w:val="22"/>
              </w:rPr>
              <w:t xml:space="preserve"> Федераль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sz w:val="22"/>
                <w:szCs w:val="22"/>
              </w:rPr>
              <w:t xml:space="preserve">ного закона № 353-ФЗ, сведений об ИНН, принадлежащем заемщику;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sz w:val="22"/>
                <w:szCs w:val="22"/>
              </w:rPr>
            </w:r>
          </w:p>
          <w:p>
            <w:pPr>
              <w:jc w:val="both"/>
              <w:widowControl w:val="off"/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sz w:val="22"/>
                <w:szCs w:val="22"/>
              </w:rPr>
              <w:t xml:space="preserve">- не вправе требовать исполнения заемщиком обязательств по договору потребительского кредита (займа) в соответствии с 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sz w:val="22"/>
                <w:szCs w:val="22"/>
              </w:rPr>
              <w:t xml:space="preserve">частью 6 статьи 13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sz w:val="22"/>
                <w:szCs w:val="22"/>
              </w:rPr>
              <w:t xml:space="preserve"> Федерального закона № 353-ФЗ (по 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sz w:val="22"/>
                <w:szCs w:val="22"/>
              </w:rPr>
              <w:t xml:space="preserve">договору потребительского кредита (займа), заключенному с субъектом кредитной истории - физическим лицом при наличии действующего запрета).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sz w:val="22"/>
                <w:szCs w:val="22"/>
                <w:highlight w:val="none"/>
              </w:rPr>
            </w:r>
          </w:p>
        </w:tc>
      </w:tr>
    </w:tbl>
    <w:p>
      <w:pPr>
        <w:ind w:left="5387" w:right="-5"/>
        <w:widowControl w:val="off"/>
        <w:tabs>
          <w:tab w:val="left" w:pos="9356" w:leader="none"/>
        </w:tabs>
      </w:pPr>
      <w:r>
        <w:t xml:space="preserve"> </w:t>
      </w:r>
      <w:r/>
    </w:p>
    <w:sectPr>
      <w:headerReference w:type="default" r:id="rId9"/>
      <w:headerReference w:type="even" r:id="rId10"/>
      <w:footerReference w:type="default" r:id="rId11"/>
      <w:footerReference w:type="even" r:id="rId12"/>
      <w:footnotePr/>
      <w:endnotePr/>
      <w:type w:val="nextPage"/>
      <w:pgSz w:w="11907" w:h="16840" w:orient="portrait"/>
      <w:pgMar w:top="1135" w:right="425" w:bottom="1135" w:left="851" w:header="568" w:footer="636" w:gutter="0"/>
      <w:cols w:num="1" w:sep="0" w:space="708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10000000000000000"/>
  </w:font>
  <w:font w:name="Courier New">
    <w:panose1 w:val="02070409020205020404"/>
  </w:font>
  <w:font w:name="Symbol">
    <w:panose1 w:val="05010000000000000000"/>
  </w:font>
  <w:font w:name="Times New Roman">
    <w:panose1 w:val="02020603050405020304"/>
  </w:font>
  <w:font w:name="Times New Roman CYR">
    <w:panose1 w:val="02020603050405020304"/>
  </w:font>
  <w:font w:name="Tahoma">
    <w:panose1 w:val="020B0604030504040204"/>
  </w:font>
  <w:font w:name="Peterburg">
    <w:panose1 w:val="02000603000000000000"/>
  </w:font>
  <w:font w:name="ヒラギノ角ゴ Pro W3">
    <w:panose1 w:val="02000603000000000000"/>
  </w:font>
  <w:font w:name="Calibri">
    <w:panose1 w:val="020F0502020204030204"/>
  </w:font>
  <w:font w:name="Arial Unicode MS">
    <w:panose1 w:val="020B0506020203020204"/>
  </w:font>
  <w:font w:name="Arial">
    <w:panose1 w:val="020B060402020202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1044"/>
      <w:jc w:val="both"/>
      <w:rPr>
        <w:sz w:val="16"/>
        <w:szCs w:val="16"/>
      </w:rPr>
    </w:pPr>
    <w:r>
      <w:rPr>
        <w:sz w:val="16"/>
        <w:szCs w:val="16"/>
      </w:rPr>
    </w:r>
    <w:r>
      <w:rPr>
        <w:sz w:val="16"/>
        <w:szCs w:val="16"/>
      </w:rPr>
    </w:r>
    <w:r>
      <w:rPr>
        <w:sz w:val="16"/>
        <w:szCs w:val="16"/>
      </w:rPr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1044"/>
      <w:rPr>
        <w:rStyle w:val="1043"/>
      </w:rPr>
      <w:framePr w:wrap="around" w:vAnchor="text" w:hAnchor="margin" w:xAlign="right" w:y="1"/>
    </w:pPr>
    <w:r>
      <w:rPr>
        <w:rStyle w:val="1043"/>
      </w:rPr>
      <w:fldChar w:fldCharType="begin"/>
    </w:r>
    <w:r>
      <w:rPr>
        <w:rStyle w:val="1043"/>
      </w:rPr>
      <w:instrText xml:space="preserve">PAGE  </w:instrText>
    </w:r>
    <w:r>
      <w:rPr>
        <w:rStyle w:val="1043"/>
      </w:rPr>
      <w:fldChar w:fldCharType="end"/>
    </w:r>
    <w:r>
      <w:rPr>
        <w:rStyle w:val="1043"/>
      </w:rPr>
    </w:r>
    <w:r>
      <w:rPr>
        <w:rStyle w:val="1043"/>
      </w:rPr>
    </w:r>
  </w:p>
  <w:p>
    <w:pPr>
      <w:pStyle w:val="1044"/>
      <w:ind w:right="360"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  <w:footnote w:id="2">
    <w:p>
      <w:pPr>
        <w:pStyle w:val="1042"/>
        <w:jc w:val="both"/>
        <w:rPr>
          <w:sz w:val="18"/>
          <w:szCs w:val="18"/>
        </w:rPr>
      </w:pPr>
      <w:r>
        <w:rPr>
          <w:rStyle w:val="1036"/>
          <w:sz w:val="18"/>
          <w:szCs w:val="18"/>
        </w:rPr>
        <w:footnoteRef/>
      </w:r>
      <w:r>
        <w:rPr>
          <w:sz w:val="18"/>
          <w:szCs w:val="18"/>
        </w:rPr>
        <w:t xml:space="preserve"> Информация размещается в соответствии с частью 4 статьи 5 Федерального закона от 21.12.2013 № 353-ФЗ «О потребительском кредите (займе)» (далее – Федеральный закон № 353-ФЗ).</w:t>
      </w:r>
      <w:r>
        <w:rPr>
          <w:sz w:val="18"/>
          <w:szCs w:val="18"/>
        </w:rPr>
      </w:r>
      <w:r>
        <w:rPr>
          <w:sz w:val="18"/>
          <w:szCs w:val="18"/>
        </w:rPr>
      </w:r>
    </w:p>
  </w:footnote>
  <w:footnote w:id="3">
    <w:p>
      <w:pPr>
        <w:pStyle w:val="1042"/>
        <w:jc w:val="both"/>
        <w:rPr>
          <w:sz w:val="18"/>
          <w:szCs w:val="18"/>
        </w:rPr>
      </w:pPr>
      <w:r>
        <w:rPr>
          <w:rStyle w:val="1036"/>
          <w:sz w:val="18"/>
          <w:szCs w:val="18"/>
        </w:rPr>
        <w:footnoteRef/>
      </w:r>
      <w:r>
        <w:rPr>
          <w:sz w:val="18"/>
          <w:szCs w:val="18"/>
        </w:rPr>
        <w:t xml:space="preserve"> По продукту «Потребительский кредит с льготной процентной ставкой для граждан Российской Федерации на повышение уровн</w:t>
      </w:r>
      <w:r>
        <w:rPr>
          <w:sz w:val="18"/>
          <w:szCs w:val="18"/>
        </w:rPr>
        <w:t xml:space="preserve">я благоустройства домовладений»</w:t>
      </w:r>
      <w:r>
        <w:rPr>
          <w:sz w:val="18"/>
          <w:szCs w:val="18"/>
        </w:rPr>
        <w:t xml:space="preserve"> </w:t>
      </w:r>
      <w:r>
        <w:rPr>
          <w:sz w:val="18"/>
          <w:szCs w:val="18"/>
        </w:rPr>
        <w:t xml:space="preserve">также обязательна </w:t>
      </w:r>
      <w:r>
        <w:rPr>
          <w:sz w:val="18"/>
          <w:szCs w:val="18"/>
        </w:rPr>
        <w:t xml:space="preserve">постоянная регистрация на сельских территориях (сельских агломерациях)</w:t>
      </w:r>
      <w:r>
        <w:rPr>
          <w:sz w:val="18"/>
          <w:szCs w:val="18"/>
        </w:rPr>
        <w:t xml:space="preserve">. Сельские территории (сельские агломерации) определены согласно Постановлению </w:t>
      </w:r>
      <w:r>
        <w:rPr>
          <w:sz w:val="18"/>
          <w:szCs w:val="18"/>
        </w:rPr>
        <w:t xml:space="preserve">Правительства РФ от 26.11.2019 № 1514</w:t>
      </w:r>
      <w:r>
        <w:rPr>
          <w:sz w:val="18"/>
          <w:szCs w:val="18"/>
        </w:rPr>
        <w:t xml:space="preserve">.</w:t>
      </w:r>
      <w:r>
        <w:rPr>
          <w:sz w:val="18"/>
          <w:szCs w:val="18"/>
        </w:rPr>
      </w:r>
      <w:r>
        <w:rPr>
          <w:sz w:val="18"/>
          <w:szCs w:val="18"/>
        </w:rPr>
      </w:r>
    </w:p>
  </w:footnote>
  <w:footnote w:id="4">
    <w:p>
      <w:pPr>
        <w:pStyle w:val="1042"/>
        <w:jc w:val="both"/>
        <w:rPr>
          <w:sz w:val="18"/>
          <w:szCs w:val="18"/>
        </w:rPr>
      </w:pPr>
      <w:r>
        <w:rPr>
          <w:rStyle w:val="1036"/>
          <w:sz w:val="18"/>
          <w:szCs w:val="18"/>
        </w:rPr>
        <w:footnoteRef/>
      </w:r>
      <w:r>
        <w:rPr>
          <w:sz w:val="18"/>
          <w:szCs w:val="18"/>
        </w:rPr>
        <w:t xml:space="preserve"> По продуктам </w:t>
      </w:r>
      <w:r>
        <w:rPr>
          <w:sz w:val="18"/>
          <w:szCs w:val="18"/>
        </w:rPr>
        <w:t xml:space="preserve">«Кредит для глав крестьянского (фермерского) хозяйства»</w:t>
      </w:r>
      <w:r>
        <w:rPr>
          <w:sz w:val="18"/>
          <w:szCs w:val="18"/>
        </w:rPr>
        <w:t xml:space="preserve">, </w:t>
      </w:r>
      <w:r>
        <w:rPr>
          <w:sz w:val="18"/>
          <w:szCs w:val="18"/>
        </w:rPr>
        <w:t xml:space="preserve">«</w:t>
      </w:r>
      <w:r>
        <w:rPr>
          <w:sz w:val="18"/>
          <w:szCs w:val="18"/>
        </w:rPr>
        <w:t xml:space="preserve">Кредит потребительский «Газомоторное топливо»</w:t>
      </w:r>
      <w:r>
        <w:rPr>
          <w:sz w:val="18"/>
          <w:szCs w:val="18"/>
        </w:rPr>
        <w:t xml:space="preserve"> </w:t>
      </w:r>
      <w:r>
        <w:rPr>
          <w:sz w:val="18"/>
          <w:szCs w:val="18"/>
        </w:rPr>
        <w:t xml:space="preserve">максимальный возраст на момент возврата кредита - 65 лет вкл.</w:t>
      </w:r>
      <w:r>
        <w:rPr>
          <w:sz w:val="18"/>
          <w:szCs w:val="18"/>
        </w:rPr>
      </w:r>
      <w:r>
        <w:rPr>
          <w:sz w:val="18"/>
          <w:szCs w:val="18"/>
        </w:rPr>
      </w:r>
    </w:p>
  </w:footnote>
  <w:footnote w:id="5">
    <w:p>
      <w:pPr>
        <w:pStyle w:val="1042"/>
        <w:jc w:val="both"/>
        <w:rPr>
          <w:sz w:val="18"/>
          <w:szCs w:val="18"/>
        </w:rPr>
      </w:pPr>
      <w:r>
        <w:rPr>
          <w:rStyle w:val="1036"/>
          <w:sz w:val="18"/>
          <w:szCs w:val="18"/>
        </w:rPr>
        <w:footnoteRef/>
      </w:r>
      <w:r>
        <w:rPr>
          <w:sz w:val="18"/>
          <w:szCs w:val="18"/>
        </w:rPr>
        <w:t xml:space="preserve"> </w:t>
      </w:r>
      <w:r>
        <w:rPr>
          <w:sz w:val="18"/>
          <w:szCs w:val="18"/>
          <w:u w:val="single"/>
        </w:rPr>
        <w:t xml:space="preserve">Прием заявок на кредитный продукт приостановлен на период отсутствия лимита субсидирования, доводимого от Минсельхоза России в Банк.</w:t>
      </w:r>
      <w:r>
        <w:rPr>
          <w:sz w:val="18"/>
          <w:szCs w:val="18"/>
          <w:u w:val="single"/>
        </w:rPr>
      </w:r>
      <w:r>
        <w:rPr>
          <w:sz w:val="18"/>
          <w:szCs w:val="18"/>
        </w:rPr>
      </w:r>
    </w:p>
  </w:footnote>
  <w:footnote w:id="6">
    <w:p>
      <w:pPr>
        <w:pStyle w:val="1042"/>
        <w:jc w:val="both"/>
        <w:rPr>
          <w:sz w:val="18"/>
          <w:szCs w:val="18"/>
        </w:rPr>
      </w:pPr>
      <w:r>
        <w:rPr>
          <w:rStyle w:val="1036"/>
          <w:sz w:val="18"/>
          <w:szCs w:val="18"/>
        </w:rPr>
        <w:footnoteRef/>
      </w:r>
      <w:r>
        <w:rPr>
          <w:sz w:val="18"/>
          <w:szCs w:val="18"/>
        </w:rPr>
        <w:t xml:space="preserve"> По кредитам без личного страховани</w:t>
      </w:r>
      <w:r>
        <w:rPr>
          <w:sz w:val="18"/>
          <w:szCs w:val="18"/>
        </w:rPr>
        <w:t xml:space="preserve">я применяется надбавка 5,</w:t>
      </w:r>
      <w:r>
        <w:rPr>
          <w:sz w:val="18"/>
          <w:szCs w:val="18"/>
        </w:rPr>
        <w:t xml:space="preserve">5</w:t>
      </w:r>
      <w:r>
        <w:rPr>
          <w:sz w:val="18"/>
          <w:szCs w:val="18"/>
        </w:rPr>
        <w:t xml:space="preserve">% годовых.</w:t>
      </w:r>
      <w:r>
        <w:rPr>
          <w:sz w:val="18"/>
          <w:szCs w:val="18"/>
        </w:rPr>
      </w:r>
      <w:r>
        <w:rPr>
          <w:sz w:val="18"/>
          <w:szCs w:val="18"/>
        </w:rPr>
      </w:r>
    </w:p>
  </w:footnote>
  <w:footnote w:id="7">
    <w:p>
      <w:pPr>
        <w:pStyle w:val="1042"/>
        <w:jc w:val="both"/>
        <w:rPr>
          <w:sz w:val="18"/>
          <w:szCs w:val="18"/>
        </w:rPr>
      </w:pPr>
      <w:r>
        <w:rPr>
          <w:rStyle w:val="1036"/>
          <w:sz w:val="18"/>
          <w:szCs w:val="18"/>
        </w:rPr>
        <w:footnoteRef/>
      </w:r>
      <w:r>
        <w:rPr>
          <w:sz w:val="18"/>
          <w:szCs w:val="18"/>
        </w:rPr>
        <w:t xml:space="preserve"> В случае нарушения условий по предоставлению документов, подтверждающих целевое использование кредита, применяется надбавка 3,0% годовых</w:t>
      </w:r>
      <w:r>
        <w:rPr>
          <w:sz w:val="18"/>
          <w:szCs w:val="18"/>
        </w:rPr>
        <w:t xml:space="preserve">.</w:t>
      </w:r>
      <w:r>
        <w:rPr>
          <w:sz w:val="18"/>
          <w:szCs w:val="18"/>
        </w:rPr>
      </w:r>
      <w:r>
        <w:rPr>
          <w:sz w:val="18"/>
          <w:szCs w:val="18"/>
        </w:rPr>
      </w:r>
    </w:p>
  </w:footnote>
  <w:footnote w:id="8">
    <w:p>
      <w:pPr>
        <w:pStyle w:val="1042"/>
        <w:rPr>
          <w:sz w:val="18"/>
          <w:szCs w:val="18"/>
        </w:rPr>
      </w:pPr>
      <w:r>
        <w:rPr>
          <w:rStyle w:val="1036"/>
          <w:sz w:val="18"/>
          <w:szCs w:val="18"/>
        </w:rPr>
        <w:footnoteRef/>
      </w:r>
      <w:r>
        <w:rPr>
          <w:sz w:val="18"/>
          <w:szCs w:val="18"/>
        </w:rPr>
        <w:t xml:space="preserve"> Бесплатны</w:t>
      </w:r>
      <w:r>
        <w:rPr>
          <w:sz w:val="18"/>
          <w:szCs w:val="18"/>
        </w:rPr>
        <w:t xml:space="preserve">е</w:t>
      </w:r>
      <w:r>
        <w:rPr>
          <w:sz w:val="18"/>
          <w:szCs w:val="18"/>
        </w:rPr>
        <w:t xml:space="preserve"> способ</w:t>
      </w:r>
      <w:r>
        <w:rPr>
          <w:sz w:val="18"/>
          <w:szCs w:val="18"/>
        </w:rPr>
        <w:t xml:space="preserve">ы</w:t>
      </w:r>
      <w:r>
        <w:rPr>
          <w:sz w:val="18"/>
          <w:szCs w:val="18"/>
        </w:rPr>
        <w:t xml:space="preserve">.</w:t>
      </w:r>
      <w:r>
        <w:rPr>
          <w:sz w:val="18"/>
          <w:szCs w:val="18"/>
        </w:rPr>
      </w:r>
      <w:r>
        <w:rPr>
          <w:sz w:val="18"/>
          <w:szCs w:val="18"/>
        </w:rPr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1041"/>
      <w:rPr>
        <w:rStyle w:val="1043"/>
      </w:rPr>
      <w:framePr w:wrap="around" w:vAnchor="text" w:hAnchor="margin" w:xAlign="center" w:y="1"/>
    </w:pPr>
    <w:r>
      <w:rPr>
        <w:rStyle w:val="1043"/>
      </w:rPr>
      <w:fldChar w:fldCharType="begin"/>
    </w:r>
    <w:r>
      <w:rPr>
        <w:rStyle w:val="1043"/>
      </w:rPr>
      <w:instrText xml:space="preserve">PAGE  </w:instrText>
    </w:r>
    <w:r>
      <w:rPr>
        <w:rStyle w:val="1043"/>
      </w:rPr>
      <w:fldChar w:fldCharType="separate"/>
    </w:r>
    <w:r>
      <w:rPr>
        <w:rStyle w:val="1043"/>
      </w:rPr>
      <w:t xml:space="preserve">5</w:t>
    </w:r>
    <w:r>
      <w:rPr>
        <w:rStyle w:val="1043"/>
      </w:rPr>
      <w:fldChar w:fldCharType="end"/>
    </w:r>
    <w:r>
      <w:rPr>
        <w:rStyle w:val="1043"/>
      </w:rPr>
    </w:r>
    <w:r>
      <w:rPr>
        <w:rStyle w:val="1043"/>
      </w:rPr>
    </w:r>
  </w:p>
  <w:p>
    <w:pPr>
      <w:pStyle w:val="1041"/>
    </w:pPr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1041"/>
      <w:rPr>
        <w:rStyle w:val="1043"/>
      </w:rPr>
      <w:framePr w:wrap="around" w:vAnchor="text" w:hAnchor="margin" w:xAlign="center" w:y="1"/>
    </w:pPr>
    <w:r>
      <w:rPr>
        <w:rStyle w:val="1043"/>
      </w:rPr>
      <w:fldChar w:fldCharType="begin"/>
    </w:r>
    <w:r>
      <w:rPr>
        <w:rStyle w:val="1043"/>
      </w:rPr>
      <w:instrText xml:space="preserve">PAGE  </w:instrText>
    </w:r>
    <w:r>
      <w:rPr>
        <w:rStyle w:val="1043"/>
      </w:rPr>
      <w:fldChar w:fldCharType="end"/>
    </w:r>
    <w:r>
      <w:rPr>
        <w:rStyle w:val="1043"/>
      </w:rPr>
    </w:r>
    <w:r>
      <w:rPr>
        <w:rStyle w:val="1043"/>
      </w:rPr>
    </w:r>
  </w:p>
  <w:p>
    <w:pPr>
      <w:pStyle w:val="1041"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3"/>
      <w:numFmt w:val="decimal"/>
      <w:isLgl w:val="false"/>
      <w:suff w:val="tab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isLgl w:val="false"/>
      <w:suff w:val="tab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 w:val="false"/>
      <w:suff w:val="tab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">
    <w:multiLevelType w:val="hybridMultilevel"/>
    <w:lvl w:ilvl="0">
      <w:start w:val="2"/>
      <w:numFmt w:val="decimal"/>
      <w:isLgl w:val="false"/>
      <w:suff w:val="tab"/>
      <w:lvlText w:val="%1."/>
      <w:lvlJc w:val="left"/>
      <w:pPr>
        <w:ind w:left="540" w:hanging="540"/>
      </w:pPr>
      <w:rPr>
        <w:rFonts w:hint="default"/>
      </w:rPr>
    </w:lvl>
    <w:lvl w:ilvl="1">
      <w:start w:val="7"/>
      <w:numFmt w:val="decimal"/>
      <w:isLgl w:val="false"/>
      <w:suff w:val="tab"/>
      <w:lvlText w:val="%1.%2."/>
      <w:lvlJc w:val="left"/>
      <w:pPr>
        <w:ind w:left="572" w:hanging="540"/>
      </w:pPr>
      <w:rPr>
        <w:rFonts w:hint="default"/>
      </w:rPr>
    </w:lvl>
    <w:lvl w:ilvl="2">
      <w:start w:val="3"/>
      <w:numFmt w:val="decimal"/>
      <w:isLgl w:val="false"/>
      <w:suff w:val="tab"/>
      <w:lvlText w:val="%1.%2.%3."/>
      <w:lvlJc w:val="left"/>
      <w:pPr>
        <w:ind w:left="784" w:hanging="720"/>
      </w:pPr>
      <w:rPr>
        <w:rFonts w:hint="default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816" w:hanging="720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1208" w:hanging="1080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1240" w:hanging="1080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1632" w:hanging="144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664" w:hanging="1440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2056" w:hanging="1800"/>
      </w:pPr>
      <w:rPr>
        <w:rFonts w:hint="default"/>
      </w:rPr>
    </w:lvl>
  </w:abstractNum>
  <w:abstractNum w:abstractNumId="2">
    <w:multiLevelType w:val="hybridMultilevel"/>
    <w:lvl w:ilvl="0">
      <w:start w:val="7"/>
      <w:numFmt w:val="decimal"/>
      <w:isLgl w:val="false"/>
      <w:suff w:val="tab"/>
      <w:lvlText w:val="%1."/>
      <w:lvlJc w:val="left"/>
      <w:pPr>
        <w:ind w:left="1070" w:hanging="360"/>
      </w:pPr>
      <w:rPr>
        <w:rFonts w:hint="default" w:eastAsia="ヒラギノ角ゴ Pro W3"/>
      </w:rPr>
    </w:lvl>
    <w:lvl w:ilvl="1">
      <w:start w:val="1"/>
      <w:numFmt w:val="decimal"/>
      <w:isLgl w:val="false"/>
      <w:suff w:val="tab"/>
      <w:lvlText w:val="%1.%2."/>
      <w:lvlJc w:val="left"/>
      <w:pPr>
        <w:ind w:left="2490" w:hanging="360"/>
      </w:pPr>
      <w:rPr>
        <w:rFonts w:hint="default" w:eastAsia="ヒラギノ角ゴ Pro W3"/>
      </w:rPr>
    </w:lvl>
    <w:lvl w:ilvl="2">
      <w:start w:val="1"/>
      <w:numFmt w:val="decimal"/>
      <w:isLgl w:val="false"/>
      <w:suff w:val="tab"/>
      <w:lvlText w:val="%1.%2.%3."/>
      <w:lvlJc w:val="left"/>
      <w:pPr>
        <w:ind w:left="4980" w:hanging="720"/>
      </w:pPr>
      <w:rPr>
        <w:rFonts w:hint="default" w:eastAsia="ヒラギノ角ゴ Pro W3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7110" w:hanging="720"/>
      </w:pPr>
      <w:rPr>
        <w:rFonts w:hint="default" w:eastAsia="ヒラギノ角ゴ Pro W3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9600" w:hanging="1080"/>
      </w:pPr>
      <w:rPr>
        <w:rFonts w:hint="default" w:eastAsia="ヒラギノ角ゴ Pro W3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11730" w:hanging="1080"/>
      </w:pPr>
      <w:rPr>
        <w:rFonts w:hint="default" w:eastAsia="ヒラギノ角ゴ Pro W3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14220" w:hanging="1440"/>
      </w:pPr>
      <w:rPr>
        <w:rFonts w:hint="default" w:eastAsia="ヒラギノ角ゴ Pro W3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6350" w:hanging="1440"/>
      </w:pPr>
      <w:rPr>
        <w:rFonts w:hint="default" w:eastAsia="ヒラギノ角ゴ Pro W3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8840" w:hanging="1800"/>
      </w:pPr>
      <w:rPr>
        <w:rFonts w:hint="default" w:eastAsia="ヒラギノ角ゴ Pro W3"/>
      </w:rPr>
    </w:lvl>
  </w:abstractNum>
  <w:abstractNum w:abstractNumId="3">
    <w:multiLevelType w:val="hybridMultilevel"/>
    <w:lvl w:ilvl="0">
      <w:start w:val="7"/>
      <w:numFmt w:val="decimal"/>
      <w:isLgl w:val="false"/>
      <w:suff w:val="tab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isLgl w:val="false"/>
      <w:suff w:val="tab"/>
      <w:lvlText w:val="%1.%2."/>
      <w:lvlJc w:val="left"/>
      <w:pPr>
        <w:ind w:left="2490" w:hanging="360"/>
      </w:pPr>
      <w:rPr>
        <w:rFonts w:hint="default"/>
      </w:rPr>
    </w:lvl>
    <w:lvl w:ilvl="2">
      <w:start w:val="1"/>
      <w:numFmt w:val="decimal"/>
      <w:isLgl w:val="false"/>
      <w:suff w:val="tab"/>
      <w:lvlText w:val="%1.%2.%3."/>
      <w:lvlJc w:val="left"/>
      <w:pPr>
        <w:ind w:left="4980" w:hanging="720"/>
      </w:pPr>
      <w:rPr>
        <w:rFonts w:hint="default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7110" w:hanging="720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9600" w:hanging="1080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11730" w:hanging="1080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14220" w:hanging="144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6350" w:hanging="1440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8840" w:hanging="1800"/>
      </w:pPr>
      <w:rPr>
        <w:rFonts w:hint="default"/>
      </w:rPr>
    </w:lvl>
  </w:abstractNum>
  <w:abstractNum w:abstractNumId="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540" w:hanging="540"/>
      </w:pPr>
      <w:rPr>
        <w:rFonts w:hint="default" w:eastAsia="ヒラギノ角ゴ Pro W3"/>
      </w:rPr>
    </w:lvl>
    <w:lvl w:ilvl="1">
      <w:start w:val="7"/>
      <w:numFmt w:val="decimal"/>
      <w:isLgl w:val="false"/>
      <w:suff w:val="tab"/>
      <w:lvlText w:val="%1.%2."/>
      <w:lvlJc w:val="left"/>
      <w:pPr>
        <w:ind w:left="1605" w:hanging="540"/>
      </w:pPr>
      <w:rPr>
        <w:rFonts w:hint="default" w:eastAsia="ヒラギノ角ゴ Pro W3"/>
      </w:rPr>
    </w:lvl>
    <w:lvl w:ilvl="2">
      <w:start w:val="1"/>
      <w:numFmt w:val="decimal"/>
      <w:isLgl w:val="false"/>
      <w:suff w:val="tab"/>
      <w:lvlText w:val="%1.%2.%3."/>
      <w:lvlJc w:val="left"/>
      <w:pPr>
        <w:ind w:left="2850" w:hanging="720"/>
      </w:pPr>
      <w:rPr>
        <w:rFonts w:hint="default" w:eastAsia="ヒラギノ角ゴ Pro W3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3915" w:hanging="720"/>
      </w:pPr>
      <w:rPr>
        <w:rFonts w:hint="default" w:eastAsia="ヒラギノ角ゴ Pro W3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5340" w:hanging="1080"/>
      </w:pPr>
      <w:rPr>
        <w:rFonts w:hint="default" w:eastAsia="ヒラギノ角ゴ Pro W3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6405" w:hanging="1080"/>
      </w:pPr>
      <w:rPr>
        <w:rFonts w:hint="default" w:eastAsia="ヒラギノ角ゴ Pro W3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7830" w:hanging="1440"/>
      </w:pPr>
      <w:rPr>
        <w:rFonts w:hint="default" w:eastAsia="ヒラギノ角ゴ Pro W3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8895" w:hanging="1440"/>
      </w:pPr>
      <w:rPr>
        <w:rFonts w:hint="default" w:eastAsia="ヒラギノ角ゴ Pro W3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0320" w:hanging="1800"/>
      </w:pPr>
      <w:rPr>
        <w:rFonts w:hint="default" w:eastAsia="ヒラギノ角ゴ Pro W3"/>
      </w:rPr>
    </w:lvl>
  </w:abstractNum>
  <w:abstractNum w:abstractNumId="5">
    <w:multiLevelType w:val="hybridMultilevel"/>
    <w:lvl w:ilvl="0">
      <w:start w:val="11"/>
      <w:numFmt w:val="decimal"/>
      <w:isLgl w:val="false"/>
      <w:suff w:val="tab"/>
      <w:lvlText w:val="%1."/>
      <w:lvlJc w:val="left"/>
      <w:pPr>
        <w:ind w:left="660" w:hanging="660"/>
      </w:pPr>
      <w:rPr>
        <w:rFonts w:hint="default" w:ascii="Peterburg" w:hAnsi="Peterburg"/>
        <w:i/>
      </w:rPr>
    </w:lvl>
    <w:lvl w:ilvl="1">
      <w:start w:val="2"/>
      <w:numFmt w:val="decimal"/>
      <w:isLgl w:val="false"/>
      <w:suff w:val="tab"/>
      <w:lvlText w:val="%1.%2."/>
      <w:lvlJc w:val="left"/>
      <w:pPr>
        <w:ind w:left="1232" w:hanging="660"/>
      </w:pPr>
      <w:rPr>
        <w:rFonts w:hint="default" w:ascii="Peterburg" w:hAnsi="Peterburg"/>
        <w:i/>
      </w:rPr>
    </w:lvl>
    <w:lvl w:ilvl="2">
      <w:start w:val="5"/>
      <w:numFmt w:val="decimal"/>
      <w:isLgl w:val="false"/>
      <w:suff w:val="tab"/>
      <w:lvlText w:val="%1.%2.%3."/>
      <w:lvlJc w:val="left"/>
      <w:pPr>
        <w:ind w:left="1864" w:hanging="720"/>
      </w:pPr>
      <w:rPr>
        <w:rFonts w:hint="default" w:ascii="Peterburg" w:hAnsi="Peterburg"/>
        <w:i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2436" w:hanging="720"/>
      </w:pPr>
      <w:rPr>
        <w:rFonts w:hint="default" w:ascii="Peterburg" w:hAnsi="Peterburg"/>
        <w:i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3368" w:hanging="1080"/>
      </w:pPr>
      <w:rPr>
        <w:rFonts w:hint="default" w:ascii="Peterburg" w:hAnsi="Peterburg"/>
        <w:i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3940" w:hanging="1080"/>
      </w:pPr>
      <w:rPr>
        <w:rFonts w:hint="default" w:ascii="Peterburg" w:hAnsi="Peterburg"/>
        <w:i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4872" w:hanging="1440"/>
      </w:pPr>
      <w:rPr>
        <w:rFonts w:hint="default" w:ascii="Peterburg" w:hAnsi="Peterburg"/>
        <w:i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5444" w:hanging="1440"/>
      </w:pPr>
      <w:rPr>
        <w:rFonts w:hint="default" w:ascii="Peterburg" w:hAnsi="Peterburg"/>
        <w:i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6376" w:hanging="1800"/>
      </w:pPr>
      <w:rPr>
        <w:rFonts w:hint="default" w:ascii="Peterburg" w:hAnsi="Peterburg"/>
        <w:i/>
      </w:rPr>
    </w:lvl>
  </w:abstractNum>
  <w:abstractNum w:abstractNumId="6">
    <w:multiLevelType w:val="hybridMultilevel"/>
    <w:lvl w:ilvl="0">
      <w:start w:val="10"/>
      <w:numFmt w:val="decimal"/>
      <w:isLgl w:val="false"/>
      <w:suff w:val="tab"/>
      <w:lvlText w:val="%1."/>
      <w:lvlJc w:val="left"/>
      <w:pPr>
        <w:ind w:left="1498" w:hanging="360"/>
      </w:pPr>
      <w:rPr>
        <w:rFonts w:hint="default"/>
        <w:i/>
      </w:rPr>
    </w:lvl>
    <w:lvl w:ilvl="1">
      <w:start w:val="1"/>
      <w:numFmt w:val="lowerLetter"/>
      <w:isLgl w:val="false"/>
      <w:suff w:val="tab"/>
      <w:lvlText w:val="%2."/>
      <w:lvlJc w:val="left"/>
      <w:pPr>
        <w:ind w:left="221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93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65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37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9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81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53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258" w:hanging="180"/>
      </w:pPr>
    </w:lvl>
  </w:abstractNum>
  <w:abstractNum w:abstractNumId="7">
    <w:multiLevelType w:val="hybridMultilevel"/>
    <w:lvl w:ilvl="0">
      <w:start w:val="1"/>
      <w:numFmt w:val="bullet"/>
      <w:isLgl w:val="false"/>
      <w:suff w:val="tab"/>
      <w:lvlText w:val="-"/>
      <w:lvlJc w:val="left"/>
      <w:pPr>
        <w:ind w:left="720" w:hanging="360"/>
      </w:pPr>
      <w:rPr>
        <w:rFonts w:hint="default" w:ascii="Symbol" w:hAnsi="Symbol"/>
        <w:b w:val="0"/>
        <w:i w:val="0"/>
        <w:sz w:val="20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8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720" w:hanging="360"/>
      </w:pPr>
      <w:rPr>
        <w:rFonts w:hint="default" w:ascii="Symbol" w:hAnsi="Symbol"/>
        <w:sz w:val="18"/>
        <w:szCs w:val="18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9">
    <w:multiLevelType w:val="hybridMultilevel"/>
    <w:lvl w:ilvl="0">
      <w:start w:val="2"/>
      <w:numFmt w:val="decimal"/>
      <w:isLgl w:val="false"/>
      <w:suff w:val="tab"/>
      <w:lvlText w:val="%1."/>
      <w:lvlJc w:val="left"/>
      <w:pPr>
        <w:ind w:left="540" w:hanging="540"/>
      </w:pPr>
      <w:rPr>
        <w:rFonts w:hint="default" w:eastAsia="ヒラギノ角ゴ Pro W3"/>
      </w:rPr>
    </w:lvl>
    <w:lvl w:ilvl="1">
      <w:start w:val="7"/>
      <w:numFmt w:val="decimal"/>
      <w:isLgl w:val="false"/>
      <w:suff w:val="tab"/>
      <w:lvlText w:val="%1.%2."/>
      <w:lvlJc w:val="left"/>
      <w:pPr>
        <w:ind w:left="1605" w:hanging="540"/>
      </w:pPr>
      <w:rPr>
        <w:rFonts w:hint="default" w:eastAsia="ヒラギノ角ゴ Pro W3"/>
      </w:rPr>
    </w:lvl>
    <w:lvl w:ilvl="2">
      <w:start w:val="1"/>
      <w:numFmt w:val="decimal"/>
      <w:isLgl w:val="false"/>
      <w:suff w:val="tab"/>
      <w:lvlText w:val="%1.%2.%3."/>
      <w:lvlJc w:val="left"/>
      <w:pPr>
        <w:ind w:left="2850" w:hanging="720"/>
      </w:pPr>
      <w:rPr>
        <w:rFonts w:hint="default" w:eastAsia="ヒラギノ角ゴ Pro W3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3915" w:hanging="720"/>
      </w:pPr>
      <w:rPr>
        <w:rFonts w:hint="default" w:eastAsia="ヒラギノ角ゴ Pro W3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5340" w:hanging="1080"/>
      </w:pPr>
      <w:rPr>
        <w:rFonts w:hint="default" w:eastAsia="ヒラギノ角ゴ Pro W3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6405" w:hanging="1080"/>
      </w:pPr>
      <w:rPr>
        <w:rFonts w:hint="default" w:eastAsia="ヒラギノ角ゴ Pro W3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7830" w:hanging="1440"/>
      </w:pPr>
      <w:rPr>
        <w:rFonts w:hint="default" w:eastAsia="ヒラギノ角ゴ Pro W3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8895" w:hanging="1440"/>
      </w:pPr>
      <w:rPr>
        <w:rFonts w:hint="default" w:eastAsia="ヒラギノ角ゴ Pro W3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0320" w:hanging="1800"/>
      </w:pPr>
      <w:rPr>
        <w:rFonts w:hint="default" w:eastAsia="ヒラギノ角ゴ Pro W3"/>
      </w:rPr>
    </w:lvl>
  </w:abstractNum>
  <w:abstractNum w:abstractNumId="10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</w:pPr>
      <w:rPr>
        <w:rFonts w:hint="default" w:ascii="Symbol" w:hAnsi="Symbol"/>
        <w:sz w:val="18"/>
        <w:szCs w:val="18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1">
    <w:multiLevelType w:val="hybridMultilevel"/>
    <w:lvl w:ilvl="0">
      <w:start w:val="2"/>
      <w:numFmt w:val="decimal"/>
      <w:isLgl w:val="false"/>
      <w:suff w:val="tab"/>
      <w:lvlText w:val="%1."/>
      <w:lvlJc w:val="left"/>
      <w:pPr>
        <w:ind w:left="540" w:hanging="540"/>
      </w:pPr>
      <w:rPr>
        <w:rFonts w:hint="default" w:eastAsia="ヒラギノ角ゴ Pro W3"/>
      </w:rPr>
    </w:lvl>
    <w:lvl w:ilvl="1">
      <w:start w:val="7"/>
      <w:numFmt w:val="decimal"/>
      <w:isLgl w:val="false"/>
      <w:suff w:val="tab"/>
      <w:lvlText w:val="%1.%2."/>
      <w:lvlJc w:val="left"/>
      <w:pPr>
        <w:ind w:left="1605" w:hanging="540"/>
      </w:pPr>
      <w:rPr>
        <w:rFonts w:hint="default" w:eastAsia="ヒラギノ角ゴ Pro W3"/>
      </w:rPr>
    </w:lvl>
    <w:lvl w:ilvl="2">
      <w:start w:val="1"/>
      <w:numFmt w:val="decimal"/>
      <w:isLgl w:val="false"/>
      <w:suff w:val="tab"/>
      <w:lvlText w:val="%1.%2.%3."/>
      <w:lvlJc w:val="left"/>
      <w:pPr>
        <w:ind w:left="2850" w:hanging="720"/>
      </w:pPr>
      <w:rPr>
        <w:rFonts w:hint="default" w:eastAsia="ヒラギノ角ゴ Pro W3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3915" w:hanging="720"/>
      </w:pPr>
      <w:rPr>
        <w:rFonts w:hint="default" w:eastAsia="ヒラギノ角ゴ Pro W3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5340" w:hanging="1080"/>
      </w:pPr>
      <w:rPr>
        <w:rFonts w:hint="default" w:eastAsia="ヒラギノ角ゴ Pro W3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6405" w:hanging="1080"/>
      </w:pPr>
      <w:rPr>
        <w:rFonts w:hint="default" w:eastAsia="ヒラギノ角ゴ Pro W3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7830" w:hanging="1440"/>
      </w:pPr>
      <w:rPr>
        <w:rFonts w:hint="default" w:eastAsia="ヒラギノ角ゴ Pro W3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8895" w:hanging="1440"/>
      </w:pPr>
      <w:rPr>
        <w:rFonts w:hint="default" w:eastAsia="ヒラギノ角ゴ Pro W3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0320" w:hanging="1800"/>
      </w:pPr>
      <w:rPr>
        <w:rFonts w:hint="default" w:eastAsia="ヒラギノ角ゴ Pro W3"/>
      </w:rPr>
    </w:lvl>
  </w:abstractNum>
  <w:abstractNum w:abstractNumId="12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</w:pPr>
      <w:rPr>
        <w:rFonts w:hint="default" w:ascii="Symbol" w:hAnsi="Symbol"/>
        <w:sz w:val="18"/>
        <w:szCs w:val="18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928" w:hanging="360"/>
      </w:pPr>
      <w:rPr>
        <w:rFonts w:hint="default" w:ascii="Times New Roman" w:hAnsi="Times New Roman"/>
        <w:i w:val="0"/>
        <w:sz w:val="22"/>
      </w:rPr>
    </w:lvl>
    <w:lvl w:ilvl="1">
      <w:start w:val="6"/>
      <w:numFmt w:val="decimal"/>
      <w:isLgl/>
      <w:suff w:val="tab"/>
      <w:lvlText w:val="%1.%2."/>
      <w:lvlJc w:val="left"/>
      <w:pPr>
        <w:ind w:left="928" w:hanging="360"/>
      </w:pPr>
      <w:rPr>
        <w:rFonts w:hint="default"/>
        <w:i/>
      </w:rPr>
    </w:lvl>
    <w:lvl w:ilvl="2">
      <w:start w:val="1"/>
      <w:numFmt w:val="decimal"/>
      <w:isLgl/>
      <w:suff w:val="tab"/>
      <w:lvlText w:val="%1.%2.%3."/>
      <w:lvlJc w:val="left"/>
      <w:pPr>
        <w:ind w:left="1288" w:hanging="720"/>
      </w:pPr>
      <w:rPr>
        <w:rFonts w:hint="default"/>
        <w:i/>
      </w:rPr>
    </w:lvl>
    <w:lvl w:ilvl="3">
      <w:start w:val="1"/>
      <w:numFmt w:val="decimal"/>
      <w:isLgl/>
      <w:suff w:val="tab"/>
      <w:lvlText w:val="%1.%2.%3.%4."/>
      <w:lvlJc w:val="left"/>
      <w:pPr>
        <w:ind w:left="1288" w:hanging="720"/>
      </w:pPr>
      <w:rPr>
        <w:rFonts w:hint="default"/>
        <w:i/>
      </w:rPr>
    </w:lvl>
    <w:lvl w:ilvl="4">
      <w:start w:val="1"/>
      <w:numFmt w:val="decimal"/>
      <w:isLgl/>
      <w:suff w:val="tab"/>
      <w:lvlText w:val="%1.%2.%3.%4.%5."/>
      <w:lvlJc w:val="left"/>
      <w:pPr>
        <w:ind w:left="1648" w:hanging="1080"/>
      </w:pPr>
      <w:rPr>
        <w:rFonts w:hint="default"/>
        <w:i/>
      </w:rPr>
    </w:lvl>
    <w:lvl w:ilvl="5">
      <w:start w:val="1"/>
      <w:numFmt w:val="decimal"/>
      <w:isLgl/>
      <w:suff w:val="tab"/>
      <w:lvlText w:val="%1.%2.%3.%4.%5.%6."/>
      <w:lvlJc w:val="left"/>
      <w:pPr>
        <w:ind w:left="1648" w:hanging="1080"/>
      </w:pPr>
      <w:rPr>
        <w:rFonts w:hint="default"/>
        <w:i/>
      </w:rPr>
    </w:lvl>
    <w:lvl w:ilvl="6">
      <w:start w:val="1"/>
      <w:numFmt w:val="decimal"/>
      <w:isLgl/>
      <w:suff w:val="tab"/>
      <w:lvlText w:val="%1.%2.%3.%4.%5.%6.%7."/>
      <w:lvlJc w:val="left"/>
      <w:pPr>
        <w:ind w:left="2008" w:hanging="1440"/>
      </w:pPr>
      <w:rPr>
        <w:rFonts w:hint="default"/>
        <w:i/>
      </w:rPr>
    </w:lvl>
    <w:lvl w:ilvl="7">
      <w:start w:val="1"/>
      <w:numFmt w:val="decimal"/>
      <w:isLgl/>
      <w:suff w:val="tab"/>
      <w:lvlText w:val="%1.%2.%3.%4.%5.%6.%7.%8."/>
      <w:lvlJc w:val="left"/>
      <w:pPr>
        <w:ind w:left="2008" w:hanging="1440"/>
      </w:pPr>
      <w:rPr>
        <w:rFonts w:hint="default"/>
        <w:i/>
      </w:rPr>
    </w:lvl>
    <w:lvl w:ilvl="8">
      <w:start w:val="1"/>
      <w:numFmt w:val="decimal"/>
      <w:isLgl/>
      <w:suff w:val="tab"/>
      <w:lvlText w:val="%1.%2.%3.%4.%5.%6.%7.%8.%9."/>
      <w:lvlJc w:val="left"/>
      <w:pPr>
        <w:ind w:left="2368" w:hanging="1800"/>
      </w:pPr>
      <w:rPr>
        <w:rFonts w:hint="default"/>
        <w:i/>
      </w:rPr>
    </w:lvl>
  </w:abstractNum>
  <w:num w:numId="1">
    <w:abstractNumId w:val="13"/>
  </w:num>
  <w:num w:numId="2">
    <w:abstractNumId w:val="12"/>
  </w:num>
  <w:num w:numId="3">
    <w:abstractNumId w:val="10"/>
  </w:num>
  <w:num w:numId="4">
    <w:abstractNumId w:val="10"/>
  </w:num>
  <w:num w:numId="5">
    <w:abstractNumId w:val="12"/>
  </w:num>
  <w:num w:numId="6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6"/>
  </w:num>
  <w:num w:numId="8">
    <w:abstractNumId w:val="5"/>
  </w:num>
  <w:num w:numId="9">
    <w:abstractNumId w:val="8"/>
  </w:num>
  <w:num w:numId="10">
    <w:abstractNumId w:val="3"/>
  </w:num>
  <w:num w:numId="11">
    <w:abstractNumId w:val="2"/>
  </w:num>
  <w:num w:numId="12">
    <w:abstractNumId w:val="1"/>
  </w:num>
  <w:num w:numId="13">
    <w:abstractNumId w:val="9"/>
  </w:num>
  <w:num w:numId="14">
    <w:abstractNumId w:val="11"/>
  </w:num>
  <w:num w:numId="15">
    <w:abstractNumId w:val="0"/>
  </w:num>
  <w:num w:numId="16">
    <w:abstractNumId w:val="4"/>
  </w:num>
  <w:num w:numId="1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9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ru-RU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860">
    <w:name w:val="Heading 1 Char"/>
    <w:basedOn w:val="1030"/>
    <w:link w:val="1023"/>
    <w:uiPriority w:val="9"/>
    <w:rPr>
      <w:rFonts w:ascii="Arial" w:hAnsi="Arial" w:eastAsia="Arial" w:cs="Arial"/>
      <w:sz w:val="40"/>
      <w:szCs w:val="40"/>
    </w:rPr>
  </w:style>
  <w:style w:type="character" w:styleId="861">
    <w:name w:val="Heading 2 Char"/>
    <w:basedOn w:val="1030"/>
    <w:link w:val="1024"/>
    <w:uiPriority w:val="9"/>
    <w:rPr>
      <w:rFonts w:ascii="Arial" w:hAnsi="Arial" w:eastAsia="Arial" w:cs="Arial"/>
      <w:sz w:val="34"/>
    </w:rPr>
  </w:style>
  <w:style w:type="paragraph" w:styleId="862">
    <w:name w:val="Heading 3"/>
    <w:basedOn w:val="1022"/>
    <w:next w:val="1022"/>
    <w:link w:val="863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863">
    <w:name w:val="Heading 3 Char"/>
    <w:basedOn w:val="1030"/>
    <w:link w:val="862"/>
    <w:uiPriority w:val="9"/>
    <w:rPr>
      <w:rFonts w:ascii="Arial" w:hAnsi="Arial" w:eastAsia="Arial" w:cs="Arial"/>
      <w:sz w:val="30"/>
      <w:szCs w:val="30"/>
    </w:rPr>
  </w:style>
  <w:style w:type="character" w:styleId="864">
    <w:name w:val="Heading 4 Char"/>
    <w:basedOn w:val="1030"/>
    <w:link w:val="1025"/>
    <w:uiPriority w:val="9"/>
    <w:rPr>
      <w:rFonts w:ascii="Arial" w:hAnsi="Arial" w:eastAsia="Arial" w:cs="Arial"/>
      <w:b/>
      <w:bCs/>
      <w:sz w:val="26"/>
      <w:szCs w:val="26"/>
    </w:rPr>
  </w:style>
  <w:style w:type="character" w:styleId="865">
    <w:name w:val="Heading 5 Char"/>
    <w:basedOn w:val="1030"/>
    <w:link w:val="1026"/>
    <w:uiPriority w:val="9"/>
    <w:rPr>
      <w:rFonts w:ascii="Arial" w:hAnsi="Arial" w:eastAsia="Arial" w:cs="Arial"/>
      <w:b/>
      <w:bCs/>
      <w:sz w:val="24"/>
      <w:szCs w:val="24"/>
    </w:rPr>
  </w:style>
  <w:style w:type="character" w:styleId="866">
    <w:name w:val="Heading 6 Char"/>
    <w:basedOn w:val="1030"/>
    <w:link w:val="1027"/>
    <w:uiPriority w:val="9"/>
    <w:rPr>
      <w:rFonts w:ascii="Arial" w:hAnsi="Arial" w:eastAsia="Arial" w:cs="Arial"/>
      <w:b/>
      <w:bCs/>
      <w:sz w:val="22"/>
      <w:szCs w:val="22"/>
    </w:rPr>
  </w:style>
  <w:style w:type="paragraph" w:styleId="867">
    <w:name w:val="Heading 7"/>
    <w:basedOn w:val="1022"/>
    <w:next w:val="1022"/>
    <w:link w:val="868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868">
    <w:name w:val="Heading 7 Char"/>
    <w:basedOn w:val="1030"/>
    <w:link w:val="867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869">
    <w:name w:val="Heading 8 Char"/>
    <w:basedOn w:val="1030"/>
    <w:link w:val="1028"/>
    <w:uiPriority w:val="9"/>
    <w:rPr>
      <w:rFonts w:ascii="Arial" w:hAnsi="Arial" w:eastAsia="Arial" w:cs="Arial"/>
      <w:i/>
      <w:iCs/>
      <w:sz w:val="22"/>
      <w:szCs w:val="22"/>
    </w:rPr>
  </w:style>
  <w:style w:type="character" w:styleId="870">
    <w:name w:val="Heading 9 Char"/>
    <w:basedOn w:val="1030"/>
    <w:link w:val="1029"/>
    <w:uiPriority w:val="9"/>
    <w:rPr>
      <w:rFonts w:ascii="Arial" w:hAnsi="Arial" w:eastAsia="Arial" w:cs="Arial"/>
      <w:i/>
      <w:iCs/>
      <w:sz w:val="21"/>
      <w:szCs w:val="21"/>
    </w:rPr>
  </w:style>
  <w:style w:type="paragraph" w:styleId="871">
    <w:name w:val="No Spacing"/>
    <w:uiPriority w:val="1"/>
    <w:qFormat/>
    <w:pPr>
      <w:spacing w:before="0" w:after="0" w:line="240" w:lineRule="auto"/>
    </w:pPr>
  </w:style>
  <w:style w:type="paragraph" w:styleId="872">
    <w:name w:val="Title"/>
    <w:basedOn w:val="1022"/>
    <w:next w:val="1022"/>
    <w:link w:val="873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873">
    <w:name w:val="Title Char"/>
    <w:basedOn w:val="1030"/>
    <w:link w:val="872"/>
    <w:uiPriority w:val="10"/>
    <w:rPr>
      <w:sz w:val="48"/>
      <w:szCs w:val="48"/>
    </w:rPr>
  </w:style>
  <w:style w:type="paragraph" w:styleId="874">
    <w:name w:val="Subtitle"/>
    <w:basedOn w:val="1022"/>
    <w:next w:val="1022"/>
    <w:link w:val="875"/>
    <w:uiPriority w:val="11"/>
    <w:qFormat/>
    <w:pPr>
      <w:spacing w:before="200" w:after="200"/>
    </w:pPr>
    <w:rPr>
      <w:sz w:val="24"/>
      <w:szCs w:val="24"/>
    </w:rPr>
  </w:style>
  <w:style w:type="character" w:styleId="875">
    <w:name w:val="Subtitle Char"/>
    <w:basedOn w:val="1030"/>
    <w:link w:val="874"/>
    <w:uiPriority w:val="11"/>
    <w:rPr>
      <w:sz w:val="24"/>
      <w:szCs w:val="24"/>
    </w:rPr>
  </w:style>
  <w:style w:type="paragraph" w:styleId="876">
    <w:name w:val="Quote"/>
    <w:basedOn w:val="1022"/>
    <w:next w:val="1022"/>
    <w:link w:val="877"/>
    <w:uiPriority w:val="29"/>
    <w:qFormat/>
    <w:pPr>
      <w:ind w:left="720" w:right="720"/>
    </w:pPr>
    <w:rPr>
      <w:i/>
    </w:rPr>
  </w:style>
  <w:style w:type="character" w:styleId="877">
    <w:name w:val="Quote Char"/>
    <w:link w:val="876"/>
    <w:uiPriority w:val="29"/>
    <w:rPr>
      <w:i/>
    </w:rPr>
  </w:style>
  <w:style w:type="paragraph" w:styleId="878">
    <w:name w:val="Intense Quote"/>
    <w:basedOn w:val="1022"/>
    <w:next w:val="1022"/>
    <w:link w:val="879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879">
    <w:name w:val="Intense Quote Char"/>
    <w:link w:val="878"/>
    <w:uiPriority w:val="30"/>
    <w:rPr>
      <w:i/>
    </w:rPr>
  </w:style>
  <w:style w:type="character" w:styleId="880">
    <w:name w:val="Header Char"/>
    <w:basedOn w:val="1030"/>
    <w:link w:val="1041"/>
    <w:uiPriority w:val="99"/>
  </w:style>
  <w:style w:type="character" w:styleId="881">
    <w:name w:val="Footer Char"/>
    <w:basedOn w:val="1030"/>
    <w:link w:val="1044"/>
    <w:uiPriority w:val="99"/>
  </w:style>
  <w:style w:type="paragraph" w:styleId="882">
    <w:name w:val="Caption"/>
    <w:basedOn w:val="1022"/>
    <w:next w:val="1022"/>
    <w:link w:val="883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883">
    <w:name w:val="Caption Char"/>
    <w:basedOn w:val="882"/>
    <w:link w:val="1044"/>
    <w:uiPriority w:val="99"/>
  </w:style>
  <w:style w:type="table" w:styleId="884">
    <w:name w:val="Table Grid Light"/>
    <w:basedOn w:val="103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885">
    <w:name w:val="Plain Table 1"/>
    <w:basedOn w:val="103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886">
    <w:name w:val="Plain Table 2"/>
    <w:basedOn w:val="1031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887">
    <w:name w:val="Plain Table 3"/>
    <w:basedOn w:val="10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888">
    <w:name w:val="Plain Table 4"/>
    <w:basedOn w:val="10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9">
    <w:name w:val="Plain Table 5"/>
    <w:basedOn w:val="10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890">
    <w:name w:val="Grid Table 1 Light"/>
    <w:basedOn w:val="10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91">
    <w:name w:val="Grid Table 1 Light - Accent 1"/>
    <w:basedOn w:val="10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92">
    <w:name w:val="Grid Table 1 Light - Accent 2"/>
    <w:basedOn w:val="10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93">
    <w:name w:val="Grid Table 1 Light - Accent 3"/>
    <w:basedOn w:val="10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94">
    <w:name w:val="Grid Table 1 Light - Accent 4"/>
    <w:basedOn w:val="10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95">
    <w:name w:val="Grid Table 1 Light - Accent 5"/>
    <w:basedOn w:val="10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96">
    <w:name w:val="Grid Table 1 Light - Accent 6"/>
    <w:basedOn w:val="10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97">
    <w:name w:val="Grid Table 2"/>
    <w:basedOn w:val="10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98">
    <w:name w:val="Grid Table 2 - Accent 1"/>
    <w:basedOn w:val="10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99">
    <w:name w:val="Grid Table 2 - Accent 2"/>
    <w:basedOn w:val="10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00">
    <w:name w:val="Grid Table 2 - Accent 3"/>
    <w:basedOn w:val="10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01">
    <w:name w:val="Grid Table 2 - Accent 4"/>
    <w:basedOn w:val="10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02">
    <w:name w:val="Grid Table 2 - Accent 5"/>
    <w:basedOn w:val="10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03">
    <w:name w:val="Grid Table 2 - Accent 6"/>
    <w:basedOn w:val="10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04">
    <w:name w:val="Grid Table 3"/>
    <w:basedOn w:val="10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05">
    <w:name w:val="Grid Table 3 - Accent 1"/>
    <w:basedOn w:val="10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06">
    <w:name w:val="Grid Table 3 - Accent 2"/>
    <w:basedOn w:val="10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07">
    <w:name w:val="Grid Table 3 - Accent 3"/>
    <w:basedOn w:val="10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08">
    <w:name w:val="Grid Table 3 - Accent 4"/>
    <w:basedOn w:val="10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09">
    <w:name w:val="Grid Table 3 - Accent 5"/>
    <w:basedOn w:val="10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10">
    <w:name w:val="Grid Table 3 - Accent 6"/>
    <w:basedOn w:val="10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11">
    <w:name w:val="Grid Table 4"/>
    <w:basedOn w:val="103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912">
    <w:name w:val="Grid Table 4 - Accent 1"/>
    <w:basedOn w:val="103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913">
    <w:name w:val="Grid Table 4 - Accent 2"/>
    <w:basedOn w:val="103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914">
    <w:name w:val="Grid Table 4 - Accent 3"/>
    <w:basedOn w:val="103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915">
    <w:name w:val="Grid Table 4 - Accent 4"/>
    <w:basedOn w:val="103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916">
    <w:name w:val="Grid Table 4 - Accent 5"/>
    <w:basedOn w:val="103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917">
    <w:name w:val="Grid Table 4 - Accent 6"/>
    <w:basedOn w:val="103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918">
    <w:name w:val="Grid Table 5 Dark"/>
    <w:basedOn w:val="10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919">
    <w:name w:val="Grid Table 5 Dark- Accent 1"/>
    <w:basedOn w:val="10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920">
    <w:name w:val="Grid Table 5 Dark - Accent 2"/>
    <w:basedOn w:val="10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921">
    <w:name w:val="Grid Table 5 Dark - Accent 3"/>
    <w:basedOn w:val="10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922">
    <w:name w:val="Grid Table 5 Dark- Accent 4"/>
    <w:basedOn w:val="10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923">
    <w:name w:val="Grid Table 5 Dark - Accent 5"/>
    <w:basedOn w:val="10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924">
    <w:name w:val="Grid Table 5 Dark - Accent 6"/>
    <w:basedOn w:val="10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925">
    <w:name w:val="Grid Table 6 Colorful"/>
    <w:basedOn w:val="10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26">
    <w:name w:val="Grid Table 6 Colorful - Accent 1"/>
    <w:basedOn w:val="10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27">
    <w:name w:val="Grid Table 6 Colorful - Accent 2"/>
    <w:basedOn w:val="10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28">
    <w:name w:val="Grid Table 6 Colorful - Accent 3"/>
    <w:basedOn w:val="10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29">
    <w:name w:val="Grid Table 6 Colorful - Accent 4"/>
    <w:basedOn w:val="10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30">
    <w:name w:val="Grid Table 6 Colorful - Accent 5"/>
    <w:basedOn w:val="10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31">
    <w:name w:val="Grid Table 6 Colorful - Accent 6"/>
    <w:basedOn w:val="10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32">
    <w:name w:val="Grid Table 7 Colorful"/>
    <w:basedOn w:val="10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33">
    <w:name w:val="Grid Table 7 Colorful - Accent 1"/>
    <w:basedOn w:val="10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34">
    <w:name w:val="Grid Table 7 Colorful - Accent 2"/>
    <w:basedOn w:val="10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35">
    <w:name w:val="Grid Table 7 Colorful - Accent 3"/>
    <w:basedOn w:val="10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36">
    <w:name w:val="Grid Table 7 Colorful - Accent 4"/>
    <w:basedOn w:val="10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37">
    <w:name w:val="Grid Table 7 Colorful - Accent 5"/>
    <w:basedOn w:val="10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38">
    <w:name w:val="Grid Table 7 Colorful - Accent 6"/>
    <w:basedOn w:val="10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39">
    <w:name w:val="List Table 1 Light"/>
    <w:basedOn w:val="10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40">
    <w:name w:val="List Table 1 Light - Accent 1"/>
    <w:basedOn w:val="10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41">
    <w:name w:val="List Table 1 Light - Accent 2"/>
    <w:basedOn w:val="10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42">
    <w:name w:val="List Table 1 Light - Accent 3"/>
    <w:basedOn w:val="10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43">
    <w:name w:val="List Table 1 Light - Accent 4"/>
    <w:basedOn w:val="10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44">
    <w:name w:val="List Table 1 Light - Accent 5"/>
    <w:basedOn w:val="10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45">
    <w:name w:val="List Table 1 Light - Accent 6"/>
    <w:basedOn w:val="10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46">
    <w:name w:val="List Table 2"/>
    <w:basedOn w:val="10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947">
    <w:name w:val="List Table 2 - Accent 1"/>
    <w:basedOn w:val="10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948">
    <w:name w:val="List Table 2 - Accent 2"/>
    <w:basedOn w:val="10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949">
    <w:name w:val="List Table 2 - Accent 3"/>
    <w:basedOn w:val="10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950">
    <w:name w:val="List Table 2 - Accent 4"/>
    <w:basedOn w:val="10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951">
    <w:name w:val="List Table 2 - Accent 5"/>
    <w:basedOn w:val="10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952">
    <w:name w:val="List Table 2 - Accent 6"/>
    <w:basedOn w:val="10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953">
    <w:name w:val="List Table 3"/>
    <w:basedOn w:val="10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54">
    <w:name w:val="List Table 3 - Accent 1"/>
    <w:basedOn w:val="10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55">
    <w:name w:val="List Table 3 - Accent 2"/>
    <w:basedOn w:val="10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56">
    <w:name w:val="List Table 3 - Accent 3"/>
    <w:basedOn w:val="10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57">
    <w:name w:val="List Table 3 - Accent 4"/>
    <w:basedOn w:val="10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58">
    <w:name w:val="List Table 3 - Accent 5"/>
    <w:basedOn w:val="10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59">
    <w:name w:val="List Table 3 - Accent 6"/>
    <w:basedOn w:val="10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60">
    <w:name w:val="List Table 4"/>
    <w:basedOn w:val="10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61">
    <w:name w:val="List Table 4 - Accent 1"/>
    <w:basedOn w:val="10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62">
    <w:name w:val="List Table 4 - Accent 2"/>
    <w:basedOn w:val="10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63">
    <w:name w:val="List Table 4 - Accent 3"/>
    <w:basedOn w:val="10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64">
    <w:name w:val="List Table 4 - Accent 4"/>
    <w:basedOn w:val="10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65">
    <w:name w:val="List Table 4 - Accent 5"/>
    <w:basedOn w:val="10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66">
    <w:name w:val="List Table 4 - Accent 6"/>
    <w:basedOn w:val="10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67">
    <w:name w:val="List Table 5 Dark"/>
    <w:basedOn w:val="10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968">
    <w:name w:val="List Table 5 Dark - Accent 1"/>
    <w:basedOn w:val="10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969">
    <w:name w:val="List Table 5 Dark - Accent 2"/>
    <w:basedOn w:val="10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970">
    <w:name w:val="List Table 5 Dark - Accent 3"/>
    <w:basedOn w:val="10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971">
    <w:name w:val="List Table 5 Dark - Accent 4"/>
    <w:basedOn w:val="10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972">
    <w:name w:val="List Table 5 Dark - Accent 5"/>
    <w:basedOn w:val="10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973">
    <w:name w:val="List Table 5 Dark - Accent 6"/>
    <w:basedOn w:val="10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974">
    <w:name w:val="List Table 6 Colorful"/>
    <w:basedOn w:val="10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975">
    <w:name w:val="List Table 6 Colorful - Accent 1"/>
    <w:basedOn w:val="10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976">
    <w:name w:val="List Table 6 Colorful - Accent 2"/>
    <w:basedOn w:val="10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977">
    <w:name w:val="List Table 6 Colorful - Accent 3"/>
    <w:basedOn w:val="10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978">
    <w:name w:val="List Table 6 Colorful - Accent 4"/>
    <w:basedOn w:val="10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979">
    <w:name w:val="List Table 6 Colorful - Accent 5"/>
    <w:basedOn w:val="10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980">
    <w:name w:val="List Table 6 Colorful - Accent 6"/>
    <w:basedOn w:val="10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981">
    <w:name w:val="List Table 7 Colorful"/>
    <w:basedOn w:val="10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982">
    <w:name w:val="List Table 7 Colorful - Accent 1"/>
    <w:basedOn w:val="10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983">
    <w:name w:val="List Table 7 Colorful - Accent 2"/>
    <w:basedOn w:val="10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984">
    <w:name w:val="List Table 7 Colorful - Accent 3"/>
    <w:basedOn w:val="10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985">
    <w:name w:val="List Table 7 Colorful - Accent 4"/>
    <w:basedOn w:val="10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986">
    <w:name w:val="List Table 7 Colorful - Accent 5"/>
    <w:basedOn w:val="10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987">
    <w:name w:val="List Table 7 Colorful - Accent 6"/>
    <w:basedOn w:val="10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988">
    <w:name w:val="Lined - Accent"/>
    <w:basedOn w:val="10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989">
    <w:name w:val="Lined - Accent 1"/>
    <w:basedOn w:val="10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990">
    <w:name w:val="Lined - Accent 2"/>
    <w:basedOn w:val="10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991">
    <w:name w:val="Lined - Accent 3"/>
    <w:basedOn w:val="10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992">
    <w:name w:val="Lined - Accent 4"/>
    <w:basedOn w:val="10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993">
    <w:name w:val="Lined - Accent 5"/>
    <w:basedOn w:val="10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994">
    <w:name w:val="Lined - Accent 6"/>
    <w:basedOn w:val="10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995">
    <w:name w:val="Bordered &amp; Lined - Accent"/>
    <w:basedOn w:val="10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996">
    <w:name w:val="Bordered &amp; Lined - Accent 1"/>
    <w:basedOn w:val="10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997">
    <w:name w:val="Bordered &amp; Lined - Accent 2"/>
    <w:basedOn w:val="10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998">
    <w:name w:val="Bordered &amp; Lined - Accent 3"/>
    <w:basedOn w:val="10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999">
    <w:name w:val="Bordered &amp; Lined - Accent 4"/>
    <w:basedOn w:val="10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000">
    <w:name w:val="Bordered &amp; Lined - Accent 5"/>
    <w:basedOn w:val="10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1001">
    <w:name w:val="Bordered &amp; Lined - Accent 6"/>
    <w:basedOn w:val="10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002">
    <w:name w:val="Bordered"/>
    <w:basedOn w:val="10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003">
    <w:name w:val="Bordered - Accent 1"/>
    <w:basedOn w:val="10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004">
    <w:name w:val="Bordered - Accent 2"/>
    <w:basedOn w:val="10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005">
    <w:name w:val="Bordered - Accent 3"/>
    <w:basedOn w:val="10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006">
    <w:name w:val="Bordered - Accent 4"/>
    <w:basedOn w:val="10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007">
    <w:name w:val="Bordered - Accent 5"/>
    <w:basedOn w:val="10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008">
    <w:name w:val="Bordered - Accent 6"/>
    <w:basedOn w:val="10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1009">
    <w:name w:val="Footnote Text Char"/>
    <w:link w:val="1042"/>
    <w:uiPriority w:val="99"/>
    <w:rPr>
      <w:sz w:val="18"/>
    </w:rPr>
  </w:style>
  <w:style w:type="character" w:styleId="1010">
    <w:name w:val="Endnote Text Char"/>
    <w:link w:val="1060"/>
    <w:uiPriority w:val="99"/>
    <w:rPr>
      <w:sz w:val="20"/>
    </w:rPr>
  </w:style>
  <w:style w:type="paragraph" w:styleId="1011">
    <w:name w:val="toc 1"/>
    <w:basedOn w:val="1022"/>
    <w:next w:val="1022"/>
    <w:uiPriority w:val="39"/>
    <w:unhideWhenUsed/>
    <w:pPr>
      <w:ind w:left="0" w:right="0" w:firstLine="0"/>
      <w:spacing w:after="57"/>
    </w:pPr>
  </w:style>
  <w:style w:type="paragraph" w:styleId="1012">
    <w:name w:val="toc 2"/>
    <w:basedOn w:val="1022"/>
    <w:next w:val="1022"/>
    <w:uiPriority w:val="39"/>
    <w:unhideWhenUsed/>
    <w:pPr>
      <w:ind w:left="283" w:right="0" w:firstLine="0"/>
      <w:spacing w:after="57"/>
    </w:pPr>
  </w:style>
  <w:style w:type="paragraph" w:styleId="1013">
    <w:name w:val="toc 3"/>
    <w:basedOn w:val="1022"/>
    <w:next w:val="1022"/>
    <w:uiPriority w:val="39"/>
    <w:unhideWhenUsed/>
    <w:pPr>
      <w:ind w:left="567" w:right="0" w:firstLine="0"/>
      <w:spacing w:after="57"/>
    </w:pPr>
  </w:style>
  <w:style w:type="paragraph" w:styleId="1014">
    <w:name w:val="toc 4"/>
    <w:basedOn w:val="1022"/>
    <w:next w:val="1022"/>
    <w:uiPriority w:val="39"/>
    <w:unhideWhenUsed/>
    <w:pPr>
      <w:ind w:left="850" w:right="0" w:firstLine="0"/>
      <w:spacing w:after="57"/>
    </w:pPr>
  </w:style>
  <w:style w:type="paragraph" w:styleId="1015">
    <w:name w:val="toc 5"/>
    <w:basedOn w:val="1022"/>
    <w:next w:val="1022"/>
    <w:uiPriority w:val="39"/>
    <w:unhideWhenUsed/>
    <w:pPr>
      <w:ind w:left="1134" w:right="0" w:firstLine="0"/>
      <w:spacing w:after="57"/>
    </w:pPr>
  </w:style>
  <w:style w:type="paragraph" w:styleId="1016">
    <w:name w:val="toc 6"/>
    <w:basedOn w:val="1022"/>
    <w:next w:val="1022"/>
    <w:uiPriority w:val="39"/>
    <w:unhideWhenUsed/>
    <w:pPr>
      <w:ind w:left="1417" w:right="0" w:firstLine="0"/>
      <w:spacing w:after="57"/>
    </w:pPr>
  </w:style>
  <w:style w:type="paragraph" w:styleId="1017">
    <w:name w:val="toc 7"/>
    <w:basedOn w:val="1022"/>
    <w:next w:val="1022"/>
    <w:uiPriority w:val="39"/>
    <w:unhideWhenUsed/>
    <w:pPr>
      <w:ind w:left="1701" w:right="0" w:firstLine="0"/>
      <w:spacing w:after="57"/>
    </w:pPr>
  </w:style>
  <w:style w:type="paragraph" w:styleId="1018">
    <w:name w:val="toc 8"/>
    <w:basedOn w:val="1022"/>
    <w:next w:val="1022"/>
    <w:uiPriority w:val="39"/>
    <w:unhideWhenUsed/>
    <w:pPr>
      <w:ind w:left="1984" w:right="0" w:firstLine="0"/>
      <w:spacing w:after="57"/>
    </w:pPr>
  </w:style>
  <w:style w:type="paragraph" w:styleId="1019">
    <w:name w:val="toc 9"/>
    <w:basedOn w:val="1022"/>
    <w:next w:val="1022"/>
    <w:uiPriority w:val="39"/>
    <w:unhideWhenUsed/>
    <w:pPr>
      <w:ind w:left="2268" w:right="0" w:firstLine="0"/>
      <w:spacing w:after="57"/>
    </w:pPr>
  </w:style>
  <w:style w:type="paragraph" w:styleId="1020">
    <w:name w:val="TOC Heading"/>
    <w:uiPriority w:val="39"/>
    <w:unhideWhenUsed/>
  </w:style>
  <w:style w:type="paragraph" w:styleId="1021">
    <w:name w:val="table of figures"/>
    <w:basedOn w:val="1022"/>
    <w:next w:val="1022"/>
    <w:uiPriority w:val="99"/>
    <w:unhideWhenUsed/>
    <w:pPr>
      <w:spacing w:after="0" w:afterAutospacing="0"/>
    </w:pPr>
  </w:style>
  <w:style w:type="paragraph" w:styleId="1022" w:default="1">
    <w:name w:val="Normal"/>
    <w:qFormat/>
    <w:rPr>
      <w:sz w:val="24"/>
      <w:szCs w:val="24"/>
    </w:rPr>
  </w:style>
  <w:style w:type="paragraph" w:styleId="1023">
    <w:name w:val="Heading 1"/>
    <w:basedOn w:val="1022"/>
    <w:next w:val="1022"/>
    <w:link w:val="1052"/>
    <w:qFormat/>
    <w:pPr>
      <w:jc w:val="center"/>
      <w:keepNext/>
      <w:outlineLvl w:val="0"/>
    </w:pPr>
    <w:rPr>
      <w:b/>
      <w:bCs/>
    </w:rPr>
  </w:style>
  <w:style w:type="paragraph" w:styleId="1024">
    <w:name w:val="Heading 2"/>
    <w:basedOn w:val="1022"/>
    <w:next w:val="1022"/>
    <w:qFormat/>
    <w:pPr>
      <w:keepNext/>
      <w:spacing w:before="240" w:after="60"/>
      <w:outlineLvl w:val="1"/>
    </w:pPr>
    <w:rPr>
      <w:rFonts w:ascii="Arial" w:hAnsi="Arial"/>
      <w:b/>
      <w:i/>
      <w:szCs w:val="20"/>
    </w:rPr>
  </w:style>
  <w:style w:type="paragraph" w:styleId="1025">
    <w:name w:val="Heading 4"/>
    <w:basedOn w:val="1022"/>
    <w:next w:val="1022"/>
    <w:qFormat/>
    <w:pPr>
      <w:ind w:left="99"/>
      <w:jc w:val="center"/>
      <w:keepNext/>
      <w:widowControl w:val="off"/>
      <w:outlineLvl w:val="3"/>
    </w:pPr>
    <w:rPr>
      <w:b/>
      <w:bCs/>
      <w:sz w:val="22"/>
      <w:szCs w:val="22"/>
    </w:rPr>
  </w:style>
  <w:style w:type="paragraph" w:styleId="1026">
    <w:name w:val="Heading 5"/>
    <w:basedOn w:val="1022"/>
    <w:next w:val="1022"/>
    <w:link w:val="1054"/>
    <w:uiPriority w:val="9"/>
    <w:qFormat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1027">
    <w:name w:val="Heading 6"/>
    <w:basedOn w:val="1022"/>
    <w:next w:val="1022"/>
    <w:qFormat/>
    <w:pPr>
      <w:ind w:right="283"/>
      <w:keepNext/>
      <w:outlineLvl w:val="5"/>
    </w:pPr>
    <w:rPr>
      <w:b/>
      <w:bCs/>
      <w:i/>
      <w:iCs/>
      <w:color w:val="ff0000"/>
    </w:rPr>
  </w:style>
  <w:style w:type="paragraph" w:styleId="1028">
    <w:name w:val="Heading 8"/>
    <w:basedOn w:val="1022"/>
    <w:next w:val="1022"/>
    <w:qFormat/>
    <w:pPr>
      <w:jc w:val="center"/>
      <w:keepNext/>
      <w:outlineLvl w:val="7"/>
    </w:pPr>
    <w:rPr>
      <w:b/>
      <w:bCs/>
    </w:rPr>
  </w:style>
  <w:style w:type="paragraph" w:styleId="1029">
    <w:name w:val="Heading 9"/>
    <w:basedOn w:val="1022"/>
    <w:next w:val="1022"/>
    <w:qFormat/>
    <w:pPr>
      <w:jc w:val="right"/>
      <w:keepNext/>
      <w:widowControl w:val="off"/>
      <w:outlineLvl w:val="8"/>
    </w:pPr>
    <w:rPr>
      <w:b/>
      <w:bCs/>
      <w:sz w:val="22"/>
      <w:szCs w:val="22"/>
    </w:rPr>
  </w:style>
  <w:style w:type="character" w:styleId="1030" w:default="1">
    <w:name w:val="Default Paragraph Font"/>
    <w:uiPriority w:val="1"/>
    <w:semiHidden/>
    <w:unhideWhenUsed/>
  </w:style>
  <w:style w:type="table" w:styleId="1031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1032" w:default="1">
    <w:name w:val="No List"/>
    <w:uiPriority w:val="99"/>
    <w:semiHidden/>
    <w:unhideWhenUsed/>
  </w:style>
  <w:style w:type="paragraph" w:styleId="1033" w:customStyle="1">
    <w:name w:val="Noeeu1"/>
    <w:basedOn w:val="1022"/>
    <w:link w:val="1072"/>
    <w:qFormat/>
    <w:pPr>
      <w:ind w:firstLine="709"/>
      <w:jc w:val="both"/>
    </w:pPr>
    <w:rPr>
      <w:rFonts w:ascii="Peterburg" w:hAnsi="Peterburg"/>
    </w:rPr>
  </w:style>
  <w:style w:type="paragraph" w:styleId="1034">
    <w:name w:val="Body Text"/>
    <w:basedOn w:val="1022"/>
    <w:pPr>
      <w:jc w:val="both"/>
    </w:pPr>
    <w:rPr>
      <w:rFonts w:ascii="Times New Roman CYR" w:hAnsi="Times New Roman CYR" w:cs="Times New Roman CYR"/>
    </w:rPr>
  </w:style>
  <w:style w:type="paragraph" w:styleId="1035" w:customStyle="1">
    <w:name w:val="ConsNormal"/>
    <w:pPr>
      <w:ind w:right="19772" w:firstLine="720"/>
      <w:widowControl w:val="off"/>
    </w:pPr>
    <w:rPr>
      <w:rFonts w:ascii="Arial" w:hAnsi="Arial" w:cs="Arial"/>
    </w:rPr>
  </w:style>
  <w:style w:type="character" w:styleId="1036">
    <w:name w:val="footnote reference"/>
    <w:qFormat/>
    <w:rPr>
      <w:rFonts w:ascii="Times New Roman" w:hAnsi="Times New Roman" w:cs="Times New Roman"/>
      <w:vertAlign w:val="superscript"/>
    </w:rPr>
  </w:style>
  <w:style w:type="paragraph" w:styleId="1037">
    <w:name w:val="Body Text Indent"/>
    <w:basedOn w:val="1022"/>
    <w:pPr>
      <w:jc w:val="both"/>
    </w:pPr>
  </w:style>
  <w:style w:type="paragraph" w:styleId="1038">
    <w:name w:val="Body Text Indent 2"/>
    <w:basedOn w:val="1022"/>
    <w:pPr>
      <w:ind w:firstLine="425"/>
      <w:jc w:val="both"/>
    </w:pPr>
    <w:rPr>
      <w:rFonts w:ascii="Times New Roman CYR" w:hAnsi="Times New Roman CYR" w:cs="Times New Roman CYR"/>
    </w:rPr>
  </w:style>
  <w:style w:type="paragraph" w:styleId="1039">
    <w:name w:val="Body Text 3"/>
    <w:basedOn w:val="1022"/>
    <w:pPr>
      <w:jc w:val="both"/>
    </w:pPr>
  </w:style>
  <w:style w:type="paragraph" w:styleId="1040" w:customStyle="1">
    <w:name w:val="заголовок 4"/>
    <w:basedOn w:val="1022"/>
    <w:next w:val="1022"/>
    <w:pPr>
      <w:jc w:val="both"/>
      <w:keepNext/>
    </w:pPr>
    <w:rPr>
      <w:rFonts w:ascii="Arial" w:hAnsi="Arial" w:cs="Arial"/>
      <w:sz w:val="28"/>
      <w:szCs w:val="28"/>
    </w:rPr>
  </w:style>
  <w:style w:type="paragraph" w:styleId="1041">
    <w:name w:val="Header"/>
    <w:basedOn w:val="1022"/>
    <w:link w:val="1066"/>
    <w:pPr>
      <w:tabs>
        <w:tab w:val="center" w:pos="4677" w:leader="none"/>
        <w:tab w:val="right" w:pos="9355" w:leader="none"/>
      </w:tabs>
    </w:pPr>
  </w:style>
  <w:style w:type="paragraph" w:styleId="1042">
    <w:name w:val="footnote text"/>
    <w:basedOn w:val="1022"/>
    <w:link w:val="1063"/>
    <w:qFormat/>
    <w:rPr>
      <w:sz w:val="20"/>
      <w:szCs w:val="20"/>
    </w:rPr>
  </w:style>
  <w:style w:type="character" w:styleId="1043">
    <w:name w:val="page number"/>
    <w:basedOn w:val="1030"/>
  </w:style>
  <w:style w:type="paragraph" w:styleId="1044">
    <w:name w:val="Footer"/>
    <w:basedOn w:val="1022"/>
    <w:pPr>
      <w:tabs>
        <w:tab w:val="center" w:pos="4844" w:leader="none"/>
        <w:tab w:val="right" w:pos="9689" w:leader="none"/>
      </w:tabs>
    </w:pPr>
  </w:style>
  <w:style w:type="paragraph" w:styleId="1045">
    <w:name w:val="Body Text Indent 3"/>
    <w:basedOn w:val="1022"/>
    <w:pPr>
      <w:ind w:firstLine="709"/>
      <w:jc w:val="both"/>
      <w:spacing w:before="120"/>
    </w:pPr>
    <w:rPr>
      <w:rFonts w:ascii="Times New Roman CYR" w:hAnsi="Times New Roman CYR" w:cs="Times New Roman CYR"/>
      <w:b/>
      <w:bCs/>
    </w:rPr>
  </w:style>
  <w:style w:type="paragraph" w:styleId="1046">
    <w:name w:val="Balloon Text"/>
    <w:basedOn w:val="1022"/>
    <w:semiHidden/>
    <w:rPr>
      <w:rFonts w:ascii="Tahoma" w:hAnsi="Tahoma" w:cs="Tahoma"/>
      <w:sz w:val="16"/>
      <w:szCs w:val="16"/>
    </w:rPr>
  </w:style>
  <w:style w:type="paragraph" w:styleId="1047">
    <w:name w:val="Normal (Web)"/>
    <w:basedOn w:val="1022"/>
    <w:pPr>
      <w:spacing w:before="100" w:beforeAutospacing="1" w:after="100" w:afterAutospacing="1"/>
    </w:pPr>
    <w:rPr>
      <w:rFonts w:ascii="Arial Unicode MS" w:hAnsi="Arial Unicode MS" w:eastAsia="Arial Unicode MS" w:cs="Arial Unicode MS"/>
    </w:rPr>
  </w:style>
  <w:style w:type="paragraph" w:styleId="1048" w:customStyle="1">
    <w:name w:val="Стиль5"/>
    <w:pPr>
      <w:widowControl w:val="off"/>
    </w:pPr>
    <w:rPr>
      <w:spacing w:val="-1"/>
      <w:position w:val="-1"/>
      <w:lang w:val="en-US"/>
    </w:rPr>
  </w:style>
  <w:style w:type="paragraph" w:styleId="1049">
    <w:name w:val="Body Text 2"/>
    <w:basedOn w:val="1022"/>
    <w:pPr>
      <w:jc w:val="both"/>
    </w:pPr>
    <w:rPr>
      <w:sz w:val="22"/>
    </w:rPr>
  </w:style>
  <w:style w:type="character" w:styleId="1050" w:customStyle="1">
    <w:name w:val="Знак сноски1"/>
    <w:rPr>
      <w:color w:val="000000"/>
      <w:sz w:val="20"/>
      <w:vertAlign w:val="superscript"/>
    </w:rPr>
  </w:style>
  <w:style w:type="paragraph" w:styleId="1051" w:customStyle="1">
    <w:name w:val="Текст сноски A"/>
    <w:rPr>
      <w:rFonts w:eastAsia="ヒラギノ角ゴ Pro W3"/>
      <w:color w:val="000000"/>
    </w:rPr>
  </w:style>
  <w:style w:type="character" w:styleId="1052" w:customStyle="1">
    <w:name w:val="Заголовок 1 Знак"/>
    <w:link w:val="1023"/>
    <w:rPr>
      <w:b/>
      <w:bCs/>
      <w:sz w:val="24"/>
      <w:szCs w:val="24"/>
    </w:rPr>
  </w:style>
  <w:style w:type="paragraph" w:styleId="1053" w:customStyle="1">
    <w:name w:val="ConsPlusNormal"/>
    <w:pPr>
      <w:ind w:firstLine="720"/>
    </w:pPr>
    <w:rPr>
      <w:rFonts w:ascii="Arial" w:hAnsi="Arial" w:cs="Arial"/>
    </w:rPr>
  </w:style>
  <w:style w:type="character" w:styleId="1054" w:customStyle="1">
    <w:name w:val="Заголовок 5 Знак"/>
    <w:link w:val="1026"/>
    <w:uiPriority w:val="9"/>
    <w:semiHidden/>
    <w:rPr>
      <w:rFonts w:ascii="Calibri" w:hAnsi="Calibri" w:eastAsia="Times New Roman" w:cs="Times New Roman"/>
      <w:b/>
      <w:bCs/>
      <w:i/>
      <w:iCs/>
      <w:sz w:val="26"/>
      <w:szCs w:val="26"/>
    </w:rPr>
  </w:style>
  <w:style w:type="character" w:styleId="1055">
    <w:name w:val="annotation reference"/>
    <w:rPr>
      <w:sz w:val="16"/>
      <w:szCs w:val="16"/>
    </w:rPr>
  </w:style>
  <w:style w:type="paragraph" w:styleId="1056">
    <w:name w:val="annotation text"/>
    <w:basedOn w:val="1022"/>
    <w:link w:val="1057"/>
    <w:rPr>
      <w:sz w:val="20"/>
      <w:szCs w:val="20"/>
    </w:rPr>
  </w:style>
  <w:style w:type="character" w:styleId="1057" w:customStyle="1">
    <w:name w:val="Текст примечания Знак"/>
    <w:basedOn w:val="1030"/>
    <w:link w:val="1056"/>
  </w:style>
  <w:style w:type="paragraph" w:styleId="1058">
    <w:name w:val="annotation subject"/>
    <w:basedOn w:val="1056"/>
    <w:next w:val="1056"/>
    <w:link w:val="1059"/>
    <w:rPr>
      <w:b/>
      <w:bCs/>
    </w:rPr>
  </w:style>
  <w:style w:type="character" w:styleId="1059" w:customStyle="1">
    <w:name w:val="Тема примечания Знак"/>
    <w:link w:val="1058"/>
    <w:rPr>
      <w:b/>
      <w:bCs/>
    </w:rPr>
  </w:style>
  <w:style w:type="paragraph" w:styleId="1060">
    <w:name w:val="endnote text"/>
    <w:basedOn w:val="1022"/>
    <w:link w:val="1061"/>
    <w:rPr>
      <w:sz w:val="20"/>
      <w:szCs w:val="20"/>
    </w:rPr>
  </w:style>
  <w:style w:type="character" w:styleId="1061" w:customStyle="1">
    <w:name w:val="Текст концевой сноски Знак"/>
    <w:basedOn w:val="1030"/>
    <w:link w:val="1060"/>
  </w:style>
  <w:style w:type="character" w:styleId="1062">
    <w:name w:val="endnote reference"/>
    <w:rPr>
      <w:vertAlign w:val="superscript"/>
    </w:rPr>
  </w:style>
  <w:style w:type="character" w:styleId="1063" w:customStyle="1">
    <w:name w:val="Текст сноски Знак"/>
    <w:link w:val="1042"/>
    <w:qFormat/>
  </w:style>
  <w:style w:type="table" w:styleId="1064">
    <w:name w:val="Table Grid"/>
    <w:basedOn w:val="1031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styleId="1065">
    <w:name w:val="List Paragraph"/>
    <w:basedOn w:val="1022"/>
    <w:link w:val="1069"/>
    <w:uiPriority w:val="34"/>
    <w:qFormat/>
    <w:pPr>
      <w:contextualSpacing/>
      <w:ind w:left="720"/>
    </w:pPr>
    <w:rPr>
      <w:rFonts w:eastAsia="Calibri"/>
    </w:rPr>
  </w:style>
  <w:style w:type="character" w:styleId="1066" w:customStyle="1">
    <w:name w:val="Верхний колонтитул Знак"/>
    <w:link w:val="1041"/>
    <w:rPr>
      <w:sz w:val="24"/>
      <w:szCs w:val="24"/>
    </w:rPr>
  </w:style>
  <w:style w:type="paragraph" w:styleId="1067">
    <w:name w:val="Revision"/>
    <w:hidden/>
    <w:uiPriority w:val="99"/>
    <w:semiHidden/>
    <w:rPr>
      <w:sz w:val="24"/>
      <w:szCs w:val="24"/>
    </w:rPr>
  </w:style>
  <w:style w:type="paragraph" w:styleId="1068" w:customStyle="1">
    <w:name w:val="заголовок 1"/>
    <w:basedOn w:val="1022"/>
    <w:next w:val="1022"/>
    <w:pPr>
      <w:ind w:left="567" w:right="374"/>
      <w:jc w:val="both"/>
      <w:keepNext/>
      <w:outlineLvl w:val="0"/>
    </w:pPr>
    <w:rPr>
      <w:b/>
      <w:bCs/>
    </w:rPr>
  </w:style>
  <w:style w:type="character" w:styleId="1069" w:customStyle="1">
    <w:name w:val="Абзац списка Знак"/>
    <w:link w:val="1065"/>
    <w:uiPriority w:val="34"/>
    <w:rPr>
      <w:rFonts w:eastAsia="Calibri"/>
      <w:sz w:val="24"/>
      <w:szCs w:val="24"/>
    </w:rPr>
  </w:style>
  <w:style w:type="paragraph" w:styleId="1070" w:customStyle="1">
    <w:name w:val="Обычный1"/>
  </w:style>
  <w:style w:type="character" w:styleId="1071">
    <w:name w:val="Hyperlink"/>
    <w:basedOn w:val="1030"/>
    <w:rPr>
      <w:color w:val="0563c1" w:themeColor="hyperlink"/>
      <w:u w:val="single"/>
    </w:rPr>
  </w:style>
  <w:style w:type="character" w:styleId="1072" w:customStyle="1">
    <w:name w:val="Noeeu1 Знак"/>
    <w:link w:val="1033"/>
    <w:rPr>
      <w:rFonts w:ascii="Peterburg" w:hAnsi="Peterburg"/>
      <w:sz w:val="24"/>
      <w:szCs w:val="24"/>
    </w:rPr>
  </w:style>
  <w:style w:type="paragraph" w:styleId="1073" w:customStyle="1">
    <w:name w:val="       ConsPlusNormal"/>
    <w:pPr>
      <w:contextualSpacing w:val="0"/>
      <w:ind w:left="0" w:right="0" w:firstLine="0"/>
      <w:jc w:val="left"/>
      <w:keepLines w:val="0"/>
      <w:keepNext w:val="0"/>
      <w:pageBreakBefore w:val="0"/>
      <w:spacing w:before="0" w:beforeAutospacing="0" w:after="0" w:afterAutospacing="0" w:line="240" w:lineRule="auto"/>
      <w:shd w:val="nil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4"/>
      <w:szCs w:val="20"/>
      <w:highlight w:val="none"/>
      <w:u w:val="none"/>
      <w:vertAlign w:val="baseline"/>
      <w:rtl w:val="0"/>
      <w:cs w:val="0"/>
      <w:lang w:val="en-US" w:eastAsia="zh-CN" w:bidi="ar-SA"/>
      <w14:ligatures w14:val="non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footer" Target="footer1.xml" /><Relationship Id="rId12" Type="http://schemas.openxmlformats.org/officeDocument/2006/relationships/footer" Target="footer2.xml" /><Relationship Id="rId13" Type="http://schemas.openxmlformats.org/officeDocument/2006/relationships/customXml" Target="../customXml/item1.xml" /><Relationship Id="rId14" Type="http://schemas.openxmlformats.org/officeDocument/2006/relationships/hyperlink" Target="http://www.rshb.ru" TargetMode="External"/><Relationship Id="rId15" Type="http://schemas.openxmlformats.org/officeDocument/2006/relationships/hyperlink" Target="https://www.rshb.ru/natural/support-measures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er2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658444-9CD3-4EE4-8A74-68C01C683A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Р7-Офис/2025.3.1.923</Application>
  <Company>RSHB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5</dc:title>
  <dc:subject/>
  <dc:creator>Shamin</dc:creator>
  <cp:keywords/>
  <cp:lastModifiedBy>rahmankulova-va</cp:lastModifiedBy>
  <cp:revision>16</cp:revision>
  <dcterms:created xsi:type="dcterms:W3CDTF">2024-08-19T15:09:00Z</dcterms:created>
  <dcterms:modified xsi:type="dcterms:W3CDTF">2025-11-13T07:59:05Z</dcterms:modified>
</cp:coreProperties>
</file>