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6379"/>
        <w:spacing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Приложение 2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contextualSpacing/>
        <w:ind w:left="6379"/>
        <w:spacing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 приказу Чеченского РФ                </w:t>
      </w:r>
      <w:r>
        <w:rPr>
          <w:rFonts w:eastAsia="Calibri"/>
          <w:color w:val="000000"/>
          <w:sz w:val="20"/>
          <w:szCs w:val="20"/>
          <w:lang w:eastAsia="en-US"/>
        </w:rPr>
        <w:br w:type="textWrapping" w:clear="all"/>
      </w:r>
      <w:r>
        <w:rPr>
          <w:rFonts w:eastAsia="Calibri"/>
          <w:color w:val="000000"/>
          <w:sz w:val="20"/>
          <w:szCs w:val="20"/>
          <w:lang w:eastAsia="en-US"/>
        </w:rPr>
        <w:t xml:space="preserve">АО «Россельхозбанк»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ind w:left="6379"/>
        <w:spacing w:after="200"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от 28.05.2025 № 034-29-01/147</w:t>
      </w:r>
      <w:r>
        <w:rPr>
          <w:rFonts w:eastAsia="Calibri"/>
          <w:color w:val="000000"/>
          <w:sz w:val="20"/>
          <w:szCs w:val="20"/>
          <w:lang w:val="en-US" w:eastAsia="en-US"/>
        </w:rPr>
        <w:t xml:space="preserve">-</w:t>
      </w:r>
      <w:r>
        <w:rPr>
          <w:rFonts w:eastAsia="Calibri"/>
          <w:color w:val="000000"/>
          <w:sz w:val="20"/>
          <w:szCs w:val="20"/>
          <w:lang w:eastAsia="en-US"/>
        </w:rPr>
        <w:t xml:space="preserve">ОД</w:t>
      </w:r>
      <w:r>
        <w:rPr>
          <w:rFonts w:eastAsia="Calibri"/>
          <w:color w:val="000000"/>
          <w:sz w:val="20"/>
          <w:szCs w:val="20"/>
          <w:lang w:eastAsia="en-US"/>
        </w:rPr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r/>
      <w:r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чеченский РЕГИОНАЛЬНЫЙ ФИЛИАЛ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АО «РОССЕЛЬХОЗБАНК»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ind w:right="12"/>
              <w:rPr>
                <w:i/>
                <w:caps/>
                <w:sz w:val="20"/>
                <w:szCs w:val="20"/>
              </w:rPr>
            </w:pP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5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ТАРИФЫ 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КОМИССИОННОГОВОЗНАГРАЖДЕНИЯ НА УСЛУГИ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ЮРИДИЧЕСКИМ ЛИЦАМ, СУБЪЕКТАМ РОССИЙСКОЙ ФЕДЕРАЦИИ, МУНИЦИПАЛЬНЫМ ОБРАЗОВАНИЯМ, ИНДИВИДУАЛЬНЫМ ПРЕДПРИНИМАТЕЛЯМ И ФИЗИЧЕСКИМ ЛИЦАМ, ЗАНИМАЮЩИМСЯ В УСТАНОВЛЕННОМ ЗАКОНОДАТЕЛЬСТВОМ 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59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РОССИЙСКОЙ  ФЕДЕРАЦИИ ПОРЯДКЕ ЧАСТНОЙ ПРАКТИКОЙ</w:t>
            </w:r>
            <w:r>
              <w:rPr>
                <w:rFonts w:ascii="Cambria" w:hAnsi="Cambria" w:cs="Cambria"/>
                <w:sz w:val="80"/>
                <w:szCs w:val="80"/>
              </w:rPr>
            </w:r>
            <w:r>
              <w:rPr>
                <w:rFonts w:ascii="Cambria" w:hAnsi="Cambria" w:cs="Cambria"/>
                <w:sz w:val="80"/>
                <w:szCs w:val="8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9"/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действуют с 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</w:p>
          <w:p>
            <w:pPr>
              <w:pStyle w:val="959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30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32"/>
                <w:szCs w:val="32"/>
              </w:rPr>
              <w:t xml:space="preserve">.05.2025</w:t>
            </w:r>
            <w:r>
              <w:rPr>
                <w:rFonts w:ascii="Times New Roman" w:hAnsi="Times New Roman"/>
                <w:sz w:val="32"/>
                <w:szCs w:val="32"/>
              </w:rPr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Чеченский РФ АО «Россельхозбанк»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b/>
          <w:caps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33525" cy="1038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335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0.75pt;height:8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  <w:outlineLvl w:val="0"/>
      </w:pPr>
      <w:r/>
      <w:bookmarkStart w:id="1" w:name="_Toc3391100"/>
      <w:r/>
      <w:bookmarkStart w:id="2" w:name="_Toc3391770"/>
      <w:r/>
      <w:bookmarkStart w:id="3" w:name="_Toc3391832"/>
      <w:r>
        <w:rPr>
          <w:b/>
          <w:caps/>
          <w:sz w:val="22"/>
          <w:szCs w:val="22"/>
        </w:rPr>
        <w:t xml:space="preserve">Содержание:</w:t>
      </w:r>
      <w:bookmarkEnd w:id="1"/>
      <w:r/>
      <w:bookmarkEnd w:id="2"/>
      <w:r/>
      <w:bookmarkEnd w:id="3"/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r/>
      <w:r/>
    </w:p>
    <w:p>
      <w:r>
        <w:t xml:space="preserve">1. Открытие и ведение счетов</w:t>
      </w:r>
      <w:r>
        <w:tab/>
        <w:t xml:space="preserve">……………………………………………………………. 3</w:t>
      </w:r>
      <w:r/>
    </w:p>
    <w:p>
      <w:r>
        <w:t xml:space="preserve">2. Кассовые операции</w:t>
      </w:r>
      <w:r>
        <w:tab/>
        <w:t xml:space="preserve"> …………………………………………………………………...22</w:t>
      </w:r>
      <w:r/>
    </w:p>
    <w:p>
      <w:r>
        <w:t xml:space="preserve">3. Выполнение функций агента валютного контроля</w:t>
      </w:r>
      <w:r>
        <w:tab/>
        <w:t xml:space="preserve">…………………………………… 26</w:t>
      </w:r>
      <w:r/>
    </w:p>
    <w:p>
      <w:r>
        <w:t xml:space="preserve">4. Операции с ценными бумагами</w:t>
      </w:r>
      <w:r>
        <w:tab/>
      </w:r>
      <w:r>
        <w:t xml:space="preserve">……………………………………………………………30</w:t>
      </w:r>
      <w:r/>
    </w:p>
    <w:p>
      <w:r>
        <w:t xml:space="preserve">5. Документарные операции</w:t>
      </w:r>
      <w:r>
        <w:tab/>
        <w:t xml:space="preserve">……………………………………………………………31</w:t>
      </w:r>
      <w:r/>
    </w:p>
    <w:p>
      <w:r>
        <w:t xml:space="preserve">6. Гарантийные операции</w:t>
      </w:r>
      <w:r>
        <w:tab/>
        <w:t xml:space="preserve">……………………………………………………………………37</w:t>
      </w:r>
      <w:r/>
    </w:p>
    <w:p>
      <w:r>
        <w:t xml:space="preserve">7. Дистанционное банковское обслуживание (ДБО)</w:t>
      </w:r>
      <w:r>
        <w:tab/>
        <w:t xml:space="preserve">…………………………………… 40</w:t>
      </w:r>
      <w:r/>
    </w:p>
    <w:p>
      <w:r>
        <w:t xml:space="preserve">8. Хранение ценностей клиентов в хранилище ценностей Банка</w:t>
      </w:r>
      <w:r>
        <w:tab/>
      </w:r>
      <w:r>
        <w:t xml:space="preserve">…………………… 45</w:t>
      </w:r>
      <w:r/>
    </w:p>
    <w:p>
      <w:r>
        <w:t xml:space="preserve">9. Операции по предоставлению клиентам в аренду индивидуальных сейфовых ячеек… 46</w:t>
      </w:r>
      <w:r/>
    </w:p>
    <w:p>
      <w:r>
        <w:t xml:space="preserve">10. Услуги инкассации по отдельному договору с Российским объединением </w:t>
      </w:r>
      <w:r/>
    </w:p>
    <w:p>
      <w:r>
        <w:t xml:space="preserve">       инкассации Банка России………………………………………………………………… 47</w:t>
      </w:r>
      <w:r/>
    </w:p>
    <w:p>
      <w:r>
        <w:t xml:space="preserve">11. Операции по покупкепродаже </w:t>
      </w:r>
      <w:r>
        <w:t xml:space="preserve">иностранной валюты</w:t>
      </w:r>
      <w:r>
        <w:tab/>
        <w:t xml:space="preserve">……………………………. 48</w:t>
      </w:r>
      <w:r/>
    </w:p>
    <w:p>
      <w:r>
        <w:t xml:space="preserve">12. Кредитные операции</w:t>
      </w:r>
      <w:r>
        <w:tab/>
        <w:t xml:space="preserve">……………………………………………………………………49</w:t>
      </w:r>
      <w:r/>
    </w:p>
    <w:p>
      <w:r>
        <w:t xml:space="preserve">13. Обслуживание торговосервисных предприятий, принимающих к оплате </w:t>
      </w:r>
      <w:r/>
    </w:p>
    <w:p>
      <w:r>
        <w:t xml:space="preserve">      платежные карты</w:t>
      </w:r>
      <w:r>
        <w:tab/>
        <w:t xml:space="preserve">……………………………………………………………………60</w:t>
      </w:r>
      <w:r/>
    </w:p>
    <w:p>
      <w:r>
        <w:t xml:space="preserve">14. Депозитарные услуги</w:t>
      </w:r>
      <w:r>
        <w:tab/>
        <w:t xml:space="preserve">…………………………………………………………………</w:t>
      </w:r>
      <w:r>
        <w:t xml:space="preserve">…62</w:t>
      </w:r>
      <w:r/>
    </w:p>
    <w:p>
      <w:r>
        <w:t xml:space="preserve">15. Операции с монетами из драгоценных металлов</w:t>
      </w:r>
      <w:r>
        <w:tab/>
        <w:t xml:space="preserve">…………………………………… 67</w:t>
      </w:r>
      <w:r/>
    </w:p>
    <w:p>
      <w:r>
        <w:t xml:space="preserve">16. Операции с драгоценными металлами …………………………………………………...67</w:t>
      </w:r>
      <w:r/>
    </w:p>
    <w:p>
      <w:r>
        <w:t xml:space="preserve">17.Обслуживание с использованием Торговой системы РСХБДилинг </w:t>
      </w:r>
      <w:r/>
    </w:p>
    <w:p>
      <w:r>
        <w:t xml:space="preserve">       АО «Россельхозбан</w:t>
      </w:r>
      <w:bookmarkStart w:id="4" w:name="_Toc421185893"/>
      <w:r>
        <w:t xml:space="preserve">к» ……………………………………………………………………. 68</w:t>
      </w:r>
      <w:r/>
    </w:p>
    <w:p>
      <w:r>
        <w:t xml:space="preserve">18.</w:t>
      </w:r>
      <w:r>
        <w:t xml:space="preserve"> Операции с использованием цифрового рубля………………………………………….. 70</w:t>
      </w:r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br w:type="page" w:clear="all"/>
      </w:r>
      <w:r>
        <w:rPr>
          <w:b/>
          <w:sz w:val="22"/>
          <w:szCs w:val="22"/>
        </w:rPr>
        <w:t xml:space="preserve">1. Открытие и ведение счетов</w:t>
      </w:r>
      <w:bookmarkEnd w:id="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8"/>
        <w:gridCol w:w="3614"/>
        <w:gridCol w:w="2281"/>
        <w:gridCol w:w="3460"/>
      </w:tblGrid>
      <w:tr>
        <w:tblPrEx/>
        <w:trPr>
          <w:tblHeader/>
        </w:trPr>
        <w:tc>
          <w:tcPr>
            <w:shd w:val="clear" w:color="auto" w:fill="fff2cc"/>
            <w:tcW w:w="4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7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11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684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/>
            <w:bookmarkStart w:id="5" w:name="_Toc3391101"/>
            <w:r/>
            <w:bookmarkStart w:id="6" w:name="_Toc3391771"/>
            <w:r>
              <w:rPr>
                <w:b/>
                <w:sz w:val="20"/>
                <w:szCs w:val="20"/>
              </w:rPr>
              <w:t xml:space="preserve">1.1. Открытие и ведение счетов в рублях РФ</w:t>
            </w:r>
            <w:bookmarkEnd w:id="5"/>
            <w:r/>
            <w:bookmarkEnd w:id="6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sz w:val="20"/>
                <w:szCs w:val="20"/>
              </w:rPr>
              <w:t xml:space="preserve">анного в течение 3х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</w:t>
            </w:r>
            <w:r>
              <w:rPr>
                <w:sz w:val="20"/>
                <w:szCs w:val="20"/>
              </w:rPr>
              <w:t xml:space="preserve">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на счета физических лиц взимается в соответствии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</w:t>
            </w:r>
            <w:r>
              <w:rPr>
                <w:sz w:val="20"/>
                <w:szCs w:val="20"/>
              </w:rPr>
              <w:t xml:space="preserve">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 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</w:t>
            </w:r>
            <w:r>
              <w:rPr>
                <w:sz w:val="20"/>
                <w:szCs w:val="20"/>
              </w:rPr>
              <w:t xml:space="preserve">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</w:t>
            </w:r>
            <w:r>
              <w:rPr>
                <w:sz w:val="20"/>
                <w:szCs w:val="20"/>
                <w:lang w:eastAsia="en-US"/>
              </w:rPr>
              <w:t xml:space="preserve">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58"/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958"/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</w:t>
            </w:r>
            <w:r>
              <w:rPr>
                <w:color w:val="000000"/>
                <w:sz w:val="20"/>
                <w:szCs w:val="20"/>
              </w:rPr>
              <w:t xml:space="preserve">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</w:t>
            </w:r>
            <w:r>
              <w:rPr>
                <w:color w:val="000000"/>
                <w:sz w:val="20"/>
                <w:szCs w:val="20"/>
              </w:rPr>
              <w:t xml:space="preserve">на «Корпоративный»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</w:t>
            </w:r>
            <w:r>
              <w:rPr>
                <w:sz w:val="20"/>
                <w:szCs w:val="20"/>
              </w:rPr>
              <w:t xml:space="preserve">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системы дистанционного банков</w:t>
            </w:r>
            <w:r>
              <w:rPr>
                <w:sz w:val="20"/>
                <w:szCs w:val="20"/>
              </w:rPr>
              <w:t xml:space="preserve">ского </w:t>
            </w:r>
            <w:r>
              <w:rPr>
                <w:sz w:val="20"/>
                <w:szCs w:val="20"/>
              </w:rPr>
              <w:t xml:space="preserve">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  <w:lang w:eastAsia="en-US"/>
              </w:rPr>
              <w:t xml:space="preserve">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</w:t>
            </w:r>
            <w:r>
              <w:rPr>
                <w:sz w:val="20"/>
                <w:szCs w:val="20"/>
              </w:rPr>
              <w:t xml:space="preserve"> 26.10.2002 № 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</w:t>
            </w:r>
            <w:r>
              <w:rPr>
                <w:sz w:val="20"/>
                <w:szCs w:val="20"/>
                <w:lang w:eastAsia="en-US"/>
              </w:rPr>
              <w:t xml:space="preserve">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клиентам, являющимся садоводческими или огородническими </w:t>
            </w:r>
            <w:r>
              <w:rPr>
                <w:bCs/>
                <w:sz w:val="20"/>
                <w:szCs w:val="20"/>
              </w:rPr>
              <w:t xml:space="preserve">некоммерческими товариществами в соответствии с Федеральным законом от 29.07.2017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bCs/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</w:t>
            </w:r>
            <w:r>
              <w:rPr>
                <w:sz w:val="20"/>
                <w:szCs w:val="20"/>
                <w:lang w:eastAsia="en-US"/>
              </w:rPr>
              <w:t xml:space="preserve">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</w:t>
            </w:r>
            <w:r>
              <w:rPr>
                <w:sz w:val="20"/>
                <w:szCs w:val="20"/>
                <w:lang w:eastAsia="en-US"/>
              </w:rPr>
              <w:t xml:space="preserve">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</w:t>
            </w:r>
            <w:r>
              <w:rPr>
                <w:sz w:val="20"/>
                <w:szCs w:val="20"/>
                <w:lang w:eastAsia="en-US"/>
              </w:rPr>
              <w:t xml:space="preserve">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взимае</w:t>
            </w:r>
            <w:r>
              <w:rPr>
                <w:sz w:val="20"/>
                <w:szCs w:val="20"/>
                <w:lang w:eastAsia="en-US"/>
              </w:rPr>
              <w:t xml:space="preserve">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58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58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58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</w:t>
            </w:r>
            <w:r>
              <w:rPr>
                <w:bCs/>
                <w:sz w:val="20"/>
                <w:szCs w:val="20"/>
              </w:rPr>
              <w:t xml:space="preserve">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</w:t>
            </w:r>
            <w:r>
              <w:rPr>
                <w:bCs/>
                <w:sz w:val="20"/>
                <w:szCs w:val="20"/>
              </w:rPr>
              <w:t xml:space="preserve">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</w:t>
            </w:r>
            <w:r>
              <w:rPr>
                <w:sz w:val="20"/>
                <w:szCs w:val="20"/>
              </w:rPr>
              <w:t xml:space="preserve">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</w:t>
            </w:r>
            <w:r>
              <w:rPr>
                <w:sz w:val="20"/>
                <w:szCs w:val="20"/>
              </w:rPr>
              <w:t xml:space="preserve">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</w:t>
            </w:r>
            <w:r>
              <w:rPr>
                <w:sz w:val="20"/>
                <w:szCs w:val="20"/>
                <w:lang w:eastAsia="en-US"/>
              </w:rPr>
              <w:t xml:space="preserve">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</w:t>
            </w:r>
            <w:r>
              <w:rPr>
                <w:sz w:val="20"/>
                <w:szCs w:val="20"/>
              </w:rPr>
              <w:t xml:space="preserve">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</w:t>
            </w:r>
            <w:r>
              <w:rPr>
                <w:sz w:val="20"/>
                <w:szCs w:val="20"/>
              </w:rPr>
              <w:t xml:space="preserve">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</w:t>
            </w:r>
            <w:r>
              <w:rPr>
                <w:sz w:val="20"/>
                <w:szCs w:val="20"/>
              </w:rPr>
              <w:t xml:space="preserve">ещенного в </w:t>
            </w:r>
            <w:r>
              <w:rPr>
                <w:sz w:val="20"/>
                <w:szCs w:val="20"/>
              </w:rPr>
              <w:t xml:space="preserve">картотеку изза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</w:t>
            </w:r>
            <w:r>
              <w:rPr>
                <w:bCs/>
                <w:sz w:val="20"/>
                <w:szCs w:val="20"/>
              </w:rPr>
              <w:t xml:space="preserve">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</w:t>
            </w:r>
            <w:r>
              <w:rPr>
                <w:sz w:val="20"/>
                <w:szCs w:val="20"/>
                <w:lang w:eastAsia="en-US"/>
              </w:rPr>
              <w:t xml:space="preserve">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</w:t>
            </w:r>
            <w:r>
              <w:rPr>
                <w:color w:val="000000"/>
                <w:sz w:val="20"/>
                <w:szCs w:val="20"/>
              </w:rPr>
              <w:t xml:space="preserve">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</w:t>
            </w:r>
            <w:r>
              <w:rPr>
                <w:color w:val="000000"/>
                <w:sz w:val="20"/>
                <w:szCs w:val="20"/>
              </w:rPr>
              <w:t xml:space="preserve">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</w:t>
            </w:r>
            <w:r>
              <w:rPr>
                <w:color w:val="000000"/>
                <w:sz w:val="20"/>
                <w:szCs w:val="20"/>
              </w:rPr>
              <w:t xml:space="preserve">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Открытые в АО «Россельхозбанк»: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10"/>
                <w:szCs w:val="10"/>
                <w:lang w:eastAsia="en-US"/>
              </w:rPr>
            </w:r>
            <w:r>
              <w:rPr>
                <w:rFonts w:eastAsia="Calibri"/>
                <w:sz w:val="10"/>
                <w:szCs w:val="1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100 млн руб. (включительно).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отправленный клиентом, включенным в региональную адресную программу по проведению капитального ремонта мног</w:t>
            </w:r>
            <w:r>
              <w:rPr>
                <w:bCs/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отправленный клиентом, заключившим договор номинального </w:t>
            </w:r>
            <w:r>
              <w:rPr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</w:t>
            </w:r>
            <w:r>
              <w:rPr>
                <w:rFonts w:eastAsia="Calibri"/>
                <w:sz w:val="20"/>
                <w:szCs w:val="20"/>
              </w:rPr>
              <w:t xml:space="preserve">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</w:t>
            </w:r>
            <w:r>
              <w:rPr>
                <w:sz w:val="20"/>
                <w:szCs w:val="20"/>
              </w:rPr>
              <w:t xml:space="preserve">ествляется при условии заключения  дополнительного соглашения к договору банковского счета, состоящего из Условий проведения в АО «Россельхозбанк» операций по срочному переводу платежей клиентов Банка, являющихся юридическими лицами, индивидуальными предпр</w:t>
            </w:r>
            <w:r>
              <w:rPr>
                <w:sz w:val="20"/>
                <w:szCs w:val="20"/>
              </w:rPr>
              <w:t xml:space="preserve">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t xml:space="preserve">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</w:t>
            </w:r>
            <w:r>
              <w:rPr>
                <w:sz w:val="20"/>
                <w:szCs w:val="20"/>
              </w:rPr>
              <w:t xml:space="preserve">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 27.0</w:t>
            </w:r>
            <w:r>
              <w:rPr>
                <w:sz w:val="20"/>
                <w:szCs w:val="20"/>
              </w:rPr>
              <w:t xml:space="preserve">7.2010 № 210ФЗ).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 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</w:t>
            </w:r>
            <w:r>
              <w:rPr>
                <w:sz w:val="20"/>
                <w:szCs w:val="20"/>
              </w:rPr>
              <w:t xml:space="preserve">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</w:t>
            </w:r>
            <w:r>
              <w:rPr>
                <w:sz w:val="20"/>
                <w:szCs w:val="20"/>
              </w:rPr>
              <w:t xml:space="preserve">с балансовой позицией 30102, 30109, 30111,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</w:t>
            </w:r>
            <w:r>
              <w:rPr>
                <w:sz w:val="20"/>
                <w:szCs w:val="20"/>
              </w:rPr>
              <w:t xml:space="preserve">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</w:t>
            </w:r>
            <w:r>
              <w:rPr>
                <w:sz w:val="20"/>
                <w:szCs w:val="20"/>
              </w:rPr>
              <w:t xml:space="preserve">нных клиентами с АО 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</w:t>
            </w:r>
            <w:r>
              <w:rPr>
                <w:sz w:val="20"/>
                <w:szCs w:val="20"/>
              </w:rPr>
              <w:t xml:space="preserve">орых являются средства фондов </w:t>
            </w:r>
            <w:r>
              <w:rPr>
                <w:sz w:val="20"/>
                <w:szCs w:val="20"/>
              </w:rPr>
              <w:t xml:space="preserve">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</w:t>
            </w:r>
            <w:r>
              <w:rPr>
                <w:sz w:val="20"/>
                <w:szCs w:val="20"/>
              </w:rPr>
              <w:t xml:space="preserve">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</w:t>
            </w:r>
            <w:r>
              <w:rPr>
                <w:sz w:val="20"/>
                <w:szCs w:val="20"/>
              </w:rPr>
              <w:t xml:space="preserve">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</w:t>
            </w:r>
            <w:r>
              <w:rPr>
                <w:sz w:val="20"/>
                <w:szCs w:val="20"/>
              </w:rPr>
              <w:t xml:space="preserve">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</w:t>
            </w:r>
            <w:r>
              <w:rPr>
                <w:sz w:val="20"/>
                <w:szCs w:val="20"/>
              </w:rPr>
              <w:t xml:space="preserve">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</w:t>
            </w:r>
            <w:r>
              <w:rPr>
                <w:sz w:val="20"/>
                <w:szCs w:val="20"/>
              </w:rPr>
              <w:t xml:space="preserve">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</w:t>
            </w:r>
            <w:r>
              <w:rPr>
                <w:sz w:val="20"/>
                <w:szCs w:val="20"/>
              </w:rPr>
              <w:t xml:space="preserve">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</w:t>
            </w:r>
            <w:r>
              <w:rPr>
                <w:sz w:val="20"/>
                <w:szCs w:val="20"/>
              </w:rPr>
              <w:t xml:space="preserve">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</w:t>
            </w:r>
            <w:r>
              <w:rPr>
                <w:sz w:val="20"/>
                <w:szCs w:val="20"/>
              </w:rPr>
              <w:t xml:space="preserve">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</w:t>
            </w:r>
            <w:r>
              <w:rPr>
                <w:color w:val="000000"/>
                <w:sz w:val="20"/>
                <w:szCs w:val="20"/>
              </w:rPr>
              <w:t xml:space="preserve">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vMerge w:val="continue"/>
            <w:textDirection w:val="lrTb"/>
            <w:noWrap w:val="false"/>
          </w:tcPr>
          <w:p>
            <w:pPr>
              <w:spacing w:before="2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один расчетный документ»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</w:t>
            </w:r>
            <w:r>
              <w:rPr>
                <w:bCs/>
                <w:sz w:val="20"/>
                <w:szCs w:val="20"/>
              </w:rPr>
              <w:t xml:space="preserve">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 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</w:t>
            </w:r>
            <w:r>
              <w:rPr>
                <w:bCs/>
                <w:sz w:val="20"/>
                <w:szCs w:val="20"/>
              </w:rPr>
              <w:t xml:space="preserve">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500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</w:t>
            </w:r>
            <w:r>
              <w:rPr>
                <w:bCs/>
                <w:sz w:val="20"/>
                <w:szCs w:val="20"/>
              </w:rPr>
              <w:t xml:space="preserve">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</w:t>
            </w:r>
            <w:r>
              <w:rPr>
                <w:sz w:val="20"/>
                <w:szCs w:val="20"/>
              </w:rPr>
              <w:t xml:space="preserve">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</w:t>
            </w:r>
            <w:r>
              <w:rPr>
                <w:sz w:val="20"/>
                <w:szCs w:val="20"/>
              </w:rPr>
              <w:t xml:space="preserve">жных средств дополнительно к указанному тарифу взимается комиссионное вознаграждение, указанное в пунктах 1.1.5 или 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1.1.12.1.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</w:t>
            </w:r>
            <w:r>
              <w:rPr>
                <w:sz w:val="20"/>
                <w:szCs w:val="20"/>
              </w:rPr>
              <w:t xml:space="preserve">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</w:t>
            </w:r>
            <w:r>
              <w:rPr>
                <w:sz w:val="20"/>
                <w:szCs w:val="20"/>
              </w:rPr>
              <w:t xml:space="preserve">вления Правительства Российской Федерации от 20.09.2014     № 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</w:t>
            </w:r>
            <w:r>
              <w:rPr>
                <w:sz w:val="20"/>
                <w:szCs w:val="20"/>
              </w:rPr>
              <w:t xml:space="preserve">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</w:t>
            </w:r>
            <w:r>
              <w:rPr>
                <w:bCs/>
                <w:sz w:val="20"/>
                <w:szCs w:val="20"/>
              </w:rPr>
              <w:t xml:space="preserve">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</w:t>
            </w:r>
            <w:r>
              <w:rPr>
                <w:sz w:val="20"/>
                <w:szCs w:val="20"/>
              </w:rPr>
              <w:t xml:space="preserve">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</w:t>
            </w:r>
            <w:r>
              <w:rPr>
                <w:sz w:val="20"/>
                <w:szCs w:val="20"/>
              </w:rPr>
              <w:t xml:space="preserve">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</w:t>
            </w:r>
            <w:r>
              <w:rPr>
                <w:bCs/>
                <w:sz w:val="20"/>
                <w:szCs w:val="20"/>
              </w:rPr>
              <w:t xml:space="preserve">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</w:t>
            </w:r>
            <w:r>
              <w:rPr>
                <w:sz w:val="20"/>
                <w:szCs w:val="20"/>
              </w:rPr>
              <w:t xml:space="preserve">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</w:t>
            </w:r>
            <w:r>
              <w:rPr>
                <w:sz w:val="20"/>
                <w:szCs w:val="20"/>
                <w:lang w:eastAsia="en-US"/>
              </w:rPr>
              <w:t xml:space="preserve">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t xml:space="preserve">ошибочно зачисленных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</w:t>
            </w:r>
            <w:r>
              <w:rPr>
                <w:sz w:val="20"/>
                <w:szCs w:val="20"/>
                <w:lang w:eastAsia="en-US"/>
              </w:rPr>
              <w:t xml:space="preserve">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</w:t>
            </w:r>
            <w:r>
              <w:rPr>
                <w:sz w:val="20"/>
                <w:szCs w:val="20"/>
              </w:rPr>
              <w:t xml:space="preserve">ие счета в евро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981"/>
        </w:trPr>
        <w:tc>
          <w:tcPr>
            <w:tcBorders>
              <w:bottom w:val="single" w:color="000000" w:sz="4" w:space="0"/>
            </w:tcBorders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left" w:pos="1810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 xml:space="preserve">рый производится расчет </w:t>
            </w:r>
            <w:r>
              <w:rPr>
                <w:sz w:val="20"/>
                <w:szCs w:val="20"/>
                <w:lang w:eastAsia="en-US"/>
              </w:rPr>
              <w:t xml:space="preserve">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</w:t>
            </w:r>
            <w:r>
              <w:rPr>
                <w:sz w:val="20"/>
                <w:szCs w:val="20"/>
                <w:lang w:eastAsia="en-US"/>
              </w:rPr>
              <w:t xml:space="preserve">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</w:t>
            </w:r>
            <w:r>
              <w:rPr>
                <w:sz w:val="20"/>
                <w:szCs w:val="20"/>
                <w:lang w:eastAsia="en-US"/>
              </w:rPr>
              <w:t xml:space="preserve">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</w:t>
            </w:r>
            <w:r>
              <w:rPr>
                <w:sz w:val="20"/>
                <w:szCs w:val="20"/>
                <w:lang w:eastAsia="en-US"/>
              </w:rPr>
              <w:t xml:space="preserve">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sz w:val="20"/>
                <w:szCs w:val="20"/>
                <w:lang w:eastAsia="en-US"/>
              </w:rPr>
              <w:t xml:space="preserve">расчетном и транз</w:t>
            </w:r>
            <w:r>
              <w:rPr>
                <w:sz w:val="20"/>
                <w:szCs w:val="20"/>
                <w:lang w:eastAsia="en-US"/>
              </w:rPr>
              <w:t xml:space="preserve">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</w:t>
            </w:r>
            <w:r>
              <w:rPr>
                <w:sz w:val="20"/>
                <w:szCs w:val="20"/>
                <w:lang w:eastAsia="en-US"/>
              </w:rPr>
              <w:t xml:space="preserve">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</w:t>
            </w:r>
            <w:r>
              <w:rPr>
                <w:sz w:val="20"/>
                <w:szCs w:val="20"/>
                <w:lang w:eastAsia="en-US"/>
              </w:rPr>
              <w:t xml:space="preserve">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</w:t>
            </w:r>
            <w:r>
              <w:rPr>
                <w:sz w:val="20"/>
                <w:szCs w:val="20"/>
                <w:lang w:eastAsia="en-US"/>
              </w:rPr>
              <w:t xml:space="preserve">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</w:t>
            </w:r>
            <w:r>
              <w:rPr>
                <w:sz w:val="20"/>
                <w:szCs w:val="20"/>
                <w:lang w:eastAsia="en-US"/>
              </w:rPr>
              <w:t xml:space="preserve">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</w:t>
            </w:r>
            <w:r>
              <w:rPr>
                <w:sz w:val="20"/>
                <w:szCs w:val="20"/>
                <w:lang w:eastAsia="en-US"/>
              </w:rPr>
              <w:t xml:space="preserve">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</w:t>
            </w:r>
            <w:r>
              <w:rPr>
                <w:sz w:val="20"/>
                <w:szCs w:val="20"/>
                <w:lang w:eastAsia="en-US"/>
              </w:rPr>
              <w:t xml:space="preserve">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</w:t>
            </w:r>
            <w:r>
              <w:rPr>
                <w:sz w:val="20"/>
                <w:szCs w:val="20"/>
                <w:lang w:eastAsia="en-US"/>
              </w:rPr>
              <w:t xml:space="preserve">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 xml:space="preserve">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</w:t>
            </w:r>
            <w:r>
              <w:rPr>
                <w:sz w:val="20"/>
                <w:szCs w:val="20"/>
                <w:lang w:eastAsia="en-US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sz w:val="20"/>
                <w:szCs w:val="20"/>
                <w:lang w:eastAsia="en-US"/>
              </w:rPr>
              <w:t xml:space="preserve"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sz w:val="20"/>
                <w:szCs w:val="20"/>
                <w:lang w:eastAsia="en-US"/>
              </w:rPr>
              <w:t xml:space="preserve">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 xml:space="preserve">ибочно зачисленных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 xml:space="preserve">ере согласно п. 1.2.3.3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 xml:space="preserve">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025"/>
        </w:trPr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</w:t>
            </w:r>
            <w:r>
              <w:rPr>
                <w:bCs/>
                <w:sz w:val="20"/>
                <w:szCs w:val="20"/>
              </w:rPr>
              <w:t xml:space="preserve">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</w:t>
            </w:r>
            <w:r>
              <w:rPr>
                <w:sz w:val="20"/>
                <w:szCs w:val="20"/>
              </w:rPr>
              <w:t xml:space="preserve">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</w:t>
            </w:r>
            <w:r>
              <w:rPr>
                <w:bCs/>
                <w:sz w:val="20"/>
                <w:szCs w:val="20"/>
              </w:rPr>
              <w:t xml:space="preserve">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счета, открытые в АО «Россельхозбанк»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 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</w:t>
            </w:r>
            <w:r>
              <w:rPr>
                <w:sz w:val="20"/>
                <w:szCs w:val="20"/>
              </w:rPr>
              <w:t xml:space="preserve">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3" w:firstLine="3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6" w:firstLine="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</w:t>
            </w:r>
            <w:r>
              <w:rPr>
                <w:bCs/>
                <w:sz w:val="20"/>
                <w:szCs w:val="20"/>
              </w:rPr>
              <w:t xml:space="preserve">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 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документ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</w:t>
            </w:r>
            <w:r>
              <w:rPr>
                <w:sz w:val="20"/>
                <w:szCs w:val="20"/>
              </w:rPr>
              <w:t xml:space="preserve">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2000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3" w:firstLine="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счету крестьянского (фермерского) хозяйства</w:t>
            </w:r>
            <w:r>
              <w:rPr>
                <w:bCs/>
                <w:sz w:val="20"/>
                <w:szCs w:val="20"/>
              </w:rPr>
              <w:t xml:space="preserve">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</w:t>
            </w:r>
            <w:r>
              <w:rPr>
                <w:sz w:val="20"/>
                <w:szCs w:val="20"/>
              </w:rPr>
              <w:t xml:space="preserve">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</w:t>
            </w:r>
            <w:r>
              <w:rPr>
                <w:bCs/>
                <w:sz w:val="20"/>
                <w:szCs w:val="20"/>
              </w:rPr>
              <w:t xml:space="preserve">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50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100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20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</w:t>
            </w:r>
            <w:r>
              <w:rPr>
                <w:sz w:val="20"/>
                <w:szCs w:val="20"/>
              </w:rPr>
              <w:t xml:space="preserve">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</w:t>
            </w:r>
            <w:r>
              <w:rPr>
                <w:sz w:val="20"/>
                <w:szCs w:val="20"/>
              </w:rPr>
              <w:t xml:space="preserve">мног</w:t>
            </w:r>
            <w:r>
              <w:rPr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</w:t>
            </w:r>
            <w:r>
              <w:rPr>
                <w:sz w:val="20"/>
                <w:szCs w:val="20"/>
              </w:rPr>
              <w:t xml:space="preserve">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                              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</w:t>
            </w:r>
            <w:r>
              <w:rPr>
                <w:sz w:val="20"/>
                <w:szCs w:val="20"/>
              </w:rPr>
              <w:t xml:space="preserve">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</w:t>
            </w:r>
            <w:r>
              <w:rPr>
                <w:sz w:val="20"/>
                <w:szCs w:val="20"/>
              </w:rPr>
              <w:t xml:space="preserve">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</w:t>
            </w:r>
            <w:r>
              <w:rPr>
                <w:sz w:val="20"/>
                <w:szCs w:val="20"/>
              </w:rPr>
              <w:t xml:space="preserve">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  <w:lang w:eastAsia="en-US"/>
              </w:rPr>
              <w:t xml:space="preserve">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082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 до 31 декабря 2025 года 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</w:t>
      </w:r>
      <w:r>
        <w:rPr>
          <w:i/>
          <w:sz w:val="16"/>
          <w:szCs w:val="16"/>
        </w:rPr>
        <w:t xml:space="preserve">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</w:t>
      </w:r>
      <w:r>
        <w:rPr>
          <w:bCs/>
          <w:i/>
          <w:sz w:val="16"/>
          <w:szCs w:val="16"/>
        </w:rPr>
        <w:t xml:space="preserve">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</w:t>
      </w:r>
      <w:r>
        <w:rPr>
          <w:bCs/>
          <w:i/>
          <w:sz w:val="16"/>
          <w:szCs w:val="16"/>
        </w:rPr>
        <w:t xml:space="preserve">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</w:t>
      </w:r>
      <w:r>
        <w:rPr>
          <w:bCs/>
          <w:i/>
          <w:sz w:val="16"/>
          <w:szCs w:val="16"/>
        </w:rPr>
        <w:t xml:space="preserve">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 xml:space="preserve">Банком при совершении операции по счету клиента, в том числе уплаченных банкамкорреспондентам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 1.1.5, 1.1.8, 1.1.12,.</w:t>
      </w:r>
      <w:r>
        <w:rPr>
          <w:i/>
          <w:sz w:val="16"/>
          <w:szCs w:val="16"/>
        </w:rPr>
        <w:t xml:space="preserve">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 xml:space="preserve">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</w:t>
      </w:r>
      <w:r>
        <w:rPr>
          <w:i/>
          <w:sz w:val="16"/>
          <w:szCs w:val="16"/>
        </w:rPr>
        <w:t xml:space="preserve">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</w:t>
      </w:r>
      <w:r>
        <w:rPr>
          <w:i/>
          <w:sz w:val="16"/>
          <w:szCs w:val="16"/>
        </w:rPr>
        <w:t xml:space="preserve">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/>
      <w:bookmarkStart w:id="7" w:name="_Toc42118589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Кассовые опер</w:t>
      </w:r>
      <w:r>
        <w:rPr>
          <w:b/>
          <w:sz w:val="22"/>
          <w:szCs w:val="22"/>
        </w:rPr>
        <w:t xml:space="preserve">ации*</w:t>
      </w:r>
      <w:bookmarkEnd w:id="7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140"/>
        <w:gridCol w:w="3741"/>
        <w:gridCol w:w="1940"/>
        <w:gridCol w:w="277"/>
        <w:gridCol w:w="318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листов  200руб.,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листов 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2.2. 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keepNext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 xml:space="preserve"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0,3 процентных пункта.       Комиссионное вознаграждение за услугу по выдаче денежной наличности с банковского счета юридического лица в валюте Российской Федераци</w:t>
            </w:r>
            <w:r>
              <w:rPr>
                <w:sz w:val="20"/>
                <w:szCs w:val="20"/>
              </w:rPr>
              <w:t xml:space="preserve">и на заработную плату и выплаты социального характера (кассовый символ 40):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 при наличии в Банке в момент совершения операции надлежащим образом оформленного платежного поручения клиента, подтверждающего перечислени</w:t>
            </w:r>
            <w:r>
              <w:rPr>
                <w:sz w:val="20"/>
                <w:szCs w:val="20"/>
              </w:rPr>
              <w:t xml:space="preserve">е в бюджет со счетов, открытых в Банке, соответствующих сумм налога на доходы физических лиц, удержанных из заработной платы работников, за отчетный период**** (в случае применения указанного условия/тарифа в первый календарный месяц с даты введения его в </w:t>
            </w:r>
            <w:r>
              <w:rPr>
                <w:sz w:val="20"/>
                <w:szCs w:val="20"/>
              </w:rPr>
              <w:t xml:space="preserve">действие или в первый календарный месяц обслуживания клиента в Банке платежное поручение предоставляется с отметкой обслуживающего банка (в том числе иного) об исполнении);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2.2.1.1. при отсутствии в Банке в момент соверш</w:t>
            </w:r>
            <w:r>
              <w:rPr>
                <w:sz w:val="20"/>
                <w:szCs w:val="20"/>
              </w:rPr>
              <w:t xml:space="preserve">ения операции указанного документа.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заработную плату и выплаты социально</w:t>
            </w:r>
            <w:r>
              <w:rPr>
                <w:sz w:val="20"/>
                <w:szCs w:val="20"/>
                <w:lang w:eastAsia="en-US"/>
              </w:rPr>
              <w:t xml:space="preserve">го характера (кассовый символ 40) по предварительной заявке**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3% от суммы до 5 000 000,00 руб. (включительно);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10% от суммы с 5 000 000,01 руб. и выше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выдаче денежной наличности без предварительной заявки** указанный тариф увеличивается на 0,3 процентных пункта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</w:t>
            </w:r>
            <w:r>
              <w:rPr>
                <w:bCs/>
                <w:sz w:val="20"/>
                <w:szCs w:val="20"/>
              </w:rPr>
              <w:t xml:space="preserve">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 СУММА денежных средств, равная совокупности размера уже выданных клиенту в текущем календарном месяце средств и размера вновь зая</w:t>
            </w:r>
            <w:r>
              <w:rPr>
                <w:sz w:val="20"/>
                <w:szCs w:val="20"/>
              </w:rPr>
              <w:t xml:space="preserve">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 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</w:t>
            </w:r>
            <w:r>
              <w:rPr>
                <w:sz w:val="20"/>
                <w:szCs w:val="20"/>
              </w:rPr>
              <w:t xml:space="preserve">ции соответствует ставке, указанной к суммовой градации, в интервал которой относится рассчитанная ОБЩАЯ 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0,5 процентных пункта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1 000 000,00 руб.</w:t>
            </w:r>
            <w:r>
              <w:rPr>
                <w:sz w:val="20"/>
                <w:szCs w:val="20"/>
              </w:rPr>
              <w:t xml:space="preserve"> (включительно)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1 000 000,01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2 000 000,00 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2 000 000,01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5 000 000,00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5</w:t>
            </w:r>
            <w:r>
              <w:rPr>
                <w:sz w:val="20"/>
                <w:szCs w:val="20"/>
              </w:rPr>
              <w:t xml:space="preserve"> 000 000,01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10 000 000,01 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</w:t>
            </w:r>
            <w:r>
              <w:rPr>
                <w:bCs/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</w:t>
            </w:r>
            <w:r>
              <w:rPr>
                <w:bCs/>
                <w:sz w:val="20"/>
                <w:szCs w:val="20"/>
              </w:rPr>
              <w:t xml:space="preserve">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75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bCs/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color w:val="000000"/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</w:t>
            </w:r>
            <w:r>
              <w:rPr>
                <w:sz w:val="20"/>
                <w:szCs w:val="20"/>
              </w:rPr>
              <w:t xml:space="preserve">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 3 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от суммы,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 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</w:t>
            </w:r>
            <w:r>
              <w:rPr>
                <w:sz w:val="20"/>
                <w:szCs w:val="20"/>
                <w:lang w:eastAsia="en-US"/>
              </w:rPr>
              <w:t xml:space="preserve">наличных денежных средств, дополнительно к комиссии, указанной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п.п. 2.2.1-2.2.3 Тарифов.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</w:t>
            </w:r>
            <w:r>
              <w:rPr>
                <w:bCs/>
                <w:sz w:val="20"/>
                <w:szCs w:val="20"/>
              </w:rPr>
              <w:t xml:space="preserve">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i/>
          <w:sz w:val="16"/>
          <w:szCs w:val="16"/>
        </w:rPr>
        <w:t xml:space="preserve">, </w:t>
      </w:r>
      <w:r>
        <w:rPr>
          <w:bCs/>
          <w:i/>
          <w:sz w:val="16"/>
          <w:szCs w:val="16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</w:t>
      </w:r>
      <w:r>
        <w:rPr>
          <w:bCs/>
          <w:i/>
          <w:sz w:val="16"/>
          <w:szCs w:val="16"/>
        </w:rPr>
        <w:t xml:space="preserve">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</w:t>
      </w:r>
      <w:r>
        <w:rPr>
          <w:bCs/>
          <w:i/>
          <w:sz w:val="16"/>
          <w:szCs w:val="16"/>
        </w:rPr>
        <w:t xml:space="preserve"> операции»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</w:t>
      </w:r>
      <w:r>
        <w:rPr>
          <w:i/>
          <w:sz w:val="16"/>
          <w:szCs w:val="16"/>
        </w:rPr>
        <w:t xml:space="preserve">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</w:t>
      </w:r>
      <w:r>
        <w:rPr>
          <w:i/>
          <w:sz w:val="16"/>
          <w:szCs w:val="16"/>
        </w:rPr>
        <w:t xml:space="preserve">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</w:t>
      </w:r>
      <w:r>
        <w:rPr>
          <w:i/>
          <w:sz w:val="16"/>
          <w:szCs w:val="16"/>
        </w:rPr>
        <w:t xml:space="preserve">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Под отчетным периодом понимается последний календарн</w:t>
      </w:r>
      <w:r>
        <w:rPr>
          <w:i/>
          <w:sz w:val="16"/>
          <w:szCs w:val="16"/>
        </w:rPr>
        <w:t xml:space="preserve">ый месяц, за который произведен окончательный расчет с работниками по заработной плате в порядке, предусмотренном законодательством Российской Федерации.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Принадлежность Клиента к агропромышленному комплексу (АПК) определяется по видам экономической </w:t>
      </w:r>
      <w:r>
        <w:rPr>
          <w:i/>
          <w:sz w:val="16"/>
          <w:szCs w:val="16"/>
        </w:rPr>
        <w:t xml:space="preserve">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</w:t>
      </w:r>
      <w:r>
        <w:rPr>
          <w:i/>
          <w:sz w:val="16"/>
          <w:szCs w:val="16"/>
        </w:rPr>
        <w:t xml:space="preserve">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</w:t>
      </w:r>
      <w:r>
        <w:rPr>
          <w:i/>
          <w:sz w:val="16"/>
          <w:szCs w:val="16"/>
        </w:rPr>
        <w:t xml:space="preserve">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</w:t>
      </w:r>
      <w:r>
        <w:rPr>
          <w:i/>
          <w:sz w:val="16"/>
          <w:szCs w:val="16"/>
        </w:rPr>
        <w:t xml:space="preserve">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</w:t>
      </w:r>
      <w:r>
        <w:rPr>
          <w:i/>
          <w:sz w:val="16"/>
          <w:szCs w:val="16"/>
        </w:rPr>
        <w:t xml:space="preserve">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</w:t>
      </w:r>
      <w:r>
        <w:rPr>
          <w:i/>
          <w:sz w:val="16"/>
          <w:szCs w:val="16"/>
        </w:rPr>
        <w:t xml:space="preserve"> Торговля оптовая молочными продуктами, яйцами и пищевыми маслами,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</w:t>
      </w:r>
      <w:r>
        <w:rPr>
          <w:i/>
          <w:sz w:val="16"/>
          <w:szCs w:val="16"/>
        </w:rPr>
        <w:t xml:space="preserve">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овощами,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</w:t>
      </w:r>
      <w:r>
        <w:rPr>
          <w:i/>
          <w:sz w:val="16"/>
          <w:szCs w:val="16"/>
        </w:rPr>
        <w:t xml:space="preserve">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</w:t>
      </w:r>
      <w:r>
        <w:rPr>
          <w:i/>
          <w:sz w:val="16"/>
          <w:szCs w:val="16"/>
        </w:rPr>
        <w:t xml:space="preserve">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</w:t>
      </w:r>
      <w:r>
        <w:rPr>
          <w:i/>
          <w:sz w:val="16"/>
          <w:szCs w:val="16"/>
        </w:rPr>
        <w:t xml:space="preserve">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*****) 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</w:t>
      </w:r>
      <w:r>
        <w:rPr>
          <w:bCs/>
          <w:i/>
          <w:sz w:val="16"/>
          <w:szCs w:val="16"/>
        </w:rPr>
        <w:t xml:space="preserve">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</w:t>
      </w:r>
      <w:r>
        <w:rPr>
          <w:bCs/>
          <w:i/>
          <w:sz w:val="16"/>
          <w:szCs w:val="16"/>
        </w:rPr>
        <w:t xml:space="preserve">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</w:t>
      </w:r>
      <w:r>
        <w:rPr>
          <w:bCs/>
          <w:i/>
          <w:sz w:val="16"/>
          <w:szCs w:val="16"/>
        </w:rPr>
        <w:t xml:space="preserve">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21"/>
        <w:jc w:val="center"/>
        <w:rPr>
          <w:sz w:val="24"/>
          <w:szCs w:val="24"/>
        </w:rPr>
      </w:pPr>
      <w:r/>
      <w:bookmarkStart w:id="8" w:name="_Toc3391772"/>
      <w:r/>
      <w:bookmarkStart w:id="9" w:name="_Toc3391833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1"/>
        <w:jc w:val="center"/>
        <w:rPr>
          <w:bCs w:val="0"/>
          <w:sz w:val="22"/>
          <w:szCs w:val="22"/>
        </w:rPr>
      </w:pPr>
      <w:r>
        <w:rPr>
          <w:sz w:val="24"/>
          <w:szCs w:val="24"/>
        </w:rPr>
        <w:t xml:space="preserve">3</w:t>
      </w:r>
      <w:r>
        <w:rPr>
          <w:bCs w:val="0"/>
          <w:sz w:val="22"/>
          <w:szCs w:val="22"/>
        </w:rPr>
        <w:t xml:space="preserve">. Выполнение функций агента валютного контроля</w:t>
      </w:r>
      <w:bookmarkEnd w:id="8"/>
      <w:r/>
      <w:bookmarkEnd w:id="9"/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p>
      <w:pPr>
        <w:jc w:val="center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(размер тарифов указан без учета НДС)*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6"/>
        <w:gridCol w:w="2848"/>
        <w:gridCol w:w="2280"/>
        <w:gridCol w:w="4131"/>
      </w:tblGrid>
      <w:tr>
        <w:tblPrEx/>
        <w:trPr>
          <w:cantSplit/>
          <w:tblHeader/>
        </w:trPr>
        <w:tc>
          <w:tcPr>
            <w:shd w:val="clear" w:color="auto" w:fill="fff2cc"/>
            <w:tcW w:w="42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 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40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204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         минимум 500 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</w:t>
            </w:r>
            <w:r>
              <w:rPr>
                <w:sz w:val="20"/>
                <w:szCs w:val="20"/>
              </w:rPr>
              <w:t xml:space="preserve">вного офиса (далее  ГО),  РФ АО «Россельхозбанк» - «Центр розничного и малого бизнеса» (далее – «ЦРМБ») и РФ АО «Россельхозбанк»  «ЦКБ» (далее 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других региональных филиалов АО «Россельхозбанк» (далее  РФ 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</w:t>
            </w:r>
            <w:r>
              <w:rPr>
                <w:sz w:val="20"/>
                <w:szCs w:val="20"/>
              </w:rPr>
              <w:t xml:space="preserve">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перечислением денежных средств с транзитного валютного счета резидента для зачисления на расчетный </w:t>
            </w:r>
            <w:r>
              <w:rPr>
                <w:sz w:val="20"/>
                <w:szCs w:val="20"/>
              </w:rPr>
              <w:t xml:space="preserve">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</w:t>
            </w:r>
            <w:r>
              <w:rPr>
                <w:sz w:val="20"/>
                <w:szCs w:val="20"/>
              </w:rPr>
              <w:t xml:space="preserve">связанным с зачислением денежных средств на расчетный и депозитный счет, открытый в Банке, перечисленных со своего счета, открытого в банкенерезиденте;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расчетные счета и идентифицированных резидент</w:t>
            </w:r>
            <w:r>
              <w:rPr>
                <w:sz w:val="20"/>
                <w:szCs w:val="20"/>
              </w:rPr>
              <w:t xml:space="preserve">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списании денежных средств, связанны</w:t>
            </w:r>
            <w:r>
              <w:rPr>
                <w:sz w:val="20"/>
                <w:szCs w:val="20"/>
              </w:rPr>
              <w:t xml:space="preserve">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</w:t>
            </w:r>
            <w:r>
              <w:rPr>
                <w:bCs/>
                <w:sz w:val="20"/>
                <w:szCs w:val="20"/>
              </w:rPr>
              <w:t xml:space="preserve">лицклиентов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450 руб.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700 руб.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Постановка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 xml:space="preserve">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3.3.4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контролю оказываются без учета условия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Проверка и оформление Банком документов валютного контроля за резидента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500 руб.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 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 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Снятие контракта (кредитного договора) с учета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</w:t>
            </w:r>
            <w:r>
              <w:rPr>
                <w:bCs/>
                <w:sz w:val="20"/>
                <w:szCs w:val="20"/>
              </w:rPr>
              <w:t xml:space="preserve">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минимум 500 руб., максимум 80 000 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руб., максимум 80 000 руб. для других РФ 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общей суммы неоплаченных подтверждающих документов. Рассчит</w:t>
            </w:r>
            <w:r>
              <w:rPr>
                <w:sz w:val="20"/>
                <w:szCs w:val="20"/>
              </w:rPr>
              <w:t xml:space="preserve">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250 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10 000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150 руб</w:t>
            </w:r>
            <w:r>
              <w:rPr>
                <w:sz w:val="20"/>
                <w:szCs w:val="20"/>
              </w:rPr>
              <w:t xml:space="preserve">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5 000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 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нерезидентом денежных средств на свои расчетные и депозитные счета, открытые в Ба</w:t>
            </w:r>
            <w:r>
              <w:rPr>
                <w:sz w:val="20"/>
                <w:szCs w:val="20"/>
              </w:rPr>
              <w:t xml:space="preserve">нке/в других уполномоченных банках на территории Российской Федерации, а также в банкахнерезидентах;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в рамках договоров о перечислении юридическим лиц</w:t>
            </w:r>
            <w:r>
              <w:rPr>
                <w:sz w:val="20"/>
                <w:szCs w:val="20"/>
              </w:rPr>
              <w:t xml:space="preserve">ом денежных средств со своего банковского счета в пользу нескольких физических лицклиентов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</w:t>
            </w:r>
            <w:r>
              <w:rPr>
                <w:sz w:val="20"/>
                <w:szCs w:val="20"/>
              </w:rPr>
              <w:t xml:space="preserve">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лист, максимум 1 000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днем подачи клиентом в Банк заявления о </w:t>
            </w:r>
            <w:r>
              <w:rPr>
                <w:color w:val="000000"/>
                <w:sz w:val="20"/>
                <w:szCs w:val="20"/>
              </w:rPr>
              <w:t xml:space="preserve">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Примечание:</w:t>
      </w:r>
      <w:r>
        <w:rPr>
          <w:sz w:val="16"/>
          <w:szCs w:val="16"/>
          <w:u w:val="single"/>
        </w:rPr>
      </w:r>
      <w:r>
        <w:rPr>
          <w:sz w:val="16"/>
          <w:szCs w:val="16"/>
          <w:u w:val="single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16"/>
          <w:szCs w:val="16"/>
        </w:rPr>
        <w:t xml:space="preserve">и от 16.08.2017 № 181И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</w:t>
      </w:r>
      <w:r>
        <w:rPr>
          <w:bCs/>
          <w:sz w:val="16"/>
          <w:szCs w:val="16"/>
        </w:rPr>
        <w:t xml:space="preserve">ставления» (далее  </w:t>
      </w:r>
      <w:r>
        <w:rPr>
          <w:sz w:val="16"/>
          <w:szCs w:val="16"/>
        </w:rPr>
        <w:t xml:space="preserve">Инструкция Банка России № 181И)</w:t>
      </w:r>
      <w:r>
        <w:rPr>
          <w:bCs/>
          <w:sz w:val="16"/>
          <w:szCs w:val="16"/>
        </w:rPr>
        <w:t xml:space="preserve">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</w:t>
      </w:r>
      <w:r>
        <w:rPr>
          <w:bCs/>
          <w:sz w:val="16"/>
          <w:szCs w:val="16"/>
        </w:rPr>
        <w:t xml:space="preserve">му контролю.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</w:t>
      </w:r>
      <w:r>
        <w:rPr>
          <w:sz w:val="16"/>
          <w:szCs w:val="16"/>
        </w:rPr>
        <w:t xml:space="preserve">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</w:t>
      </w:r>
      <w:r>
        <w:rPr>
          <w:sz w:val="16"/>
          <w:szCs w:val="16"/>
        </w:rPr>
        <w:t xml:space="preserve">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</w:t>
      </w:r>
      <w:r>
        <w:rPr>
          <w:sz w:val="16"/>
          <w:szCs w:val="16"/>
        </w:rPr>
        <w:t xml:space="preserve">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** В случае перевода (зачисления) ден</w:t>
      </w:r>
      <w:r>
        <w:rPr>
          <w:bCs/>
          <w:sz w:val="16"/>
          <w:szCs w:val="16"/>
        </w:rPr>
        <w:t xml:space="preserve">ежных средств общей суммой: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контрактам (договорам) расчет комиссии производится по каждому контракту (договору);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кодам вида операций, указанным в Приложении 1 к Инструкции Банка России № 181И расчет комиссии производится по ка</w:t>
      </w:r>
      <w:r>
        <w:rPr>
          <w:bCs/>
          <w:sz w:val="16"/>
          <w:szCs w:val="16"/>
        </w:rPr>
        <w:t xml:space="preserve">ждому коду вида операции.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осуществляющего платеж в качестве третьего/другого лица, в случае одновременного обслуживания клиентарезидента, поставившего контракт (кредитный договор</w:t>
      </w:r>
      <w:r>
        <w:rPr>
          <w:bCs/>
          <w:sz w:val="16"/>
          <w:szCs w:val="16"/>
        </w:rPr>
        <w:t xml:space="preserve">) на учет, и клиентарезидента, являющегося третьим/другим лицо;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резидентомагентом (комиссионером) и действующего от имени и за счет другого резидента (нерезидента)принципала (комитента) в случае одновременн</w:t>
      </w:r>
      <w:r>
        <w:rPr>
          <w:bCs/>
          <w:sz w:val="16"/>
          <w:szCs w:val="16"/>
        </w:rPr>
        <w:t xml:space="preserve">ого обслуживания резидентаагента (комиссионера), поставившего контракт (кредитный договор) на учет, и резидента (нерезидента)принципала (комитента);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финансовым агентом (фактором), в случае одновременного о</w:t>
      </w:r>
      <w:r>
        <w:rPr>
          <w:bCs/>
          <w:sz w:val="16"/>
          <w:szCs w:val="16"/>
        </w:rPr>
        <w:t xml:space="preserve">бслуживания резидентафинансового агента (фактора) и резидента, поставившего контракт на учет.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</w:t>
      </w:r>
      <w:r>
        <w:rPr>
          <w:sz w:val="16"/>
          <w:szCs w:val="16"/>
        </w:rPr>
        <w:t xml:space="preserve">крытый в банкенерезиденте,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Днем оказания услуги по валютному контролю является: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0"/>
          <w:numId w:val="17"/>
        </w:numPr>
        <w:contextualSpacing/>
        <w:ind w:left="0" w:firstLine="567"/>
        <w:jc w:val="both"/>
        <w:tabs>
          <w:tab w:val="left" w:pos="851" w:leader="none"/>
        </w:tabs>
        <w:rPr>
          <w:bCs/>
          <w:sz w:val="16"/>
          <w:szCs w:val="16"/>
        </w:rPr>
      </w:pPr>
      <w:r>
        <w:rPr>
          <w:sz w:val="16"/>
          <w:szCs w:val="16"/>
        </w:rPr>
        <w:t xml:space="preserve">По операциям резиде</w:t>
      </w:r>
      <w:r>
        <w:rPr>
          <w:sz w:val="16"/>
          <w:szCs w:val="16"/>
        </w:rPr>
        <w:t xml:space="preserve">нтов, в том числе</w:t>
      </w:r>
      <w:r>
        <w:rPr>
          <w:bCs/>
          <w:sz w:val="16"/>
          <w:szCs w:val="16"/>
        </w:rPr>
        <w:t xml:space="preserve"> при переводе клиентомрезидентом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день списания денежных средств с расчетного счета клиентарезидента;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 коде вида операции, соответствующем наименованию вида операции, указанному в приложении 1 к Инструкции Банка России № 181И;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об уникальном номере контракта (кредитного договора);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</w:t>
      </w:r>
      <w:r>
        <w:rPr>
          <w:b/>
          <w:sz w:val="16"/>
          <w:szCs w:val="16"/>
        </w:rPr>
        <w:t xml:space="preserve">ятия Банком документов, связанных с проведением валютной операции;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сведений уполномоченного банка о проведенной операции.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numPr>
          <w:ilvl w:val="0"/>
          <w:numId w:val="17"/>
        </w:numPr>
        <w:ind w:left="0"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резиденту информации о коде вида операции.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3.</w:t>
      </w:r>
      <w:r>
        <w:rPr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присвоения Банком экспортному контра</w:t>
      </w:r>
      <w:r>
        <w:rPr>
          <w:b/>
          <w:sz w:val="16"/>
          <w:szCs w:val="16"/>
        </w:rPr>
        <w:t xml:space="preserve">кту уникального номера.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4.</w:t>
      </w:r>
      <w:r>
        <w:rPr>
          <w:bCs/>
          <w:sz w:val="16"/>
          <w:szCs w:val="16"/>
        </w:rPr>
        <w:tab/>
        <w:t xml:space="preserve">При проверке СПД: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день принятия Банком СПД.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5.</w:t>
      </w:r>
      <w:r>
        <w:rPr>
          <w:sz w:val="16"/>
          <w:szCs w:val="16"/>
        </w:rPr>
        <w:tab/>
        <w:t xml:space="preserve">При оформлении Банком СПД за клиента: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оформления Банком СПД.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6.</w:t>
      </w:r>
      <w:r>
        <w:rPr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снятия Банком контракта (кредитного договора) с учета</w:t>
      </w:r>
      <w:r>
        <w:rPr>
          <w:b/>
          <w:sz w:val="16"/>
          <w:szCs w:val="16"/>
        </w:rPr>
        <w:t xml:space="preserve">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7.</w:t>
      </w:r>
      <w:r>
        <w:rPr>
          <w:sz w:val="16"/>
          <w:szCs w:val="16"/>
        </w:rPr>
        <w:tab/>
        <w:t xml:space="preserve">При списании денежных средств с расчетного счета клиентанерезидента  юридического лица в валюте Российской Федерации: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списания денежных средств с расчетного счета клиентанерезидента.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sz w:val="16"/>
          <w:szCs w:val="16"/>
        </w:rPr>
        <w:t xml:space="preserve">8.</w:t>
      </w:r>
      <w:r>
        <w:rPr>
          <w:sz w:val="16"/>
          <w:szCs w:val="16"/>
        </w:rPr>
        <w:tab/>
        <w:t xml:space="preserve">При представлении клиенту копий документов из досье валютно</w:t>
      </w:r>
      <w:r>
        <w:rPr>
          <w:sz w:val="16"/>
          <w:szCs w:val="16"/>
        </w:rPr>
        <w:t xml:space="preserve">го контроля: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клиенту копий документов.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 3.5.2 и 3.5.3.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/>
      <w:bookmarkStart w:id="10" w:name="_Toc421185896"/>
      <w:r>
        <w:rPr>
          <w:b/>
          <w:sz w:val="22"/>
          <w:szCs w:val="22"/>
        </w:rPr>
        <w:t xml:space="preserve">4. Операции с ценными бумагами</w:t>
      </w:r>
      <w:bookmarkEnd w:id="1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blPrEx/>
        <w:trPr>
          <w:tblHeader/>
        </w:trPr>
        <w:tc>
          <w:tcPr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головном офисе АО «Россельхозбанк»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региональных филиалах АО «Россельхозбанк»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restar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 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 30 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Проведение залоговых операций с векселем АО «Россельхозбанк» серии «К»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 «Россельхозбанк» серии «К» головным офисом и региональным филиалом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 7 дней с даты получения АО «Россельхозбанк» соответствующ</w:t>
            </w:r>
            <w:r>
              <w:rPr>
                <w:sz w:val="20"/>
                <w:szCs w:val="20"/>
              </w:rPr>
              <w:t xml:space="preserve">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 «Россельхозбанк» владельцам ценных бумаг и иным лицам в соответствии с</w:t>
            </w:r>
            <w:r>
              <w:rPr>
                <w:sz w:val="20"/>
                <w:szCs w:val="20"/>
              </w:rPr>
              <w:t xml:space="preserve">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21"/>
        <w:jc w:val="center"/>
        <w:rPr>
          <w:sz w:val="22"/>
          <w:szCs w:val="22"/>
        </w:rPr>
      </w:pPr>
      <w:r/>
      <w:bookmarkStart w:id="11" w:name="_Toc421185897"/>
      <w:r/>
      <w:bookmarkStart w:id="12" w:name="_Toc3391773"/>
      <w:r/>
      <w:bookmarkStart w:id="13" w:name="_Toc3391834"/>
      <w:r>
        <w:rPr>
          <w:sz w:val="22"/>
          <w:szCs w:val="22"/>
        </w:rPr>
        <w:t xml:space="preserve">5. Документарные операции</w:t>
      </w:r>
      <w:bookmarkEnd w:id="11"/>
      <w:r/>
      <w:bookmarkEnd w:id="12"/>
      <w:r/>
      <w:bookmarkEnd w:id="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19" w:type="pct"/>
        <w:tblInd w:w="-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259"/>
        <w:gridCol w:w="3216"/>
        <w:gridCol w:w="269"/>
        <w:gridCol w:w="1917"/>
        <w:gridCol w:w="518"/>
        <w:gridCol w:w="3158"/>
      </w:tblGrid>
      <w:tr>
        <w:tblPrEx/>
        <w:trPr>
          <w:cantSplit/>
          <w:tblHeader/>
        </w:trPr>
        <w:tc>
          <w:tcPr>
            <w:gridSpan w:val="2"/>
            <w:shd w:val="clear" w:color="auto" w:fill="fff2cc"/>
            <w:tcW w:w="479" w:type="pc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2cc"/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2cc"/>
            <w:tcW w:w="121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2cc"/>
            <w:tcW w:w="156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 </w:t>
            </w:r>
            <w:r>
              <w:rPr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 xml:space="preserve"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 xml:space="preserve"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</w:t>
            </w:r>
            <w:r>
              <w:rPr>
                <w:iCs/>
                <w:sz w:val="20"/>
                <w:szCs w:val="20"/>
              </w:rPr>
              <w:t xml:space="preserve"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 xml:space="preserve">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 xml:space="preserve">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9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/>
      <w:bookmarkStart w:id="14" w:name="_Toc421185898"/>
      <w:r>
        <w:rPr>
          <w:i/>
          <w:sz w:val="16"/>
          <w:szCs w:val="16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При указании в наименовании услуги двух и более операций к</w:t>
      </w:r>
      <w:r>
        <w:rPr>
          <w:bCs/>
          <w:i/>
          <w:color w:val="000000"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color w:val="000000"/>
          <w:sz w:val="16"/>
          <w:szCs w:val="16"/>
        </w:rPr>
      </w:r>
      <w:r>
        <w:rPr>
          <w:bCs/>
          <w:i/>
          <w:color w:val="000000"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</w:t>
      </w:r>
      <w:r>
        <w:rPr>
          <w:i/>
          <w:sz w:val="16"/>
          <w:szCs w:val="16"/>
        </w:rPr>
        <w:t xml:space="preserve">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</w:t>
      </w:r>
      <w:r>
        <w:rPr>
          <w:i/>
          <w:sz w:val="16"/>
          <w:szCs w:val="16"/>
        </w:rPr>
        <w:t xml:space="preserve">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</w:t>
      </w:r>
      <w:r>
        <w:rPr>
          <w:i/>
          <w:sz w:val="16"/>
          <w:szCs w:val="16"/>
        </w:rPr>
        <w:t xml:space="preserve">рытые АО «Россельхозбанк» для расчетов по внешнеторговым сделкам (импортные аккредитивы)»,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</w:t>
      </w:r>
      <w:r>
        <w:rPr>
          <w:i/>
          <w:sz w:val="16"/>
          <w:szCs w:val="16"/>
        </w:rPr>
        <w:t xml:space="preserve">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</w:t>
      </w:r>
      <w:r>
        <w:rPr>
          <w:i/>
          <w:sz w:val="16"/>
          <w:szCs w:val="16"/>
        </w:rPr>
        <w:t xml:space="preserve">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</w:t>
      </w:r>
      <w:r>
        <w:rPr>
          <w:i/>
          <w:sz w:val="16"/>
          <w:szCs w:val="16"/>
        </w:rPr>
        <w:t xml:space="preserve">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 w:type="textWrapping" w:clear="all"/>
      </w:r>
      <w:r>
        <w:rPr>
          <w:i/>
          <w:sz w:val="16"/>
          <w:szCs w:val="16"/>
        </w:rPr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</w:t>
      </w:r>
      <w:r>
        <w:rPr>
          <w:bCs/>
          <w:i/>
          <w:iCs/>
          <w:sz w:val="16"/>
          <w:szCs w:val="16"/>
        </w:rPr>
        <w:t xml:space="preserve">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4"/>
      </w:pPr>
      <w:r/>
      <w:r/>
    </w:p>
    <w:p>
      <w:pPr>
        <w:pStyle w:val="924"/>
      </w:pPr>
      <w:r>
        <w:t xml:space="preserve">6. Гарантийные операции</w:t>
      </w:r>
      <w:bookmarkEnd w:id="14"/>
      <w:r/>
      <w:r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3522"/>
        <w:gridCol w:w="2096"/>
        <w:gridCol w:w="697"/>
        <w:gridCol w:w="3055"/>
        <w:gridCol w:w="237"/>
      </w:tblGrid>
      <w:tr>
        <w:tblPrEx/>
        <w:trPr>
          <w:gridAfter w:val="1"/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6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6.1. Выдача банковской гарантии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8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</w:t>
            </w:r>
            <w:r>
              <w:rPr>
                <w:rFonts w:ascii="Times New Roman" w:hAnsi="Times New Roman" w:cs="Times New Roman"/>
              </w:rPr>
              <w:t xml:space="preserve">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</w:t>
            </w:r>
            <w:r>
              <w:rPr>
                <w:sz w:val="20"/>
                <w:szCs w:val="20"/>
              </w:rPr>
              <w:t xml:space="preserve">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</w:t>
            </w:r>
            <w:r>
              <w:rPr>
                <w:sz w:val="20"/>
                <w:szCs w:val="20"/>
              </w:rPr>
              <w:t xml:space="preserve">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pct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8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cs="Times New Roman"/>
              </w:rPr>
              <w:t xml:space="preserve">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</w:t>
            </w:r>
            <w:r>
              <w:rPr>
                <w:sz w:val="20"/>
                <w:szCs w:val="20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</w:t>
            </w:r>
            <w:r>
              <w:rPr>
                <w:sz w:val="20"/>
                <w:szCs w:val="20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sz w:val="20"/>
                <w:szCs w:val="20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увеличения обязательства по гарантии за период с даты увеличен</w:t>
            </w:r>
            <w:r>
              <w:rPr>
                <w:sz w:val="20"/>
                <w:szCs w:val="20"/>
              </w:rPr>
              <w:t xml:space="preserve">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</w:t>
            </w:r>
            <w:r>
              <w:rPr>
                <w:sz w:val="20"/>
                <w:szCs w:val="20"/>
              </w:rPr>
              <w:t xml:space="preserve">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</w:t>
            </w:r>
            <w:r>
              <w:rPr>
                <w:sz w:val="20"/>
                <w:szCs w:val="20"/>
              </w:rPr>
              <w:t xml:space="preserve">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</w:t>
            </w:r>
            <w:r>
              <w:rPr>
                <w:sz w:val="20"/>
                <w:szCs w:val="20"/>
              </w:rPr>
              <w:t xml:space="preserve">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8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</w:t>
            </w:r>
            <w:r>
              <w:rPr>
                <w:sz w:val="20"/>
                <w:szCs w:val="20"/>
              </w:rPr>
              <w:t xml:space="preserve">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</w:t>
            </w:r>
            <w:r>
              <w:rPr>
                <w:sz w:val="20"/>
                <w:szCs w:val="20"/>
              </w:rPr>
              <w:t xml:space="preserve">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</w:t>
            </w:r>
            <w:r>
              <w:rPr>
                <w:sz w:val="20"/>
                <w:szCs w:val="20"/>
              </w:rPr>
              <w:t xml:space="preserve">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i/>
          <w:sz w:val="16"/>
          <w:szCs w:val="16"/>
          <w:u w:val="single"/>
          <w:lang w:eastAsia="en-US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  <w:lang w:eastAsia="en-US"/>
        </w:rPr>
      </w:r>
      <w:r>
        <w:rPr>
          <w:i/>
          <w:sz w:val="16"/>
          <w:szCs w:val="16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24"/>
      </w:pPr>
      <w:r/>
      <w:bookmarkStart w:id="15" w:name="_Toc421185899"/>
      <w:r>
        <w:t xml:space="preserve">7. Дистанционное банковское обслуживание (ДБО)</w:t>
      </w:r>
      <w:bookmarkEnd w:id="15"/>
      <w:r/>
      <w:r/>
    </w:p>
    <w:p>
      <w:r/>
      <w:r/>
    </w:p>
    <w:tbl>
      <w:tblPr>
        <w:tblW w:w="50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3696"/>
        <w:gridCol w:w="1969"/>
        <w:gridCol w:w="3751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г. Грозный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Чеченской Республике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3000,00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«Банк-Клиент»/«</w:t>
            </w:r>
            <w:r>
              <w:rPr>
                <w:sz w:val="20"/>
                <w:szCs w:val="20"/>
              </w:rPr>
              <w:t xml:space="preserve">Интернет-Клиент»/«Свой Бизнес»</w:t>
            </w:r>
            <w: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7.3.Обслуживание системы ДБО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 xml:space="preserve">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</w:t>
            </w:r>
            <w:r>
              <w:rPr>
                <w:sz w:val="20"/>
                <w:szCs w:val="20"/>
              </w:rPr>
              <w:t xml:space="preserve">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</w:t>
            </w:r>
            <w:r>
              <w:rPr>
                <w:bCs/>
                <w:sz w:val="20"/>
                <w:szCs w:val="20"/>
              </w:rPr>
              <w:t xml:space="preserve">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</w:t>
            </w:r>
            <w:r>
              <w:rPr>
                <w:bCs/>
                <w:sz w:val="20"/>
                <w:szCs w:val="20"/>
              </w:rPr>
              <w:t xml:space="preserve">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846"/>
        </w:trPr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0" w:firstLine="0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</w:t>
            </w:r>
            <w:r>
              <w:rPr>
                <w:bCs/>
                <w:sz w:val="20"/>
                <w:szCs w:val="20"/>
              </w:rPr>
              <w:t xml:space="preserve">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</w:t>
            </w:r>
            <w:r>
              <w:rPr>
                <w:sz w:val="20"/>
                <w:szCs w:val="20"/>
              </w:rPr>
              <w:t xml:space="preserve">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 «БанкКлиент»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</w:t>
            </w:r>
            <w:r>
              <w:rPr>
                <w:bCs/>
                <w:sz w:val="20"/>
                <w:szCs w:val="20"/>
              </w:rPr>
              <w:t xml:space="preserve">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</w:t>
            </w:r>
            <w:r>
              <w:rPr>
                <w:sz w:val="20"/>
                <w:szCs w:val="20"/>
              </w:rPr>
              <w:t xml:space="preserve">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 «БанкКлиент»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</w:t>
            </w:r>
            <w:r>
              <w:rPr>
                <w:bCs/>
                <w:sz w:val="20"/>
                <w:szCs w:val="20"/>
              </w:rPr>
              <w:t xml:space="preserve">рованное рабочее место, но не более 5 000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7.4.Сопровождение криптографической защиты информации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«ИнтернетКлиент»</w:t>
            </w:r>
            <w:r>
              <w:rPr>
                <w:sz w:val="20"/>
                <w:szCs w:val="20"/>
              </w:rPr>
              <w:t xml:space="preserve">/«Свой </w:t>
            </w:r>
            <w:r>
              <w:rPr>
                <w:sz w:val="20"/>
                <w:szCs w:val="20"/>
              </w:rPr>
              <w:t xml:space="preserve">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sz w:val="20"/>
                <w:szCs w:val="20"/>
              </w:rPr>
              <w:t xml:space="preserve">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</w:t>
            </w:r>
            <w:r>
              <w:rPr>
                <w:bCs/>
                <w:sz w:val="20"/>
                <w:szCs w:val="20"/>
              </w:rPr>
              <w:t xml:space="preserve">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«ИнтернетКлиент»</w:t>
            </w:r>
            <w:r>
              <w:t xml:space="preserve">/</w:t>
            </w:r>
            <w:r>
              <w:rPr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 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keepLines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keepLines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keepLines/>
              <w:spacing w:before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 7.4.1, в случае если клиент в течение 45 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</w:t>
            </w:r>
            <w:r>
              <w:rPr>
                <w:bCs/>
                <w:sz w:val="20"/>
                <w:szCs w:val="20"/>
              </w:rPr>
              <w:t xml:space="preserve">ной подписи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</w:t>
            </w:r>
            <w:r>
              <w:rPr>
                <w:sz w:val="20"/>
                <w:szCs w:val="20"/>
              </w:rPr>
              <w:t xml:space="preserve">ся комиссия в соответствии с п. 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keepLines/>
              <w:spacing w:before="40" w:after="4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«ИнтернетКлиент»/»Свой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keepLines/>
              <w:spacing w:before="4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</w:t>
            </w:r>
            <w:r>
              <w:rPr>
                <w:bCs/>
                <w:sz w:val="20"/>
                <w:szCs w:val="20"/>
              </w:rPr>
              <w:t xml:space="preserve">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«ИнтернетКлиент»/»Свой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</w:t>
            </w:r>
            <w:r>
              <w:rPr>
                <w:bCs/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</w:t>
            </w:r>
            <w:r>
              <w:rPr>
                <w:sz w:val="20"/>
                <w:szCs w:val="20"/>
              </w:rPr>
              <w:t xml:space="preserve">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</w:t>
            </w:r>
            <w:r>
              <w:rPr>
                <w:sz w:val="20"/>
                <w:szCs w:val="20"/>
              </w:rPr>
              <w:t xml:space="preserve">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7.5.Плановая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7.6.Внеплановая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</w:t>
            </w:r>
            <w:r>
              <w:rPr>
                <w:bCs/>
                <w:sz w:val="20"/>
                <w:szCs w:val="20"/>
              </w:rPr>
              <w:t xml:space="preserve">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108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108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</w:t>
            </w:r>
            <w:r>
              <w:rPr>
                <w:sz w:val="20"/>
                <w:szCs w:val="20"/>
              </w:rPr>
              <w:t xml:space="preserve">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</w:t>
            </w:r>
            <w:r>
              <w:rPr>
                <w:bCs/>
                <w:sz w:val="20"/>
                <w:szCs w:val="20"/>
              </w:rPr>
              <w:t xml:space="preserve">го кабинета услуга предоставляется в соответствии с п. 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 7.6.1 в день получения клиентом от Банка</w:t>
            </w:r>
            <w:r>
              <w:rPr>
                <w:bCs/>
                <w:sz w:val="20"/>
                <w:szCs w:val="20"/>
              </w:rPr>
              <w:t xml:space="preserve">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</w:t>
            </w:r>
            <w:r>
              <w:rPr>
                <w:bCs/>
                <w:sz w:val="20"/>
                <w:szCs w:val="20"/>
              </w:rPr>
              <w:t xml:space="preserve">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</w:t>
            </w:r>
            <w:r>
              <w:rPr>
                <w:bCs/>
                <w:sz w:val="20"/>
                <w:szCs w:val="20"/>
              </w:rPr>
              <w:t xml:space="preserve">нтернетКлиент»/»Свой бизнес» с использованием Личного кабинета предоставляется в соответствии с п. 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 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</w:t>
            </w:r>
            <w:r>
              <w:rPr>
                <w:bCs/>
                <w:sz w:val="20"/>
                <w:szCs w:val="20"/>
              </w:rPr>
              <w:t xml:space="preserve">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</w:t>
            </w:r>
            <w:r>
              <w:rPr>
                <w:bCs/>
                <w:sz w:val="20"/>
                <w:szCs w:val="20"/>
              </w:rPr>
              <w:t xml:space="preserve">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60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14"/>
        </w:trPr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</w:t>
            </w:r>
            <w:r>
              <w:rPr>
                <w:sz w:val="20"/>
                <w:szCs w:val="20"/>
                <w:lang w:val="en-US"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  <w:t xml:space="preserve">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и за каждый телефонный номер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</w:t>
            </w:r>
            <w:r>
              <w:rPr>
                <w:sz w:val="20"/>
                <w:szCs w:val="20"/>
                <w:lang w:eastAsia="en-US"/>
              </w:rPr>
              <w:t xml:space="preserve">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</w:t>
            </w:r>
            <w:r>
              <w:rPr>
                <w:sz w:val="20"/>
                <w:szCs w:val="20"/>
                <w:lang w:eastAsia="en-US"/>
              </w:rPr>
              <w:t xml:space="preserve">еличины.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keepLines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iCs/>
          <w:sz w:val="16"/>
          <w:szCs w:val="16"/>
          <w:u w:val="single"/>
        </w:rPr>
      </w:pPr>
      <w:r/>
      <w:bookmarkStart w:id="16" w:name="_Toc421185900"/>
      <w:r>
        <w:rPr>
          <w:bCs/>
          <w:i/>
          <w:iCs/>
          <w:sz w:val="16"/>
          <w:szCs w:val="16"/>
          <w:u w:val="single"/>
        </w:rPr>
        <w:t xml:space="preserve">Примечание: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jc w:val="both"/>
        <w:spacing w:before="40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  <w:r>
        <w:rPr>
          <w:bCs/>
          <w:i/>
          <w:iCs/>
          <w:color w:val="000000"/>
          <w:sz w:val="16"/>
          <w:szCs w:val="16"/>
        </w:rPr>
      </w:r>
      <w:r>
        <w:rPr>
          <w:bCs/>
          <w:i/>
          <w:iCs/>
          <w:color w:val="000000"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</w:t>
      </w:r>
      <w:r>
        <w:rPr>
          <w:bCs/>
          <w:i/>
          <w:sz w:val="16"/>
          <w:szCs w:val="16"/>
        </w:rPr>
        <w:t xml:space="preserve">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</w:t>
      </w:r>
      <w:r>
        <w:rPr>
          <w:bCs/>
          <w:i/>
          <w:sz w:val="16"/>
          <w:szCs w:val="16"/>
        </w:rPr>
        <w:t xml:space="preserve"> счета.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».</w:t>
      </w:r>
      <w:r>
        <w:rPr>
          <w:bCs/>
          <w:i/>
          <w:iCs/>
          <w:color w:val="000000"/>
          <w:sz w:val="16"/>
          <w:szCs w:val="16"/>
        </w:rPr>
      </w:r>
      <w:r>
        <w:rPr>
          <w:bCs/>
          <w:i/>
          <w:iCs/>
          <w:color w:val="000000"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</w:t>
      </w:r>
      <w:r>
        <w:rPr>
          <w:bCs/>
          <w:i/>
          <w:iCs/>
          <w:sz w:val="16"/>
          <w:szCs w:val="16"/>
        </w:rPr>
        <w:t xml:space="preserve">танционное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</w:t>
      </w:r>
      <w:r>
        <w:rPr>
          <w:bCs/>
          <w:i/>
          <w:iCs/>
          <w:sz w:val="16"/>
          <w:szCs w:val="16"/>
        </w:rPr>
        <w:t xml:space="preserve">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bCs/>
          <w:i/>
          <w:sz w:val="16"/>
          <w:szCs w:val="16"/>
        </w:rPr>
        <w:t xml:space="preserve">Применяется при предоставлении услуг, указанных </w:t>
      </w:r>
      <w:r>
        <w:rPr>
          <w:bCs/>
          <w:i/>
          <w:sz w:val="16"/>
          <w:szCs w:val="16"/>
        </w:rPr>
        <w:br w:type="textWrapping" w:clear="all"/>
      </w:r>
      <w:r>
        <w:rPr>
          <w:bCs/>
          <w:i/>
          <w:sz w:val="16"/>
          <w:szCs w:val="16"/>
        </w:rPr>
        <w:t xml:space="preserve">в разделе 7 «Дистанционное банковское обслуживание (ДБО)» настоящих тарифов.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  <w:t xml:space="preserve">В случае если на момент оказания услуги клиент не имеет счетов, открытых в АО «Россельхозбанк», с которых Банком может бы</w:t>
      </w:r>
      <w:r>
        <w:rPr>
          <w:bCs/>
          <w:i/>
          <w:iCs/>
          <w:sz w:val="16"/>
          <w:szCs w:val="16"/>
        </w:rPr>
        <w:t xml:space="preserve">ть удержана комиссия, клиент производит оплату комиссии безналичным переводом со своих счетов, открытых в других банках, в течение 5 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- 10 000 00</w:t>
      </w:r>
      <w:r>
        <w:rPr>
          <w:i/>
          <w:sz w:val="16"/>
          <w:szCs w:val="16"/>
        </w:rPr>
        <w:t xml:space="preserve">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</w:t>
      </w:r>
      <w:r>
        <w:rPr>
          <w:i/>
          <w:sz w:val="16"/>
          <w:szCs w:val="16"/>
        </w:rPr>
        <w:t xml:space="preserve">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</w:t>
      </w:r>
      <w:r>
        <w:rPr>
          <w:i/>
          <w:sz w:val="16"/>
          <w:szCs w:val="16"/>
        </w:rPr>
        <w:t xml:space="preserve">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</w:t>
      </w:r>
      <w:r>
        <w:rPr>
          <w:i/>
          <w:sz w:val="16"/>
          <w:szCs w:val="16"/>
        </w:rPr>
        <w:t xml:space="preserve"> по договорам залога, договорам поручительства (в том числе прекратившим свое действие).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pStyle w:val="924"/>
      </w:pPr>
      <w:r/>
      <w:r/>
    </w:p>
    <w:p>
      <w:pPr>
        <w:pStyle w:val="924"/>
      </w:pPr>
      <w:r>
        <w:t xml:space="preserve">8. Хранение ценностей клиентов в хранилище ценностей Банка</w:t>
      </w:r>
      <w:bookmarkEnd w:id="16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11 мест до 20 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21 места до 30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31 места до 40 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 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24"/>
      </w:pPr>
      <w:r/>
      <w:bookmarkStart w:id="17" w:name="_Toc421185901"/>
      <w:r/>
      <w:r/>
    </w:p>
    <w:p>
      <w:pPr>
        <w:pStyle w:val="924"/>
      </w:pPr>
      <w:r/>
      <w:r/>
    </w:p>
    <w:p>
      <w:pPr>
        <w:pStyle w:val="924"/>
      </w:pPr>
      <w:r>
        <w:t xml:space="preserve">9. Операции по предоставлению клиентам в аренду индивидуальных сейфовых ячеек</w:t>
      </w:r>
      <w:bookmarkEnd w:id="17"/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42"/>
        <w:gridCol w:w="1978"/>
        <w:gridCol w:w="3463"/>
      </w:tblGrid>
      <w:tr>
        <w:tblPrEx/>
        <w:trPr>
          <w:cantSplit/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50 *310*435 (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75*310*435 (мм)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125*310*435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175*310*435 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300*310*435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600*310*435 (мм)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</w:t>
            </w:r>
            <w:r>
              <w:rPr>
                <w:sz w:val="20"/>
                <w:szCs w:val="20"/>
              </w:rPr>
              <w:t xml:space="preserve">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</w:t>
            </w:r>
            <w:r>
              <w:rPr>
                <w:sz w:val="20"/>
                <w:szCs w:val="20"/>
              </w:rPr>
              <w:t xml:space="preserve">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</w:r>
            <w:r>
              <w:rPr>
                <w:color w:val="000000"/>
                <w:sz w:val="20"/>
                <w:szCs w:val="20"/>
              </w:rPr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</w:t>
            </w:r>
            <w:r>
              <w:rPr>
                <w:bCs/>
                <w:sz w:val="20"/>
                <w:szCs w:val="20"/>
              </w:rPr>
              <w:t xml:space="preserve">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r/>
      <w:r/>
    </w:p>
    <w:p>
      <w:pPr>
        <w:pStyle w:val="921"/>
        <w:jc w:val="center"/>
        <w:rPr>
          <w:bCs w:val="0"/>
          <w:sz w:val="22"/>
          <w:szCs w:val="22"/>
        </w:rPr>
      </w:pPr>
      <w:r/>
      <w:bookmarkStart w:id="18" w:name="_Toc3391774"/>
      <w:r/>
      <w:bookmarkStart w:id="19" w:name="_Toc3391835"/>
      <w:r>
        <w:rPr>
          <w:bCs w:val="0"/>
          <w:sz w:val="22"/>
          <w:szCs w:val="22"/>
        </w:rPr>
        <w:t xml:space="preserve">10. Услуги инкассации</w:t>
      </w:r>
      <w:bookmarkEnd w:id="18"/>
      <w:r/>
      <w:bookmarkEnd w:id="19"/>
      <w:r>
        <w:rPr>
          <w:bCs w:val="0"/>
          <w:sz w:val="22"/>
          <w:szCs w:val="22"/>
        </w:rPr>
      </w:r>
      <w:r>
        <w:rPr>
          <w:bCs w:val="0"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42"/>
        <w:gridCol w:w="3614"/>
        <w:gridCol w:w="123"/>
        <w:gridCol w:w="2100"/>
        <w:gridCol w:w="281"/>
        <w:gridCol w:w="2919"/>
        <w:gridCol w:w="136"/>
      </w:tblGrid>
      <w:tr>
        <w:tblPrEx/>
        <w:trPr>
          <w:cantSplit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/>
            <w:bookmarkStart w:id="20" w:name="_Toc421185903"/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pct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600 000,00** руб. (вклю</w:t>
            </w:r>
            <w:r>
              <w:rPr>
                <w:sz w:val="20"/>
                <w:szCs w:val="20"/>
              </w:rPr>
              <w:t xml:space="preserve">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360 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 600 000,01** руб. до 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 5 000 000,01** руб. 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</w:t>
            </w:r>
            <w:r>
              <w:rPr>
                <w:bCs/>
                <w:sz w:val="20"/>
                <w:szCs w:val="20"/>
              </w:rPr>
              <w:t xml:space="preserve"> наличности, доставленных инкассаторскими работниками АО 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122</w:t>
            </w:r>
            <w:r>
              <w:rPr>
                <w:sz w:val="20"/>
                <w:szCs w:val="20"/>
                <w:lang w:val="en-US"/>
              </w:rPr>
              <w:t xml:space="preserve">0 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1220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  <w:outlineLvl w:val="0"/>
      </w:pPr>
      <w:r/>
      <w:bookmarkStart w:id="21" w:name="_Toc3391102"/>
      <w:r/>
      <w:bookmarkStart w:id="22" w:name="_Toc3391775"/>
      <w:r/>
      <w:bookmarkStart w:id="23" w:name="_Toc3391836"/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bookmarkEnd w:id="20"/>
      <w:r/>
      <w:bookmarkEnd w:id="21"/>
      <w:r/>
      <w:bookmarkEnd w:id="22"/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</w:t>
      </w:r>
      <w:r>
        <w:rPr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информационноплатежного терминала.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</w:t>
      </w:r>
      <w:r>
        <w:rPr>
          <w:color w:val="000000"/>
          <w:sz w:val="20"/>
          <w:szCs w:val="20"/>
        </w:rPr>
        <w:t xml:space="preserve">ии которого осуществляется прием или передача денежной наличности между инкассаторскими работниками и клиентом/расположен информационноплатежный терминал.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4"/>
      </w:pPr>
      <w:r/>
      <w:r/>
    </w:p>
    <w:p>
      <w:pPr>
        <w:pStyle w:val="924"/>
      </w:pPr>
      <w:r>
        <w:t xml:space="preserve">11. Операции по покупкепродаже иностранной валюты</w:t>
      </w:r>
      <w:bookmarkEnd w:id="23"/>
      <w:r/>
      <w:r/>
    </w:p>
    <w:p>
      <w:r/>
      <w:r/>
    </w:p>
    <w:tbl>
      <w:tblPr>
        <w:tblW w:w="488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033"/>
        <w:gridCol w:w="1837"/>
        <w:gridCol w:w="987"/>
        <w:gridCol w:w="4133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 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</w:t>
            </w:r>
            <w:r>
              <w:rPr>
                <w:sz w:val="20"/>
                <w:szCs w:val="20"/>
              </w:rPr>
              <w:t xml:space="preserve">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</w:t>
            </w:r>
            <w:r>
              <w:rPr>
                <w:sz w:val="20"/>
                <w:szCs w:val="20"/>
              </w:rPr>
              <w:t xml:space="preserve">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непосредственно Банку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Банка). Р</w:t>
            </w:r>
            <w:r>
              <w:rPr>
                <w:sz w:val="20"/>
                <w:szCs w:val="20"/>
              </w:rPr>
              <w:t xml:space="preserve">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1.2. Покупка иностранной валюты клиентом за российские рубли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9" w:type="pct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 11.1 настоящих Тарифов с учетом требований нормати</w:t>
            </w:r>
            <w:r>
              <w:rPr>
                <w:i/>
                <w:sz w:val="16"/>
                <w:szCs w:val="16"/>
              </w:rPr>
              <w:t xml:space="preserve">вных документов ЦБ РФ.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соответствующее сокращение рабочего времени Банка). Заявки, предоставле</w:t>
            </w:r>
            <w:r>
              <w:rPr>
                <w:sz w:val="20"/>
                <w:szCs w:val="20"/>
              </w:rPr>
              <w:t xml:space="preserve">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</w:t>
            </w:r>
            <w:r>
              <w:rPr>
                <w:sz w:val="20"/>
                <w:szCs w:val="20"/>
              </w:rPr>
              <w:t xml:space="preserve">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</w:t>
            </w:r>
            <w:r>
              <w:rPr>
                <w:sz w:val="20"/>
                <w:szCs w:val="20"/>
              </w:rPr>
              <w:t xml:space="preserve">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 11.1.1, 11.1.2, 11.2.1 и 11.2.2, Курс Банка и/или размер расчетной комиссии, действующий(ие) на дату и время соверш</w:t>
      </w:r>
      <w:r>
        <w:rPr>
          <w:i/>
          <w:sz w:val="16"/>
          <w:szCs w:val="16"/>
        </w:rPr>
        <w:t xml:space="preserve">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24"/>
      </w:pPr>
      <w:r/>
      <w:bookmarkStart w:id="24" w:name="_Toc421185904"/>
      <w:r/>
      <w:r/>
    </w:p>
    <w:p>
      <w:pPr>
        <w:pStyle w:val="924"/>
      </w:pPr>
      <w:r/>
      <w:r/>
    </w:p>
    <w:p>
      <w:pPr>
        <w:pStyle w:val="924"/>
      </w:pPr>
      <w:r>
        <w:t xml:space="preserve">12. Кредитные операции</w:t>
      </w:r>
      <w:bookmarkEnd w:id="24"/>
      <w:r>
        <w:t xml:space="preserve"> </w:t>
      </w:r>
      <w:r/>
    </w:p>
    <w:tbl>
      <w:tblPr>
        <w:tblW w:w="1017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2127"/>
        <w:gridCol w:w="3402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bCs/>
                <w:sz w:val="20"/>
                <w:szCs w:val="20"/>
              </w:rPr>
              <w:t xml:space="preserve">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</w:t>
            </w:r>
            <w:r>
              <w:rPr>
                <w:bCs/>
                <w:sz w:val="20"/>
                <w:szCs w:val="20"/>
              </w:rPr>
              <w:t xml:space="preserve">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</w:t>
            </w:r>
            <w:r>
              <w:rPr>
                <w:bCs/>
                <w:sz w:val="20"/>
                <w:szCs w:val="20"/>
              </w:rPr>
              <w:t xml:space="preserve">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34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</w:t>
            </w:r>
            <w:r>
              <w:rPr>
                <w:sz w:val="20"/>
                <w:szCs w:val="20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</w:t>
            </w:r>
            <w:r>
              <w:rPr>
                <w:sz w:val="20"/>
                <w:szCs w:val="20"/>
              </w:rPr>
              <w:t xml:space="preserve">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 xml:space="preserve">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</w:t>
            </w:r>
            <w:r>
              <w:rPr>
                <w:bCs/>
                <w:sz w:val="20"/>
                <w:szCs w:val="20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</w:t>
            </w:r>
            <w:r>
              <w:rPr>
                <w:bCs/>
                <w:sz w:val="20"/>
                <w:szCs w:val="20"/>
              </w:rPr>
              <w:t xml:space="preserve">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</w:t>
            </w:r>
            <w:r>
              <w:rPr>
                <w:bCs/>
                <w:sz w:val="20"/>
                <w:szCs w:val="20"/>
              </w:rPr>
              <w:t xml:space="preserve">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34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18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ind w:left="0" w:firstLine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ind w:left="0" w:firstLine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</w:t>
            </w:r>
            <w:r>
              <w:rPr>
                <w:sz w:val="20"/>
                <w:szCs w:val="20"/>
              </w:rPr>
              <w:t xml:space="preserve"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8"/>
              <w:numPr>
                <w:ilvl w:val="0"/>
                <w:numId w:val="25"/>
              </w:numPr>
              <w:ind w:left="0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18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</w:t>
            </w:r>
            <w:r>
              <w:rPr>
                <w:bCs/>
                <w:sz w:val="20"/>
                <w:szCs w:val="20"/>
              </w:rPr>
              <w:t xml:space="preserve">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</w:t>
            </w:r>
            <w:r>
              <w:rPr>
                <w:bCs/>
                <w:sz w:val="20"/>
                <w:szCs w:val="20"/>
              </w:rPr>
              <w:t xml:space="preserve">иода льготного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 xml:space="preserve"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</w:t>
            </w:r>
            <w:r>
              <w:rPr>
                <w:sz w:val="20"/>
                <w:szCs w:val="20"/>
              </w:rPr>
              <w:t xml:space="preserve">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</w:t>
            </w:r>
            <w:r>
              <w:rPr>
                <w:bCs/>
                <w:sz w:val="20"/>
                <w:szCs w:val="20"/>
              </w:rPr>
              <w:t xml:space="preserve">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</w:t>
            </w:r>
            <w:r>
              <w:rPr>
                <w:bCs/>
                <w:sz w:val="20"/>
                <w:szCs w:val="20"/>
              </w:rPr>
              <w:t xml:space="preserve">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</w:t>
            </w:r>
            <w:r>
              <w:rPr>
                <w:bCs/>
                <w:sz w:val="20"/>
                <w:szCs w:val="20"/>
              </w:rPr>
              <w:t xml:space="preserve">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</w:t>
            </w:r>
            <w:r>
              <w:rPr>
                <w:bCs/>
                <w:sz w:val="20"/>
                <w:szCs w:val="20"/>
              </w:rPr>
              <w:t xml:space="preserve">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</w:t>
            </w:r>
            <w:r>
              <w:rPr>
                <w:bCs/>
                <w:sz w:val="20"/>
                <w:szCs w:val="20"/>
              </w:rPr>
              <w:t xml:space="preserve">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</w:t>
            </w:r>
            <w:r>
              <w:rPr>
                <w:bCs/>
                <w:sz w:val="20"/>
                <w:szCs w:val="20"/>
              </w:rPr>
              <w:t xml:space="preserve">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</w:t>
            </w:r>
            <w:r>
              <w:rPr>
                <w:sz w:val="20"/>
                <w:szCs w:val="20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</w:t>
            </w:r>
            <w:r>
              <w:rPr>
                <w:bCs/>
                <w:sz w:val="20"/>
                <w:szCs w:val="20"/>
              </w:rPr>
              <w:t xml:space="preserve">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</w:t>
            </w:r>
            <w:r>
              <w:rPr>
                <w:bCs/>
                <w:sz w:val="20"/>
                <w:szCs w:val="20"/>
              </w:rPr>
              <w:t xml:space="preserve">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кредитов, предоставленных сторонними кред</w:t>
            </w:r>
            <w:r>
              <w:rPr>
                <w:sz w:val="20"/>
                <w:szCs w:val="20"/>
              </w:rPr>
              <w:t xml:space="preserve">итными организациями № 376-П в рамках кредитных продуктов «Сезонный Рефинанс», «Сезонный Животноводство Рефинанс», «Сезонный Переработка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</w:t>
            </w:r>
            <w:r>
              <w:rPr>
                <w:sz w:val="20"/>
                <w:szCs w:val="20"/>
              </w:rPr>
              <w:t xml:space="preserve">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 xml:space="preserve">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</w:t>
            </w:r>
            <w:r>
              <w:rPr>
                <w:bCs/>
                <w:sz w:val="20"/>
                <w:szCs w:val="20"/>
              </w:rPr>
              <w:t xml:space="preserve">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комиссии(ий)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 xml:space="preserve"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 xml:space="preserve">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 xml:space="preserve">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 xml:space="preserve"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 xml:space="preserve"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</w:rPr>
        <w:t xml:space="preserve"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</w:t>
      </w:r>
      <w:r>
        <w:rPr>
          <w:sz w:val="20"/>
        </w:rPr>
        <w:t xml:space="preserve"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 xml:space="preserve">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</w:t>
      </w:r>
      <w:r>
        <w:rPr>
          <w:bCs/>
          <w:iCs/>
          <w:sz w:val="20"/>
          <w:szCs w:val="20"/>
        </w:rPr>
        <w:t xml:space="preserve">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</w:t>
      </w:r>
      <w:r>
        <w:rPr>
          <w:sz w:val="20"/>
          <w:szCs w:val="20"/>
        </w:rPr>
        <w:t xml:space="preserve">6.09.2022 № 1570) (далее – ППРФ от 06.09.2022 № 1570</w:t>
      </w:r>
      <w:r>
        <w:rPr>
          <w:bCs/>
          <w:iCs/>
          <w:sz w:val="20"/>
          <w:szCs w:val="20"/>
        </w:rPr>
        <w:t xml:space="preserve">).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</w:t>
      </w:r>
      <w:r>
        <w:rPr>
          <w:sz w:val="20"/>
          <w:szCs w:val="20"/>
        </w:rPr>
        <w:t xml:space="preserve">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</w:t>
      </w:r>
      <w:r>
        <w:rPr>
          <w:sz w:val="20"/>
          <w:szCs w:val="20"/>
        </w:rPr>
        <w:t xml:space="preserve">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</w:t>
      </w:r>
      <w:r>
        <w:rPr>
          <w:sz w:val="20"/>
          <w:szCs w:val="20"/>
        </w:rPr>
        <w:t xml:space="preserve">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</w:t>
      </w:r>
      <w:r>
        <w:rPr>
          <w:sz w:val="20"/>
          <w:szCs w:val="20"/>
        </w:rPr>
        <w:t xml:space="preserve">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</w:t>
      </w:r>
      <w:r>
        <w:rPr>
          <w:sz w:val="20"/>
          <w:szCs w:val="20"/>
        </w:rPr>
        <w:t xml:space="preserve">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</w:t>
      </w:r>
      <w:r>
        <w:rPr>
          <w:sz w:val="20"/>
          <w:szCs w:val="20"/>
        </w:rPr>
        <w:t xml:space="preserve">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</w:t>
      </w:r>
      <w:r>
        <w:rPr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</w:t>
      </w:r>
      <w:r>
        <w:rPr>
          <w:sz w:val="20"/>
          <w:szCs w:val="20"/>
        </w:rPr>
        <w:t xml:space="preserve">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outlineLvl w:val="5"/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  <w:t xml:space="preserve">при кредитовании в рамках решения Министерства сельского хозяйства Российской Ф</w:t>
      </w:r>
      <w:r>
        <w:rPr>
          <w:sz w:val="20"/>
          <w:szCs w:val="20"/>
        </w:rPr>
        <w:t xml:space="preserve">едерации о порядке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</w:t>
      </w:r>
      <w:r>
        <w:rPr>
          <w:sz w:val="20"/>
          <w:szCs w:val="20"/>
        </w:rPr>
        <w:t xml:space="preserve">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</w:t>
      </w:r>
      <w:r>
        <w:rPr>
          <w:sz w:val="20"/>
          <w:szCs w:val="20"/>
        </w:rPr>
        <w:t xml:space="preserve">.2023 № 1780</w:t>
      </w:r>
      <w:r>
        <w:t xml:space="preserve">.</w:t>
      </w:r>
      <w:r/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rPr>
          <w:sz w:val="20"/>
          <w:szCs w:val="20"/>
        </w:rPr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t xml:space="preserve">25-66428-01969-Р</w:t>
        </w:r>
      </w:hyperlink>
      <w: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</w:t>
      </w:r>
      <w:r>
        <w:t xml:space="preserve">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</w:t>
      </w:r>
      <w:r>
        <w:t xml:space="preserve">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</w:t>
      </w:r>
      <w:r>
        <w:t xml:space="preserve"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</w:t>
      </w:r>
      <w:r/>
    </w:p>
    <w:p>
      <w:pPr>
        <w:jc w:val="both"/>
        <w:rPr>
          <w:sz w:val="20"/>
          <w:szCs w:val="20"/>
        </w:rPr>
        <w:outlineLvl w:val="5"/>
      </w:pPr>
      <w:r>
        <w:t xml:space="preserve">- при кредитовании в рамках решения М</w:t>
      </w:r>
      <w:r>
        <w:t xml:space="preserve">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</w:t>
      </w:r>
      <w:r>
        <w:t xml:space="preserve">далее – Решение № 2070-Р), принятого в соответствии с ППРФ от 25.10.2023 № 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</w:t>
            </w:r>
            <w:r>
              <w:rPr>
                <w:bCs/>
                <w:iCs/>
                <w:sz w:val="20"/>
                <w:szCs w:val="20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</w:r>
            <w:r>
              <w:rPr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</w:t>
      </w:r>
      <w:r>
        <w:rPr>
          <w:bCs/>
          <w:iCs/>
          <w:sz w:val="20"/>
          <w:szCs w:val="20"/>
        </w:rPr>
        <w:t xml:space="preserve">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pPr>
        <w:pStyle w:val="924"/>
      </w:pPr>
      <w:r>
        <w:t xml:space="preserve">13. </w:t>
      </w:r>
      <w:r>
        <w:rPr>
          <w:sz w:val="24"/>
          <w:szCs w:val="24"/>
        </w:rPr>
        <w:t xml:space="preserve">Обслуживание торгово-сервисных предприятий</w:t>
      </w:r>
      <w:r>
        <w:rPr>
          <w:rStyle w:val="1118"/>
          <w:sz w:val="24"/>
          <w:szCs w:val="24"/>
        </w:rPr>
        <w:t xml:space="preserve">*</w:t>
      </w:r>
      <w:r>
        <w:rPr>
          <w:sz w:val="24"/>
          <w:szCs w:val="24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1"/>
        <w:gridCol w:w="3825"/>
        <w:gridCol w:w="2070"/>
        <w:gridCol w:w="3229"/>
      </w:tblGrid>
      <w:tr>
        <w:tblPrEx/>
        <w:trPr>
          <w:tblHeader/>
        </w:trPr>
        <w:tc>
          <w:tcPr>
            <w:shd w:val="clear" w:color="auto" w:fill="fff2cc"/>
            <w:tcW w:w="49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89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02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596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iCs/>
                <w:color w:val="000000"/>
                <w:sz w:val="20"/>
                <w:szCs w:val="20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</w:t>
            </w:r>
            <w:r>
              <w:rPr>
                <w:bCs/>
                <w:sz w:val="20"/>
                <w:szCs w:val="20"/>
              </w:rPr>
              <w:t xml:space="preserve">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</w:t>
            </w:r>
            <w:r>
              <w:rPr>
                <w:sz w:val="20"/>
                <w:szCs w:val="20"/>
              </w:rPr>
              <w:t xml:space="preserve">дится исключительно на территории Российской Федерации (кроме карт, выпущенных АО «Россельхозбанк»)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</w:t>
            </w:r>
            <w:r>
              <w:rPr>
                <w:sz w:val="20"/>
                <w:szCs w:val="20"/>
              </w:rPr>
              <w:t xml:space="preserve">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iCs/>
                <w:color w:val="000000"/>
                <w:sz w:val="20"/>
                <w:szCs w:val="20"/>
              </w:rPr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</w:t>
            </w:r>
            <w:r>
              <w:rPr>
                <w:sz w:val="20"/>
                <w:szCs w:val="20"/>
              </w:rPr>
              <w:t xml:space="preserve">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t xml:space="preserve">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</w:t>
            </w:r>
            <w:r>
              <w:rPr>
                <w:sz w:val="20"/>
                <w:szCs w:val="20"/>
              </w:rPr>
              <w:t xml:space="preserve">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58"/>
        <w:ind w:left="0"/>
        <w:jc w:val="both"/>
        <w:spacing w:line="240" w:lineRule="auto"/>
        <w:tabs>
          <w:tab w:val="left" w:pos="426" w:leader="none"/>
        </w:tabs>
        <w:rPr>
          <w:i/>
          <w:sz w:val="24"/>
          <w:szCs w:val="24"/>
        </w:rPr>
      </w:pPr>
      <w:r>
        <w:rPr>
          <w:rStyle w:val="1118"/>
        </w:rPr>
        <w:t xml:space="preserve">*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</w:t>
      </w:r>
      <w:r>
        <w:rPr>
          <w:rFonts w:ascii="Times New Roman" w:hAnsi="Times New Roman"/>
          <w:i/>
          <w:sz w:val="16"/>
          <w:szCs w:val="16"/>
        </w:rPr>
        <w:t xml:space="preserve">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Обслуживание бюджетных учреждений, принимающих к оплате платежн</w:t>
      </w:r>
      <w:r>
        <w:rPr>
          <w:i/>
          <w:sz w:val="16"/>
          <w:szCs w:val="16"/>
        </w:rPr>
        <w:t xml:space="preserve">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19"/>
        <w:jc w:val="both"/>
        <w:rPr>
          <w:i/>
          <w:sz w:val="16"/>
          <w:szCs w:val="16"/>
        </w:rPr>
      </w:pPr>
      <w:r>
        <w:rPr>
          <w:i/>
          <w:sz w:val="18"/>
          <w:szCs w:val="18"/>
          <w:vertAlign w:val="superscript"/>
        </w:rPr>
        <w:t xml:space="preserve">**</w:t>
      </w:r>
      <w:r>
        <w:rPr>
          <w:i/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 xml:space="preserve"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24"/>
      </w:pPr>
      <w:r>
        <w:t xml:space="preserve">14. Депозитарные услуги*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6"/>
        <w:gridCol w:w="3534"/>
        <w:gridCol w:w="1831"/>
        <w:gridCol w:w="1018"/>
        <w:gridCol w:w="281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в НКО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bCs/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</w:t>
            </w:r>
            <w:r>
              <w:rPr>
                <w:bCs/>
                <w:sz w:val="20"/>
                <w:szCs w:val="20"/>
              </w:rPr>
              <w:t xml:space="preserve">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3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</w:t>
            </w:r>
            <w:r>
              <w:rPr>
                <w:sz w:val="20"/>
                <w:szCs w:val="20"/>
              </w:rPr>
              <w:t xml:space="preserve">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14.2.3. Хранение неэмиссионных ценных бумаг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</w:t>
            </w:r>
            <w:r>
              <w:rPr>
                <w:sz w:val="20"/>
                <w:szCs w:val="20"/>
              </w:rPr>
              <w:t xml:space="preserve"> хранения на счёте депо на дату выставления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31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3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14.2.7.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Хранение и учет на торговом счете ДЕПО ценных бумаг Де</w:t>
            </w:r>
            <w:r>
              <w:rPr>
                <w:b/>
                <w:sz w:val="20"/>
                <w:szCs w:val="20"/>
              </w:rPr>
              <w:t xml:space="preserve">понентов, принятых АО «Россельхозбанк» на брокерское обслуживание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</w:t>
            </w:r>
            <w:r>
              <w:rPr>
                <w:sz w:val="20"/>
                <w:szCs w:val="20"/>
              </w:rPr>
              <w:t xml:space="preserve">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bCs/>
                <w:iCs/>
                <w:sz w:val="20"/>
                <w:szCs w:val="20"/>
              </w:rPr>
              <w:t xml:space="preserve">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реестрах/междепозитарных счетов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</w:t>
            </w:r>
            <w:r>
              <w:rPr>
                <w:sz w:val="20"/>
                <w:szCs w:val="20"/>
              </w:rPr>
              <w:t xml:space="preserve">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куплипродажи ценных бумаг, совершенным через брокера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</w:t>
            </w:r>
            <w:r>
              <w:rPr>
                <w:sz w:val="20"/>
                <w:szCs w:val="20"/>
              </w:rPr>
              <w:t xml:space="preserve">ем поступления денежных средств на счет Депонентапоставщика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 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14.5. Операции по блокировке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уступки прав по договору залога ценных бумаг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перехода прав по договору залога ценных бумаг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административное блокирование/ разблокирование ценных бумаг на счете депо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14.6. Корпоративные действия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bCs/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14.7. Прочие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24"/>
      </w:pPr>
      <w:r/>
      <w:r/>
    </w:p>
    <w:p>
      <w:pPr>
        <w:pStyle w:val="924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3672"/>
        <w:gridCol w:w="2693"/>
        <w:gridCol w:w="2919"/>
      </w:tblGrid>
      <w:tr>
        <w:tblPrEx/>
        <w:trPr/>
        <w:tc>
          <w:tcPr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15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3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4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815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золото, качество чеканки «анциркулейтед», 7,78 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300 до 499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до 999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1000 до 1499 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1500 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серебро, качество чеканки «анциркулейтед», 31,1 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31" w:type="pct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9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16. Операции с драгоценными металлами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50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77"/>
        <w:gridCol w:w="1463"/>
        <w:gridCol w:w="2007"/>
        <w:gridCol w:w="851"/>
        <w:gridCol w:w="558"/>
        <w:gridCol w:w="1512"/>
        <w:gridCol w:w="2550"/>
      </w:tblGrid>
      <w:tr>
        <w:tblPrEx/>
        <w:trPr/>
        <w:tc>
          <w:tcPr>
            <w:tcW w:w="6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4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4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W w:w="1341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39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</w:t>
            </w:r>
            <w:r>
              <w:rPr>
                <w:sz w:val="20"/>
                <w:szCs w:val="20"/>
              </w:rPr>
              <w:t xml:space="preserve">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pStyle w:val="1120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gridSpan w:val="6"/>
            <w:tcW w:w="4375" w:type="pct"/>
            <w:textDirection w:val="lrTb"/>
            <w:noWrap w:val="false"/>
          </w:tcPr>
          <w:p>
            <w:pPr>
              <w:pStyle w:val="1120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118"/>
                <w:b/>
                <w:bCs/>
                <w:iCs/>
                <w:smallCaps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за слиток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слиток (руб.)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40" w:after="40"/>
        <w:tabs>
          <w:tab w:val="left" w:pos="284" w:leader="none"/>
          <w:tab w:val="left" w:pos="993" w:leader="none"/>
        </w:tabs>
        <w:rPr>
          <w:b/>
          <w:sz w:val="20"/>
          <w:szCs w:val="20"/>
        </w:rPr>
        <w:sectPr>
          <w:headerReference w:type="default" r:id="rId9"/>
          <w:headerReference w:type="first" r:id="rId10"/>
          <w:footerReference w:type="even" r:id="rId11"/>
          <w:footnotePr/>
          <w:endnotePr/>
          <w:type w:val="nextPage"/>
          <w:pgSz w:w="11906" w:h="16838" w:orient="portrait"/>
          <w:pgMar w:top="689" w:right="720" w:bottom="284" w:left="1287" w:header="709" w:footer="823" w:gutter="0"/>
          <w:cols w:num="1" w:sep="0" w:space="708" w:equalWidth="1"/>
          <w:docGrid w:linePitch="360"/>
          <w:titlePg/>
        </w:sect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 w:type="textWrapping" w:clear="all"/>
      </w:r>
      <w:r>
        <w:rPr>
          <w:b/>
          <w:bCs/>
          <w:sz w:val="22"/>
          <w:szCs w:val="22"/>
        </w:rPr>
        <w:t xml:space="preserve"> РСХБ-Дилинг АО «Россельхозбанк», Торговой системы РСХБ-Дилинг 2.0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</w:t>
            </w:r>
            <w:r>
              <w:rPr>
                <w:bCs/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</w:t>
            </w:r>
            <w:r>
              <w:rPr>
                <w:bCs/>
                <w:sz w:val="20"/>
                <w:szCs w:val="20"/>
              </w:rPr>
              <w:t xml:space="preserve">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</w:t>
            </w:r>
            <w:r>
              <w:rPr>
                <w:bCs/>
                <w:sz w:val="20"/>
                <w:szCs w:val="20"/>
              </w:rPr>
              <w:t xml:space="preserve">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</w:t>
            </w:r>
            <w:r>
              <w:rPr>
                <w:bCs/>
                <w:sz w:val="20"/>
                <w:szCs w:val="20"/>
              </w:rPr>
              <w:t xml:space="preserve">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 xml:space="preserve">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rPr>
          <w:sz w:val="16"/>
          <w:szCs w:val="16"/>
        </w:rPr>
        <w:outlineLvl w:val="3"/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18. Операции с использованием цифрового рубля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3686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50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</w:t>
            </w:r>
            <w:r>
              <w:rPr>
                <w:sz w:val="20"/>
                <w:szCs w:val="20"/>
              </w:rPr>
              <w:t xml:space="preserve">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 Срок действия – до 31.12.2025 (в</w:t>
      </w:r>
      <w:r>
        <w:rPr>
          <w:sz w:val="16"/>
          <w:szCs w:val="16"/>
        </w:rPr>
        <w:t xml:space="preserve">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continuous"/>
      <w:pgSz w:w="11906" w:h="16838" w:orient="portrait"/>
      <w:pgMar w:top="720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libri Light">
    <w:panose1 w:val="020F0502020204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19"/>
      </w:pPr>
      <w:r>
        <w:rPr>
          <w:rStyle w:val="1118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19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3">
    <w:p>
      <w:pPr>
        <w:pStyle w:val="1119"/>
      </w:pPr>
      <w:r>
        <w:rPr>
          <w:rStyle w:val="1118"/>
        </w:rPr>
        <w:footnoteRef/>
      </w:r>
      <w:r>
        <w:t xml:space="preserve"> [номер сноски указывается в соответ</w:t>
      </w:r>
      <w:r>
        <w:t xml:space="preserve">ствии с нумерацией сносок в Тарифах]</w:t>
      </w:r>
      <w:r/>
    </w:p>
    <w:p>
      <w:pPr>
        <w:pStyle w:val="1119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19"/>
      </w:pPr>
      <w:r/>
      <w:r/>
    </w:p>
  </w:footnote>
  <w:footnote w:id="4">
    <w:p>
      <w:pPr>
        <w:pStyle w:val="1119"/>
        <w:jc w:val="both"/>
      </w:pPr>
      <w:r>
        <w:rPr>
          <w:rStyle w:val="1118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119"/>
        <w:jc w:val="both"/>
      </w:pPr>
      <w:r>
        <w:t xml:space="preserve">Срок, оставшийся до погашения – срок, </w:t>
      </w:r>
      <w:r>
        <w:t xml:space="preserve">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19"/>
      </w:pPr>
      <w:r>
        <w:rPr>
          <w:rStyle w:val="1118"/>
        </w:rPr>
        <w:footnoteRef/>
      </w:r>
      <w:r>
        <w:t xml:space="preserve">   [номер сноски указывается в соответствии с нум</w:t>
      </w:r>
      <w:r>
        <w:t xml:space="preserve">ерацией сносок в Тарифах]</w:t>
      </w:r>
      <w:r/>
    </w:p>
    <w:p>
      <w:pPr>
        <w:pStyle w:val="1119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18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</w:t>
      </w:r>
      <w:r>
        <w:rPr>
          <w:i/>
          <w:sz w:val="16"/>
          <w:szCs w:val="16"/>
        </w:rPr>
        <w:t xml:space="preserve">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</w:t>
      </w:r>
      <w:r>
        <w:rPr>
          <w:bCs/>
          <w:i/>
          <w:sz w:val="16"/>
          <w:szCs w:val="16"/>
        </w:rPr>
        <w:t xml:space="preserve">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19"/>
        <w:rPr>
          <w:sz w:val="18"/>
          <w:szCs w:val="18"/>
        </w:rPr>
      </w:pPr>
      <w:r>
        <w:rPr>
          <w:rStyle w:val="1118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</w:t>
      </w:r>
      <w:r>
        <w:rPr>
          <w:sz w:val="18"/>
          <w:szCs w:val="18"/>
        </w:rPr>
        <w:t xml:space="preserve">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8">
    <w:p>
      <w:pPr>
        <w:pStyle w:val="1119"/>
        <w:jc w:val="both"/>
      </w:pPr>
      <w:r>
        <w:rPr>
          <w:rStyle w:val="1118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</w:t>
      </w:r>
      <w:r>
        <w:rPr>
          <w:sz w:val="18"/>
          <w:szCs w:val="18"/>
        </w:rPr>
        <w:t xml:space="preserve">ия операции.</w:t>
      </w:r>
      <w:r/>
    </w:p>
  </w:footnote>
  <w:footnote w:id="9">
    <w:p>
      <w:pPr>
        <w:pStyle w:val="1119"/>
        <w:jc w:val="both"/>
      </w:pPr>
      <w:r>
        <w:rPr>
          <w:rStyle w:val="1118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0">
    <w:p>
      <w:pPr>
        <w:jc w:val="both"/>
        <w:rPr>
          <w:bCs/>
          <w:sz w:val="18"/>
          <w:szCs w:val="18"/>
          <w:lang w:eastAsia="en-US"/>
        </w:rPr>
      </w:pPr>
      <w:r>
        <w:rPr>
          <w:rStyle w:val="111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</w:t>
      </w:r>
      <w:r>
        <w:rPr>
          <w:bCs/>
          <w:sz w:val="18"/>
          <w:szCs w:val="18"/>
          <w:lang w:eastAsia="en-US"/>
        </w:rPr>
        <w:t xml:space="preserve">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  <w:r>
        <w:rPr>
          <w:bCs/>
          <w:sz w:val="18"/>
          <w:szCs w:val="18"/>
          <w:lang w:eastAsia="en-US"/>
        </w:rPr>
      </w:r>
    </w:p>
    <w:p>
      <w:pPr>
        <w:pStyle w:val="111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</w:t>
      </w:r>
      <w:r>
        <w:rPr>
          <w:bCs/>
          <w:sz w:val="18"/>
          <w:szCs w:val="18"/>
        </w:rPr>
        <w:t xml:space="preserve">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  <w:lang w:eastAsia="en-US"/>
        </w:rPr>
      </w:pPr>
      <w:r>
        <w:rPr>
          <w:rStyle w:val="1118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</w:r>
      <w:r>
        <w:rPr>
          <w:bCs/>
          <w:sz w:val="18"/>
          <w:szCs w:val="18"/>
          <w:lang w:eastAsia="en-US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  <w:r>
        <w:rPr>
          <w:bCs/>
          <w:sz w:val="18"/>
          <w:szCs w:val="18"/>
          <w:lang w:eastAsia="en-US"/>
        </w:rPr>
      </w:r>
    </w:p>
    <w:p>
      <w:pPr>
        <w:pStyle w:val="1119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</w:t>
      </w:r>
      <w:r>
        <w:rPr>
          <w:bCs/>
          <w:sz w:val="18"/>
          <w:szCs w:val="18"/>
        </w:rPr>
        <w:t xml:space="preserve">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6"/>
      <w:rPr>
        <w:color w:val="ffffff"/>
        <w:lang w:val="ru-RU"/>
      </w:rPr>
    </w:pPr>
    <w:r>
      <w:rPr>
        <w:color w:val="ffffff"/>
        <w:lang w:val="ru-RU"/>
      </w:rPr>
      <w:t xml:space="preserve">2013.09.11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01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15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31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6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68" w:hanging="180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2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24"/>
  </w:num>
  <w:num w:numId="10">
    <w:abstractNumId w:val="23"/>
  </w:num>
  <w:num w:numId="11">
    <w:abstractNumId w:val="19"/>
  </w:num>
  <w:num w:numId="12">
    <w:abstractNumId w:val="18"/>
  </w:num>
  <w:num w:numId="13">
    <w:abstractNumId w:val="8"/>
  </w:num>
  <w:num w:numId="14">
    <w:abstractNumId w:val="7"/>
  </w:num>
  <w:num w:numId="15">
    <w:abstractNumId w:val="22"/>
  </w:num>
  <w:num w:numId="16">
    <w:abstractNumId w:val="5"/>
  </w:num>
  <w:num w:numId="17">
    <w:abstractNumId w:val="14"/>
  </w:num>
  <w:num w:numId="18">
    <w:abstractNumId w:val="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15"/>
  </w:num>
  <w:num w:numId="23">
    <w:abstractNumId w:val="20"/>
  </w:num>
  <w:num w:numId="24">
    <w:abstractNumId w:val="13"/>
  </w:num>
  <w:num w:numId="25">
    <w:abstractNumId w:val="17"/>
  </w:num>
  <w:num w:numId="26">
    <w:abstractNumId w:val="26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0" w:default="1">
    <w:name w:val="Normal"/>
    <w:qFormat/>
    <w:rPr>
      <w:sz w:val="24"/>
      <w:szCs w:val="24"/>
    </w:rPr>
  </w:style>
  <w:style w:type="paragraph" w:styleId="921">
    <w:name w:val="Heading 1"/>
    <w:basedOn w:val="920"/>
    <w:next w:val="920"/>
    <w:link w:val="949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22">
    <w:name w:val="Heading 2"/>
    <w:basedOn w:val="920"/>
    <w:next w:val="920"/>
    <w:link w:val="950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23">
    <w:name w:val="Heading 3"/>
    <w:basedOn w:val="920"/>
    <w:next w:val="920"/>
    <w:link w:val="951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24">
    <w:name w:val="Heading 4"/>
    <w:basedOn w:val="920"/>
    <w:next w:val="920"/>
    <w:link w:val="952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25">
    <w:name w:val="Heading 5"/>
    <w:basedOn w:val="920"/>
    <w:next w:val="920"/>
    <w:link w:val="953"/>
    <w:qFormat/>
    <w:pPr>
      <w:keepNext/>
      <w:outlineLvl w:val="4"/>
    </w:pPr>
    <w:rPr>
      <w:b/>
      <w:bCs/>
      <w:sz w:val="28"/>
      <w:szCs w:val="28"/>
    </w:rPr>
  </w:style>
  <w:style w:type="paragraph" w:styleId="926">
    <w:name w:val="Heading 6"/>
    <w:basedOn w:val="920"/>
    <w:next w:val="920"/>
    <w:link w:val="954"/>
    <w:qFormat/>
    <w:pPr>
      <w:jc w:val="center"/>
      <w:keepNext/>
      <w:outlineLvl w:val="5"/>
    </w:pPr>
    <w:rPr>
      <w:b/>
      <w:bCs/>
    </w:rPr>
  </w:style>
  <w:style w:type="paragraph" w:styleId="927">
    <w:name w:val="Heading 7"/>
    <w:basedOn w:val="920"/>
    <w:next w:val="920"/>
    <w:link w:val="955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28">
    <w:name w:val="Heading 8"/>
    <w:basedOn w:val="920"/>
    <w:next w:val="920"/>
    <w:link w:val="956"/>
    <w:qFormat/>
    <w:pPr>
      <w:keepNext/>
      <w:outlineLvl w:val="7"/>
    </w:pPr>
    <w:rPr>
      <w:b/>
      <w:bCs/>
    </w:rPr>
  </w:style>
  <w:style w:type="paragraph" w:styleId="929">
    <w:name w:val="Heading 9"/>
    <w:basedOn w:val="920"/>
    <w:next w:val="920"/>
    <w:link w:val="957"/>
    <w:qFormat/>
    <w:pPr>
      <w:keepNext/>
      <w:outlineLvl w:val="8"/>
    </w:pPr>
    <w:rPr>
      <w:b/>
      <w:bCs/>
      <w:sz w:val="20"/>
      <w:szCs w:val="20"/>
    </w:rPr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character" w:styleId="93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934" w:customStyle="1">
    <w:name w:val="Heading 2 Char"/>
    <w:uiPriority w:val="9"/>
    <w:rPr>
      <w:rFonts w:ascii="Arial" w:hAnsi="Arial" w:eastAsia="Arial" w:cs="Arial"/>
      <w:sz w:val="34"/>
    </w:rPr>
  </w:style>
  <w:style w:type="character" w:styleId="93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93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3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93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93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94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942" w:customStyle="1">
    <w:name w:val="Title Char"/>
    <w:uiPriority w:val="10"/>
    <w:rPr>
      <w:sz w:val="48"/>
      <w:szCs w:val="48"/>
    </w:rPr>
  </w:style>
  <w:style w:type="character" w:styleId="943" w:customStyle="1">
    <w:name w:val="Subtitle Char"/>
    <w:uiPriority w:val="11"/>
    <w:rPr>
      <w:sz w:val="24"/>
      <w:szCs w:val="24"/>
    </w:rPr>
  </w:style>
  <w:style w:type="character" w:styleId="944" w:customStyle="1">
    <w:name w:val="Quote Char"/>
    <w:uiPriority w:val="29"/>
    <w:rPr>
      <w:i/>
    </w:rPr>
  </w:style>
  <w:style w:type="character" w:styleId="945" w:customStyle="1">
    <w:name w:val="Intense Quote Char"/>
    <w:uiPriority w:val="30"/>
    <w:rPr>
      <w:i/>
    </w:rPr>
  </w:style>
  <w:style w:type="character" w:styleId="946" w:customStyle="1">
    <w:name w:val="Header Char"/>
    <w:basedOn w:val="930"/>
    <w:uiPriority w:val="99"/>
  </w:style>
  <w:style w:type="character" w:styleId="947" w:customStyle="1">
    <w:name w:val="Footnote Text Char"/>
    <w:uiPriority w:val="99"/>
    <w:rPr>
      <w:sz w:val="18"/>
    </w:rPr>
  </w:style>
  <w:style w:type="character" w:styleId="948" w:customStyle="1">
    <w:name w:val="Endnote Text Char"/>
    <w:uiPriority w:val="99"/>
    <w:rPr>
      <w:sz w:val="20"/>
    </w:rPr>
  </w:style>
  <w:style w:type="character" w:styleId="949" w:customStyle="1">
    <w:name w:val="Заголовок 1 Знак"/>
    <w:link w:val="921"/>
    <w:uiPriority w:val="9"/>
    <w:rPr>
      <w:rFonts w:ascii="Arial" w:hAnsi="Arial" w:eastAsia="Arial" w:cs="Arial"/>
      <w:sz w:val="40"/>
      <w:szCs w:val="40"/>
    </w:rPr>
  </w:style>
  <w:style w:type="character" w:styleId="950" w:customStyle="1">
    <w:name w:val="Заголовок 2 Знак"/>
    <w:link w:val="922"/>
    <w:uiPriority w:val="9"/>
    <w:rPr>
      <w:rFonts w:ascii="Arial" w:hAnsi="Arial" w:eastAsia="Arial" w:cs="Arial"/>
      <w:sz w:val="34"/>
    </w:rPr>
  </w:style>
  <w:style w:type="character" w:styleId="951" w:customStyle="1">
    <w:name w:val="Заголовок 3 Знак"/>
    <w:link w:val="923"/>
    <w:uiPriority w:val="9"/>
    <w:rPr>
      <w:rFonts w:ascii="Arial" w:hAnsi="Arial" w:eastAsia="Arial" w:cs="Arial"/>
      <w:sz w:val="30"/>
      <w:szCs w:val="30"/>
    </w:rPr>
  </w:style>
  <w:style w:type="character" w:styleId="952" w:customStyle="1">
    <w:name w:val="Заголовок 4 Знак"/>
    <w:link w:val="924"/>
    <w:uiPriority w:val="9"/>
    <w:rPr>
      <w:rFonts w:ascii="Arial" w:hAnsi="Arial" w:eastAsia="Arial" w:cs="Arial"/>
      <w:b/>
      <w:bCs/>
      <w:sz w:val="26"/>
      <w:szCs w:val="26"/>
    </w:rPr>
  </w:style>
  <w:style w:type="character" w:styleId="953" w:customStyle="1">
    <w:name w:val="Заголовок 5 Знак"/>
    <w:link w:val="925"/>
    <w:uiPriority w:val="9"/>
    <w:rPr>
      <w:rFonts w:ascii="Arial" w:hAnsi="Arial" w:eastAsia="Arial" w:cs="Arial"/>
      <w:b/>
      <w:bCs/>
      <w:sz w:val="24"/>
      <w:szCs w:val="24"/>
    </w:rPr>
  </w:style>
  <w:style w:type="character" w:styleId="954" w:customStyle="1">
    <w:name w:val="Заголовок 6 Знак"/>
    <w:link w:val="926"/>
    <w:uiPriority w:val="9"/>
    <w:rPr>
      <w:rFonts w:ascii="Arial" w:hAnsi="Arial" w:eastAsia="Arial" w:cs="Arial"/>
      <w:b/>
      <w:bCs/>
      <w:sz w:val="22"/>
      <w:szCs w:val="22"/>
    </w:rPr>
  </w:style>
  <w:style w:type="character" w:styleId="955" w:customStyle="1">
    <w:name w:val="Заголовок 7 Знак"/>
    <w:link w:val="9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6" w:customStyle="1">
    <w:name w:val="Заголовок 8 Знак"/>
    <w:link w:val="928"/>
    <w:uiPriority w:val="9"/>
    <w:rPr>
      <w:rFonts w:ascii="Arial" w:hAnsi="Arial" w:eastAsia="Arial" w:cs="Arial"/>
      <w:i/>
      <w:iCs/>
      <w:sz w:val="22"/>
      <w:szCs w:val="22"/>
    </w:rPr>
  </w:style>
  <w:style w:type="character" w:styleId="957" w:customStyle="1">
    <w:name w:val="Заголовок 9 Знак"/>
    <w:link w:val="929"/>
    <w:uiPriority w:val="9"/>
    <w:rPr>
      <w:rFonts w:ascii="Arial" w:hAnsi="Arial" w:eastAsia="Arial" w:cs="Arial"/>
      <w:i/>
      <w:iCs/>
      <w:sz w:val="21"/>
      <w:szCs w:val="21"/>
    </w:rPr>
  </w:style>
  <w:style w:type="paragraph" w:styleId="958">
    <w:name w:val="List Paragraph"/>
    <w:basedOn w:val="920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59">
    <w:name w:val="No Spacing"/>
    <w:link w:val="1122"/>
    <w:uiPriority w:val="1"/>
    <w:qFormat/>
    <w:rPr>
      <w:rFonts w:ascii="Calibri" w:hAnsi="Calibri"/>
      <w:sz w:val="22"/>
      <w:szCs w:val="22"/>
      <w:lang w:eastAsia="en-US"/>
    </w:rPr>
  </w:style>
  <w:style w:type="paragraph" w:styleId="960">
    <w:name w:val="Title"/>
    <w:basedOn w:val="920"/>
    <w:next w:val="920"/>
    <w:link w:val="9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1" w:customStyle="1">
    <w:name w:val="Заголовок Знак"/>
    <w:link w:val="960"/>
    <w:uiPriority w:val="10"/>
    <w:rPr>
      <w:sz w:val="48"/>
      <w:szCs w:val="48"/>
    </w:rPr>
  </w:style>
  <w:style w:type="paragraph" w:styleId="962">
    <w:name w:val="Subtitle"/>
    <w:basedOn w:val="920"/>
    <w:next w:val="920"/>
    <w:link w:val="963"/>
    <w:uiPriority w:val="11"/>
    <w:qFormat/>
    <w:pPr>
      <w:spacing w:before="200" w:after="200"/>
    </w:pPr>
  </w:style>
  <w:style w:type="character" w:styleId="963" w:customStyle="1">
    <w:name w:val="Подзаголовок Знак"/>
    <w:link w:val="962"/>
    <w:uiPriority w:val="11"/>
    <w:rPr>
      <w:sz w:val="24"/>
      <w:szCs w:val="24"/>
    </w:rPr>
  </w:style>
  <w:style w:type="paragraph" w:styleId="964">
    <w:name w:val="Quote"/>
    <w:basedOn w:val="920"/>
    <w:next w:val="920"/>
    <w:link w:val="965"/>
    <w:uiPriority w:val="29"/>
    <w:qFormat/>
    <w:pPr>
      <w:ind w:left="720" w:right="720"/>
    </w:pPr>
    <w:rPr>
      <w:i/>
    </w:rPr>
  </w:style>
  <w:style w:type="character" w:styleId="965" w:customStyle="1">
    <w:name w:val="Цитата 2 Знак"/>
    <w:link w:val="964"/>
    <w:uiPriority w:val="29"/>
    <w:rPr>
      <w:i/>
    </w:rPr>
  </w:style>
  <w:style w:type="paragraph" w:styleId="966">
    <w:name w:val="Intense Quote"/>
    <w:basedOn w:val="920"/>
    <w:next w:val="920"/>
    <w:link w:val="96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7" w:customStyle="1">
    <w:name w:val="Выделенная цитата Знак"/>
    <w:link w:val="966"/>
    <w:uiPriority w:val="30"/>
    <w:rPr>
      <w:i/>
    </w:rPr>
  </w:style>
  <w:style w:type="paragraph" w:styleId="968">
    <w:name w:val="Header"/>
    <w:basedOn w:val="920"/>
    <w:link w:val="96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69" w:customStyle="1">
    <w:name w:val="Верхний колонтитул Знак"/>
    <w:link w:val="968"/>
    <w:uiPriority w:val="99"/>
  </w:style>
  <w:style w:type="paragraph" w:styleId="970">
    <w:name w:val="Footer"/>
    <w:basedOn w:val="920"/>
    <w:link w:val="112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1" w:customStyle="1">
    <w:name w:val="Footer Char"/>
    <w:uiPriority w:val="99"/>
  </w:style>
  <w:style w:type="paragraph" w:styleId="972">
    <w:name w:val="Caption"/>
    <w:basedOn w:val="920"/>
    <w:next w:val="92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73" w:customStyle="1">
    <w:name w:val="Caption Char"/>
    <w:uiPriority w:val="99"/>
  </w:style>
  <w:style w:type="table" w:styleId="974">
    <w:name w:val="Table Grid"/>
    <w:basedOn w:val="931"/>
    <w:tblPr/>
  </w:style>
  <w:style w:type="table" w:styleId="97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8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101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01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3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6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8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100">
    <w:name w:val="Hyperlink"/>
    <w:uiPriority w:val="99"/>
    <w:unhideWhenUsed/>
    <w:rPr>
      <w:color w:val="0000ff"/>
      <w:u w:val="single"/>
    </w:rPr>
  </w:style>
  <w:style w:type="paragraph" w:styleId="1101">
    <w:name w:val="footnote text"/>
    <w:basedOn w:val="920"/>
    <w:link w:val="1102"/>
    <w:uiPriority w:val="99"/>
    <w:semiHidden/>
    <w:unhideWhenUsed/>
    <w:pPr>
      <w:spacing w:after="40"/>
    </w:pPr>
    <w:rPr>
      <w:sz w:val="18"/>
    </w:rPr>
  </w:style>
  <w:style w:type="character" w:styleId="1102" w:customStyle="1">
    <w:name w:val="Текст сноски Знак"/>
    <w:link w:val="1101"/>
    <w:uiPriority w:val="99"/>
    <w:rPr>
      <w:sz w:val="18"/>
    </w:rPr>
  </w:style>
  <w:style w:type="character" w:styleId="1103">
    <w:name w:val="footnote reference"/>
    <w:uiPriority w:val="99"/>
    <w:unhideWhenUsed/>
    <w:rPr>
      <w:vertAlign w:val="superscript"/>
    </w:rPr>
  </w:style>
  <w:style w:type="paragraph" w:styleId="1104">
    <w:name w:val="endnote text"/>
    <w:basedOn w:val="920"/>
    <w:link w:val="1105"/>
    <w:uiPriority w:val="99"/>
    <w:semiHidden/>
    <w:unhideWhenUsed/>
    <w:rPr>
      <w:sz w:val="20"/>
    </w:rPr>
  </w:style>
  <w:style w:type="character" w:styleId="1105" w:customStyle="1">
    <w:name w:val="Текст концевой сноски Знак"/>
    <w:link w:val="1104"/>
    <w:uiPriority w:val="99"/>
    <w:rPr>
      <w:sz w:val="20"/>
    </w:rPr>
  </w:style>
  <w:style w:type="character" w:styleId="1106">
    <w:name w:val="endnote reference"/>
    <w:uiPriority w:val="99"/>
    <w:semiHidden/>
    <w:unhideWhenUsed/>
    <w:rPr>
      <w:vertAlign w:val="superscript"/>
    </w:rPr>
  </w:style>
  <w:style w:type="paragraph" w:styleId="1107">
    <w:name w:val="toc 1"/>
    <w:basedOn w:val="920"/>
    <w:next w:val="920"/>
    <w:uiPriority w:val="39"/>
    <w:pPr>
      <w:spacing w:before="360"/>
    </w:pPr>
    <w:rPr>
      <w:rFonts w:ascii="Arial" w:hAnsi="Arial" w:cs="Arial"/>
      <w:b/>
      <w:bCs/>
      <w:caps/>
    </w:rPr>
  </w:style>
  <w:style w:type="paragraph" w:styleId="1108">
    <w:name w:val="toc 2"/>
    <w:basedOn w:val="920"/>
    <w:next w:val="920"/>
    <w:semiHidden/>
    <w:pPr>
      <w:spacing w:before="240"/>
    </w:pPr>
    <w:rPr>
      <w:b/>
      <w:bCs/>
      <w:sz w:val="20"/>
      <w:szCs w:val="20"/>
    </w:rPr>
  </w:style>
  <w:style w:type="paragraph" w:styleId="1109">
    <w:name w:val="toc 3"/>
    <w:basedOn w:val="920"/>
    <w:next w:val="920"/>
    <w:semiHidden/>
    <w:pPr>
      <w:ind w:left="240"/>
    </w:pPr>
    <w:rPr>
      <w:sz w:val="20"/>
      <w:szCs w:val="20"/>
    </w:rPr>
  </w:style>
  <w:style w:type="paragraph" w:styleId="1110">
    <w:name w:val="toc 4"/>
    <w:basedOn w:val="920"/>
    <w:next w:val="920"/>
    <w:uiPriority w:val="39"/>
    <w:pPr>
      <w:ind w:right="-166"/>
      <w:spacing w:line="360" w:lineRule="auto"/>
      <w:tabs>
        <w:tab w:val="right" w:pos="10065" w:leader="dot"/>
      </w:tabs>
    </w:pPr>
    <w:rPr>
      <w:sz w:val="22"/>
      <w:szCs w:val="22"/>
    </w:rPr>
  </w:style>
  <w:style w:type="paragraph" w:styleId="1111">
    <w:name w:val="toc 5"/>
    <w:basedOn w:val="920"/>
    <w:next w:val="920"/>
    <w:semiHidden/>
    <w:pPr>
      <w:ind w:left="720"/>
    </w:pPr>
    <w:rPr>
      <w:sz w:val="20"/>
      <w:szCs w:val="20"/>
    </w:rPr>
  </w:style>
  <w:style w:type="paragraph" w:styleId="1112">
    <w:name w:val="toc 6"/>
    <w:basedOn w:val="920"/>
    <w:next w:val="920"/>
    <w:semiHidden/>
    <w:pPr>
      <w:ind w:left="960"/>
    </w:pPr>
    <w:rPr>
      <w:sz w:val="20"/>
      <w:szCs w:val="20"/>
    </w:rPr>
  </w:style>
  <w:style w:type="paragraph" w:styleId="1113">
    <w:name w:val="toc 7"/>
    <w:basedOn w:val="920"/>
    <w:next w:val="920"/>
    <w:semiHidden/>
    <w:pPr>
      <w:ind w:left="1200"/>
    </w:pPr>
    <w:rPr>
      <w:sz w:val="20"/>
      <w:szCs w:val="20"/>
    </w:rPr>
  </w:style>
  <w:style w:type="paragraph" w:styleId="1114">
    <w:name w:val="toc 8"/>
    <w:basedOn w:val="920"/>
    <w:next w:val="920"/>
    <w:semiHidden/>
    <w:pPr>
      <w:ind w:left="1440"/>
    </w:pPr>
    <w:rPr>
      <w:sz w:val="20"/>
      <w:szCs w:val="20"/>
    </w:rPr>
  </w:style>
  <w:style w:type="paragraph" w:styleId="1115">
    <w:name w:val="toc 9"/>
    <w:basedOn w:val="920"/>
    <w:next w:val="920"/>
    <w:semiHidden/>
    <w:pPr>
      <w:ind w:left="1680"/>
    </w:pPr>
    <w:rPr>
      <w:sz w:val="20"/>
      <w:szCs w:val="20"/>
    </w:rPr>
  </w:style>
  <w:style w:type="paragraph" w:styleId="1116">
    <w:name w:val="TOC Heading"/>
    <w:basedOn w:val="921"/>
    <w:next w:val="920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</w:rPr>
  </w:style>
  <w:style w:type="paragraph" w:styleId="1117">
    <w:name w:val="table of figures"/>
    <w:basedOn w:val="920"/>
    <w:next w:val="920"/>
    <w:uiPriority w:val="99"/>
    <w:unhideWhenUsed/>
  </w:style>
  <w:style w:type="character" w:styleId="1118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styleId="1119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20"/>
    <w:link w:val="1124"/>
    <w:qFormat/>
    <w:rPr>
      <w:sz w:val="20"/>
      <w:szCs w:val="20"/>
    </w:rPr>
  </w:style>
  <w:style w:type="paragraph" w:styleId="1120" w:customStyle="1">
    <w:name w:val="Нормальный"/>
    <w:rPr>
      <w:rFonts w:ascii="TimesET" w:hAnsi="TimesET"/>
      <w:sz w:val="24"/>
      <w:szCs w:val="24"/>
    </w:rPr>
  </w:style>
  <w:style w:type="paragraph" w:styleId="1121">
    <w:name w:val="Balloon Text"/>
    <w:basedOn w:val="920"/>
    <w:link w:val="1139"/>
    <w:uiPriority w:val="99"/>
    <w:semiHidden/>
    <w:rPr>
      <w:rFonts w:ascii="Tahoma" w:hAnsi="Tahoma" w:cs="Tahoma"/>
      <w:sz w:val="16"/>
      <w:szCs w:val="16"/>
    </w:rPr>
  </w:style>
  <w:style w:type="character" w:styleId="1122" w:customStyle="1">
    <w:name w:val="Без интервала Знак"/>
    <w:link w:val="959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23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20"/>
    <w:rPr>
      <w:sz w:val="22"/>
      <w:szCs w:val="22"/>
    </w:rPr>
  </w:style>
  <w:style w:type="character" w:styleId="1124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9"/>
    <w:rPr>
      <w:lang w:val="ru-RU" w:eastAsia="ru-RU" w:bidi="ar-SA"/>
    </w:rPr>
  </w:style>
  <w:style w:type="paragraph" w:styleId="1125" w:customStyle="1">
    <w:name w:val="Основной текст;Основной текст_отчет;bt"/>
    <w:basedOn w:val="920"/>
    <w:link w:val="1133"/>
    <w:rPr>
      <w:b/>
      <w:bCs/>
      <w:lang w:val="en-US" w:eastAsia="en-US"/>
    </w:rPr>
  </w:style>
  <w:style w:type="paragraph" w:styleId="1126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920"/>
    <w:link w:val="112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27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link w:val="1126"/>
    <w:uiPriority w:val="99"/>
    <w:rPr>
      <w:sz w:val="24"/>
      <w:szCs w:val="24"/>
    </w:rPr>
  </w:style>
  <w:style w:type="character" w:styleId="1128" w:customStyle="1">
    <w:name w:val="Нижний колонтитул Знак"/>
    <w:link w:val="970"/>
    <w:rPr>
      <w:sz w:val="24"/>
      <w:szCs w:val="24"/>
    </w:rPr>
  </w:style>
  <w:style w:type="paragraph" w:styleId="1129">
    <w:name w:val="Body Text Indent 2"/>
    <w:basedOn w:val="920"/>
    <w:link w:val="1134"/>
    <w:pPr>
      <w:ind w:firstLine="360"/>
      <w:jc w:val="both"/>
    </w:pPr>
    <w:rPr>
      <w:lang w:val="en-US" w:eastAsia="en-US"/>
    </w:rPr>
  </w:style>
  <w:style w:type="paragraph" w:styleId="1130">
    <w:name w:val="Body Text 2"/>
    <w:basedOn w:val="920"/>
    <w:rPr>
      <w:b/>
      <w:bCs/>
      <w:sz w:val="20"/>
      <w:szCs w:val="22"/>
    </w:rPr>
  </w:style>
  <w:style w:type="paragraph" w:styleId="1131" w:customStyle="1">
    <w:name w:val="Default"/>
    <w:rPr>
      <w:color w:val="000000"/>
      <w:sz w:val="24"/>
      <w:szCs w:val="24"/>
    </w:rPr>
  </w:style>
  <w:style w:type="paragraph" w:styleId="1132" w:customStyle="1">
    <w:name w:val="Название"/>
    <w:basedOn w:val="920"/>
    <w:link w:val="1135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1133" w:customStyle="1">
    <w:name w:val="Основной текст Знак"/>
    <w:link w:val="1125"/>
    <w:rPr>
      <w:b/>
      <w:bCs/>
      <w:sz w:val="24"/>
      <w:szCs w:val="24"/>
    </w:rPr>
  </w:style>
  <w:style w:type="character" w:styleId="1134" w:customStyle="1">
    <w:name w:val="Основной текст с отступом 2 Знак"/>
    <w:link w:val="1129"/>
    <w:rPr>
      <w:sz w:val="24"/>
      <w:szCs w:val="24"/>
    </w:rPr>
  </w:style>
  <w:style w:type="character" w:styleId="1135" w:customStyle="1">
    <w:name w:val="Название Знак"/>
    <w:link w:val="1132"/>
    <w:rPr>
      <w:b/>
      <w:bCs/>
      <w:sz w:val="28"/>
      <w:szCs w:val="28"/>
    </w:rPr>
  </w:style>
  <w:style w:type="paragraph" w:styleId="1136">
    <w:name w:val="Document Map"/>
    <w:basedOn w:val="920"/>
    <w:link w:val="1137"/>
    <w:rPr>
      <w:rFonts w:ascii="Tahoma" w:hAnsi="Tahoma"/>
      <w:sz w:val="16"/>
      <w:szCs w:val="16"/>
      <w:lang w:val="en-US" w:eastAsia="en-US"/>
    </w:rPr>
  </w:style>
  <w:style w:type="character" w:styleId="1137" w:customStyle="1">
    <w:name w:val="Схема документа Знак"/>
    <w:link w:val="1136"/>
    <w:rPr>
      <w:rFonts w:ascii="Tahoma" w:hAnsi="Tahoma" w:cs="Tahoma"/>
      <w:sz w:val="16"/>
      <w:szCs w:val="16"/>
    </w:rPr>
  </w:style>
  <w:style w:type="paragraph" w:styleId="1138" w:customStyle="1">
    <w:name w:val="ConsNormal"/>
    <w:pPr>
      <w:ind w:firstLine="720"/>
      <w:widowControl w:val="off"/>
    </w:pPr>
    <w:rPr>
      <w:rFonts w:ascii="Arial" w:hAnsi="Arial" w:cs="Arial"/>
    </w:rPr>
  </w:style>
  <w:style w:type="character" w:styleId="1139" w:customStyle="1">
    <w:name w:val="Текст выноски Знак"/>
    <w:link w:val="1121"/>
    <w:uiPriority w:val="99"/>
    <w:semiHidden/>
    <w:rPr>
      <w:rFonts w:ascii="Tahoma" w:hAnsi="Tahoma" w:cs="Tahoma"/>
      <w:sz w:val="16"/>
      <w:szCs w:val="16"/>
    </w:rPr>
  </w:style>
  <w:style w:type="paragraph" w:styleId="1140">
    <w:name w:val="annotation text"/>
    <w:basedOn w:val="920"/>
    <w:link w:val="1141"/>
    <w:uiPriority w:val="99"/>
    <w:unhideWhenUsed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1141" w:customStyle="1">
    <w:name w:val="Текст примечания Знак"/>
    <w:link w:val="1140"/>
    <w:uiPriority w:val="99"/>
    <w:rPr>
      <w:rFonts w:ascii="Calibri" w:hAnsi="Calibri"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92</cp:revision>
  <dcterms:created xsi:type="dcterms:W3CDTF">2023-06-21T08:28:00Z</dcterms:created>
  <dcterms:modified xsi:type="dcterms:W3CDTF">2025-05-28T06:02:42Z</dcterms:modified>
  <cp:version>1048576</cp:version>
</cp:coreProperties>
</file>