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664"/>
        <w:ind w:left="4253"/>
        <w:tabs>
          <w:tab w:val="left" w:pos="142" w:leader="none"/>
        </w:tabs>
        <w:rPr>
          <w:sz w:val="20"/>
          <w:szCs w:val="20"/>
        </w:rPr>
      </w:pPr>
      <w:r>
        <w:rPr>
          <w:sz w:val="20"/>
          <w:szCs w:val="20"/>
        </w:rPr>
        <w:t xml:space="preserve">Форма 1.08.01</w:t>
      </w:r>
      <w:r>
        <w:rPr>
          <w:sz w:val="20"/>
          <w:szCs w:val="20"/>
        </w:rPr>
      </w:r>
      <w:r>
        <w:rPr>
          <w:sz w:val="20"/>
          <w:szCs w:val="20"/>
        </w:rPr>
      </w:r>
    </w:p>
    <w:p>
      <w:pPr>
        <w:pStyle w:val="1664"/>
        <w:ind w:left="4253"/>
        <w:jc w:val="both"/>
        <w:tabs>
          <w:tab w:val="left" w:pos="142" w:leader="none"/>
        </w:tabs>
        <w:rPr>
          <w:sz w:val="20"/>
          <w:szCs w:val="20"/>
        </w:rPr>
      </w:pPr>
      <w:r>
        <w:rPr>
          <w:sz w:val="20"/>
          <w:szCs w:val="20"/>
        </w:rPr>
        <w:t xml:space="preserve">Альбома форм кредитно-обеспечительных документов по кредитным сделкам с клиентами микробизнеса АО «Россельхозбанк»</w:t>
      </w:r>
      <w:r>
        <w:rPr>
          <w:sz w:val="20"/>
          <w:szCs w:val="20"/>
        </w:rPr>
      </w:r>
      <w:r>
        <w:rPr>
          <w:sz w:val="20"/>
          <w:szCs w:val="20"/>
        </w:rPr>
      </w:r>
    </w:p>
    <w:p>
      <w:pPr>
        <w:pStyle w:val="1664"/>
        <w:ind w:left="4253"/>
        <w:jc w:val="both"/>
        <w:tabs>
          <w:tab w:val="left" w:pos="142" w:leader="none"/>
        </w:tabs>
        <w:rPr>
          <w:sz w:val="20"/>
          <w:szCs w:val="20"/>
          <w:lang w:val="en-US"/>
        </w:rPr>
      </w:pPr>
      <w:r>
        <w:rPr>
          <w:sz w:val="20"/>
          <w:szCs w:val="20"/>
        </w:rPr>
        <w:t xml:space="preserve">(приказ АО «Россельхозбанк» от 11.05.2016 №</w:t>
      </w:r>
      <w:r>
        <w:rPr>
          <w:sz w:val="20"/>
          <w:szCs w:val="20"/>
          <w:lang w:val="en-US"/>
        </w:rPr>
        <w:t xml:space="preserve"> </w:t>
      </w:r>
      <w:r>
        <w:rPr>
          <w:sz w:val="20"/>
          <w:szCs w:val="20"/>
        </w:rPr>
        <w:t xml:space="preserve">310-ОД</w:t>
      </w:r>
      <w:r>
        <w:rPr>
          <w:sz w:val="20"/>
          <w:szCs w:val="20"/>
          <w:lang w:val="en-US"/>
        </w:rPr>
        <w:t xml:space="preserve">)</w:t>
      </w:r>
      <w:r>
        <w:rPr>
          <w:sz w:val="20"/>
          <w:szCs w:val="20"/>
          <w:lang w:val="en-US"/>
        </w:rPr>
      </w:r>
      <w:r>
        <w:rPr>
          <w:sz w:val="20"/>
          <w:szCs w:val="20"/>
          <w:lang w:val="en-US"/>
        </w:rPr>
      </w:r>
    </w:p>
    <w:p>
      <w:pPr>
        <w:pStyle w:val="1664"/>
        <w:ind w:left="4253"/>
        <w:jc w:val="both"/>
        <w:tabs>
          <w:tab w:val="left" w:pos="142" w:leader="none"/>
        </w:tabs>
        <w:rPr>
          <w:i/>
          <w:iCs/>
          <w:sz w:val="16"/>
          <w:szCs w:val="16"/>
        </w:rPr>
      </w:pPr>
      <w:r>
        <w:rPr>
          <w:i/>
          <w:iCs/>
          <w:sz w:val="16"/>
          <w:szCs w:val="16"/>
        </w:rPr>
        <w:t xml:space="preserve">Введена в действие приказом АО</w:t>
      </w:r>
      <w:r>
        <w:rPr>
          <w:i/>
          <w:iCs/>
          <w:sz w:val="16"/>
          <w:szCs w:val="16"/>
          <w:lang w:val="en-US"/>
        </w:rPr>
        <w:t xml:space="preserve"> </w:t>
      </w:r>
      <w:r>
        <w:rPr>
          <w:i/>
          <w:iCs/>
          <w:sz w:val="16"/>
          <w:szCs w:val="16"/>
        </w:rPr>
        <w:t xml:space="preserve">«Россельхозбанк» от 24.04.2024 № 663-ОД.</w:t>
      </w:r>
      <w:r>
        <w:rPr>
          <w:i/>
          <w:iCs/>
          <w:sz w:val="16"/>
          <w:szCs w:val="16"/>
        </w:rPr>
      </w:r>
      <w:r>
        <w:rPr>
          <w:i/>
          <w:iCs/>
          <w:sz w:val="16"/>
          <w:szCs w:val="16"/>
        </w:rPr>
      </w:r>
    </w:p>
    <w:p>
      <w:pPr>
        <w:pStyle w:val="1664"/>
        <w:ind w:left="4253"/>
        <w:jc w:val="both"/>
        <w:tabs>
          <w:tab w:val="left" w:pos="142" w:leader="none"/>
        </w:tabs>
        <w:rPr>
          <w:i/>
          <w:iCs/>
          <w:sz w:val="16"/>
          <w:szCs w:val="16"/>
        </w:rPr>
      </w:pPr>
      <w:r>
        <w:rPr>
          <w:i/>
          <w:sz w:val="16"/>
          <w:szCs w:val="16"/>
        </w:rPr>
        <w:t xml:space="preserve">(В редакции приказа </w:t>
      </w:r>
      <w:r>
        <w:rPr>
          <w:bCs/>
          <w:i/>
          <w:sz w:val="16"/>
          <w:szCs w:val="16"/>
        </w:rPr>
        <w:t xml:space="preserve">АО «Россельхозбанк» </w:t>
      </w:r>
      <w:r>
        <w:rPr>
          <w:i/>
          <w:sz w:val="16"/>
          <w:szCs w:val="16"/>
        </w:rPr>
        <w:t xml:space="preserve">от 22.07.2024 № 1216-ОД, </w:t>
        <w:br w:type="textWrapping" w:clear="all"/>
        <w:t xml:space="preserve">от 24.07.2024 № 1246-ОД, от 23.09.2024 № 1622-ОД, от 29.11.2024 </w:t>
        <w:br w:type="textWrapping" w:clear="all"/>
        <w:t xml:space="preserve">№ 2072-ОД, </w:t>
      </w:r>
      <w:r>
        <w:rPr>
          <w:i/>
          <w:sz w:val="16"/>
          <w:szCs w:val="16"/>
        </w:rPr>
        <w:t xml:space="preserve"> от 30.01.2025 № 111-ОД</w:t>
      </w:r>
      <w:r>
        <w:rPr>
          <w:i/>
          <w:sz w:val="16"/>
          <w:szCs w:val="16"/>
        </w:rPr>
        <w:t xml:space="preserve">)</w:t>
      </w:r>
      <w:r>
        <w:rPr>
          <w:i/>
          <w:iCs/>
          <w:sz w:val="16"/>
          <w:szCs w:val="16"/>
        </w:rPr>
      </w:r>
      <w:r>
        <w:rPr>
          <w:i/>
          <w:iCs/>
          <w:sz w:val="16"/>
          <w:szCs w:val="16"/>
        </w:rPr>
      </w:r>
    </w:p>
    <w:p>
      <w:pPr>
        <w:pStyle w:val="1664"/>
        <w:jc w:val="center"/>
        <w:rPr>
          <w:rFonts w:cs="Tahoma"/>
          <w:b/>
        </w:rPr>
      </w:pPr>
      <w:r>
        <w:rPr>
          <w:rFonts w:cs="Tahoma"/>
          <w:b/>
        </w:rPr>
      </w:r>
      <w:r>
        <w:rPr>
          <w:rFonts w:cs="Tahoma"/>
          <w:b/>
        </w:rPr>
      </w:r>
      <w:r>
        <w:rPr>
          <w:rFonts w:cs="Tahoma"/>
          <w:b/>
        </w:rPr>
      </w:r>
    </w:p>
    <w:p>
      <w:pPr>
        <w:pStyle w:val="1664"/>
        <w:jc w:val="center"/>
        <w:rPr>
          <w:rFonts w:cs="Tahoma"/>
          <w:b/>
        </w:rPr>
      </w:pPr>
      <w:r>
        <w:rPr>
          <w:rFonts w:cs="Tahoma"/>
          <w:b/>
        </w:rPr>
        <w:t xml:space="preserve">Условия </w:t>
      </w:r>
      <w:r>
        <w:rPr>
          <w:rFonts w:cs="Tahoma"/>
          <w:b/>
        </w:rPr>
      </w:r>
      <w:r>
        <w:rPr>
          <w:rFonts w:cs="Tahoma"/>
          <w:b/>
        </w:rPr>
      </w:r>
    </w:p>
    <w:p>
      <w:pPr>
        <w:pStyle w:val="1664"/>
        <w:jc w:val="center"/>
        <w:rPr>
          <w:rFonts w:cs="Tahoma"/>
          <w:b/>
        </w:rPr>
      </w:pPr>
      <w:r>
        <w:rPr>
          <w:rFonts w:cs="Tahoma"/>
          <w:b/>
        </w:rPr>
        <w:t xml:space="preserve">открытия банков</w:t>
      </w:r>
      <w:r>
        <w:rPr>
          <w:rFonts w:cs="Tahoma"/>
          <w:b/>
        </w:rPr>
        <w:t xml:space="preserve">с</w:t>
      </w:r>
      <w:r>
        <w:rPr>
          <w:rFonts w:cs="Tahoma"/>
          <w:b/>
        </w:rPr>
        <w:t xml:space="preserve">кого счета для осуществления расчетов </w:t>
      </w:r>
      <w:r>
        <w:rPr>
          <w:rFonts w:cs="Tahoma"/>
          <w:b/>
        </w:rPr>
      </w:r>
      <w:r>
        <w:rPr>
          <w:rFonts w:cs="Tahoma"/>
          <w:b/>
        </w:rPr>
      </w:r>
    </w:p>
    <w:p>
      <w:pPr>
        <w:pStyle w:val="1664"/>
        <w:jc w:val="center"/>
        <w:rPr>
          <w:rFonts w:cs="Tahoma"/>
          <w:b/>
        </w:rPr>
      </w:pPr>
      <w:r>
        <w:rPr>
          <w:rFonts w:cs="Tahoma"/>
          <w:b/>
        </w:rPr>
        <w:t xml:space="preserve">с использованием </w:t>
      </w:r>
      <w:r>
        <w:rPr>
          <w:rFonts w:cs="Tahoma"/>
          <w:b/>
        </w:rPr>
        <w:t xml:space="preserve">Бизнес-</w:t>
      </w:r>
      <w:r>
        <w:rPr>
          <w:rFonts w:cs="Tahoma"/>
          <w:b/>
        </w:rPr>
        <w:t xml:space="preserve">карт с лимитом кредитования </w:t>
      </w:r>
      <w:r>
        <w:rPr>
          <w:rFonts w:cs="Tahoma"/>
          <w:b/>
        </w:rPr>
        <w:t xml:space="preserve">АО </w:t>
      </w:r>
      <w:r>
        <w:rPr>
          <w:rFonts w:cs="Tahoma"/>
          <w:b/>
        </w:rPr>
        <w:t xml:space="preserve">«Россельхозбанк»</w:t>
      </w:r>
      <w:r>
        <w:rPr>
          <w:rFonts w:cs="Tahoma"/>
          <w:b/>
        </w:rPr>
      </w:r>
      <w:r>
        <w:rPr>
          <w:rFonts w:cs="Tahoma"/>
          <w:b/>
        </w:rPr>
      </w:r>
    </w:p>
    <w:p>
      <w:pPr>
        <w:pStyle w:val="1664"/>
        <w:jc w:val="center"/>
        <w:rPr>
          <w:rFonts w:cs="Tahoma"/>
          <w:b/>
        </w:rPr>
      </w:pPr>
      <w:r>
        <w:rPr>
          <w:rFonts w:cs="Tahoma"/>
          <w:b/>
        </w:rPr>
      </w:r>
      <w:r>
        <w:rPr>
          <w:rFonts w:cs="Tahoma"/>
          <w:b/>
        </w:rPr>
      </w:r>
      <w:r>
        <w:rPr>
          <w:rFonts w:cs="Tahoma"/>
          <w:b/>
        </w:rPr>
      </w:r>
    </w:p>
    <w:p>
      <w:pPr>
        <w:pStyle w:val="1672"/>
        <w:numPr>
          <w:ilvl w:val="0"/>
          <w:numId w:val="1"/>
        </w:numPr>
        <w:contextualSpacing w:val="0"/>
        <w:ind w:left="0" w:firstLine="0"/>
        <w:jc w:val="center"/>
        <w:keepNext/>
        <w:spacing w:after="120"/>
        <w:tabs>
          <w:tab w:val="left" w:pos="-1701" w:leader="none"/>
          <w:tab w:val="left" w:pos="426" w:leader="none"/>
        </w:tabs>
        <w:rPr>
          <w:b/>
          <w:bCs/>
        </w:rPr>
        <w:outlineLvl w:val="0"/>
      </w:pPr>
      <w:r>
        <w:rPr>
          <w:b/>
          <w:bCs/>
        </w:rPr>
        <w:t xml:space="preserve">Термины и определения</w:t>
      </w:r>
      <w:r>
        <w:rPr>
          <w:b/>
          <w:bCs/>
        </w:rPr>
      </w:r>
      <w:r>
        <w:rPr>
          <w:b/>
          <w:bCs/>
        </w:rPr>
      </w:r>
    </w:p>
    <w:p>
      <w:pPr>
        <w:pStyle w:val="1692"/>
        <w:ind w:firstLine="709"/>
        <w:jc w:val="both"/>
        <w:spacing w:after="0"/>
      </w:pPr>
      <w:r>
        <w:rPr>
          <w:b/>
        </w:rPr>
        <w:t xml:space="preserve">Авторизация</w:t>
      </w:r>
      <w:r>
        <w:t xml:space="preserve"> – получение разрешения в </w:t>
      </w:r>
      <w:r>
        <w:t xml:space="preserve">П</w:t>
      </w:r>
      <w:r>
        <w:t xml:space="preserve">роцессинговом центре </w:t>
      </w:r>
      <w:r>
        <w:t xml:space="preserve">Банка на проведение расходных операций по </w:t>
      </w:r>
      <w:r>
        <w:t xml:space="preserve">С</w:t>
      </w:r>
      <w:r>
        <w:t xml:space="preserve">чету</w:t>
      </w:r>
      <w:r>
        <w:t xml:space="preserve"> </w:t>
      </w:r>
      <w:r>
        <w:t xml:space="preserve">Бизнес-карты</w:t>
      </w:r>
      <w:r>
        <w:t xml:space="preserve">.</w:t>
      </w:r>
      <w:r/>
    </w:p>
    <w:p>
      <w:pPr>
        <w:pStyle w:val="1670"/>
      </w:pPr>
      <w:r>
        <w:rPr>
          <w:b/>
        </w:rPr>
        <w:t xml:space="preserve">Авторизационный лимит</w:t>
      </w:r>
      <w:r>
        <w:t xml:space="preserve"> – </w:t>
      </w:r>
      <w:r>
        <w:t xml:space="preserve">установленная Банком (по заявлению Клиента</w:t>
      </w:r>
      <w:r>
        <w:t xml:space="preserve"> на бумажном носителе или в электронном виде в системе ИС Свой Бизнес</w:t>
      </w:r>
      <w:r>
        <w:t xml:space="preserve">) для каждой </w:t>
      </w:r>
      <w:r>
        <w:t xml:space="preserve">Бизнес-карт</w:t>
      </w:r>
      <w:r>
        <w:t xml:space="preserve">ы максимальная сумма денежных средств, доступная для проведения авторизаций по </w:t>
      </w:r>
      <w:r>
        <w:t xml:space="preserve">Бизнес-карт</w:t>
      </w:r>
      <w:r>
        <w:t xml:space="preserve">е в течение одних календарных суток (ежедневный авторизационный лимит) и/или одного календарного месяца (ежемесячный авторизационный лимит) при совершении Держателем расходных операций</w:t>
      </w:r>
      <w:r>
        <w:t xml:space="preserve">. </w:t>
      </w:r>
      <w:r>
        <w:t xml:space="preserve">Ежедневный авторизационный лимит действует с 00</w:t>
      </w:r>
      <w:r>
        <w:t xml:space="preserve">:</w:t>
      </w:r>
      <w:r>
        <w:t xml:space="preserve">00 часов до 24</w:t>
      </w:r>
      <w:r>
        <w:t xml:space="preserve">:</w:t>
      </w:r>
      <w:r>
        <w:t xml:space="preserve">00 часов по московскому времени. Ежемесячный авторизационный лимит действует с первого дня месяца (или </w:t>
      </w:r>
      <w:r>
        <w:rPr>
          <w:iCs/>
        </w:rPr>
        <w:t xml:space="preserve">со дня его установления) </w:t>
      </w:r>
      <w:r>
        <w:t xml:space="preserve">по последний день месяца включительно.</w:t>
      </w:r>
      <w:r/>
    </w:p>
    <w:p>
      <w:pPr>
        <w:pStyle w:val="1664"/>
        <w:ind w:firstLine="720"/>
        <w:jc w:val="both"/>
        <w:rPr>
          <w:bCs/>
        </w:rPr>
      </w:pPr>
      <w:r>
        <w:rPr>
          <w:b/>
          <w:bCs/>
        </w:rPr>
        <w:t xml:space="preserve">Авторизованная сумма</w:t>
      </w:r>
      <w:r>
        <w:rPr>
          <w:bCs/>
        </w:rPr>
        <w:t xml:space="preserve"> – сумма денежных средств, на которую Банком выдано разрешение на провед</w:t>
      </w:r>
      <w:r>
        <w:rPr>
          <w:bCs/>
        </w:rPr>
        <w:t xml:space="preserve">ение </w:t>
      </w:r>
      <w:r>
        <w:rPr>
          <w:bCs/>
        </w:rPr>
        <w:t xml:space="preserve">расходной </w:t>
      </w:r>
      <w:r>
        <w:rPr>
          <w:bCs/>
        </w:rPr>
        <w:t xml:space="preserve">операции с использованием </w:t>
      </w:r>
      <w:r>
        <w:rPr>
          <w:bCs/>
        </w:rPr>
        <w:t xml:space="preserve">Бизнес-карт</w:t>
      </w:r>
      <w:r>
        <w:rPr>
          <w:bCs/>
        </w:rPr>
        <w:t xml:space="preserve">ы (ее реквизитов), но которая не списана со Счета</w:t>
      </w:r>
      <w:r>
        <w:rPr>
          <w:bCs/>
        </w:rPr>
        <w:t xml:space="preserve"> Бизнес-карты</w:t>
      </w:r>
      <w:r>
        <w:rPr>
          <w:bCs/>
        </w:rPr>
        <w:t xml:space="preserve">.</w:t>
      </w:r>
      <w:r>
        <w:rPr>
          <w:bCs/>
        </w:rPr>
      </w:r>
      <w:r>
        <w:rPr>
          <w:bCs/>
        </w:rPr>
      </w:r>
    </w:p>
    <w:p>
      <w:pPr>
        <w:pStyle w:val="1670"/>
        <w:rPr>
          <w:b/>
          <w:bCs/>
        </w:rPr>
      </w:pPr>
      <w:r>
        <w:rPr>
          <w:b/>
          <w:bCs/>
        </w:rPr>
        <w:t xml:space="preserve">Банк </w:t>
      </w:r>
      <w:r>
        <w:t xml:space="preserve">–</w:t>
      </w:r>
      <w:r>
        <w:rPr>
          <w:b/>
          <w:bCs/>
        </w:rPr>
        <w:t xml:space="preserve"> </w:t>
      </w:r>
      <w:r>
        <w:rPr>
          <w:bCs/>
        </w:rPr>
        <w:t xml:space="preserve">Акционерное общество «Российский Сельскохозяйственный банк»</w:t>
      </w:r>
      <w:r>
        <w:rPr>
          <w:bCs/>
        </w:rPr>
        <w:t xml:space="preserve"> </w:t>
        <w:br w:type="textWrapping" w:clear="all"/>
      </w:r>
      <w:r>
        <w:rPr>
          <w:bCs/>
        </w:rPr>
        <w:t xml:space="preserve">(АО «Россельхозбанк»).</w:t>
      </w:r>
      <w:r>
        <w:rPr>
          <w:b/>
          <w:bCs/>
        </w:rPr>
      </w:r>
      <w:r>
        <w:rPr>
          <w:b/>
          <w:bCs/>
        </w:rPr>
      </w:r>
    </w:p>
    <w:p>
      <w:pPr>
        <w:pStyle w:val="1670"/>
        <w:rPr>
          <w:rFonts w:eastAsia="Calibri"/>
          <w:lang w:eastAsia="en-US"/>
        </w:rPr>
      </w:pPr>
      <w:r>
        <w:rPr>
          <w:rFonts w:eastAsia="Calibri"/>
          <w:b/>
          <w:bCs/>
          <w:lang w:eastAsia="en-US"/>
        </w:rPr>
        <w:t xml:space="preserve">Банкомат</w:t>
      </w:r>
      <w:r>
        <w:rPr>
          <w:rFonts w:eastAsia="Calibri"/>
          <w:lang w:eastAsia="en-US"/>
        </w:rPr>
        <w:t xml:space="preserve"> – электронный программно-технический комплекс, предназначенный для совершения без участия уполномоченного работника кредитной организации операций </w:t>
      </w:r>
      <w:r>
        <w:t xml:space="preserve">приема и выдачи</w:t>
      </w:r>
      <w:r>
        <w:rPr>
          <w:rFonts w:eastAsia="Calibri"/>
          <w:lang w:eastAsia="en-US"/>
        </w:rPr>
        <w:t xml:space="preserve"> </w:t>
      </w:r>
      <w:r>
        <w:rPr>
          <w:rFonts w:eastAsia="Calibri"/>
          <w:lang w:eastAsia="en-US"/>
        </w:rPr>
        <w:t xml:space="preserve">денежных средств с использованием карт, передачи распоряжений кредитной организации о перечислении денежных средств со Счета </w:t>
      </w:r>
      <w:r>
        <w:rPr>
          <w:rFonts w:eastAsia="Calibri"/>
          <w:lang w:eastAsia="en-US"/>
        </w:rPr>
        <w:t xml:space="preserve">Бизнес-карты</w:t>
      </w:r>
      <w:r>
        <w:rPr>
          <w:rFonts w:eastAsia="Calibri"/>
          <w:lang w:eastAsia="en-US"/>
        </w:rPr>
        <w:t xml:space="preserve">, а также для составления документов, подтверждающих соответствующие операции.</w:t>
      </w:r>
      <w:r>
        <w:rPr>
          <w:rFonts w:eastAsia="Calibri"/>
          <w:lang w:eastAsia="en-US"/>
        </w:rPr>
      </w:r>
      <w:r>
        <w:rPr>
          <w:rFonts w:eastAsia="Calibri"/>
          <w:lang w:eastAsia="en-US"/>
        </w:rPr>
      </w:r>
    </w:p>
    <w:p>
      <w:pPr>
        <w:pStyle w:val="1672"/>
        <w:ind w:left="0" w:firstLine="709"/>
        <w:jc w:val="both"/>
      </w:pPr>
      <w:r>
        <w:rPr>
          <w:b/>
        </w:rPr>
        <w:t xml:space="preserve">Бенефициарный владелец </w:t>
      </w:r>
      <w:r>
        <w:t xml:space="preserve">–</w:t>
      </w:r>
      <w:r>
        <w:rPr>
          <w:b/>
        </w:rPr>
        <w:t xml:space="preserve"> </w:t>
      </w:r>
      <w:r>
        <w:t xml:space="preserve">физическое лицо, которое в конечном счете прямо или косвенно (через третьих лиц</w:t>
      </w:r>
      <w:r>
        <w:t xml:space="preserve">, в том числе через юридическое лицо, нескольких юридических лиц либо группу связанных юридических лиц</w:t>
      </w:r>
      <w:r>
        <w:t xml:space="preserve">) владеет (имеет преобладающее участие более 25</w:t>
      </w:r>
      <w:r>
        <w:t xml:space="preserve"> %</w:t>
      </w:r>
      <w:r>
        <w:t xml:space="preserve"> </w:t>
      </w:r>
      <w:r>
        <w:t xml:space="preserve">(Двадцать пять </w:t>
      </w:r>
      <w:r>
        <w:t xml:space="preserve">процентов</w:t>
      </w:r>
      <w:r>
        <w:t xml:space="preserve">)</w:t>
      </w:r>
      <w:r>
        <w:t xml:space="preserve"> в капитале) Клиентом - юридическим лицом либо</w:t>
      </w:r>
      <w:r>
        <w:t xml:space="preserve"> прямо или косвенно</w:t>
      </w:r>
      <w:r>
        <w:t xml:space="preserve"> контролир</w:t>
      </w:r>
      <w:r>
        <w:t xml:space="preserve">ует</w:t>
      </w:r>
      <w:r>
        <w:t xml:space="preserve"> действия Клиента</w:t>
      </w:r>
      <w:r>
        <w:t xml:space="preserve">– юридического или</w:t>
      </w:r>
      <w:r>
        <w:t xml:space="preserve"> индивидуального предпринимателя</w:t>
      </w:r>
      <w:r>
        <w:t xml:space="preserve">, в том числе имеет возможность о</w:t>
      </w:r>
      <w:r>
        <w:t xml:space="preserve">пределять решения, принимаемые К</w:t>
      </w:r>
      <w:r>
        <w:t xml:space="preserve">лиентом. Бенефициарным владельцем </w:t>
      </w:r>
      <w:r>
        <w:t xml:space="preserve">К</w:t>
      </w:r>
      <w:r>
        <w:t xml:space="preserve">лиента-</w:t>
      </w:r>
      <w:r>
        <w:t xml:space="preserve">индивидуального предпринимателя</w:t>
      </w:r>
      <w:r>
        <w:t xml:space="preserve"> считается это лицо, за исключением случаев, если имеются основания полагать, что бенефициарным владельцем является иное физическое лицо.</w:t>
      </w:r>
      <w:r/>
    </w:p>
    <w:p>
      <w:pPr>
        <w:pStyle w:val="1670"/>
      </w:pPr>
      <w:r>
        <w:rPr>
          <w:b/>
        </w:rPr>
        <w:t xml:space="preserve">Бизнес-карта с лимитом кредитования (Бизнес-карта)</w:t>
      </w:r>
      <w:r>
        <w:t xml:space="preserve"> – расчетная платежная карта </w:t>
      </w:r>
      <w:r>
        <w:t xml:space="preserve">с Лимитом кредитования </w:t>
      </w:r>
      <w:r>
        <w:t xml:space="preserve">(персонифицированная/неперсонифицированная), выпускаемая Банком</w:t>
      </w:r>
      <w:r>
        <w:t xml:space="preserve"> к Счету</w:t>
      </w:r>
      <w:r>
        <w:t xml:space="preserve"> Б</w:t>
      </w:r>
      <w:r>
        <w:t xml:space="preserve">и</w:t>
      </w:r>
      <w:r>
        <w:t xml:space="preserve">знес-карты</w:t>
      </w:r>
      <w:r>
        <w:t xml:space="preserve">, в соответствии с Условиями и Соглашением о кредитовании счета</w:t>
      </w:r>
      <w:r>
        <w:rPr>
          <w:bCs/>
        </w:rPr>
        <w:t xml:space="preserve">,</w:t>
      </w:r>
      <w:r>
        <w:t xml:space="preserve"> с целью оплаты расходов, связанных с деятельностью Клиента, в том числе оплатой командировочных и представительских расходов, в </w:t>
      </w:r>
      <w:r>
        <w:t xml:space="preserve">предприятиях торговли/сервиса, получения на эти цели наличных денежных средств в пунктах выдачи наличных и банкоматах Банка и в сторонних кредитных организациях, а также внесения наличных денежных средств на расчетный счет Клиента через банкоматы/ИПТ Банка</w:t>
      </w:r>
      <w:r>
        <w:t xml:space="preserve"> </w:t>
      </w:r>
      <w:r>
        <w:rPr>
          <w:szCs w:val="20"/>
        </w:rPr>
        <w:t xml:space="preserve">и банков-партнеров</w:t>
      </w:r>
      <w:r>
        <w:t xml:space="preserve"> </w:t>
      </w:r>
      <w:r>
        <w:t xml:space="preserve">на территории Российской Федерации в валюте Российской Федерации</w:t>
      </w:r>
      <w:r>
        <w:t xml:space="preserve">. Использование Бизнес-карты регулируется законодательством Российской Федерации, а также Договором и Тарифным планом «Кредитная Бизнес-карта».</w:t>
      </w:r>
      <w:r/>
    </w:p>
    <w:p>
      <w:pPr>
        <w:pStyle w:val="1664"/>
        <w:ind w:firstLine="709"/>
        <w:jc w:val="both"/>
        <w:tabs>
          <w:tab w:val="left" w:pos="0" w:leader="none"/>
          <w:tab w:val="left" w:pos="709" w:leader="none"/>
          <w:tab w:val="left" w:pos="1276" w:leader="none"/>
          <w:tab w:val="left" w:pos="1418" w:leader="none"/>
        </w:tabs>
      </w:pPr>
      <w:r>
        <w:rPr>
          <w:b/>
        </w:rPr>
        <w:t xml:space="preserve">Выгодоприобретатель </w:t>
      </w:r>
      <w:r>
        <w:t xml:space="preserve">–</w:t>
      </w:r>
      <w:r>
        <w:t xml:space="preserve"> лицо, </w:t>
      </w:r>
      <w:r>
        <w:t xml:space="preserve">не являющееся непосредственным участником операции, </w:t>
      </w:r>
      <w:r>
        <w:t xml:space="preserve">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w:t>
      </w:r>
      <w:r>
        <w:rPr>
          <w:iCs/>
        </w:rPr>
        <w:t xml:space="preserve">д</w:t>
      </w:r>
      <w:r>
        <w:t xml:space="preserve">енежными средствами и иным имуществом.</w:t>
      </w:r>
      <w:r/>
    </w:p>
    <w:p>
      <w:pPr>
        <w:pStyle w:val="1664"/>
        <w:ind w:firstLine="709"/>
        <w:jc w:val="both"/>
        <w:tabs>
          <w:tab w:val="left" w:pos="0" w:leader="none"/>
          <w:tab w:val="left" w:pos="709" w:leader="none"/>
          <w:tab w:val="left" w:pos="1276" w:leader="none"/>
          <w:tab w:val="left" w:pos="1418" w:leader="none"/>
        </w:tabs>
      </w:pPr>
      <w:r>
        <w:rPr>
          <w:b/>
        </w:rPr>
        <w:t xml:space="preserve">Выручка</w:t>
      </w:r>
      <w:r>
        <w:t xml:space="preserve"> </w:t>
      </w:r>
      <w:r>
        <w:t xml:space="preserve">–</w:t>
      </w:r>
      <w:r>
        <w:t xml:space="preserve"> </w:t>
      </w:r>
      <w:r>
        <w:rPr>
          <w:rFonts w:eastAsia="MS Mincho"/>
        </w:rPr>
        <w:t xml:space="preserve">доход от предпринимательской деятельности </w:t>
      </w:r>
      <w:r>
        <w:rPr>
          <w:rFonts w:eastAsia="MS Mincho"/>
        </w:rPr>
        <w:t xml:space="preserve">Клиента</w:t>
      </w:r>
      <w:r>
        <w:rPr>
          <w:rFonts w:eastAsia="MS Mincho"/>
        </w:rPr>
        <w:t xml:space="preserve">, отраженный в налоговой декларации</w:t>
      </w:r>
      <w:r>
        <w:rPr>
          <w:rFonts w:eastAsia="MS Mincho"/>
        </w:rPr>
        <w:t xml:space="preserve"> </w:t>
      </w:r>
      <w:r>
        <w:rPr>
          <w:rFonts w:eastAsia="MS Mincho"/>
        </w:rPr>
        <w:t xml:space="preserve">(для Клиента индивидуального предпринимателя</w:t>
      </w:r>
      <w:r>
        <w:rPr>
          <w:rFonts w:eastAsia="MS Mincho"/>
        </w:rPr>
        <w:t xml:space="preserve">, в том числе индивидуального предпринимателя – главы КФХ</w:t>
      </w:r>
      <w:r>
        <w:rPr>
          <w:rFonts w:eastAsia="MS Mincho"/>
        </w:rPr>
        <w:t xml:space="preserve">)</w:t>
      </w:r>
      <w:r>
        <w:rPr>
          <w:rFonts w:eastAsia="MS Mincho"/>
        </w:rPr>
        <w:t xml:space="preserve">,</w:t>
      </w:r>
      <w:r>
        <w:rPr>
          <w:rFonts w:eastAsia="MS Mincho"/>
        </w:rPr>
        <w:t xml:space="preserve"> или величина, которая определяется из соответствующей строки показателя Отчета о финансовых результатах</w:t>
      </w:r>
      <w:r>
        <w:rPr>
          <w:rFonts w:eastAsia="MS Mincho"/>
        </w:rPr>
        <w:t xml:space="preserve"> </w:t>
      </w:r>
      <w:r>
        <w:rPr>
          <w:rFonts w:eastAsia="MS Mincho"/>
        </w:rPr>
        <w:t xml:space="preserve">(для Клиента юридического лица)</w:t>
      </w:r>
      <w:r>
        <w:rPr>
          <w:rFonts w:eastAsia="MS Mincho"/>
        </w:rPr>
        <w:t xml:space="preserve">.</w:t>
      </w:r>
      <w:r/>
    </w:p>
    <w:p>
      <w:pPr>
        <w:pStyle w:val="1664"/>
        <w:ind w:firstLine="709"/>
        <w:jc w:val="both"/>
        <w:tabs>
          <w:tab w:val="left" w:pos="0" w:leader="none"/>
          <w:tab w:val="left" w:pos="709" w:leader="none"/>
          <w:tab w:val="left" w:pos="1276" w:leader="none"/>
          <w:tab w:val="left" w:pos="1418" w:leader="none"/>
        </w:tabs>
      </w:pPr>
      <w:r>
        <w:rPr>
          <w:b/>
        </w:rPr>
        <w:t xml:space="preserve">Группа компаний</w:t>
      </w:r>
      <w:r>
        <w:t xml:space="preserve"> (</w:t>
      </w:r>
      <w:r>
        <w:rPr>
          <w:b/>
        </w:rPr>
        <w:t xml:space="preserve">ГК</w:t>
      </w:r>
      <w:r>
        <w:t xml:space="preserve">) –</w:t>
      </w:r>
      <w:r>
        <w:t xml:space="preserve"> </w:t>
      </w:r>
      <w:r>
        <w:t xml:space="preserve">к</w:t>
      </w:r>
      <w:r>
        <w:t xml:space="preserve">омпании, аффилированные с Клиентом (в соответствии со статьей</w:t>
      </w:r>
      <w:r>
        <w:t xml:space="preserve"> 4 Закона РСФСР от 22.03.1991 № 948-1 «О конкуренции и ограничении монополистической деятельности на товарных рынках», в части гр</w:t>
      </w:r>
      <w:r>
        <w:t xml:space="preserve">уппы лиц - в соответствии со статьей</w:t>
      </w:r>
      <w:r>
        <w:t xml:space="preserve"> 9 Федерального закона от 26.07.2007 № 135-ФЗ «О защите конкуренции»).</w:t>
      </w:r>
      <w:r/>
    </w:p>
    <w:p>
      <w:pPr>
        <w:pStyle w:val="1664"/>
        <w:ind w:firstLine="709"/>
        <w:jc w:val="both"/>
        <w:tabs>
          <w:tab w:val="left" w:pos="0" w:leader="none"/>
          <w:tab w:val="left" w:pos="709" w:leader="none"/>
          <w:tab w:val="left" w:pos="1276" w:leader="none"/>
          <w:tab w:val="left" w:pos="1418" w:leader="none"/>
        </w:tabs>
      </w:pPr>
      <w:r>
        <w:rPr>
          <w:b/>
        </w:rPr>
        <w:t xml:space="preserve">Группа связанных компаний</w:t>
      </w:r>
      <w:r>
        <w:t xml:space="preserve"> (</w:t>
      </w:r>
      <w:r>
        <w:rPr>
          <w:b/>
        </w:rPr>
        <w:t xml:space="preserve">ГСК</w:t>
      </w:r>
      <w:r>
        <w:t xml:space="preserve">) – лица, входящие в состав ГК и связанные между собой экономически.</w:t>
      </w:r>
      <w:r>
        <w:t xml:space="preserve"> Для целей определения таких лиц в</w:t>
      </w:r>
      <w:r>
        <w:t xml:space="preserve"> состав ГСК также включаются вновь выявлен</w:t>
      </w:r>
      <w:r>
        <w:t xml:space="preserve">ные аффилированные лица Клиента</w:t>
      </w:r>
      <w:r>
        <w:t xml:space="preserve">, которые соответствуют хотя бы одному из следующих критериев:</w:t>
      </w:r>
      <w:r/>
    </w:p>
    <w:p>
      <w:pPr>
        <w:pStyle w:val="1664"/>
        <w:ind w:firstLine="709"/>
        <w:jc w:val="both"/>
        <w:tabs>
          <w:tab w:val="left" w:pos="0" w:leader="none"/>
          <w:tab w:val="left" w:pos="709" w:leader="none"/>
          <w:tab w:val="left" w:pos="1276" w:leader="none"/>
          <w:tab w:val="left" w:pos="1418" w:leader="none"/>
        </w:tabs>
      </w:pPr>
      <w:r>
        <w:t xml:space="preserve">-</w:t>
      </w:r>
      <w:r>
        <w:t xml:space="preserve"> в структуре консолидированной выручки/себестоимости ГСК присутствуют поступления от выявленного аффилированного лица</w:t>
      </w:r>
      <w:r>
        <w:t xml:space="preserve"> в размере более 15% (Пятнадцати</w:t>
      </w:r>
      <w:r>
        <w:t xml:space="preserve"> процентов) консолидированной выручки/себестоимости ГСК за последние четыре квартала;</w:t>
      </w:r>
      <w:r/>
    </w:p>
    <w:p>
      <w:pPr>
        <w:pStyle w:val="1664"/>
        <w:ind w:firstLine="709"/>
        <w:jc w:val="both"/>
        <w:tabs>
          <w:tab w:val="left" w:pos="0" w:leader="none"/>
          <w:tab w:val="left" w:pos="709" w:leader="none"/>
          <w:tab w:val="left" w:pos="1276" w:leader="none"/>
          <w:tab w:val="left" w:pos="1418" w:leader="none"/>
        </w:tabs>
      </w:pPr>
      <w:r>
        <w:t xml:space="preserve"> </w:t>
      </w:r>
      <w:r>
        <w:t xml:space="preserve">- </w:t>
      </w:r>
      <w:r>
        <w:t xml:space="preserve">в структуре консолидированной дебиторской/кредиторской задолженности ГСК сумма обязательств выявленного аффилированного лица составляет 15% (Пятнадцать процентов) и более консолидированной дебиторской/кредиторской задолженности ГСК;</w:t>
      </w:r>
      <w:r/>
    </w:p>
    <w:p>
      <w:pPr>
        <w:pStyle w:val="1664"/>
        <w:ind w:firstLine="709"/>
        <w:jc w:val="both"/>
        <w:tabs>
          <w:tab w:val="left" w:pos="0" w:leader="none"/>
          <w:tab w:val="left" w:pos="709" w:leader="none"/>
          <w:tab w:val="left" w:pos="1276" w:leader="none"/>
          <w:tab w:val="left" w:pos="1418" w:leader="none"/>
        </w:tabs>
      </w:pPr>
      <w:r>
        <w:t xml:space="preserve"> </w:t>
      </w:r>
      <w:r>
        <w:t xml:space="preserve">- </w:t>
      </w:r>
      <w:r>
        <w:t xml:space="preserve">в структуре консолидированных финансовых вложений ГСК сумма вложений (в виде займов/долей участия в капитале) в выявленное аффилированное лицо составляет 15% (Пятнадцать процентов и более от размера валюты консолидированного баланса ГСК; </w:t>
      </w:r>
      <w:r/>
    </w:p>
    <w:p>
      <w:pPr>
        <w:pStyle w:val="1664"/>
        <w:ind w:firstLine="709"/>
        <w:jc w:val="both"/>
        <w:tabs>
          <w:tab w:val="left" w:pos="0" w:leader="none"/>
          <w:tab w:val="left" w:pos="709" w:leader="none"/>
          <w:tab w:val="left" w:pos="1276" w:leader="none"/>
          <w:tab w:val="left" w:pos="1418" w:leader="none"/>
        </w:tabs>
      </w:pPr>
      <w:r>
        <w:t xml:space="preserve">-</w:t>
      </w:r>
      <w:r>
        <w:t xml:space="preserve"> в структуре консолидированных краткосрочных/долгосрочных займов ГСК сумма полученных займов от выявленного аффилированного лица составляет 15% (Пятнадцать процентов) и более от размера валюты консолидированного баланса ГСК.</w:t>
      </w:r>
      <w:r/>
    </w:p>
    <w:p>
      <w:pPr>
        <w:pStyle w:val="1664"/>
        <w:ind w:firstLine="709"/>
        <w:jc w:val="both"/>
        <w:tabs>
          <w:tab w:val="left" w:pos="0" w:leader="none"/>
          <w:tab w:val="left" w:pos="709" w:leader="none"/>
          <w:tab w:val="left" w:pos="1276" w:leader="none"/>
          <w:tab w:val="left" w:pos="1418" w:leader="none"/>
        </w:tabs>
      </w:pPr>
      <w:r>
        <w:t xml:space="preserve">При этом указанные критерии знач</w:t>
      </w:r>
      <w:r>
        <w:t xml:space="preserve">имости в размере 15% (Пятнадцат</w:t>
      </w:r>
      <w:r>
        <w:t xml:space="preserve">и</w:t>
      </w:r>
      <w:r>
        <w:t xml:space="preserve"> процентов) валюты консолидированного баланса ГСК </w:t>
      </w:r>
      <w:r>
        <w:t xml:space="preserve">применяются как к каждому отдельному аффилированному лицу, так и совокупно ко всем выявленным аффилированным лицам (при условии, что для каждого отдельного аффилированного лица из рассматриваемой совокупности данный критерий превышает 5% (Пять процентов)).</w:t>
      </w:r>
      <w:r/>
    </w:p>
    <w:p>
      <w:pPr>
        <w:pStyle w:val="1664"/>
        <w:ind w:firstLine="709"/>
        <w:jc w:val="both"/>
        <w:tabs>
          <w:tab w:val="left" w:pos="0" w:leader="none"/>
          <w:tab w:val="left" w:pos="709" w:leader="none"/>
          <w:tab w:val="left" w:pos="1276" w:leader="none"/>
          <w:tab w:val="left" w:pos="1418" w:leader="none"/>
        </w:tabs>
      </w:pPr>
      <w:r>
        <w:rPr>
          <w:b/>
        </w:rPr>
        <w:t xml:space="preserve">Держатель </w:t>
      </w:r>
      <w:r>
        <w:t xml:space="preserve">– физическое лицо (резидент и нерезидент Российской Федерации)</w:t>
      </w:r>
      <w:r>
        <w:t xml:space="preserve">,</w:t>
      </w:r>
      <w:r>
        <w:t xml:space="preserve"> </w:t>
      </w:r>
      <w:r>
        <w:t xml:space="preserve">являющееся </w:t>
      </w:r>
      <w:r>
        <w:t xml:space="preserve">работник</w:t>
      </w:r>
      <w:r>
        <w:t xml:space="preserve">ом</w:t>
      </w:r>
      <w:r>
        <w:t xml:space="preserve"> </w:t>
      </w:r>
      <w:r>
        <w:t xml:space="preserve">Клиента</w:t>
      </w:r>
      <w:r>
        <w:t xml:space="preserve">, на имя которого </w:t>
      </w:r>
      <w:r>
        <w:t xml:space="preserve">в соответствии с З</w:t>
      </w:r>
      <w:r>
        <w:t xml:space="preserve">аявлен</w:t>
      </w:r>
      <w:r>
        <w:t xml:space="preserve">ием на получение </w:t>
      </w:r>
      <w:r>
        <w:t xml:space="preserve">Бизнес-карты</w:t>
      </w:r>
      <w:r>
        <w:t xml:space="preserve"> с лимитом кредитования </w:t>
      </w:r>
      <w:r>
        <w:t xml:space="preserve">АО «Россельхозбанк», оформленн</w:t>
      </w:r>
      <w:r>
        <w:t xml:space="preserve">ым</w:t>
      </w:r>
      <w:r>
        <w:t xml:space="preserve"> по типовой форме Банка, </w:t>
      </w:r>
      <w:r>
        <w:t xml:space="preserve">Банк выпустил </w:t>
      </w:r>
      <w:r>
        <w:t xml:space="preserve">Бизнес-карту</w:t>
      </w:r>
      <w:r>
        <w:t xml:space="preserve"> </w:t>
      </w:r>
      <w:r>
        <w:t xml:space="preserve">(персонифицированную/</w:t>
      </w:r>
      <w:r>
        <w:t xml:space="preserve"> </w:t>
      </w:r>
      <w:r>
        <w:t xml:space="preserve">неперсонифицированную карту).</w:t>
      </w:r>
      <w:r>
        <w:t xml:space="preserve"> Держатель не является владельцем Счета</w:t>
      </w:r>
      <w:r>
        <w:t xml:space="preserve"> Бизнес-карты</w:t>
      </w:r>
      <w:r>
        <w:t xml:space="preserve">.</w:t>
      </w:r>
      <w:r>
        <w:t xml:space="preserve"> Держатель уполномочен Клиентом на совершение операций по Счету</w:t>
      </w:r>
      <w:r>
        <w:t xml:space="preserve"> Бизнес-карты</w:t>
      </w:r>
      <w:r>
        <w:t xml:space="preserve"> с использованием </w:t>
      </w:r>
      <w:r>
        <w:t xml:space="preserve">Бизнес-карты</w:t>
      </w:r>
      <w:r>
        <w:t xml:space="preserve">/ее реквизитов</w:t>
      </w:r>
      <w:r>
        <w:t xml:space="preserve"> на основании Заявления на получение </w:t>
      </w:r>
      <w:r>
        <w:t xml:space="preserve">Бизнес-карты</w:t>
      </w:r>
      <w:r>
        <w:t xml:space="preserve"> с лимитом кредитования</w:t>
      </w:r>
      <w:r>
        <w:t xml:space="preserve"> и получение/направление Банку уведомлений, предусмотренных Договором.</w:t>
      </w:r>
      <w:r>
        <w:t xml:space="preserve"> </w:t>
      </w:r>
      <w:r>
        <w:t xml:space="preserve">Под Держателем также понимается ИП, в т.ч. ИП-глава КФХ, если Бизнес-карта выпущена непосредственно на имя ИП, в т.ч. ИП-главы КФХ.</w:t>
      </w:r>
      <w:r/>
    </w:p>
    <w:p>
      <w:pPr>
        <w:pStyle w:val="1664"/>
        <w:ind w:firstLine="709"/>
        <w:jc w:val="both"/>
        <w:rPr>
          <w:rFonts w:cs="Tahoma"/>
        </w:rPr>
      </w:pPr>
      <w:r>
        <w:rPr>
          <w:rFonts w:cs="Tahoma"/>
          <w:b/>
        </w:rPr>
        <w:t xml:space="preserve">Договор – </w:t>
      </w:r>
      <w:r>
        <w:rPr>
          <w:rFonts w:cs="Tahoma"/>
          <w:bCs/>
        </w:rPr>
        <w:t xml:space="preserve">договор о предоставлении и обслуживании Бизнес-карты с лимитом кредитования, состоящий из Соглашения, содержащего все существенные условия сделки, и Условий, заключаемый путем</w:t>
      </w:r>
      <w:r>
        <w:rPr>
          <w:rFonts w:cs="Tahoma"/>
        </w:rPr>
        <w:t xml:space="preserve"> присоединения Клиента к Условиям посредством подписания Соглашения</w:t>
      </w:r>
      <w:r>
        <w:rPr>
          <w:rFonts w:cs="Tahoma"/>
        </w:rPr>
        <w:t xml:space="preserve">.</w:t>
      </w:r>
      <w:r>
        <w:rPr>
          <w:rFonts w:cs="Tahoma"/>
        </w:rPr>
      </w:r>
      <w:r>
        <w:rPr>
          <w:rFonts w:cs="Tahoma"/>
        </w:rPr>
      </w:r>
    </w:p>
    <w:p>
      <w:pPr>
        <w:pStyle w:val="1664"/>
        <w:ind w:firstLine="709"/>
        <w:jc w:val="both"/>
      </w:pPr>
      <w:r>
        <w:rPr>
          <w:b/>
        </w:rPr>
        <w:t xml:space="preserve">Договор о ДБО</w:t>
      </w:r>
      <w:r>
        <w:t xml:space="preserve"> </w:t>
      </w:r>
      <w:r>
        <w:rPr>
          <w:b/>
        </w:rPr>
        <w:t xml:space="preserve">ЮЛ (ИС Свой Бизнес) </w:t>
      </w:r>
      <w:r>
        <w:t xml:space="preserve">– договор о дистанционном банковском обслуживании с использованием информационной системы «Цифровой канал обслуживания юридических лиц «Свой Бизнес», заключенный между Клиентом и Банком.</w:t>
      </w:r>
      <w:r/>
    </w:p>
    <w:p>
      <w:pPr>
        <w:pStyle w:val="1670"/>
        <w:ind w:firstLine="709"/>
      </w:pPr>
      <w:r>
        <w:rPr>
          <w:b/>
        </w:rPr>
        <w:t xml:space="preserve">Документы</w:t>
      </w:r>
      <w:r>
        <w:rPr>
          <w:b/>
        </w:rPr>
        <w:t xml:space="preserve"> по операциям</w:t>
      </w:r>
      <w:r>
        <w:rPr>
          <w:b/>
        </w:rPr>
        <w:t xml:space="preserve">,</w:t>
      </w:r>
      <w:r>
        <w:rPr>
          <w:b/>
        </w:rPr>
        <w:t xml:space="preserve"> </w:t>
      </w:r>
      <w:r>
        <w:rPr>
          <w:b/>
        </w:rPr>
        <w:t xml:space="preserve">совершенным </w:t>
      </w:r>
      <w:r>
        <w:rPr>
          <w:b/>
        </w:rPr>
        <w:t xml:space="preserve">с использованием </w:t>
      </w:r>
      <w:r>
        <w:rPr>
          <w:b/>
        </w:rPr>
        <w:t xml:space="preserve">Бизнес-карт</w:t>
      </w:r>
      <w:r>
        <w:rPr>
          <w:b/>
        </w:rPr>
        <w:t xml:space="preserve">ы – </w:t>
      </w:r>
      <w:r>
        <w:t xml:space="preserve">документы, </w:t>
      </w:r>
      <w:r>
        <w:rPr>
          <w:lang w:val="en-US"/>
        </w:rPr>
        <w:t xml:space="preserve">c</w:t>
      </w:r>
      <w:r>
        <w:t xml:space="preserve">оставленные при совершении операции с использованием платежной карты на бумажном носителе и/или в электронной форме, являющиеся основанием для осуществления расчетов по указанным операциям и/или служащие подтверждением их совершения.</w:t>
      </w:r>
      <w:r/>
    </w:p>
    <w:p>
      <w:pPr>
        <w:pStyle w:val="1670"/>
      </w:pPr>
      <w:r>
        <w:rPr>
          <w:b/>
        </w:rPr>
        <w:t xml:space="preserve">Доступный остаток</w:t>
      </w:r>
      <w:r>
        <w:t xml:space="preserve"> – сумма, доступная на данный момент времени Держателю/Держателям для осуществления операций по Счету </w:t>
      </w:r>
      <w:r>
        <w:t xml:space="preserve">Бизнес-карты </w:t>
      </w:r>
      <w:r>
        <w:t xml:space="preserve">по данным </w:t>
      </w:r>
      <w:r>
        <w:t xml:space="preserve">П</w:t>
      </w:r>
      <w:r>
        <w:t xml:space="preserve">роцессингового центра Банка</w:t>
      </w:r>
      <w:r>
        <w:t xml:space="preserve">, включающая в себя остаток собственных денежных средств на Счете (при наличии) и остаток неиспользованного Лимита Бизнес-карты;</w:t>
      </w:r>
      <w:r/>
    </w:p>
    <w:p>
      <w:pPr>
        <w:pStyle w:val="1670"/>
      </w:pPr>
      <w:r>
        <w:rPr>
          <w:b/>
        </w:rPr>
        <w:t xml:space="preserve">ЕИО Клиента</w:t>
      </w:r>
      <w:r>
        <w:t xml:space="preserve"> – единоличный исполнительный орган Клиента.</w:t>
      </w:r>
      <w:r/>
    </w:p>
    <w:p>
      <w:pPr>
        <w:pStyle w:val="1664"/>
        <w:ind w:firstLine="709"/>
        <w:jc w:val="both"/>
        <w:tabs>
          <w:tab w:val="left" w:pos="426" w:leader="none"/>
        </w:tabs>
      </w:pPr>
      <w:r>
        <w:rPr>
          <w:b/>
        </w:rPr>
        <w:t xml:space="preserve">Задолженность по Договору</w:t>
      </w:r>
      <w:r>
        <w:t xml:space="preserve"> </w:t>
      </w:r>
      <w:r>
        <w:rPr>
          <w:b/>
        </w:rPr>
        <w:t xml:space="preserve">–</w:t>
      </w:r>
      <w:r>
        <w:t xml:space="preserve"> </w:t>
      </w:r>
      <w:r>
        <w:t xml:space="preserve">обязательство </w:t>
      </w:r>
      <w:r>
        <w:t xml:space="preserve">Клиента перед Банком по </w:t>
      </w:r>
      <w:r>
        <w:t xml:space="preserve">возврату Кредита</w:t>
      </w:r>
      <w:r>
        <w:t xml:space="preserve">, </w:t>
      </w:r>
      <w:r>
        <w:t xml:space="preserve">уплате процентов</w:t>
      </w:r>
      <w:r>
        <w:t xml:space="preserve">, </w:t>
      </w:r>
      <w:r>
        <w:t xml:space="preserve">комиссий </w:t>
      </w:r>
      <w:r>
        <w:t xml:space="preserve">(при наличии), </w:t>
      </w:r>
      <w:r>
        <w:t xml:space="preserve">предусмотренных </w:t>
      </w:r>
      <w:r>
        <w:t xml:space="preserve">Тариф</w:t>
      </w:r>
      <w:r>
        <w:t xml:space="preserve">ным планом</w:t>
      </w:r>
      <w:r>
        <w:t xml:space="preserve"> Банка</w:t>
      </w:r>
      <w:r>
        <w:t xml:space="preserve">, </w:t>
      </w:r>
      <w:r>
        <w:t xml:space="preserve">неустойки</w:t>
      </w:r>
      <w:r>
        <w:t xml:space="preserve">, а также по иным денежным обязательствам Клиента, предусмотренным Договором.</w:t>
      </w:r>
      <w:r/>
    </w:p>
    <w:p>
      <w:pPr>
        <w:pStyle w:val="1664"/>
        <w:ind w:firstLine="709"/>
        <w:jc w:val="both"/>
      </w:pPr>
      <w:r>
        <w:rPr>
          <w:b/>
        </w:rPr>
        <w:t xml:space="preserve">Заявление на изменение параметров услуги – </w:t>
      </w:r>
      <w:r>
        <w:t xml:space="preserve">оформленное по типовой форме Банка, Заявление на изменение параметров услуги «Корпоративный </w:t>
      </w:r>
      <w:r>
        <w:rPr>
          <w:lang w:val="en-US"/>
        </w:rPr>
        <w:t xml:space="preserve">SMS</w:t>
      </w:r>
      <w:r>
        <w:t xml:space="preserve">-сервис».</w:t>
      </w:r>
      <w:r/>
    </w:p>
    <w:p>
      <w:pPr>
        <w:pStyle w:val="1664"/>
        <w:ind w:firstLine="709"/>
        <w:jc w:val="both"/>
      </w:pPr>
      <w:r>
        <w:rPr>
          <w:b/>
          <w:bCs/>
        </w:rPr>
        <w:t xml:space="preserve">Заявление на изменение расчетного счета - </w:t>
      </w:r>
      <w:r>
        <w:rPr>
          <w:bCs/>
        </w:rPr>
        <w:t xml:space="preserve">оформленное по типовой форме Банка Заявление на изменение расчетного счета в рамках услуги «Внесение наличных денежных средств с использованием </w:t>
      </w:r>
      <w:r>
        <w:rPr>
          <w:bCs/>
        </w:rPr>
        <w:t xml:space="preserve">Б</w:t>
      </w:r>
      <w:r>
        <w:rPr>
          <w:bCs/>
        </w:rPr>
        <w:t xml:space="preserve">изнес-карт</w:t>
      </w:r>
      <w:r>
        <w:rPr>
          <w:bCs/>
        </w:rPr>
        <w:t xml:space="preserve">ы»</w:t>
      </w:r>
      <w:r>
        <w:t xml:space="preserve">.</w:t>
      </w:r>
      <w:r/>
    </w:p>
    <w:p>
      <w:pPr>
        <w:pStyle w:val="1664"/>
        <w:ind w:firstLine="709"/>
        <w:jc w:val="both"/>
      </w:pPr>
      <w:r>
        <w:rPr>
          <w:b/>
        </w:rPr>
        <w:t xml:space="preserve">Заявление на отказ от перевыпуска </w:t>
      </w:r>
      <w:r>
        <w:rPr>
          <w:b/>
        </w:rPr>
        <w:t xml:space="preserve">Бизнес-карт</w:t>
      </w:r>
      <w:r>
        <w:rPr>
          <w:b/>
        </w:rPr>
        <w:t xml:space="preserve">ы </w:t>
      </w:r>
      <w:r>
        <w:t xml:space="preserve">–</w:t>
      </w:r>
      <w:r>
        <w:rPr>
          <w:b/>
        </w:rPr>
        <w:t xml:space="preserve"> </w:t>
      </w:r>
      <w:r>
        <w:t xml:space="preserve">заявление,</w:t>
      </w:r>
      <w:r>
        <w:rPr>
          <w:b/>
        </w:rPr>
        <w:t xml:space="preserve"> </w:t>
      </w:r>
      <w:r>
        <w:t xml:space="preserve">оформленное по типовой форме Банка и поданное Клиентом в Банк с целью отказа от автоматического перевыпуска </w:t>
      </w:r>
      <w:r>
        <w:t xml:space="preserve">Бизнес-карт</w:t>
      </w:r>
      <w:r>
        <w:t xml:space="preserve">ы в связи со сроком ее окончания. </w:t>
      </w:r>
      <w:r/>
    </w:p>
    <w:p>
      <w:pPr>
        <w:pStyle w:val="1664"/>
        <w:ind w:firstLine="709"/>
        <w:jc w:val="both"/>
        <w:rPr>
          <w:b/>
        </w:rPr>
      </w:pPr>
      <w:r>
        <w:rPr>
          <w:b/>
          <w:bCs/>
        </w:rPr>
        <w:t xml:space="preserve">Заявление на подключение/отключение Услуги </w:t>
      </w:r>
      <w:r>
        <w:t xml:space="preserve">–</w:t>
      </w:r>
      <w:r>
        <w:rPr>
          <w:b/>
          <w:bCs/>
        </w:rPr>
        <w:t xml:space="preserve"> </w:t>
      </w:r>
      <w:r>
        <w:rPr>
          <w:bCs/>
        </w:rPr>
        <w:t xml:space="preserve">оформленное по типовой форме Банка Заявление на подключение/отключение услуги «Внесение наличных денежных средств с использованием </w:t>
      </w:r>
      <w:r>
        <w:rPr>
          <w:bCs/>
        </w:rPr>
        <w:t xml:space="preserve">Бизнес-карт</w:t>
      </w:r>
      <w:r>
        <w:rPr>
          <w:bCs/>
        </w:rPr>
        <w:t xml:space="preserve">ы»</w:t>
      </w:r>
      <w:r>
        <w:t xml:space="preserve">.</w:t>
      </w:r>
      <w:r>
        <w:rPr>
          <w:b/>
        </w:rPr>
      </w:r>
      <w:r>
        <w:rPr>
          <w:b/>
        </w:rPr>
      </w:r>
    </w:p>
    <w:p>
      <w:pPr>
        <w:pStyle w:val="1664"/>
        <w:ind w:firstLine="709"/>
        <w:jc w:val="both"/>
        <w:tabs>
          <w:tab w:val="left" w:pos="426" w:leader="none"/>
        </w:tabs>
        <w:rPr>
          <w:b/>
        </w:rPr>
      </w:pPr>
      <w:r>
        <w:rPr>
          <w:b/>
          <w:bCs/>
        </w:rPr>
        <w:t xml:space="preserve">Заявление на подключение/отключение услуги «Корпоративный </w:t>
      </w:r>
      <w:r>
        <w:rPr>
          <w:b/>
          <w:bCs/>
          <w:lang w:val="en-US"/>
        </w:rPr>
        <w:t xml:space="preserve">SMS</w:t>
      </w:r>
      <w:r>
        <w:rPr>
          <w:b/>
          <w:bCs/>
        </w:rPr>
        <w:t xml:space="preserve">-сервис» </w:t>
      </w:r>
      <w:r>
        <w:t xml:space="preserve">–</w:t>
      </w:r>
      <w:r>
        <w:rPr>
          <w:b/>
          <w:bCs/>
        </w:rPr>
        <w:t xml:space="preserve"> </w:t>
      </w:r>
      <w:r>
        <w:t xml:space="preserve">заявление, оформл</w:t>
      </w:r>
      <w:r>
        <w:t xml:space="preserve">яемое</w:t>
      </w:r>
      <w:r>
        <w:t xml:space="preserve"> по типовой форме Банка.</w:t>
      </w:r>
      <w:r>
        <w:rPr>
          <w:b/>
        </w:rPr>
      </w:r>
      <w:r>
        <w:rPr>
          <w:b/>
        </w:rPr>
      </w:r>
    </w:p>
    <w:p>
      <w:pPr>
        <w:pStyle w:val="1664"/>
        <w:ind w:firstLine="709"/>
        <w:jc w:val="both"/>
        <w:tabs>
          <w:tab w:val="left" w:pos="426" w:leader="none"/>
        </w:tabs>
        <w:rPr>
          <w:b/>
        </w:rPr>
      </w:pPr>
      <w:r>
        <w:rPr>
          <w:b/>
        </w:rPr>
        <w:t xml:space="preserve">Заявление на получение </w:t>
      </w:r>
      <w:r>
        <w:rPr>
          <w:b/>
        </w:rPr>
        <w:t xml:space="preserve">Бизнес-карт</w:t>
      </w:r>
      <w:r>
        <w:rPr>
          <w:b/>
        </w:rPr>
        <w:t xml:space="preserve">ы – </w:t>
      </w:r>
      <w:r>
        <w:t xml:space="preserve">Заявление на получение </w:t>
      </w:r>
      <w:r>
        <w:t xml:space="preserve">Бизнес-карты</w:t>
      </w:r>
      <w:r>
        <w:t xml:space="preserve"> с лимитом кредитования</w:t>
      </w:r>
      <w:r>
        <w:t xml:space="preserve"> </w:t>
      </w:r>
      <w:r>
        <w:t xml:space="preserve">АО «Россельхозбанк»</w:t>
      </w:r>
      <w:r>
        <w:t xml:space="preserve">, оформл</w:t>
      </w:r>
      <w:r>
        <w:t xml:space="preserve">яем</w:t>
      </w:r>
      <w:r>
        <w:t xml:space="preserve">ое по типовой форме Банка</w:t>
      </w:r>
      <w:r>
        <w:t xml:space="preserve">.</w:t>
      </w:r>
      <w:r>
        <w:rPr>
          <w:b/>
        </w:rPr>
      </w:r>
      <w:r>
        <w:rPr>
          <w:b/>
        </w:rPr>
      </w:r>
    </w:p>
    <w:p>
      <w:pPr>
        <w:pStyle w:val="1670"/>
      </w:pPr>
      <w:r>
        <w:rPr>
          <w:b/>
        </w:rPr>
        <w:t xml:space="preserve">Информационно-платежный терминал (ИПТ) – </w:t>
      </w:r>
      <w:r>
        <w:t xml:space="preserve">устройство для осуществления наличных и безналичных расчетов в автоматическом режиме (без участия уполномоченного лица кредитной организации, осуществляющей наличные и безналичные денежные расчеты</w:t>
      </w:r>
      <w:r>
        <w:t xml:space="preserve">)</w:t>
      </w:r>
      <w:r>
        <w:t xml:space="preserve">.</w:t>
      </w:r>
      <w:r/>
    </w:p>
    <w:p>
      <w:pPr>
        <w:pStyle w:val="1670"/>
      </w:pPr>
      <w:r>
        <w:rPr>
          <w:b/>
        </w:rPr>
        <w:t xml:space="preserve">ИС Свой Бизнес</w:t>
      </w:r>
      <w:r>
        <w:t xml:space="preserve"> – информационная система «Цифровой канал обслуживания юридических лиц «Сво</w:t>
      </w:r>
      <w:r>
        <w:t xml:space="preserve">й бизнес», представляющая собой комплекс программно-технических средств, обеспечивающих подготовку, защиту, передачу и обработку сторонами электронных документов, в том числе электронных платежных документов, с использованием электронно-вычислительных сред</w:t>
      </w:r>
      <w:r>
        <w:t xml:space="preserve">ств обработки информации, персональных компьютеров/Мобильных устройств и сети Интернет. ИС «Свой Бизнес» содержит веб-версию и мобильную версию, является корпоративной информационной системой, в которой Банк является оператором системы и осуществляет свою </w:t>
      </w:r>
      <w:r>
        <w:t xml:space="preserve">деятельность в соответствии со статьей 3 Федерального закона от 06.04.2011 № 63-ФЗ «Об электронной подписи». ИС «Свой Бизнес» относится к электронным системам документооборота (согласно пункту 15 части 1 статьи 265 Налогового кодекса Российской Федерации).</w:t>
      </w:r>
      <w:r/>
    </w:p>
    <w:p>
      <w:pPr>
        <w:pStyle w:val="1670"/>
        <w:rPr>
          <w:b/>
        </w:rPr>
      </w:pPr>
      <w:r>
        <w:rPr>
          <w:b/>
          <w:bCs/>
          <w:iCs/>
        </w:rPr>
        <w:t xml:space="preserve">КЗКиО</w:t>
      </w:r>
      <w:r>
        <w:rPr>
          <w:b/>
          <w:bCs/>
        </w:rPr>
        <w:t xml:space="preserve"> </w:t>
      </w:r>
      <w:r>
        <w:rPr>
          <w:rFonts w:eastAsia="Calibri"/>
          <w:bCs/>
        </w:rPr>
        <w:t xml:space="preserve">–</w:t>
      </w:r>
      <w:r>
        <w:rPr>
          <w:bCs/>
          <w:iCs/>
        </w:rPr>
        <w:t xml:space="preserve"> копия на бумажном носителе, заверенная Клиентом, содержащая подпись лица, заверившего</w:t>
      </w:r>
      <w:r>
        <w:rPr>
          <w:bCs/>
          <w:iCs/>
        </w:rPr>
        <w:t xml:space="preserve"> копию документа, его фамилию, имя, отчество (при наличии), должность и дату заверения, а также оттиск печати (при наличии) Клиента, с одновременным представлением в Банк документов, подтверждающих полномочия лица, заверившего копию, и оригинала документа.</w:t>
      </w:r>
      <w:r>
        <w:rPr>
          <w:b/>
        </w:rPr>
      </w:r>
      <w:r>
        <w:rPr>
          <w:b/>
        </w:rPr>
      </w:r>
    </w:p>
    <w:p>
      <w:pPr>
        <w:pStyle w:val="1670"/>
      </w:pPr>
      <w:r>
        <w:rPr>
          <w:b/>
        </w:rPr>
        <w:t xml:space="preserve">Клиент</w:t>
      </w:r>
      <w:r>
        <w:rPr>
          <w:b/>
        </w:rPr>
        <w:t xml:space="preserve"> </w:t>
      </w:r>
      <w:r>
        <w:t xml:space="preserve">–</w:t>
      </w:r>
      <w:r>
        <w:rPr>
          <w:b/>
        </w:rPr>
        <w:t xml:space="preserve"> </w:t>
      </w:r>
      <w:r>
        <w:t xml:space="preserve">резидент Российской Федерации, юридическое лицо (за исключением кредитных организаций, государственного и муниципального унитарного предприятия, гарантийного фонда</w:t>
      </w:r>
      <w:r>
        <w:t xml:space="preserve"> </w:t>
      </w:r>
      <w:r>
        <w:t xml:space="preserve">(</w:t>
      </w:r>
      <w:r>
        <w:t xml:space="preserve">одним из учредителей которого является субъект Российской Федерации или орган местного самоуправления, осно</w:t>
      </w:r>
      <w:r>
        <w:t xml:space="preserve">вным видом деятельности которого является предоставление поручительств по кредитным сделкам субъектов малого и среднего предпринимательства), кредитного потребительского кооператива, в том числе сельскохозяйственного кредитного потребительского кооператива</w:t>
      </w:r>
      <w:r>
        <w:t xml:space="preserve">), </w:t>
      </w:r>
      <w:r>
        <w:t xml:space="preserve">индивидуальный предприниматель</w:t>
      </w:r>
      <w:r>
        <w:t xml:space="preserve">, в том числе ИП-глава КФХ (далее - ИП)</w:t>
      </w:r>
      <w:r>
        <w:t xml:space="preserve">, заключившее Договор.</w:t>
      </w:r>
      <w:r/>
    </w:p>
    <w:p>
      <w:pPr>
        <w:pStyle w:val="1670"/>
        <w:rPr>
          <w:highlight w:val="none"/>
        </w:rPr>
      </w:pPr>
      <w:r>
        <w:rPr>
          <w:b/>
        </w:rPr>
        <w:t xml:space="preserve">Кредит</w:t>
      </w:r>
      <w:r>
        <w:t xml:space="preserve"> –</w:t>
      </w:r>
      <w:r>
        <w:t xml:space="preserve"> денежные средства, предоставленные Банком Клиенту</w:t>
      </w:r>
      <w:r>
        <w:t xml:space="preserve"> в период действия Лимита кредитования</w:t>
      </w:r>
      <w:r>
        <w:t xml:space="preserve">, при отсутствии/недостаточности собственных средств на Счете</w:t>
      </w:r>
      <w:r>
        <w:t xml:space="preserve"> Бизнес-карты</w:t>
      </w:r>
      <w:r>
        <w:t xml:space="preserve"> Клиента в пределах установленного Кредитного лимита в соответствии с условиями Договора, отраженные по ссудному счету</w:t>
      </w:r>
      <w:r>
        <w:t xml:space="preserve"> Клиента</w:t>
      </w:r>
      <w:r>
        <w:t xml:space="preserve">, подлежащие возврату Банку в </w:t>
      </w:r>
      <w:r>
        <w:t xml:space="preserve">размере, в </w:t>
      </w:r>
      <w:r>
        <w:t xml:space="preserve">сроки и на условиях, установленных Договором.</w:t>
      </w:r>
      <w:r>
        <w:t xml:space="preserve"> Кредит предоставляется Клиенту для осуществления расходных операций по Счету </w:t>
      </w:r>
      <w:r>
        <w:t xml:space="preserve">Бизнес-карты </w:t>
      </w:r>
      <w:r>
        <w:t xml:space="preserve">с использованием Бизнес-карты/реквизитов Бизнес-карты, а также для оплаты комиссий Банка в соответствии с Тарифным планом, при отсутствии на Счете </w:t>
      </w:r>
      <w:r>
        <w:t xml:space="preserve">Бизнес-карты </w:t>
      </w:r>
      <w:r>
        <w:t xml:space="preserve">собственных средств Клиента, с учетом условий, установленных Договором и Тарифным планом.</w:t>
      </w:r>
      <w:r>
        <w:rPr>
          <w:highlight w:val="none"/>
        </w:rPr>
      </w:r>
      <w:r>
        <w:rPr>
          <w:highlight w:val="none"/>
        </w:rPr>
      </w:r>
    </w:p>
    <w:p>
      <w:pPr>
        <w:pStyle w:val="1670"/>
      </w:pPr>
      <w:r>
        <w:rPr>
          <w:b/>
          <w:bCs/>
          <w:highlight w:val="none"/>
        </w:rPr>
        <w:t xml:space="preserve">Кредитовый оборот</w:t>
      </w:r>
      <w:r>
        <w:rPr>
          <w:highlight w:val="none"/>
        </w:rPr>
        <w:t xml:space="preserve"> </w:t>
      </w:r>
      <w:r>
        <w:t xml:space="preserve">–</w:t>
      </w:r>
      <w:r>
        <w:rPr>
          <w:highlight w:val="none"/>
        </w:rPr>
        <w:t xml:space="preserve"> </w:t>
      </w:r>
      <w:r>
        <w:rPr>
          <w:rFonts w:ascii="Times New Roman" w:hAnsi="Times New Roman"/>
          <w:color w:val="000000"/>
          <w:sz w:val="24"/>
          <w:szCs w:val="24"/>
        </w:rPr>
        <w:t xml:space="preserve">поступления на расчетный счет Клиента в Банке</w:t>
      </w:r>
      <w:r>
        <w:rPr>
          <w:highlight w:val="none"/>
        </w:rPr>
        <w:t xml:space="preserve">.</w:t>
      </w:r>
      <w:r>
        <w:rPr>
          <w:highlight w:val="none"/>
        </w:rPr>
      </w:r>
      <w:r/>
    </w:p>
    <w:p>
      <w:pPr>
        <w:pStyle w:val="1670"/>
      </w:pPr>
      <w:r>
        <w:rPr>
          <w:b/>
        </w:rPr>
        <w:t xml:space="preserve">Лимит кредитования (Кредитный лимит)</w:t>
      </w:r>
      <w:r>
        <w:t xml:space="preserve"> –</w:t>
      </w:r>
      <w:r>
        <w:t xml:space="preserve"> максимально допустимый размер </w:t>
      </w:r>
      <w:r>
        <w:t xml:space="preserve">ссудной задолженности</w:t>
      </w:r>
      <w:r>
        <w:t xml:space="preserve">, установленный Банком Клиенту по Договору, в рамках которого может осуществляться предоставление Клиенту Кредита</w:t>
      </w:r>
      <w:r>
        <w:t xml:space="preserve">.</w:t>
      </w:r>
      <w:r/>
    </w:p>
    <w:p>
      <w:pPr>
        <w:pStyle w:val="1670"/>
      </w:pPr>
      <w:r>
        <w:rPr>
          <w:b/>
        </w:rPr>
        <w:t xml:space="preserve">Льготная задолженность</w:t>
      </w:r>
      <w:r>
        <w:t xml:space="preserve"> – </w:t>
      </w:r>
      <w:r>
        <w:t xml:space="preserve">размер </w:t>
      </w:r>
      <w:r>
        <w:t xml:space="preserve">суммы Основного долга</w:t>
      </w:r>
      <w:r>
        <w:t xml:space="preserve"> по Льготным операциям, отраженный по ссудному счету Клиента.</w:t>
      </w:r>
      <w:r/>
    </w:p>
    <w:p>
      <w:pPr>
        <w:pStyle w:val="1670"/>
      </w:pPr>
      <w:r>
        <w:t xml:space="preserve">В случае несоблюдения Клиентом условий Льготного периода, Льготная задолженность становится </w:t>
      </w:r>
      <w:r>
        <w:t xml:space="preserve">Нельготной </w:t>
      </w:r>
      <w:r>
        <w:t xml:space="preserve">задолженностью. </w:t>
      </w:r>
      <w:r/>
    </w:p>
    <w:p>
      <w:pPr>
        <w:pStyle w:val="1670"/>
      </w:pPr>
      <w:r>
        <w:rPr>
          <w:b/>
        </w:rPr>
        <w:t xml:space="preserve">Льготная операция – </w:t>
      </w:r>
      <w:r>
        <w:t xml:space="preserve">операция по Счету</w:t>
      </w:r>
      <w:r>
        <w:t xml:space="preserve"> Бизнес-карты</w:t>
      </w:r>
      <w:r>
        <w:t xml:space="preserve">, совершенная в Льготном периоде за счет Кредита с использованием Бизнес-карты/реквизитов Бизнес-карты</w:t>
      </w:r>
      <w:r>
        <w:t xml:space="preserve"> в пределах Кредитного лимита</w:t>
      </w:r>
      <w:r>
        <w:t xml:space="preserve">, для целей, связанных с деятельностью Клиента: </w:t>
      </w:r>
      <w:r/>
    </w:p>
    <w:p>
      <w:pPr>
        <w:pStyle w:val="1670"/>
        <w:numPr>
          <w:ilvl w:val="0"/>
          <w:numId w:val="45"/>
        </w:numPr>
        <w:ind w:left="0" w:firstLine="709"/>
        <w:tabs>
          <w:tab w:val="left" w:pos="1134" w:leader="none"/>
        </w:tabs>
      </w:pPr>
      <w:r>
        <w:t xml:space="preserve">для оплаты товаров (работ, услуг, результатов интеллектуальной деятельности) в торгово-сервисных предприятиях, осуществляющих прием банковских карт для оплаты товаров/услуг/ результатов интеллектуальной деятельности;</w:t>
      </w:r>
      <w:r/>
    </w:p>
    <w:p>
      <w:pPr>
        <w:pStyle w:val="1670"/>
        <w:numPr>
          <w:ilvl w:val="0"/>
          <w:numId w:val="45"/>
        </w:numPr>
        <w:ind w:left="0" w:firstLine="709"/>
        <w:tabs>
          <w:tab w:val="left" w:pos="1134" w:leader="none"/>
        </w:tabs>
      </w:pPr>
      <w:r>
        <w:t xml:space="preserve">для оплаты товаров (работ, услуг, результатов интеллектуальной деятельности) в информационно-телекоммуникационной сети Интернет;</w:t>
      </w:r>
      <w:r/>
    </w:p>
    <w:p>
      <w:pPr>
        <w:pStyle w:val="1670"/>
        <w:numPr>
          <w:ilvl w:val="0"/>
          <w:numId w:val="45"/>
        </w:numPr>
        <w:ind w:left="0" w:firstLine="709"/>
        <w:tabs>
          <w:tab w:val="left" w:pos="1134" w:leader="none"/>
        </w:tabs>
      </w:pPr>
      <w:r>
        <w:t xml:space="preserve">для оплаты услуг посредством банкоматов/информационно-платежных терминалов Банка;</w:t>
      </w:r>
      <w:r/>
    </w:p>
    <w:p>
      <w:pPr>
        <w:pStyle w:val="1670"/>
        <w:numPr>
          <w:ilvl w:val="0"/>
          <w:numId w:val="45"/>
        </w:numPr>
        <w:ind w:left="0" w:firstLine="709"/>
        <w:tabs>
          <w:tab w:val="left" w:pos="1134" w:leader="none"/>
        </w:tabs>
      </w:pPr>
      <w:r>
        <w:t xml:space="preserve">снятие наличных </w:t>
      </w:r>
      <w:r>
        <w:t xml:space="preserve">денежных средств </w:t>
      </w:r>
      <w:r>
        <w:t xml:space="preserve">в устройствах Банка</w:t>
      </w:r>
      <w:r>
        <w:t xml:space="preserve"> и сторонних кредитных </w:t>
      </w:r>
      <w:r>
        <w:t xml:space="preserve">организаций</w:t>
      </w:r>
      <w:r>
        <w:t xml:space="preserve">;</w:t>
      </w:r>
      <w:r/>
    </w:p>
    <w:p>
      <w:pPr>
        <w:pStyle w:val="1670"/>
        <w:numPr>
          <w:ilvl w:val="0"/>
          <w:numId w:val="45"/>
        </w:numPr>
        <w:ind w:left="0" w:firstLine="709"/>
        <w:tabs>
          <w:tab w:val="left" w:pos="1134" w:leader="none"/>
        </w:tabs>
      </w:pPr>
      <w:r>
        <w:t xml:space="preserve">оплата </w:t>
      </w:r>
      <w:r>
        <w:t xml:space="preserve">комиссий Банка, указанных в Тарифном плане и Договоре.</w:t>
      </w:r>
      <w:r/>
    </w:p>
    <w:p>
      <w:pPr>
        <w:pStyle w:val="1670"/>
      </w:pPr>
      <w:r>
        <w:rPr>
          <w:b/>
        </w:rPr>
        <w:t xml:space="preserve">Льготный период – </w:t>
      </w:r>
      <w:r>
        <w:t xml:space="preserve">период </w:t>
      </w:r>
      <w:r>
        <w:t xml:space="preserve">времени </w:t>
      </w:r>
      <w:r>
        <w:t xml:space="preserve">пользования Клиентом </w:t>
      </w:r>
      <w:r>
        <w:t xml:space="preserve">Кредитом</w:t>
      </w:r>
      <w:r>
        <w:t xml:space="preserve">, предоставленным ему для оплаты Льготных операций в пределах установленного Клиенту Кредитного лимита, за который проценты Клиентом не уплачиваются, при условии соблюдения Клиентом следующих условий: </w:t>
      </w:r>
      <w:r/>
    </w:p>
    <w:p>
      <w:pPr>
        <w:pStyle w:val="1670"/>
        <w:tabs>
          <w:tab w:val="left" w:pos="1134" w:leader="none"/>
        </w:tabs>
      </w:pPr>
      <w:r>
        <w:t xml:space="preserve">-</w:t>
        <w:tab/>
        <w:t xml:space="preserve">до соответствующей </w:t>
      </w:r>
      <w:r>
        <w:t xml:space="preserve">П</w:t>
      </w:r>
      <w:r>
        <w:t xml:space="preserve">латежной даты (включительно) погашена сумма </w:t>
      </w:r>
      <w:r>
        <w:t xml:space="preserve">Основного долга</w:t>
      </w:r>
      <w:r>
        <w:t xml:space="preserve">,</w:t>
      </w:r>
      <w:r>
        <w:t xml:space="preserve"> образовавше</w:t>
      </w:r>
      <w:r>
        <w:t xml:space="preserve">го</w:t>
      </w:r>
      <w:r>
        <w:t xml:space="preserve">ся на конец Процентного периода</w:t>
      </w:r>
      <w:r>
        <w:t xml:space="preserve">; </w:t>
      </w:r>
      <w:r/>
    </w:p>
    <w:p>
      <w:pPr>
        <w:pStyle w:val="1670"/>
        <w:tabs>
          <w:tab w:val="left" w:pos="1134" w:leader="none"/>
        </w:tabs>
      </w:pPr>
      <w:r>
        <w:t xml:space="preserve">-</w:t>
        <w:tab/>
        <w:t xml:space="preserve">уплачены проценты, начисленные за пользование Нельготной задолженностью; </w:t>
      </w:r>
      <w:r/>
    </w:p>
    <w:p>
      <w:pPr>
        <w:pStyle w:val="1670"/>
        <w:tabs>
          <w:tab w:val="left" w:pos="1134" w:leader="none"/>
        </w:tabs>
      </w:pPr>
      <w:r>
        <w:t xml:space="preserve">-</w:t>
        <w:tab/>
        <w:t xml:space="preserve">отсутствует просроченная </w:t>
      </w:r>
      <w:r>
        <w:t xml:space="preserve">Задолженность </w:t>
      </w:r>
      <w:r>
        <w:t xml:space="preserve">по Договору</w:t>
      </w:r>
      <w:r>
        <w:t xml:space="preserve">, уплачены неустойки</w:t>
      </w:r>
      <w:r>
        <w:t xml:space="preserve">;</w:t>
      </w:r>
      <w:r/>
    </w:p>
    <w:p>
      <w:pPr>
        <w:pStyle w:val="1670"/>
        <w:tabs>
          <w:tab w:val="left" w:pos="1134" w:leader="none"/>
        </w:tabs>
      </w:pPr>
      <w:r>
        <w:t xml:space="preserve">-</w:t>
        <w:tab/>
        <w:t xml:space="preserve">погашена вся сумма </w:t>
      </w:r>
      <w:r>
        <w:t xml:space="preserve">Сверхлимитной задолженности</w:t>
      </w:r>
      <w:r>
        <w:t xml:space="preserve">, образованная до соответствующей </w:t>
      </w:r>
      <w:r>
        <w:t xml:space="preserve">П</w:t>
      </w:r>
      <w:r>
        <w:t xml:space="preserve">латежной даты</w:t>
      </w:r>
      <w:r>
        <w:t xml:space="preserve">, </w:t>
      </w:r>
      <w:r>
        <w:t xml:space="preserve">и плата </w:t>
      </w:r>
      <w:r>
        <w:t xml:space="preserve">(проценты) </w:t>
      </w:r>
      <w:r>
        <w:t xml:space="preserve">за ее возникновение.</w:t>
      </w:r>
      <w:r/>
    </w:p>
    <w:p>
      <w:pPr>
        <w:pStyle w:val="1670"/>
      </w:pPr>
      <w:r>
        <w:t xml:space="preserve">Льготный период </w:t>
      </w:r>
      <w:r>
        <w:rPr>
          <w:iCs/>
        </w:rPr>
        <w:t xml:space="preserve">начинается с даты</w:t>
      </w:r>
      <w:r>
        <w:rPr>
          <w:iCs/>
        </w:rPr>
        <w:t xml:space="preserve">,</w:t>
      </w:r>
      <w:r>
        <w:rPr>
          <w:iCs/>
        </w:rPr>
        <w:t xml:space="preserve"> </w:t>
      </w:r>
      <w:r>
        <w:rPr>
          <w:iCs/>
        </w:rPr>
        <w:t xml:space="preserve">следующей за датой </w:t>
      </w:r>
      <w:r>
        <w:rPr>
          <w:iCs/>
        </w:rPr>
        <w:t xml:space="preserve">проведения </w:t>
      </w:r>
      <w:r>
        <w:rPr>
          <w:iCs/>
        </w:rPr>
        <w:t xml:space="preserve">Клиентом/</w:t>
      </w:r>
      <w:r>
        <w:rPr>
          <w:iCs/>
        </w:rPr>
        <w:t xml:space="preserve">Держателем </w:t>
      </w:r>
      <w:r>
        <w:rPr>
          <w:iCs/>
        </w:rPr>
        <w:t xml:space="preserve">Льготной </w:t>
      </w:r>
      <w:r>
        <w:rPr>
          <w:iCs/>
        </w:rPr>
        <w:t xml:space="preserve">операции с использованием Бизнес-карты</w:t>
      </w:r>
      <w:r>
        <w:rPr>
          <w:iCs/>
        </w:rPr>
        <w:t xml:space="preserve"> и заканчивается 25 числа календарного месяца (включительно), следующего за месяцем, в котором </w:t>
      </w:r>
      <w:r>
        <w:rPr>
          <w:iCs/>
        </w:rPr>
        <w:t xml:space="preserve">совершена </w:t>
      </w:r>
      <w:r>
        <w:rPr>
          <w:iCs/>
        </w:rPr>
        <w:t xml:space="preserve">Льготная</w:t>
      </w:r>
      <w:r>
        <w:rPr>
          <w:iCs/>
        </w:rPr>
        <w:t xml:space="preserve"> операция с использованием Бизнес-карты</w:t>
      </w:r>
      <w:r>
        <w:rPr>
          <w:iCs/>
        </w:rPr>
        <w:t xml:space="preserve">, при этом Клиент вправе возвратить </w:t>
      </w:r>
      <w:r>
        <w:rPr>
          <w:iCs/>
        </w:rPr>
        <w:t xml:space="preserve">Кредит </w:t>
      </w:r>
      <w:r>
        <w:rPr>
          <w:iCs/>
        </w:rPr>
        <w:t xml:space="preserve">до вышеуказанной даты, и в этом случае Льготный период будет заканчиваться в соответствующую дату фактического </w:t>
      </w:r>
      <w:r>
        <w:rPr>
          <w:iCs/>
        </w:rPr>
        <w:t xml:space="preserve">исполнения вышеуказанных условий</w:t>
      </w:r>
      <w:r>
        <w:rPr>
          <w:iCs/>
        </w:rPr>
        <w:t xml:space="preserve">.</w:t>
      </w:r>
      <w:r>
        <w:rPr>
          <w:iCs/>
        </w:rPr>
        <w:t xml:space="preserve"> В случае если 25 число календарного месяца приходится на нерабочий день, то </w:t>
      </w:r>
      <w:r>
        <w:rPr>
          <w:iCs/>
        </w:rPr>
        <w:t xml:space="preserve">П</w:t>
      </w:r>
      <w:r>
        <w:rPr>
          <w:iCs/>
        </w:rPr>
        <w:t xml:space="preserve">латежная дата переносится на ближайший следующий за ним рабочий день.</w:t>
      </w:r>
      <w:r/>
    </w:p>
    <w:p>
      <w:pPr>
        <w:pStyle w:val="1670"/>
        <w:rPr>
          <w:iCs/>
        </w:rPr>
      </w:pPr>
      <w:r>
        <w:rPr>
          <w:iCs/>
        </w:rPr>
        <w:t xml:space="preserve">Последний Льготный период заканчивается в дату окончания срока</w:t>
      </w:r>
      <w:r>
        <w:rPr>
          <w:iCs/>
        </w:rPr>
        <w:t xml:space="preserve"> </w:t>
      </w:r>
      <w:r>
        <w:rPr>
          <w:iCs/>
        </w:rPr>
        <w:t xml:space="preserve">действия Кредитного лимита</w:t>
      </w:r>
      <w:r>
        <w:rPr>
          <w:iCs/>
        </w:rPr>
        <w:t xml:space="preserve">.</w:t>
      </w:r>
      <w:r>
        <w:rPr>
          <w:iCs/>
        </w:rPr>
      </w:r>
      <w:r>
        <w:rPr>
          <w:iCs/>
        </w:rPr>
      </w:r>
    </w:p>
    <w:p>
      <w:pPr>
        <w:pStyle w:val="1670"/>
      </w:pPr>
      <w:r>
        <w:rPr>
          <w:b/>
        </w:rPr>
        <w:t xml:space="preserve">Минимальный платеж</w:t>
      </w:r>
      <w:r>
        <w:t xml:space="preserve"> – </w:t>
      </w:r>
      <w:r>
        <w:t xml:space="preserve">минимальная сумма денежных средств, подлежащая внесению Клиентом в Платежный период не позднее Платежной даты.</w:t>
      </w:r>
      <w:r/>
    </w:p>
    <w:p>
      <w:pPr>
        <w:pStyle w:val="1670"/>
      </w:pPr>
      <w:r>
        <w:t xml:space="preserve">Минимальный платеж включает в себя</w:t>
      </w:r>
      <w:r>
        <w:t xml:space="preserve">:</w:t>
      </w:r>
      <w:r/>
    </w:p>
    <w:p>
      <w:pPr>
        <w:pStyle w:val="1670"/>
        <w:tabs>
          <w:tab w:val="left" w:pos="1134" w:leader="none"/>
        </w:tabs>
      </w:pPr>
      <w:r>
        <w:t xml:space="preserve">-</w:t>
      </w:r>
      <w:r>
        <w:tab/>
      </w:r>
      <w:r>
        <w:t xml:space="preserve">указанный в Соглашении о кредитовании счета размер </w:t>
      </w:r>
      <w:r>
        <w:t xml:space="preserve">платеж</w:t>
      </w:r>
      <w:r>
        <w:t xml:space="preserve">а</w:t>
      </w:r>
      <w:r>
        <w:t xml:space="preserve"> по Основному долгу</w:t>
      </w:r>
      <w:r>
        <w:t xml:space="preserve"> на конец Процентного периода</w:t>
      </w:r>
      <w:r>
        <w:t xml:space="preserve">;</w:t>
      </w:r>
      <w:r/>
    </w:p>
    <w:p>
      <w:pPr>
        <w:pStyle w:val="1670"/>
        <w:tabs>
          <w:tab w:val="left" w:pos="1134" w:leader="none"/>
        </w:tabs>
      </w:pPr>
      <w:r>
        <w:t xml:space="preserve">-</w:t>
      </w:r>
      <w:r>
        <w:tab/>
      </w:r>
      <w:r>
        <w:t xml:space="preserve">сумму процентов за пользование Кредитом</w:t>
      </w:r>
      <w:r>
        <w:t xml:space="preserve"> (сумму процентов, начисленных </w:t>
      </w:r>
      <w:r>
        <w:t xml:space="preserve">на конец Процентного периода </w:t>
      </w:r>
      <w:r>
        <w:t xml:space="preserve">на Нельготную задолженность</w:t>
      </w:r>
      <w:r>
        <w:t xml:space="preserve">, а также сумму </w:t>
      </w:r>
      <w:r>
        <w:t xml:space="preserve">процентов,</w:t>
      </w:r>
      <w:r>
        <w:t xml:space="preserve"> начисленных на Льготную задолженность за предыдущие Проце</w:t>
      </w:r>
      <w:r>
        <w:t xml:space="preserve">нтные периоды</w:t>
      </w:r>
      <w:r>
        <w:t xml:space="preserve">, по которой Клиентом не</w:t>
      </w:r>
      <w:r>
        <w:t xml:space="preserve"> были</w:t>
      </w:r>
      <w:r>
        <w:t xml:space="preserve"> соблюдены условия Льготного периода</w:t>
      </w:r>
      <w:r>
        <w:t xml:space="preserve">)</w:t>
      </w:r>
      <w:r>
        <w:t xml:space="preserve">.</w:t>
      </w:r>
      <w:r/>
    </w:p>
    <w:p>
      <w:pPr>
        <w:pStyle w:val="1670"/>
      </w:pPr>
      <w:r>
        <w:rPr>
          <w:b/>
        </w:rPr>
        <w:t xml:space="preserve">Мобильный телефон</w:t>
      </w:r>
      <w:r>
        <w:t xml:space="preserve"> – абонентское устройство мобильной связи, </w:t>
      </w:r>
      <w:r>
        <w:rPr>
          <w:bCs/>
        </w:rPr>
        <w:t xml:space="preserve">подключенное к услугам российских операторов мобильной связи (GSM-операторов), </w:t>
      </w:r>
      <w:r>
        <w:t xml:space="preserve">используемое Держателем на законных основаниях, в том числе с согласия лица, заключившего договор с оператором связи </w:t>
      </w:r>
      <w:r>
        <w:t xml:space="preserve">на оказание услуг связи по данному номеру. Держатель самостоятельно обеспечивает работоспособность, сохранность мобильного телефона, а также поддержку функции получения SMS-сообщений и подписку на услугу получения SMS-сообщений у оператора мобильной связи.</w:t>
      </w:r>
      <w:r/>
    </w:p>
    <w:p>
      <w:pPr>
        <w:pStyle w:val="1670"/>
      </w:pPr>
      <w:r>
        <w:rPr>
          <w:b/>
        </w:rPr>
        <w:t xml:space="preserve">Нельготная задолженность</w:t>
      </w:r>
      <w:r>
        <w:t xml:space="preserve"> –</w:t>
      </w:r>
      <w:r>
        <w:t xml:space="preserve"> размер </w:t>
      </w:r>
      <w:r>
        <w:t xml:space="preserve">суммы Основного долга </w:t>
      </w:r>
      <w:r>
        <w:t xml:space="preserve">по нельготным операциям, отраженный по ссудному счету Клиента</w:t>
      </w:r>
      <w:r>
        <w:t xml:space="preserve">. </w:t>
      </w:r>
      <w:r/>
    </w:p>
    <w:p>
      <w:pPr>
        <w:pStyle w:val="1670"/>
      </w:pPr>
      <w:r>
        <w:rPr>
          <w:b/>
        </w:rPr>
        <w:t xml:space="preserve">Нельготная операция</w:t>
      </w:r>
      <w:r>
        <w:t xml:space="preserve"> – все операции по Счету</w:t>
      </w:r>
      <w:r>
        <w:t xml:space="preserve">, совершенные за счет К</w:t>
      </w:r>
      <w:r>
        <w:t xml:space="preserve">редит</w:t>
      </w:r>
      <w:r>
        <w:t xml:space="preserve">а</w:t>
      </w:r>
      <w:r>
        <w:t xml:space="preserve">, предоставляем</w:t>
      </w:r>
      <w:r>
        <w:t xml:space="preserve">ого</w:t>
      </w:r>
      <w:r>
        <w:t xml:space="preserve"> Банком Клиенту в пределах Кредитного лимита, с использованием Бизнес-карты/реквизитов Бизнес-карты, за исключением операций, отнесенных настоящими Условиями к Льготным операциям.</w:t>
      </w:r>
      <w:r/>
    </w:p>
    <w:p>
      <w:pPr>
        <w:pStyle w:val="1670"/>
      </w:pPr>
      <w:r>
        <w:rPr>
          <w:b/>
        </w:rPr>
        <w:t xml:space="preserve">Неперсонифицированная </w:t>
      </w:r>
      <w:r>
        <w:rPr>
          <w:b/>
        </w:rPr>
        <w:t xml:space="preserve">Бизнес-</w:t>
      </w:r>
      <w:r>
        <w:rPr>
          <w:b/>
        </w:rPr>
        <w:t xml:space="preserve">карта</w:t>
      </w:r>
      <w:r>
        <w:t xml:space="preserve"> – </w:t>
      </w:r>
      <w:r>
        <w:t xml:space="preserve">Бизнес-карта АО «Россельхозбанк» МИР Бизнес моментальная, МИР Бизнес ФЕРМЕР моментальная, </w:t>
      </w:r>
      <w:r>
        <w:t xml:space="preserve">UnionPay Business Instant Issue, UnionPay Business FERMER Instant Issue, Business Instant Issue (М), Business Instant Issue (В), на лицевой стороне которой вместо наименования Клиента, имени и фамилии Держателя наносится специальный идентификационный номер</w:t>
      </w:r>
      <w:r>
        <w:t xml:space="preserve">.</w:t>
      </w:r>
      <w:r/>
    </w:p>
    <w:p>
      <w:pPr>
        <w:pStyle w:val="1670"/>
      </w:pPr>
      <w:r>
        <w:rPr>
          <w:b/>
        </w:rPr>
        <w:t xml:space="preserve">ОН/ОП</w:t>
      </w:r>
      <w:r>
        <w:t xml:space="preserve"> – документ(ы), принимаемый(ые) с отметкой налогового органа о принятии (за исклю</w:t>
      </w:r>
      <w:r>
        <w:t xml:space="preserve">чением предварительных (оперативных) балансов, которые представляются в форме оригинала). При направлении годовой бухгалтерской (финансовой) отчетности/налоговых деклараций по почте представляется квитанция об отправке заказного письма с описью вложения (к</w:t>
      </w:r>
      <w:r>
        <w:t xml:space="preserve">опия, заверенная Клиентом); при передаче в электронном виде по телекоммуникационным каналам связи – копия квитанции о приеме отчетности, формируемой налоговым органом (копия, заверенная Клиентом). Отметка налогового органа в указанных случаях не требуется.</w:t>
      </w:r>
      <w:r/>
    </w:p>
    <w:p>
      <w:pPr>
        <w:pStyle w:val="1670"/>
      </w:pPr>
      <w:r>
        <w:rPr>
          <w:b/>
        </w:rPr>
        <w:t xml:space="preserve">Оригинал</w:t>
      </w:r>
      <w:r>
        <w:t xml:space="preserve"> – </w:t>
      </w:r>
      <w:r>
        <w:t xml:space="preserve">документ, предоставляемый на бумажном носителе либо в электронном виде, при этом:</w:t>
      </w:r>
      <w:r/>
    </w:p>
    <w:p>
      <w:pPr>
        <w:pStyle w:val="1670"/>
      </w:pPr>
      <w:r>
        <w:t xml:space="preserve">1)</w:t>
        <w:tab/>
        <w:t xml:space="preserve">оригинал на бумажном носителе подписывается:</w:t>
      </w:r>
      <w:r/>
    </w:p>
    <w:p>
      <w:pPr>
        <w:pStyle w:val="1670"/>
      </w:pPr>
      <w:r>
        <w:t xml:space="preserve">-</w:t>
        <w:tab/>
        <w:t xml:space="preserve">руководителем (иным лицом, имеющим на это полномочия) </w:t>
      </w:r>
      <w:r>
        <w:t xml:space="preserve">Клиента</w:t>
      </w:r>
      <w:r>
        <w:t xml:space="preserve"> (юридического лица)/органа/лица, выдавшего документ, с указанием фамилии, имени, отчества (при наличии), должности; </w:t>
      </w:r>
      <w:r/>
    </w:p>
    <w:p>
      <w:pPr>
        <w:pStyle w:val="1670"/>
      </w:pPr>
      <w:r>
        <w:t xml:space="preserve">-</w:t>
        <w:tab/>
      </w:r>
      <w:r>
        <w:t xml:space="preserve">Клиентом</w:t>
      </w:r>
      <w:r>
        <w:t xml:space="preserve"> (индивидуальным предпринимателем, инд</w:t>
      </w:r>
      <w:r>
        <w:t xml:space="preserve">ивидуальным предпринимателем - главой КФХ</w:t>
      </w:r>
      <w:r>
        <w:t xml:space="preserve">) с указанием фамилии, имени, отчества (при наличии); </w:t>
      </w:r>
      <w:r/>
    </w:p>
    <w:p>
      <w:pPr>
        <w:pStyle w:val="1670"/>
      </w:pPr>
      <w:r>
        <w:t xml:space="preserve">-</w:t>
        <w:tab/>
        <w:t xml:space="preserve">руководителем (иным лицом, имеющим на это полномочия) </w:t>
      </w:r>
      <w:r>
        <w:t xml:space="preserve">Клиента </w:t>
      </w:r>
      <w:r>
        <w:t xml:space="preserve">(юридического лица) и второй стороной по договору (в случае заключ</w:t>
      </w:r>
      <w:r>
        <w:t xml:space="preserve">ения договора с третьим лицом)</w:t>
      </w:r>
      <w:r>
        <w:t xml:space="preserve">;</w:t>
      </w:r>
      <w:r/>
    </w:p>
    <w:p>
      <w:pPr>
        <w:pStyle w:val="1670"/>
      </w:pPr>
      <w:r>
        <w:t xml:space="preserve">- Клиентом (индивидуальным предпринимателем, индивидуальным предпринимателем -главой КФХ) и второй стороной по договору (в случае заключения договора с третьим лицом).</w:t>
      </w:r>
      <w:r/>
    </w:p>
    <w:p>
      <w:pPr>
        <w:pStyle w:val="1670"/>
      </w:pPr>
      <w:r>
        <w:t xml:space="preserve">При предоставлении документов на бумажном носителе документ должен содержать оттиск печати (при наличии).</w:t>
      </w:r>
      <w:r/>
    </w:p>
    <w:p>
      <w:pPr>
        <w:pStyle w:val="1670"/>
      </w:pPr>
      <w:r>
        <w:t xml:space="preserve">2)</w:t>
        <w:tab/>
        <w:t xml:space="preserve">оригинал в электронном виде подписывается усиленной квалифицированной электронной подписью:</w:t>
      </w:r>
      <w:r/>
    </w:p>
    <w:p>
      <w:pPr>
        <w:pStyle w:val="1670"/>
      </w:pPr>
      <w:r>
        <w:t xml:space="preserve">-</w:t>
        <w:tab/>
        <w:t xml:space="preserve">руководителя (иного лица, имеющего на это полномочия) </w:t>
      </w:r>
      <w:r>
        <w:t xml:space="preserve">Клиента</w:t>
      </w:r>
      <w:r>
        <w:t xml:space="preserve"> (юридического лица)/органа/лица, выдавшего документ; </w:t>
      </w:r>
      <w:r/>
    </w:p>
    <w:p>
      <w:pPr>
        <w:pStyle w:val="1670"/>
      </w:pPr>
      <w:r>
        <w:t xml:space="preserve">-</w:t>
        <w:tab/>
      </w:r>
      <w:r>
        <w:t xml:space="preserve">Клиента</w:t>
      </w:r>
      <w:r>
        <w:t xml:space="preserve"> (индивидуального предпринимателя, инд</w:t>
      </w:r>
      <w:r>
        <w:t xml:space="preserve">ивидуального предпринимателя - главы КФХ</w:t>
      </w:r>
      <w:r>
        <w:t xml:space="preserve">);</w:t>
      </w:r>
      <w:r/>
    </w:p>
    <w:p>
      <w:pPr>
        <w:pStyle w:val="1670"/>
      </w:pPr>
      <w:r>
        <w:t xml:space="preserve">-</w:t>
        <w:tab/>
        <w:t xml:space="preserve">руководителя (иного лица, имеющего на это полномочия) </w:t>
      </w:r>
      <w:r>
        <w:t xml:space="preserve">Клиента </w:t>
      </w:r>
      <w:r>
        <w:t xml:space="preserve">(юридического лица) и второй стороной по договору (в случае заключения договора с третьим лицом);</w:t>
      </w:r>
      <w:r/>
    </w:p>
    <w:p>
      <w:pPr>
        <w:pStyle w:val="1670"/>
      </w:pPr>
      <w:r>
        <w:t xml:space="preserve">-</w:t>
        <w:tab/>
      </w:r>
      <w:r>
        <w:t xml:space="preserve">Клиента</w:t>
      </w:r>
      <w:r>
        <w:t xml:space="preserve"> (индивидуального предпринимателя, инд</w:t>
      </w:r>
      <w:r>
        <w:t xml:space="preserve">ивидуального предпринимателя - главы КФХ</w:t>
      </w:r>
      <w:r>
        <w:t xml:space="preserve">) и второй стороны по договору (в случае заключения договора с третьим лицом).</w:t>
      </w:r>
      <w:r/>
    </w:p>
    <w:p>
      <w:pPr>
        <w:pStyle w:val="1670"/>
      </w:pPr>
      <w:r>
        <w:rPr>
          <w:b/>
        </w:rPr>
        <w:t xml:space="preserve">Основной долг</w:t>
      </w:r>
      <w:r>
        <w:t xml:space="preserve"> </w:t>
      </w:r>
      <w:r>
        <w:rPr>
          <w:b/>
        </w:rPr>
        <w:t xml:space="preserve">– </w:t>
      </w:r>
      <w:r>
        <w:t xml:space="preserve">размер Льготной и Нельготной задолженности, отраженный по ссудному счету Клиента и</w:t>
      </w:r>
      <w:r>
        <w:rPr>
          <w:b/>
        </w:rPr>
        <w:t xml:space="preserve"> </w:t>
      </w:r>
      <w:r>
        <w:t xml:space="preserve">возникш</w:t>
      </w:r>
      <w:r>
        <w:t xml:space="preserve">ий</w:t>
      </w:r>
      <w:r>
        <w:rPr>
          <w:b/>
        </w:rPr>
        <w:t xml:space="preserve"> </w:t>
      </w:r>
      <w:r>
        <w:t xml:space="preserve">в результате совершения Держателем расходных операций с использованием Бизнес-карты/ ее реквизитов. </w:t>
      </w:r>
      <w:r/>
    </w:p>
    <w:p>
      <w:pPr>
        <w:pStyle w:val="1670"/>
      </w:pPr>
      <w:r>
        <w:rPr>
          <w:b/>
        </w:rPr>
        <w:t xml:space="preserve">Памятка – </w:t>
      </w:r>
      <w:r>
        <w:t xml:space="preserve">Памятка Держателя </w:t>
      </w:r>
      <w:r>
        <w:t xml:space="preserve">Бизнес-карт</w:t>
      </w:r>
      <w:r>
        <w:t xml:space="preserve">ы </w:t>
      </w:r>
      <w:r>
        <w:t xml:space="preserve">с лимитом кредитования </w:t>
      </w:r>
      <w:r>
        <w:br w:type="textWrapping" w:clear="all"/>
      </w:r>
      <w:r>
        <w:t xml:space="preserve">АО «Россельхозбанк», являющаяся </w:t>
      </w:r>
      <w:r>
        <w:t xml:space="preserve">П</w:t>
      </w:r>
      <w:r>
        <w:t xml:space="preserve">риложением </w:t>
      </w:r>
      <w:r>
        <w:t xml:space="preserve">1 </w:t>
      </w:r>
      <w:r>
        <w:t xml:space="preserve">к настоящим Условиям</w:t>
      </w:r>
      <w:r>
        <w:t xml:space="preserve">.</w:t>
      </w:r>
      <w:r/>
    </w:p>
    <w:p>
      <w:pPr>
        <w:pStyle w:val="1670"/>
      </w:pPr>
      <w:r>
        <w:rPr>
          <w:b/>
        </w:rPr>
        <w:t xml:space="preserve">Персонифицированная </w:t>
      </w:r>
      <w:r>
        <w:rPr>
          <w:b/>
        </w:rPr>
        <w:t xml:space="preserve">Бизнес-</w:t>
      </w:r>
      <w:r>
        <w:rPr>
          <w:b/>
        </w:rPr>
        <w:t xml:space="preserve">карта</w:t>
      </w:r>
      <w:r>
        <w:t xml:space="preserve"> – </w:t>
      </w:r>
      <w:r>
        <w:t xml:space="preserve">Бизнес-карта АО «Россельхозбанк» МИР Бизнес, МИР Бизнес ФЕРМЕР, UnionPay Business, UnionPay Business FERMER, Business (М), Business (В), прошедшая процедуру нанесения на карту индивидуальной информации: нап</w:t>
      </w:r>
      <w:r>
        <w:t xml:space="preserve">ечатанного или выдавленного номера, наименования Клиента, имени и фамилии Держателя (на неперсонифицированных картах наименование Клиента, имя и фамилия Держателя отсутствуют), срока действия карты, иной информации, загрузки микрочипа необходимыми данными;</w:t>
      </w:r>
      <w:r/>
    </w:p>
    <w:p>
      <w:pPr>
        <w:pStyle w:val="1670"/>
      </w:pPr>
      <w:r>
        <w:rPr>
          <w:b/>
        </w:rPr>
        <w:t xml:space="preserve">ПИН</w:t>
      </w:r>
      <w:r>
        <w:t xml:space="preserve"> – персональный иденти</w:t>
      </w:r>
      <w:r>
        <w:t xml:space="preserve">фикационный номер, присваиваемый каждой Бизнес-карте (направляется Банком в SMS-сообщении на верифицированный номер мобильного телефона Держателя), используемый для идентификации Держателя при совершении операций в банкоматах, ИПТ и электронных терминалах.</w:t>
      </w:r>
      <w:r/>
    </w:p>
    <w:p>
      <w:pPr>
        <w:pStyle w:val="1664"/>
        <w:ind w:firstLine="709"/>
        <w:jc w:val="both"/>
      </w:pPr>
      <w:r>
        <w:rPr>
          <w:b/>
        </w:rPr>
        <w:t xml:space="preserve">Письмо в Банк</w:t>
      </w:r>
      <w:r>
        <w:rPr>
          <w:vertAlign w:val="superscript"/>
        </w:rPr>
        <w:footnoteReference w:id="2"/>
      </w:r>
      <w:r>
        <w:t xml:space="preserve"> – создание </w:t>
      </w:r>
      <w:r>
        <w:t xml:space="preserve">Клиентом в С</w:t>
      </w:r>
      <w:r>
        <w:t xml:space="preserve">истеме ДБО </w:t>
      </w:r>
      <w:r>
        <w:t xml:space="preserve">сообщения </w:t>
      </w:r>
      <w:r>
        <w:t xml:space="preserve">работникам</w:t>
      </w:r>
      <w:r>
        <w:t xml:space="preserve"> Банка в виде сообщения свободного формата или исходящего письма. </w:t>
      </w:r>
      <w:r/>
    </w:p>
    <w:p>
      <w:pPr>
        <w:pStyle w:val="1664"/>
        <w:ind w:firstLine="709"/>
        <w:jc w:val="both"/>
        <w:rPr>
          <w:rFonts w:eastAsia="Calibri"/>
          <w:szCs w:val="22"/>
          <w:lang w:eastAsia="en-US"/>
        </w:rPr>
      </w:pPr>
      <w:r>
        <w:rPr>
          <w:rFonts w:eastAsia="Calibri"/>
          <w:b/>
          <w:szCs w:val="22"/>
          <w:lang w:eastAsia="en-US"/>
        </w:rPr>
        <w:t xml:space="preserve">Платежная дата</w:t>
      </w:r>
      <w:r>
        <w:rPr>
          <w:rFonts w:eastAsia="Calibri"/>
          <w:szCs w:val="22"/>
          <w:lang w:eastAsia="en-US"/>
        </w:rPr>
        <w:t xml:space="preserve"> </w:t>
      </w:r>
      <w:r>
        <w:t xml:space="preserve">–</w:t>
      </w:r>
      <w:r>
        <w:rPr>
          <w:rFonts w:eastAsia="Calibri"/>
          <w:szCs w:val="22"/>
          <w:lang w:eastAsia="en-US"/>
        </w:rPr>
        <w:t xml:space="preserve"> дата, не позднее которой Клиент обязан разместить на Счете</w:t>
      </w:r>
      <w:r>
        <w:rPr>
          <w:rFonts w:eastAsia="Calibri"/>
          <w:szCs w:val="22"/>
          <w:lang w:eastAsia="en-US"/>
        </w:rPr>
        <w:t xml:space="preserve"> </w:t>
      </w:r>
      <w:r>
        <w:t xml:space="preserve">Бизнес-карты</w:t>
      </w:r>
      <w:r>
        <w:rPr>
          <w:rFonts w:eastAsia="Calibri"/>
          <w:szCs w:val="22"/>
          <w:lang w:eastAsia="en-US"/>
        </w:rPr>
        <w:t xml:space="preserve"> денежные средства в раз</w:t>
      </w:r>
      <w:r>
        <w:rPr>
          <w:rFonts w:eastAsia="Calibri"/>
          <w:szCs w:val="22"/>
          <w:lang w:eastAsia="en-US"/>
        </w:rPr>
        <w:t xml:space="preserve">мере не менее Минимального платежа, определяемая как 25 число календарного месяца, следующего за истекшим Процентным периодом. В случае если указанная дата приходится на нерабочий день, платежная дата переносится на ближайший следующий за ним рабочий день.</w:t>
      </w:r>
      <w:r>
        <w:rPr>
          <w:rFonts w:eastAsia="Calibri"/>
          <w:szCs w:val="22"/>
          <w:lang w:eastAsia="en-US"/>
        </w:rPr>
      </w:r>
      <w:r>
        <w:rPr>
          <w:rFonts w:eastAsia="Calibri"/>
          <w:szCs w:val="22"/>
          <w:lang w:eastAsia="en-US"/>
        </w:rPr>
      </w:r>
    </w:p>
    <w:p>
      <w:pPr>
        <w:pStyle w:val="1664"/>
        <w:ind w:firstLine="709"/>
        <w:jc w:val="both"/>
        <w:rPr>
          <w:rFonts w:eastAsia="Calibri"/>
          <w:szCs w:val="22"/>
          <w:lang w:eastAsia="en-US"/>
        </w:rPr>
      </w:pPr>
      <w:r>
        <w:rPr>
          <w:rFonts w:eastAsia="Calibri"/>
          <w:b/>
          <w:szCs w:val="22"/>
          <w:lang w:eastAsia="en-US"/>
        </w:rPr>
        <w:t xml:space="preserve">Платежный период</w:t>
      </w:r>
      <w:r>
        <w:rPr>
          <w:rFonts w:eastAsia="Calibri"/>
          <w:szCs w:val="22"/>
          <w:lang w:eastAsia="en-US"/>
        </w:rPr>
        <w:t xml:space="preserve"> –</w:t>
      </w:r>
      <w:r>
        <w:rPr>
          <w:rFonts w:eastAsia="Calibri"/>
          <w:szCs w:val="22"/>
          <w:lang w:eastAsia="en-US"/>
        </w:rPr>
        <w:t xml:space="preserve"> </w:t>
      </w:r>
      <w:r>
        <w:rPr>
          <w:rFonts w:eastAsia="Calibri"/>
          <w:szCs w:val="22"/>
          <w:lang w:eastAsia="en-US"/>
        </w:rPr>
        <w:t xml:space="preserve">в</w:t>
      </w:r>
      <w:r>
        <w:rPr>
          <w:rFonts w:eastAsia="Calibri"/>
          <w:szCs w:val="22"/>
          <w:lang w:eastAsia="en-US"/>
        </w:rPr>
        <w:t xml:space="preserve">ременной период с 01 числа по 25 число календарного месяца (включительно), следующего за истекшим </w:t>
      </w:r>
      <w:r>
        <w:rPr>
          <w:rFonts w:eastAsia="Calibri"/>
          <w:szCs w:val="22"/>
          <w:lang w:eastAsia="en-US"/>
        </w:rPr>
        <w:t xml:space="preserve">П</w:t>
      </w:r>
      <w:r>
        <w:rPr>
          <w:rFonts w:eastAsia="Calibri"/>
          <w:szCs w:val="22"/>
          <w:lang w:eastAsia="en-US"/>
        </w:rPr>
        <w:t xml:space="preserve">роцентным периодом, в течение которого Клиент обеспечивает поступление на Счет </w:t>
      </w:r>
      <w:r>
        <w:t xml:space="preserve">Бизнес-карты</w:t>
      </w:r>
      <w:r>
        <w:rPr>
          <w:rFonts w:eastAsia="Calibri"/>
          <w:szCs w:val="22"/>
          <w:lang w:eastAsia="en-US"/>
        </w:rPr>
        <w:t xml:space="preserve"> </w:t>
      </w:r>
      <w:r>
        <w:rPr>
          <w:rFonts w:eastAsia="Calibri"/>
          <w:szCs w:val="22"/>
          <w:lang w:eastAsia="en-US"/>
        </w:rPr>
        <w:t xml:space="preserve">денежных средств </w:t>
      </w:r>
      <w:r>
        <w:rPr>
          <w:rFonts w:eastAsia="Calibri"/>
          <w:szCs w:val="22"/>
          <w:lang w:eastAsia="en-US"/>
        </w:rPr>
        <w:t xml:space="preserve">в размере не менее </w:t>
      </w:r>
      <w:r>
        <w:rPr>
          <w:rFonts w:eastAsia="Calibri"/>
          <w:szCs w:val="22"/>
          <w:lang w:eastAsia="en-US"/>
        </w:rPr>
        <w:t xml:space="preserve">М</w:t>
      </w:r>
      <w:r>
        <w:rPr>
          <w:rFonts w:eastAsia="Calibri"/>
          <w:szCs w:val="22"/>
          <w:lang w:eastAsia="en-US"/>
        </w:rPr>
        <w:t xml:space="preserve">инимального платежа и не позднее </w:t>
      </w:r>
      <w:r>
        <w:rPr>
          <w:rFonts w:eastAsia="Calibri"/>
          <w:szCs w:val="22"/>
          <w:lang w:eastAsia="en-US"/>
        </w:rPr>
        <w:t xml:space="preserve">П</w:t>
      </w:r>
      <w:r>
        <w:rPr>
          <w:rFonts w:eastAsia="Calibri"/>
          <w:szCs w:val="22"/>
          <w:lang w:eastAsia="en-US"/>
        </w:rPr>
        <w:t xml:space="preserve">латежной даты.</w:t>
      </w:r>
      <w:r>
        <w:rPr>
          <w:rFonts w:eastAsia="Calibri"/>
          <w:szCs w:val="22"/>
          <w:lang w:eastAsia="en-US"/>
        </w:rPr>
      </w:r>
      <w:r>
        <w:rPr>
          <w:rFonts w:eastAsia="Calibri"/>
          <w:szCs w:val="22"/>
          <w:lang w:eastAsia="en-US"/>
        </w:rPr>
      </w:r>
    </w:p>
    <w:p>
      <w:pPr>
        <w:pStyle w:val="1664"/>
        <w:ind w:firstLine="709"/>
        <w:jc w:val="both"/>
      </w:pPr>
      <w:r>
        <w:rPr>
          <w:b/>
        </w:rPr>
        <w:t xml:space="preserve">Представитель Клиента</w:t>
      </w:r>
      <w:r>
        <w:t xml:space="preserve"> – </w:t>
      </w:r>
      <w:r>
        <w:t xml:space="preserve">ЕИО Клиента/</w:t>
      </w:r>
      <w:r>
        <w:t xml:space="preserve">работник, уполномоченный Клиентом на основании доверенности осуществлять контакты с Банком в связи с исполнением условий Договора, в том числе получать/возвращать </w:t>
      </w:r>
      <w:r>
        <w:t xml:space="preserve">Бизнес-</w:t>
      </w:r>
      <w:r>
        <w:t xml:space="preserve">карты, выписки по Счету</w:t>
      </w:r>
      <w:r>
        <w:t xml:space="preserve"> Бизнес-карты</w:t>
      </w:r>
      <w:r>
        <w:t xml:space="preserve">, получать и передавать в Банк оформленные Клиентом документы, и (или) работник, уполномоченный Клиентом на основании доверенности заключать Договор и получать банковские карты (в случае выдачи Клиенту неперсонифицированных </w:t>
      </w:r>
      <w:r>
        <w:t xml:space="preserve">Бизнес-</w:t>
      </w:r>
      <w:r>
        <w:t xml:space="preserve">карт до открытия Счета</w:t>
      </w:r>
      <w:r>
        <w:t xml:space="preserve"> Бизнес-карты</w:t>
      </w:r>
      <w:r>
        <w:t xml:space="preserve">).</w:t>
      </w:r>
      <w:r/>
    </w:p>
    <w:p>
      <w:pPr>
        <w:pStyle w:val="1670"/>
      </w:pPr>
      <w:r>
        <w:rPr>
          <w:b/>
        </w:rPr>
        <w:t xml:space="preserve">Претензия </w:t>
      </w:r>
      <w:r>
        <w:t xml:space="preserve">– под претензией понимается несогласие </w:t>
      </w:r>
      <w:r>
        <w:t xml:space="preserve">Клиента</w:t>
      </w:r>
      <w:r>
        <w:t xml:space="preserve"> с отраженной в выписке по Счету </w:t>
      </w:r>
      <w:r>
        <w:t xml:space="preserve">Бизнес-карты </w:t>
      </w:r>
      <w:r>
        <w:t xml:space="preserve">операцией, имеющее следствием подачу письменного </w:t>
      </w:r>
      <w:r>
        <w:t xml:space="preserve">Заявления о неправомерной операции/Заявления о спорной операции, оформленного по</w:t>
      </w:r>
      <w:r>
        <w:t xml:space="preserve"> типовой форме</w:t>
      </w:r>
      <w:r>
        <w:t xml:space="preserve">, предоставленной</w:t>
      </w:r>
      <w:r>
        <w:t xml:space="preserve"> </w:t>
      </w:r>
      <w:r>
        <w:t xml:space="preserve">Банк</w:t>
      </w:r>
      <w:r>
        <w:t xml:space="preserve">ом, </w:t>
      </w:r>
      <w:r>
        <w:t xml:space="preserve">подписанного уполномоченным лицом Клиента и Держателем</w:t>
      </w:r>
      <w:r>
        <w:t xml:space="preserve"> </w:t>
      </w:r>
      <w:r>
        <w:t xml:space="preserve">и </w:t>
      </w:r>
      <w:r>
        <w:t xml:space="preserve">заверенного </w:t>
      </w:r>
      <w:r>
        <w:t xml:space="preserve">печатью Клиента</w:t>
      </w:r>
      <w:r>
        <w:t xml:space="preserve">.</w:t>
      </w:r>
      <w:r/>
    </w:p>
    <w:p>
      <w:pPr>
        <w:pStyle w:val="1664"/>
        <w:ind w:right="-1" w:firstLine="709"/>
        <w:jc w:val="both"/>
        <w:shd w:val="clear" w:color="auto" w:fill="ffffff"/>
        <w:rPr>
          <w:rFonts w:eastAsia="Calibri"/>
          <w:szCs w:val="22"/>
          <w:lang w:eastAsia="en-US"/>
        </w:rPr>
      </w:pPr>
      <w:r>
        <w:rPr>
          <w:rFonts w:eastAsia="Calibri"/>
          <w:b/>
          <w:szCs w:val="22"/>
          <w:lang w:eastAsia="en-US"/>
        </w:rPr>
        <w:t xml:space="preserve">Процентный период –</w:t>
      </w:r>
      <w:r>
        <w:t xml:space="preserve"> </w:t>
      </w:r>
      <w:r>
        <w:rPr>
          <w:rFonts w:eastAsia="Calibri"/>
          <w:szCs w:val="22"/>
          <w:lang w:eastAsia="en-US"/>
        </w:rPr>
        <w:t xml:space="preserve">определенный Договором период, в течение которого подлежат начислению проценты, определяемый посредством установления даты начала начисления процентов (включительно) и даты окончания начисления процентов (включительно)</w:t>
      </w:r>
      <w:r>
        <w:rPr>
          <w:rFonts w:eastAsia="Calibri"/>
          <w:szCs w:val="22"/>
          <w:lang w:eastAsia="en-US"/>
        </w:rPr>
        <w:t xml:space="preserve">.</w:t>
      </w:r>
      <w:r>
        <w:rPr>
          <w:rFonts w:eastAsia="Calibri"/>
          <w:szCs w:val="22"/>
          <w:lang w:eastAsia="en-US"/>
        </w:rPr>
      </w:r>
      <w:r>
        <w:rPr>
          <w:rFonts w:eastAsia="Calibri"/>
          <w:szCs w:val="22"/>
          <w:lang w:eastAsia="en-US"/>
        </w:rPr>
      </w:r>
    </w:p>
    <w:p>
      <w:pPr>
        <w:pStyle w:val="1664"/>
        <w:ind w:right="-1" w:firstLine="709"/>
        <w:jc w:val="both"/>
        <w:shd w:val="clear" w:color="auto" w:fill="ffffff"/>
        <w:rPr>
          <w:rFonts w:eastAsia="Calibri"/>
          <w:szCs w:val="22"/>
          <w:lang w:eastAsia="en-US"/>
        </w:rPr>
      </w:pPr>
      <w:r>
        <w:rPr>
          <w:rFonts w:eastAsia="Calibri"/>
          <w:szCs w:val="22"/>
          <w:lang w:eastAsia="en-US"/>
        </w:rPr>
        <w:t xml:space="preserve">Первый П</w:t>
      </w:r>
      <w:r>
        <w:rPr>
          <w:rFonts w:eastAsia="Calibri"/>
          <w:szCs w:val="22"/>
          <w:lang w:eastAsia="en-US"/>
        </w:rPr>
        <w:t xml:space="preserve">роцентный период начинается с даты </w:t>
      </w:r>
      <w:r>
        <w:rPr>
          <w:rFonts w:eastAsia="Calibri"/>
          <w:szCs w:val="22"/>
          <w:lang w:eastAsia="en-US"/>
        </w:rPr>
        <w:t xml:space="preserve">следующей за датой </w:t>
      </w:r>
      <w:r>
        <w:rPr>
          <w:rFonts w:eastAsia="Calibri"/>
          <w:szCs w:val="22"/>
          <w:lang w:eastAsia="en-US"/>
        </w:rPr>
        <w:t xml:space="preserve">возникновения </w:t>
      </w:r>
      <w:r>
        <w:rPr>
          <w:rFonts w:eastAsia="Calibri"/>
          <w:szCs w:val="22"/>
          <w:lang w:eastAsia="en-US"/>
        </w:rPr>
        <w:t xml:space="preserve">з</w:t>
      </w:r>
      <w:r>
        <w:rPr>
          <w:rFonts w:eastAsia="Calibri"/>
          <w:szCs w:val="22"/>
          <w:lang w:eastAsia="en-US"/>
        </w:rPr>
        <w:t xml:space="preserve">адолженности </w:t>
      </w:r>
      <w:r>
        <w:rPr>
          <w:rFonts w:eastAsia="Calibri"/>
          <w:szCs w:val="22"/>
          <w:lang w:eastAsia="en-US"/>
        </w:rPr>
        <w:t xml:space="preserve">по Основному долгу </w:t>
      </w:r>
      <w:r>
        <w:rPr>
          <w:rFonts w:eastAsia="Calibri"/>
          <w:szCs w:val="22"/>
          <w:lang w:eastAsia="en-US"/>
        </w:rPr>
        <w:t xml:space="preserve">(совершения расходной операции) и заканчивается в последний день (включительно) календарного месяца, в котором соответствующая расходная операция была проведена.</w:t>
      </w:r>
      <w:r>
        <w:rPr>
          <w:rFonts w:eastAsia="Calibri"/>
          <w:szCs w:val="22"/>
          <w:lang w:eastAsia="en-US"/>
        </w:rPr>
        <w:t xml:space="preserve"> </w:t>
      </w:r>
      <w:r>
        <w:rPr>
          <w:rFonts w:eastAsia="Calibri"/>
          <w:szCs w:val="22"/>
          <w:lang w:eastAsia="en-US"/>
        </w:rPr>
      </w:r>
      <w:r>
        <w:rPr>
          <w:rFonts w:eastAsia="Calibri"/>
          <w:szCs w:val="22"/>
          <w:lang w:eastAsia="en-US"/>
        </w:rPr>
      </w:r>
    </w:p>
    <w:p>
      <w:pPr>
        <w:pStyle w:val="1664"/>
        <w:ind w:right="-1" w:firstLine="709"/>
        <w:jc w:val="both"/>
        <w:shd w:val="clear" w:color="auto" w:fill="ffffff"/>
        <w:rPr>
          <w:rFonts w:eastAsia="Calibri"/>
          <w:szCs w:val="22"/>
          <w:lang w:eastAsia="en-US"/>
        </w:rPr>
      </w:pPr>
      <w:r>
        <w:rPr>
          <w:rFonts w:eastAsia="Calibri"/>
          <w:szCs w:val="22"/>
          <w:lang w:eastAsia="en-US"/>
        </w:rPr>
        <w:t xml:space="preserve">Второй и последующи</w:t>
      </w:r>
      <w:r>
        <w:rPr>
          <w:rFonts w:eastAsia="Calibri"/>
          <w:szCs w:val="22"/>
          <w:lang w:eastAsia="en-US"/>
        </w:rPr>
        <w:t xml:space="preserve">е</w:t>
      </w:r>
      <w:r>
        <w:rPr>
          <w:rFonts w:eastAsia="Calibri"/>
          <w:szCs w:val="22"/>
          <w:lang w:eastAsia="en-US"/>
        </w:rPr>
        <w:t xml:space="preserve"> Процентные периоды начинаются в день, следующий за датой окончания предыдущего Процентного периода, и заканчиваются (за исключением последнего Процентного периода) в последний день (включительно) следующего календарного месяца.</w:t>
      </w:r>
      <w:r>
        <w:rPr>
          <w:rFonts w:eastAsia="Calibri"/>
          <w:szCs w:val="22"/>
          <w:lang w:eastAsia="en-US"/>
        </w:rPr>
      </w:r>
      <w:r>
        <w:rPr>
          <w:rFonts w:eastAsia="Calibri"/>
          <w:szCs w:val="22"/>
          <w:lang w:eastAsia="en-US"/>
        </w:rPr>
      </w:r>
    </w:p>
    <w:p>
      <w:pPr>
        <w:pStyle w:val="1670"/>
      </w:pPr>
      <w:r>
        <w:rPr>
          <w:rFonts w:eastAsia="Calibri"/>
          <w:szCs w:val="22"/>
          <w:lang w:eastAsia="en-US"/>
        </w:rPr>
        <w:t xml:space="preserve">Последний Процентный период начинается с даты, следующей за датой окончания предыдущего процентного периода, и заканчивается в дату (включительно) окончательного срока погашения (возврата) Клиентом </w:t>
      </w:r>
      <w:r>
        <w:rPr>
          <w:rFonts w:eastAsia="Calibri"/>
          <w:szCs w:val="22"/>
          <w:lang w:eastAsia="en-US"/>
        </w:rPr>
        <w:t xml:space="preserve">кредитных </w:t>
      </w:r>
      <w:r>
        <w:rPr>
          <w:rFonts w:eastAsia="Calibri"/>
          <w:szCs w:val="22"/>
          <w:lang w:eastAsia="en-US"/>
        </w:rPr>
        <w:t xml:space="preserve">средств в соответствии с условиями </w:t>
      </w:r>
      <w:r>
        <w:rPr>
          <w:rFonts w:eastAsia="Calibri"/>
          <w:szCs w:val="22"/>
          <w:lang w:eastAsia="en-US"/>
        </w:rPr>
        <w:t xml:space="preserve">Договора </w:t>
      </w:r>
      <w:r>
        <w:rPr>
          <w:rFonts w:eastAsia="Calibri"/>
          <w:szCs w:val="22"/>
          <w:lang w:eastAsia="en-US"/>
        </w:rPr>
        <w:t xml:space="preserve">или в дату (включительно) фактического погашения (возврата) Клиентом </w:t>
      </w:r>
      <w:r>
        <w:rPr>
          <w:rFonts w:eastAsia="Calibri"/>
          <w:szCs w:val="22"/>
          <w:lang w:eastAsia="en-US"/>
        </w:rPr>
        <w:t xml:space="preserve">кредитных средств</w:t>
      </w:r>
      <w:r>
        <w:rPr>
          <w:rFonts w:eastAsia="Calibri"/>
          <w:szCs w:val="22"/>
          <w:lang w:eastAsia="en-US"/>
        </w:rPr>
        <w:t xml:space="preserve"> в полном объеме (в зависимости от даты которая наступит ранее).</w:t>
      </w:r>
      <w:r/>
    </w:p>
    <w:p>
      <w:pPr>
        <w:pStyle w:val="1670"/>
      </w:pPr>
      <w:r>
        <w:rPr>
          <w:b/>
        </w:rPr>
        <w:t xml:space="preserve">Расчетный счет</w:t>
      </w:r>
      <w:r>
        <w:t xml:space="preserve"> – банковский счет, за исключением специальны</w:t>
      </w:r>
      <w:r>
        <w:t xml:space="preserve">х банковских счетов (специальный банковский счет платежного агента/банковского платежного агента (субагента)/поставщика/специальный брокерский счет, а также счет доверительного управления средствами пенсионных накоплений, специальный банковский счет для фо</w:t>
      </w:r>
      <w:r>
        <w:t xml:space="preserve">рмирования фонда капитального ремонта, номинальный социальный счет, публичный депозитный счет и т.д.), открытый в Банке Клиенту для осуществления расчетно-кассового обслуживания Клиента в соответствии с действующим законодательством Российской Федерации и </w:t>
      </w:r>
      <w:r>
        <w:t xml:space="preserve">д</w:t>
      </w:r>
      <w:r>
        <w:t xml:space="preserve">оговором банковского счета, заключенным между Банком и Клиентом.</w:t>
      </w:r>
      <w:r/>
    </w:p>
    <w:p>
      <w:pPr>
        <w:pStyle w:val="1664"/>
        <w:ind w:firstLine="709"/>
        <w:jc w:val="both"/>
        <w:keepLines/>
        <w:widowControl w:val="off"/>
        <w:rPr>
          <w:b/>
        </w:rPr>
        <w:outlineLvl w:val="1"/>
      </w:pPr>
      <w:r>
        <w:rPr>
          <w:b/>
        </w:rPr>
        <w:t xml:space="preserve">Система ДБО </w:t>
      </w:r>
      <w:r>
        <w:t xml:space="preserve">– </w:t>
      </w:r>
      <w:r>
        <w:t xml:space="preserve"> ИС Свой Бизнес</w:t>
      </w:r>
      <w:r>
        <w:t xml:space="preserve">/ЦС ДБО</w:t>
      </w:r>
      <w:r>
        <w:t xml:space="preserve">.</w:t>
      </w:r>
      <w:r>
        <w:rPr>
          <w:b/>
        </w:rPr>
      </w:r>
      <w:r>
        <w:rPr>
          <w:b/>
        </w:rPr>
      </w:r>
    </w:p>
    <w:p>
      <w:pPr>
        <w:pStyle w:val="1670"/>
        <w:rPr>
          <w:bCs/>
          <w:iCs/>
        </w:rPr>
      </w:pPr>
      <w:r>
        <w:rPr>
          <w:b/>
        </w:rPr>
        <w:t xml:space="preserve">Служба поддержки</w:t>
      </w:r>
      <w:r>
        <w:t xml:space="preserve"> – подразделение Банка, осуществляющее </w:t>
      </w:r>
      <w:r>
        <w:rPr>
          <w:bCs/>
          <w:iCs/>
        </w:rPr>
        <w:t xml:space="preserve">обработку обращений клиентов, поступающих по телефонным номерам, указанным на официальном сайте Банка </w:t>
      </w:r>
      <w:r>
        <w:rPr>
          <w:bCs/>
          <w:iCs/>
          <w:lang w:val="en-US"/>
        </w:rPr>
        <w:fldChar w:fldCharType="begin"/>
      </w:r>
      <w:r>
        <w:rPr>
          <w:bCs/>
          <w:iCs/>
        </w:rPr>
        <w:instrText xml:space="preserve"> </w:instrText>
      </w:r>
      <w:r>
        <w:rPr>
          <w:bCs/>
          <w:iCs/>
          <w:lang w:val="en-US"/>
        </w:rPr>
        <w:instrText xml:space="preserve">HYPERLINK</w:instrText>
      </w:r>
      <w:r>
        <w:rPr>
          <w:bCs/>
          <w:iCs/>
        </w:rPr>
        <w:instrText xml:space="preserve"> "</w:instrText>
      </w:r>
      <w:r>
        <w:rPr>
          <w:bCs/>
          <w:iCs/>
          <w:lang w:val="en-US"/>
        </w:rPr>
        <w:instrText xml:space="preserve">http</w:instrText>
      </w:r>
      <w:r>
        <w:rPr>
          <w:bCs/>
          <w:iCs/>
        </w:rPr>
        <w:instrText xml:space="preserve">://</w:instrText>
      </w:r>
      <w:r>
        <w:rPr>
          <w:bCs/>
          <w:iCs/>
          <w:lang w:val="en-US"/>
        </w:rPr>
        <w:instrText xml:space="preserve">www</w:instrText>
      </w:r>
      <w:r>
        <w:rPr>
          <w:bCs/>
          <w:iCs/>
        </w:rPr>
        <w:instrText xml:space="preserve">.</w:instrText>
      </w:r>
      <w:r>
        <w:rPr>
          <w:bCs/>
          <w:iCs/>
          <w:lang w:val="en-US"/>
        </w:rPr>
        <w:instrText xml:space="preserve">rshb</w:instrText>
      </w:r>
      <w:r>
        <w:rPr>
          <w:bCs/>
          <w:iCs/>
        </w:rPr>
        <w:instrText xml:space="preserve">.</w:instrText>
      </w:r>
      <w:r>
        <w:rPr>
          <w:bCs/>
          <w:iCs/>
          <w:lang w:val="en-US"/>
        </w:rPr>
        <w:instrText xml:space="preserve">ru</w:instrText>
      </w:r>
      <w:r>
        <w:rPr>
          <w:bCs/>
          <w:iCs/>
        </w:rPr>
        <w:instrText xml:space="preserve">" </w:instrText>
      </w:r>
      <w:r>
        <w:rPr>
          <w:bCs/>
          <w:iCs/>
          <w:lang w:val="en-US"/>
        </w:rPr>
        <w:fldChar w:fldCharType="separate"/>
      </w:r>
      <w:r>
        <w:rPr>
          <w:iCs/>
          <w:u w:val="single"/>
          <w:lang w:val="en-US"/>
        </w:rPr>
        <w:t xml:space="preserve">www</w:t>
      </w:r>
      <w:r>
        <w:rPr>
          <w:iCs/>
          <w:u w:val="single"/>
        </w:rPr>
        <w:t xml:space="preserve">.</w:t>
      </w:r>
      <w:r>
        <w:rPr>
          <w:iCs/>
          <w:u w:val="single"/>
          <w:lang w:val="en-US"/>
        </w:rPr>
        <w:t xml:space="preserve">rshb</w:t>
      </w:r>
      <w:r>
        <w:rPr>
          <w:iCs/>
          <w:u w:val="single"/>
        </w:rPr>
        <w:t xml:space="preserve">.</w:t>
      </w:r>
      <w:r>
        <w:rPr>
          <w:iCs/>
          <w:u w:val="single"/>
          <w:lang w:val="en-US"/>
        </w:rPr>
        <w:t xml:space="preserve">ru</w:t>
      </w:r>
      <w:r>
        <w:rPr>
          <w:bCs/>
          <w:iCs/>
          <w:lang w:val="en-US"/>
        </w:rPr>
        <w:fldChar w:fldCharType="end"/>
      </w:r>
      <w:r>
        <w:rPr>
          <w:bCs/>
          <w:iCs/>
        </w:rPr>
        <w:t xml:space="preserve">, на официальный адрес электронной почты Банка или через сайт Банка в сети Интернет.</w:t>
      </w:r>
      <w:r>
        <w:rPr>
          <w:bCs/>
          <w:iCs/>
        </w:rPr>
      </w:r>
      <w:r>
        <w:rPr>
          <w:bCs/>
          <w:iCs/>
        </w:rPr>
      </w:r>
    </w:p>
    <w:p>
      <w:pPr>
        <w:pStyle w:val="1670"/>
      </w:pPr>
      <w:r>
        <w:rPr>
          <w:b/>
        </w:rPr>
        <w:t xml:space="preserve">Соглашение о</w:t>
      </w:r>
      <w:r>
        <w:rPr>
          <w:b/>
        </w:rPr>
        <w:t xml:space="preserve"> кредитовании счета</w:t>
      </w:r>
      <w:r>
        <w:t xml:space="preserve"> </w:t>
      </w:r>
      <w:r>
        <w:rPr>
          <w:b/>
        </w:rPr>
        <w:t xml:space="preserve">(</w:t>
      </w:r>
      <w:r>
        <w:rPr>
          <w:b/>
          <w:bCs/>
        </w:rPr>
        <w:t xml:space="preserve">Соглашение</w:t>
      </w:r>
      <w:r>
        <w:rPr>
          <w:b/>
          <w:bCs/>
        </w:rPr>
        <w:t xml:space="preserve">)</w:t>
      </w:r>
      <w:r>
        <w:rPr>
          <w:bCs/>
        </w:rPr>
        <w:t xml:space="preserve"> </w:t>
      </w:r>
      <w:r>
        <w:rPr>
          <w:b/>
          <w:bCs/>
        </w:rPr>
        <w:t xml:space="preserve">– </w:t>
      </w:r>
      <w:r>
        <w:t xml:space="preserve">подписываемый Клиентом и Банком документ, являющийся неотъемлемой частью Договора и содержащий следующие существенные условия Договора: номер Счета</w:t>
      </w:r>
      <w:r>
        <w:t xml:space="preserve"> Бизнес-карты</w:t>
      </w:r>
      <w:r>
        <w:t xml:space="preserve">, открытый Клиенту, размер Кредитного лимита, срок кредита, процентную ставку за пользование Кредитом. Иные условия Договора, неуказанные непосредственно в тексте Соглашения, определяются Условиями.</w:t>
      </w:r>
      <w:r/>
    </w:p>
    <w:p>
      <w:pPr>
        <w:pStyle w:val="1670"/>
      </w:pPr>
      <w:r>
        <w:rPr>
          <w:b/>
        </w:rPr>
        <w:t xml:space="preserve">Стороны</w:t>
      </w:r>
      <w:r>
        <w:t xml:space="preserve"> – Банк и Клиент.</w:t>
      </w:r>
      <w:r/>
    </w:p>
    <w:p>
      <w:pPr>
        <w:pStyle w:val="1670"/>
      </w:pPr>
      <w:r>
        <w:rPr>
          <w:b/>
        </w:rPr>
        <w:t xml:space="preserve">Счет</w:t>
      </w:r>
      <w:r>
        <w:t xml:space="preserve"> </w:t>
      </w:r>
      <w:r>
        <w:t xml:space="preserve">Бизнес-карты </w:t>
      </w:r>
      <w:r>
        <w:t xml:space="preserve">– банковский счет в валюте Российской Федерации, открываемый </w:t>
      </w:r>
      <w:r>
        <w:t xml:space="preserve">Клиенту</w:t>
      </w:r>
      <w:r>
        <w:t xml:space="preserve"> Банком на основании Договора и предназначенный для отражения операций, совершенных с использованием </w:t>
      </w:r>
      <w:r>
        <w:t xml:space="preserve">Бизнес-карт</w:t>
      </w:r>
      <w:r>
        <w:t xml:space="preserve">/реквизитов </w:t>
      </w:r>
      <w:r>
        <w:t xml:space="preserve">Бизнес-карт</w:t>
      </w:r>
      <w:r>
        <w:t xml:space="preserve">, в соответствии с законодательством Российской Федерации и Договором.</w:t>
      </w:r>
      <w:r/>
    </w:p>
    <w:p>
      <w:pPr>
        <w:pStyle w:val="1670"/>
      </w:pPr>
      <w:r>
        <w:rPr>
          <w:b/>
        </w:rPr>
        <w:t xml:space="preserve">Счет-выписка – </w:t>
      </w:r>
      <w:r>
        <w:t xml:space="preserve">документ,</w:t>
      </w:r>
      <w:r>
        <w:rPr>
          <w:b/>
        </w:rPr>
        <w:t xml:space="preserve"> </w:t>
      </w:r>
      <w:r>
        <w:t xml:space="preserve">представляемый Банком Клиен</w:t>
      </w:r>
      <w:r>
        <w:t xml:space="preserve">ту при личном обращении в Банк либо посредством</w:t>
      </w:r>
      <w:r>
        <w:t xml:space="preserve"> Системы</w:t>
      </w:r>
      <w:r>
        <w:t xml:space="preserve"> ДБО</w:t>
      </w:r>
      <w:r>
        <w:t xml:space="preserve">, содержащий информацию:</w:t>
      </w:r>
      <w:r/>
    </w:p>
    <w:p>
      <w:pPr>
        <w:pStyle w:val="1670"/>
        <w:numPr>
          <w:ilvl w:val="0"/>
          <w:numId w:val="52"/>
        </w:numPr>
        <w:ind w:left="0" w:firstLine="709"/>
        <w:tabs>
          <w:tab w:val="left" w:pos="1134" w:leader="none"/>
        </w:tabs>
      </w:pPr>
      <w:r>
        <w:t xml:space="preserve">о </w:t>
      </w:r>
      <w:r>
        <w:t xml:space="preserve">размер</w:t>
      </w:r>
      <w:r>
        <w:t xml:space="preserve">е</w:t>
      </w:r>
      <w:r>
        <w:t xml:space="preserve"> установленного Кредитного лимита;</w:t>
      </w:r>
      <w:r/>
    </w:p>
    <w:p>
      <w:pPr>
        <w:pStyle w:val="1670"/>
        <w:numPr>
          <w:ilvl w:val="0"/>
          <w:numId w:val="56"/>
        </w:numPr>
        <w:ind w:left="0" w:firstLine="709"/>
        <w:tabs>
          <w:tab w:val="left" w:pos="1134" w:leader="none"/>
        </w:tabs>
      </w:pPr>
      <w:r>
        <w:t xml:space="preserve">о </w:t>
      </w:r>
      <w:r>
        <w:t xml:space="preserve">размер</w:t>
      </w:r>
      <w:r>
        <w:t xml:space="preserve">е</w:t>
      </w:r>
      <w:r>
        <w:t xml:space="preserve"> собственных</w:t>
      </w:r>
      <w:r>
        <w:t xml:space="preserve"> </w:t>
      </w:r>
      <w:r>
        <w:t xml:space="preserve">денежных средств Клиента на Счете</w:t>
      </w:r>
      <w:r>
        <w:t xml:space="preserve"> Бизнес-карты</w:t>
      </w:r>
      <w:r>
        <w:t xml:space="preserve">;</w:t>
      </w:r>
      <w:r/>
    </w:p>
    <w:p>
      <w:pPr>
        <w:pStyle w:val="1670"/>
        <w:numPr>
          <w:ilvl w:val="0"/>
          <w:numId w:val="56"/>
        </w:numPr>
        <w:ind w:left="0" w:firstLine="709"/>
        <w:tabs>
          <w:tab w:val="left" w:pos="1134" w:leader="none"/>
        </w:tabs>
      </w:pPr>
      <w:r>
        <w:t xml:space="preserve">о </w:t>
      </w:r>
      <w:r>
        <w:t xml:space="preserve">размер</w:t>
      </w:r>
      <w:r>
        <w:t xml:space="preserve">е</w:t>
      </w:r>
      <w:r>
        <w:t xml:space="preserve"> полной </w:t>
      </w:r>
      <w:r>
        <w:t xml:space="preserve">Задолженности </w:t>
      </w:r>
      <w:r>
        <w:t xml:space="preserve">по Договору, в том числе:</w:t>
      </w:r>
      <w:r/>
    </w:p>
    <w:p>
      <w:pPr>
        <w:pStyle w:val="1670"/>
        <w:numPr>
          <w:ilvl w:val="0"/>
          <w:numId w:val="56"/>
        </w:numPr>
        <w:ind w:left="0" w:firstLine="709"/>
        <w:tabs>
          <w:tab w:val="left" w:pos="1134" w:leader="none"/>
        </w:tabs>
      </w:pPr>
      <w:r>
        <w:t xml:space="preserve">о размере срочной</w:t>
      </w:r>
      <w:r>
        <w:t xml:space="preserve"> </w:t>
      </w:r>
      <w:r>
        <w:t xml:space="preserve">з</w:t>
      </w:r>
      <w:r>
        <w:t xml:space="preserve">адолженности</w:t>
      </w:r>
      <w:r>
        <w:t xml:space="preserve"> по Основному долгу</w:t>
      </w:r>
      <w:r>
        <w:t xml:space="preserve">;</w:t>
      </w:r>
      <w:r/>
    </w:p>
    <w:p>
      <w:pPr>
        <w:pStyle w:val="1670"/>
        <w:numPr>
          <w:ilvl w:val="0"/>
          <w:numId w:val="56"/>
        </w:numPr>
        <w:ind w:left="0" w:firstLine="709"/>
        <w:tabs>
          <w:tab w:val="left" w:pos="1134" w:leader="none"/>
        </w:tabs>
      </w:pPr>
      <w:r>
        <w:t xml:space="preserve">о размере </w:t>
      </w:r>
      <w:r>
        <w:t xml:space="preserve">Сверхлимитной задолженности</w:t>
      </w:r>
      <w:r>
        <w:t xml:space="preserve"> и о размере </w:t>
      </w:r>
      <w:r>
        <w:t xml:space="preserve">платы (процентов) </w:t>
      </w:r>
      <w:r>
        <w:t xml:space="preserve">за </w:t>
      </w:r>
      <w:r>
        <w:t xml:space="preserve">возникновение</w:t>
      </w:r>
      <w:r>
        <w:t xml:space="preserve"> Сверхлимитной задолженности</w:t>
      </w:r>
      <w:r>
        <w:t xml:space="preserve">;</w:t>
      </w:r>
      <w:r/>
    </w:p>
    <w:p>
      <w:pPr>
        <w:pStyle w:val="1670"/>
        <w:numPr>
          <w:ilvl w:val="0"/>
          <w:numId w:val="56"/>
        </w:numPr>
        <w:ind w:left="0" w:firstLine="709"/>
        <w:tabs>
          <w:tab w:val="left" w:pos="1134" w:leader="none"/>
        </w:tabs>
      </w:pPr>
      <w:r>
        <w:t xml:space="preserve">о размере </w:t>
      </w:r>
      <w:r>
        <w:t xml:space="preserve">п</w:t>
      </w:r>
      <w:r>
        <w:t xml:space="preserve">росроченной</w:t>
      </w:r>
      <w:r>
        <w:t xml:space="preserve"> </w:t>
      </w:r>
      <w:r>
        <w:t xml:space="preserve">з</w:t>
      </w:r>
      <w:r>
        <w:t xml:space="preserve">адолженности</w:t>
      </w:r>
      <w:r>
        <w:t xml:space="preserve"> по Основному долгу</w:t>
      </w:r>
      <w:r>
        <w:t xml:space="preserve">;</w:t>
      </w:r>
      <w:r/>
    </w:p>
    <w:p>
      <w:pPr>
        <w:pStyle w:val="1670"/>
        <w:numPr>
          <w:ilvl w:val="0"/>
          <w:numId w:val="56"/>
        </w:numPr>
        <w:ind w:left="0" w:firstLine="709"/>
        <w:tabs>
          <w:tab w:val="left" w:pos="1134" w:leader="none"/>
        </w:tabs>
      </w:pPr>
      <w:r>
        <w:t xml:space="preserve">о размере </w:t>
      </w:r>
      <w:r>
        <w:t xml:space="preserve">п</w:t>
      </w:r>
      <w:r>
        <w:t xml:space="preserve">росроченных процентов</w:t>
      </w:r>
      <w:r>
        <w:t xml:space="preserve">;</w:t>
      </w:r>
      <w:r/>
    </w:p>
    <w:p>
      <w:pPr>
        <w:pStyle w:val="1670"/>
        <w:numPr>
          <w:ilvl w:val="0"/>
          <w:numId w:val="56"/>
        </w:numPr>
        <w:ind w:left="0" w:firstLine="709"/>
        <w:tabs>
          <w:tab w:val="left" w:pos="1134" w:leader="none"/>
        </w:tabs>
      </w:pPr>
      <w:r>
        <w:t xml:space="preserve">о сумме </w:t>
      </w:r>
      <w:r>
        <w:t xml:space="preserve">неустойки;</w:t>
      </w:r>
      <w:r/>
    </w:p>
    <w:p>
      <w:pPr>
        <w:pStyle w:val="1670"/>
        <w:numPr>
          <w:ilvl w:val="0"/>
          <w:numId w:val="56"/>
        </w:numPr>
        <w:ind w:left="0" w:firstLine="709"/>
        <w:tabs>
          <w:tab w:val="left" w:pos="1134" w:leader="none"/>
        </w:tabs>
      </w:pPr>
      <w:r>
        <w:t xml:space="preserve">о размере </w:t>
      </w:r>
      <w:r>
        <w:t xml:space="preserve">т</w:t>
      </w:r>
      <w:r>
        <w:t xml:space="preserve">екущих процентов, подлежащие </w:t>
      </w:r>
      <w:r>
        <w:t xml:space="preserve">уплате для полного погашения </w:t>
      </w:r>
      <w:r>
        <w:t xml:space="preserve">З</w:t>
      </w:r>
      <w:r>
        <w:t xml:space="preserve">адолженности по Договору; </w:t>
      </w:r>
      <w:r/>
    </w:p>
    <w:p>
      <w:pPr>
        <w:pStyle w:val="1670"/>
        <w:numPr>
          <w:ilvl w:val="0"/>
          <w:numId w:val="56"/>
        </w:numPr>
        <w:ind w:left="0" w:firstLine="709"/>
        <w:tabs>
          <w:tab w:val="left" w:pos="1134" w:leader="none"/>
        </w:tabs>
      </w:pPr>
      <w:r>
        <w:t xml:space="preserve">о </w:t>
      </w:r>
      <w:r>
        <w:t xml:space="preserve">р</w:t>
      </w:r>
      <w:r>
        <w:t xml:space="preserve">азмере непогашенного</w:t>
      </w:r>
      <w:r>
        <w:t xml:space="preserve"> </w:t>
      </w:r>
      <w:r>
        <w:t xml:space="preserve">М</w:t>
      </w:r>
      <w:r>
        <w:t xml:space="preserve">инимального платежа на дату </w:t>
      </w:r>
      <w:r>
        <w:t xml:space="preserve">формирования</w:t>
      </w:r>
      <w:r>
        <w:t xml:space="preserve"> </w:t>
      </w:r>
      <w:r>
        <w:t xml:space="preserve">Счета-в</w:t>
      </w:r>
      <w:r>
        <w:t xml:space="preserve">ыписки;</w:t>
      </w:r>
      <w:r/>
    </w:p>
    <w:p>
      <w:pPr>
        <w:pStyle w:val="1670"/>
        <w:numPr>
          <w:ilvl w:val="0"/>
          <w:numId w:val="56"/>
        </w:numPr>
        <w:ind w:left="0" w:firstLine="709"/>
        <w:tabs>
          <w:tab w:val="left" w:pos="1134" w:leader="none"/>
        </w:tabs>
      </w:pPr>
      <w:r>
        <w:t xml:space="preserve">о </w:t>
      </w:r>
      <w:r>
        <w:t xml:space="preserve">размер</w:t>
      </w:r>
      <w:r>
        <w:t xml:space="preserve">е общей З</w:t>
      </w:r>
      <w:r>
        <w:t xml:space="preserve">адолжен</w:t>
      </w:r>
      <w:r>
        <w:t xml:space="preserve">ности по Договору, которую необходимо погасить</w:t>
      </w:r>
      <w:r>
        <w:t xml:space="preserve"> </w:t>
      </w:r>
      <w:r>
        <w:t xml:space="preserve">Клиенту</w:t>
      </w:r>
      <w:r>
        <w:t xml:space="preserve"> для выполн</w:t>
      </w:r>
      <w:r>
        <w:t xml:space="preserve">ения условий</w:t>
      </w:r>
      <w:r>
        <w:t xml:space="preserve"> Льготного периода на дату </w:t>
      </w:r>
      <w:r>
        <w:t xml:space="preserve">формирования Счета-выписки</w:t>
      </w:r>
      <w:r>
        <w:t xml:space="preserve">;</w:t>
      </w:r>
      <w:r/>
    </w:p>
    <w:p>
      <w:pPr>
        <w:pStyle w:val="1670"/>
        <w:numPr>
          <w:ilvl w:val="0"/>
          <w:numId w:val="56"/>
        </w:numPr>
        <w:ind w:left="0" w:firstLine="709"/>
        <w:tabs>
          <w:tab w:val="left" w:pos="1134" w:leader="none"/>
        </w:tabs>
      </w:pPr>
      <w:r>
        <w:t xml:space="preserve">сведения</w:t>
      </w:r>
      <w:r>
        <w:t xml:space="preserve"> о Платежном периоде и Платежной дате.</w:t>
      </w:r>
      <w:r/>
    </w:p>
    <w:p>
      <w:pPr>
        <w:pStyle w:val="1670"/>
      </w:pPr>
      <w:r>
        <w:rPr>
          <w:b/>
        </w:rPr>
        <w:t xml:space="preserve">Тарифный план «</w:t>
      </w:r>
      <w:r>
        <w:rPr>
          <w:b/>
        </w:rPr>
        <w:t xml:space="preserve">Кредитная </w:t>
      </w:r>
      <w:r>
        <w:rPr>
          <w:b/>
        </w:rPr>
        <w:t xml:space="preserve">Бизнес-карт</w:t>
      </w:r>
      <w:r>
        <w:rPr>
          <w:b/>
        </w:rPr>
        <w:t xml:space="preserve">а</w:t>
      </w:r>
      <w:r>
        <w:rPr>
          <w:b/>
        </w:rPr>
        <w:t xml:space="preserve">» </w:t>
      </w:r>
      <w:r>
        <w:rPr>
          <w:b/>
        </w:rPr>
        <w:t xml:space="preserve">(Тарифный план) </w:t>
      </w:r>
      <w:r>
        <w:t xml:space="preserve">– утвержденные уполномоченным органом Банка тарифы, устанавливающие стоимость обслуживания </w:t>
      </w:r>
      <w:r>
        <w:t xml:space="preserve">Бизнес-карт</w:t>
      </w:r>
      <w:r>
        <w:t xml:space="preserve">ы, проведения операций с ее использованием, лимиты выдачи наличных средств, стоимость дополнительных услуг.</w:t>
      </w:r>
      <w:r/>
    </w:p>
    <w:p>
      <w:pPr>
        <w:pStyle w:val="1670"/>
      </w:pPr>
      <w:r>
        <w:rPr>
          <w:b/>
        </w:rPr>
        <w:t xml:space="preserve">Сверхлимитная задолженность </w:t>
      </w:r>
      <w:r>
        <w:t xml:space="preserve">– </w:t>
      </w:r>
      <w:r>
        <w:t xml:space="preserve">ссудная задолженность, возникшая в результате </w:t>
      </w:r>
      <w:r>
        <w:t xml:space="preserve">превышени</w:t>
      </w:r>
      <w:r>
        <w:t xml:space="preserve">я</w:t>
      </w:r>
      <w:r>
        <w:t xml:space="preserve"> суммы расходных операций, совершенных Клиентом, над величиной собственных денежных средств Клиента, размещенных на Счете</w:t>
      </w:r>
      <w:r>
        <w:t xml:space="preserve"> Бизнес-карты</w:t>
      </w:r>
      <w:r>
        <w:t xml:space="preserve">, и величиной неиспользованного</w:t>
      </w:r>
      <w:r>
        <w:rPr>
          <w:b/>
        </w:rPr>
        <w:t xml:space="preserve"> </w:t>
      </w:r>
      <w:r>
        <w:t xml:space="preserve">Кредитного лимита. Указанная задолженность классифицируется как предоставл</w:t>
      </w:r>
      <w:r>
        <w:t xml:space="preserve">енные</w:t>
      </w:r>
      <w:r>
        <w:t xml:space="preserve"> Банком и полученные Клиентом денежные средства в кредит, и подлежит возврату Клиентом Банку с оплатой </w:t>
      </w:r>
      <w:r>
        <w:t xml:space="preserve">платы (процентов) за возникновение </w:t>
      </w:r>
      <w:r>
        <w:t xml:space="preserve">С</w:t>
      </w:r>
      <w:r>
        <w:t xml:space="preserve">верхлимитной задолженности</w:t>
      </w:r>
      <w:r>
        <w:t xml:space="preserve">, установленн</w:t>
      </w:r>
      <w:r>
        <w:t xml:space="preserve">ой</w:t>
      </w:r>
      <w:r>
        <w:t xml:space="preserve"> Договором.</w:t>
      </w:r>
      <w:r/>
    </w:p>
    <w:p>
      <w:pPr>
        <w:pStyle w:val="1670"/>
      </w:pPr>
      <w:r>
        <w:rPr>
          <w:b/>
        </w:rPr>
        <w:t xml:space="preserve"> Усиленная квалифицированная электронная подпись (УКЭП)</w:t>
      </w:r>
      <w:r>
        <w:t xml:space="preserve"> – применяется согласно терминологии, изложенной в Федеральном законе от 06.04.2011 № 63-ФЗ «Об электронной подписи».</w:t>
      </w:r>
      <w:r/>
    </w:p>
    <w:p>
      <w:pPr>
        <w:pStyle w:val="1670"/>
        <w:rPr>
          <w:b/>
        </w:rPr>
      </w:pPr>
      <w:r>
        <w:rPr>
          <w:b/>
          <w:bCs/>
        </w:rPr>
        <w:t xml:space="preserve">Усиленная неквалифицированная электронная подпись (</w:t>
      </w:r>
      <w:r>
        <w:rPr>
          <w:b/>
        </w:rPr>
        <w:t xml:space="preserve">УНЭП</w:t>
      </w:r>
      <w:r>
        <w:rPr>
          <w:b/>
          <w:bCs/>
        </w:rPr>
        <w:t xml:space="preserve">) </w:t>
      </w:r>
      <w:r>
        <w:rPr>
          <w:b/>
        </w:rPr>
        <w:t xml:space="preserve">– </w:t>
      </w:r>
      <w:r>
        <w:t xml:space="preserve">электрон</w:t>
      </w:r>
      <w:r>
        <w:t xml:space="preserve">ная подпись, применяемая согласно терминологии, изложенной в Федеральном законе </w:t>
        <w:br/>
        <w:t xml:space="preserve">от 06.04.2011 № 63-ФЗ «Об электронной подписи», и созданная с применением сертификата ключа проверки электронной подписи, выданного Удостоверяющим центром АО «Россельхозбанк».</w:t>
      </w:r>
      <w:r>
        <w:rPr>
          <w:b/>
        </w:rPr>
      </w:r>
      <w:r>
        <w:rPr>
          <w:b/>
        </w:rPr>
      </w:r>
    </w:p>
    <w:p>
      <w:pPr>
        <w:pStyle w:val="1670"/>
        <w:tabs>
          <w:tab w:val="left" w:pos="1276" w:leader="none"/>
        </w:tabs>
        <w:rPr>
          <w:b/>
        </w:rPr>
      </w:pPr>
      <w:r>
        <w:rPr>
          <w:b/>
        </w:rPr>
        <w:t xml:space="preserve">Уполномоченное лицо Клиента – </w:t>
      </w:r>
      <w:r>
        <w:t xml:space="preserve">единоличный исполнительный орган Клиента - юридического лица или </w:t>
      </w:r>
      <w:r>
        <w:t xml:space="preserve">физическое лицо (представитель), осуществляющее действия от имени и в интересах Клиента в соответствии с полномочиями, основанными на договоре, доверенности, законе либо акте уполномоченного на то государственного органа или органа местного самоуправления.</w:t>
      </w:r>
      <w:r>
        <w:rPr>
          <w:b/>
        </w:rPr>
      </w:r>
      <w:r>
        <w:rPr>
          <w:b/>
        </w:rPr>
      </w:r>
    </w:p>
    <w:p>
      <w:pPr>
        <w:pStyle w:val="1670"/>
        <w:tabs>
          <w:tab w:val="left" w:pos="1276" w:leader="none"/>
        </w:tabs>
        <w:rPr>
          <w:b/>
        </w:rPr>
      </w:pPr>
      <w:r>
        <w:rPr>
          <w:b/>
        </w:rPr>
        <w:t xml:space="preserve">Условия – </w:t>
      </w:r>
      <w:r>
        <w:t xml:space="preserve">настоящие Условия </w:t>
      </w:r>
      <w:r>
        <w:t xml:space="preserve">открытия банковского счета</w:t>
      </w:r>
      <w:r>
        <w:t xml:space="preserve"> для осуществления расчетов с использованием </w:t>
      </w:r>
      <w:r>
        <w:t xml:space="preserve">Бизнес-карты</w:t>
      </w:r>
      <w:r>
        <w:t xml:space="preserve"> с лимитом кредитования</w:t>
      </w:r>
      <w:r>
        <w:t xml:space="preserve"> </w:t>
      </w:r>
      <w:r>
        <w:t xml:space="preserve">АО «Россельхозбанк».</w:t>
      </w:r>
      <w:r>
        <w:rPr>
          <w:b/>
        </w:rPr>
        <w:t xml:space="preserve"> </w:t>
      </w:r>
      <w:r>
        <w:rPr>
          <w:b/>
        </w:rPr>
      </w:r>
      <w:r>
        <w:rPr>
          <w:b/>
        </w:rPr>
      </w:r>
    </w:p>
    <w:p>
      <w:pPr>
        <w:pStyle w:val="1664"/>
        <w:ind w:firstLine="709"/>
        <w:jc w:val="both"/>
        <w:rPr>
          <w:highlight w:val="none"/>
        </w:rPr>
      </w:pPr>
      <w:r>
        <w:rPr>
          <w:b/>
        </w:rPr>
        <w:t xml:space="preserve">ЦС ДБО – </w:t>
      </w:r>
      <w:r>
        <w:t xml:space="preserve">централизованная система дистанционного банковского обслуживания «Банк-Клиент»/«Интернет-Клиент».</w:t>
      </w:r>
      <w:r>
        <w:rPr>
          <w:highlight w:val="none"/>
        </w:rPr>
      </w:r>
      <w:r>
        <w:rPr>
          <w:highlight w:val="none"/>
        </w:rPr>
      </w:r>
    </w:p>
    <w:p>
      <w:pPr>
        <w:ind w:firstLine="709"/>
        <w:jc w:val="both"/>
      </w:pPr>
      <w:r>
        <w:rPr>
          <w:highlight w:val="none"/>
        </w:rPr>
      </w:r>
      <w:r>
        <w:rPr>
          <w:rFonts w:eastAsia="Calibri"/>
          <w:b/>
          <w:bCs/>
          <w:sz w:val="24"/>
          <w:szCs w:val="24"/>
        </w:rPr>
        <w:t xml:space="preserve">ЧКОср</w:t>
      </w:r>
      <w:r>
        <w:rPr>
          <w:rFonts w:eastAsia="Calibri"/>
          <w:highlight w:val="none"/>
        </w:rPr>
        <w:t xml:space="preserve"> –</w:t>
      </w:r>
      <w:r>
        <w:rPr>
          <w:rFonts w:eastAsia="Calibri"/>
          <w:sz w:val="24"/>
          <w:szCs w:val="24"/>
        </w:rPr>
        <w:t xml:space="preserve"> </w:t>
      </w:r>
      <w:r>
        <w:rPr>
          <w:rFonts w:eastAsia="Calibri"/>
          <w:sz w:val="24"/>
          <w:szCs w:val="24"/>
        </w:rPr>
        <w:t xml:space="preserve">среднемесячные чистые кредитовые обороты</w:t>
      </w:r>
      <w:r>
        <w:rPr>
          <w:rFonts w:eastAsia="Calibri"/>
          <w:sz w:val="24"/>
          <w:szCs w:val="24"/>
        </w:rPr>
        <w:t xml:space="preserve">, порядок </w:t>
      </w:r>
      <w:r>
        <w:rPr>
          <w:rFonts w:eastAsia="Calibri"/>
          <w:sz w:val="24"/>
          <w:szCs w:val="24"/>
        </w:rPr>
        <w:t xml:space="preserve">поддержания которых определяется пунктом 5.14 Соглашения.</w:t>
      </w:r>
      <w:r>
        <w:rPr>
          <w:highlight w:val="none"/>
        </w:rPr>
      </w:r>
      <w:r/>
    </w:p>
    <w:p>
      <w:pPr>
        <w:pStyle w:val="1664"/>
        <w:ind w:firstLine="709"/>
        <w:jc w:val="both"/>
      </w:pPr>
      <w:r>
        <w:rPr>
          <w:b/>
        </w:rPr>
        <w:t xml:space="preserve">Электронный документ (ЭД)</w:t>
      </w:r>
      <w:r>
        <w:t xml:space="preserve"> – информация, представленная в электронной форме и подписанная ЭП.</w:t>
      </w:r>
      <w:r/>
    </w:p>
    <w:p>
      <w:pPr>
        <w:pStyle w:val="1664"/>
        <w:ind w:firstLine="709"/>
        <w:jc w:val="both"/>
        <w:tabs>
          <w:tab w:val="left" w:pos="0" w:leader="none"/>
          <w:tab w:val="left" w:pos="1134" w:leader="none"/>
        </w:tabs>
        <w:rPr>
          <w:b/>
        </w:rPr>
      </w:pPr>
      <w:r>
        <w:rPr>
          <w:b/>
        </w:rPr>
        <w:t xml:space="preserve">Электронная подпись (ЭП)</w:t>
      </w:r>
      <w:r>
        <w:t xml:space="preserve"> – информация </w:t>
      </w:r>
      <w:r>
        <w:rPr>
          <w:rFonts w:eastAsia="Calibri"/>
          <w:lang w:eastAsia="en-US"/>
        </w:rPr>
        <w:t xml:space="preserve">в электронной форме, которая присоединена к другой информации в электронной форме (подписываемой информации) или иным образом связана с такой инфор</w:t>
      </w:r>
      <w:r>
        <w:rPr>
          <w:rFonts w:eastAsia="Calibri"/>
          <w:lang w:eastAsia="en-US"/>
        </w:rPr>
        <w:t xml:space="preserve">мацией и которая используется для определения лица, подписывающего информацию. В ИС Свой Бизнес Клиентом используется простая электронная подпись (ПЭП) или УНЭП – вид ЭП определяется Договором о ДБО ЮЛ (ИС Свой Бизнес). В ЦС ДБО Клиентом используется УНЭП.</w:t>
      </w:r>
      <w:r>
        <w:rPr>
          <w:b/>
        </w:rPr>
      </w:r>
      <w:r>
        <w:rPr>
          <w:b/>
        </w:rPr>
      </w:r>
    </w:p>
    <w:p>
      <w:pPr>
        <w:pStyle w:val="1670"/>
      </w:pPr>
      <w:r>
        <w:rPr>
          <w:b/>
        </w:rPr>
        <w:t xml:space="preserve">3-D пароль – </w:t>
      </w:r>
      <w:r>
        <w:t xml:space="preserve">пароль, предоставленный Банком Держателю для совершения операций с использованием реквизитов платежной карты в информационно-телекоммуникационной сети Интернет с использованием технологии 3-D Secure (техн</w:t>
      </w:r>
      <w:r>
        <w:t xml:space="preserve">ологии защиты платежных карт платежных систем, осуществление операций по картам которых обеспечивается АО «НСПК» и производится исключительно на территории Российской Федерации от несанкционированного использования при совершении платежей в сети Интернет).</w:t>
      </w:r>
      <w:r/>
    </w:p>
    <w:p>
      <w:pPr>
        <w:pStyle w:val="1670"/>
      </w:pPr>
      <w:r>
        <w:rPr>
          <w:b/>
        </w:rPr>
        <w:t xml:space="preserve">E-mail-уведомление</w:t>
      </w:r>
      <w:r>
        <w:t xml:space="preserve"> – форма документированного уведомления в виде сообщения на электронный</w:t>
      </w:r>
      <w:r>
        <w:t xml:space="preserve"> адрес Держателя в сети Интернет, предоставленный Держателем в Банк, предназначенное для информирования Держателя об отказе в совершении операции по Бизнес-карте Банком в соответствии с пунктом 5.1.18 Условий, а также для передачи Держателю иной информации</w:t>
      </w:r>
      <w:r>
        <w:rPr>
          <w:vertAlign w:val="superscript"/>
        </w:rPr>
        <w:footnoteReference w:id="3"/>
      </w:r>
      <w:r>
        <w:t xml:space="preserve">.</w:t>
      </w:r>
      <w:r/>
    </w:p>
    <w:p>
      <w:pPr>
        <w:pStyle w:val="1670"/>
      </w:pPr>
      <w:r>
        <w:rPr>
          <w:b/>
          <w:bCs/>
          <w:lang w:val="en-US"/>
        </w:rPr>
        <w:t xml:space="preserve">SMS</w:t>
      </w:r>
      <w:r>
        <w:rPr>
          <w:b/>
          <w:bCs/>
        </w:rPr>
        <w:t xml:space="preserve">-запрос</w:t>
      </w:r>
      <w:r>
        <w:t xml:space="preserve"> – форма </w:t>
      </w:r>
      <w:r>
        <w:t xml:space="preserve">документированного </w:t>
      </w:r>
      <w:r>
        <w:t xml:space="preserve">уведомления </w:t>
      </w:r>
      <w:r>
        <w:t xml:space="preserve">(в виде текста) </w:t>
      </w:r>
      <w:r>
        <w:t xml:space="preserve">об утрате </w:t>
      </w:r>
      <w:r>
        <w:t xml:space="preserve">и/или использовании </w:t>
      </w:r>
      <w:r>
        <w:t xml:space="preserve">Бизнес-карт</w:t>
      </w:r>
      <w:r>
        <w:t xml:space="preserve">ы/</w:t>
      </w:r>
      <w:r>
        <w:t xml:space="preserve">ее </w:t>
      </w:r>
      <w:r>
        <w:t xml:space="preserve">реквизитов без </w:t>
      </w:r>
      <w:r>
        <w:t xml:space="preserve">добровольного согласия</w:t>
      </w:r>
      <w:r>
        <w:rPr>
          <w:rStyle w:val="1682"/>
        </w:rPr>
        <w:footnoteReference w:id="4"/>
      </w:r>
      <w:r>
        <w:t xml:space="preserve"> Держателя, </w:t>
      </w:r>
      <w:r>
        <w:rPr>
          <w:iCs/>
        </w:rPr>
        <w:t xml:space="preserve">направляемого</w:t>
      </w:r>
      <w:r>
        <w:rPr>
          <w:iCs/>
        </w:rPr>
        <w:t xml:space="preserve"> в Банк</w:t>
      </w:r>
      <w:r>
        <w:rPr>
          <w:iCs/>
        </w:rPr>
        <w:t xml:space="preserve"> </w:t>
      </w:r>
      <w:r>
        <w:t xml:space="preserve">Держателем</w:t>
      </w:r>
      <w:r>
        <w:t xml:space="preserve">, являющимся действующим пользователем дополнительной услуги «Корпоративный </w:t>
      </w:r>
      <w:r>
        <w:rPr>
          <w:lang w:val="en-US"/>
        </w:rPr>
        <w:t xml:space="preserve">SMS</w:t>
      </w:r>
      <w:r>
        <w:rPr>
          <w:bCs/>
        </w:rPr>
        <w:t xml:space="preserve">–</w:t>
      </w:r>
      <w:r>
        <w:t xml:space="preserve">сервис», с номера зарегистрированного Банком в рамках предоставления дополнительной услуги «Корпоративный SMS-сервис» мобильного телефона Держателя. </w:t>
      </w:r>
      <w:r/>
    </w:p>
    <w:p>
      <w:pPr>
        <w:pStyle w:val="1670"/>
        <w:tabs>
          <w:tab w:val="left" w:pos="1276" w:leader="none"/>
        </w:tabs>
      </w:pPr>
      <w:r>
        <w:rPr>
          <w:b/>
        </w:rPr>
        <w:t xml:space="preserve"> SMS-информирование</w:t>
      </w:r>
      <w:r>
        <w:t xml:space="preserve"> – форма документированного в виде текста SMS-сообщения уведомления Банком Держателя</w:t>
      </w:r>
      <w:r>
        <w:rPr>
          <w:vertAlign w:val="superscript"/>
        </w:rPr>
        <w:footnoteReference w:id="5"/>
      </w:r>
      <w:r>
        <w:t xml:space="preserve"> </w:t>
      </w:r>
      <w:r>
        <w:t xml:space="preserve">о приостановлении использования</w:t>
      </w:r>
      <w:r>
        <w:t xml:space="preserve"> Бизнес-карты в соответствии с пунктами 5.1.15, 5.3.17 Условий, и/или документированного в виде текста SMS-сообщения уведомления Банком Держателя об отказе в соверш</w:t>
      </w:r>
      <w:r>
        <w:t xml:space="preserve">ении операции по Бизнес-карте в случае отказа в ее совершении в соответствии с пунктом 5.1.18 Условий, и/или документированного в виде текста SMS-сообщения уведомления Банком Держателя об отказе в совершении повторной операции по Бизнес-карте в случае отка</w:t>
      </w:r>
      <w:r>
        <w:t xml:space="preserve">за в ее совершении в соответствии с пунктом 5.1.18 Условий, и/или документированного в виде текста SMS-сообщения уведомления Банком Держателя о выпуске новой Бизнес-карты взамен Бизнес-карты с истекшим сроком действия в соответствии с пунктом 4.13 Условий.</w:t>
      </w:r>
      <w:r/>
    </w:p>
    <w:p>
      <w:pPr>
        <w:pStyle w:val="1670"/>
        <w:tabs>
          <w:tab w:val="left" w:pos="1276" w:leader="none"/>
        </w:tabs>
      </w:pPr>
      <w:r>
        <w:rPr>
          <w:b/>
        </w:rPr>
        <w:t xml:space="preserve">SMS-уведомление </w:t>
      </w:r>
      <w:r>
        <w:t xml:space="preserve">– форма док</w:t>
      </w:r>
      <w:r>
        <w:t xml:space="preserve">ументированного уведомления (в виде текста) о каждой расходной операции, совершенной с использованием Бизнес-карты/ее реквизитов, направляемого Банком Держателю на верифицированный номер мобильного телефона, информация о котором была представлена Клиентом.</w:t>
      </w:r>
      <w:r/>
    </w:p>
    <w:p>
      <w:pPr>
        <w:pStyle w:val="1672"/>
        <w:numPr>
          <w:ilvl w:val="0"/>
          <w:numId w:val="1"/>
        </w:numPr>
        <w:contextualSpacing w:val="0"/>
        <w:ind w:left="0" w:firstLine="0"/>
        <w:jc w:val="center"/>
        <w:keepNext/>
        <w:spacing w:before="120" w:after="120"/>
        <w:tabs>
          <w:tab w:val="left" w:pos="-1701" w:leader="none"/>
          <w:tab w:val="left" w:pos="426" w:leader="none"/>
        </w:tabs>
        <w:rPr>
          <w:b/>
          <w:bCs/>
        </w:rPr>
        <w:outlineLvl w:val="0"/>
      </w:pPr>
      <w:r>
        <w:rPr>
          <w:b/>
          <w:bCs/>
        </w:rPr>
        <w:t xml:space="preserve">О</w:t>
      </w:r>
      <w:r>
        <w:rPr>
          <w:b/>
          <w:bCs/>
        </w:rPr>
        <w:t xml:space="preserve">бщие положения</w:t>
      </w:r>
      <w:r>
        <w:rPr>
          <w:b/>
          <w:bCs/>
        </w:rPr>
      </w:r>
      <w:r>
        <w:rPr>
          <w:b/>
          <w:bCs/>
        </w:rPr>
      </w:r>
    </w:p>
    <w:p>
      <w:pPr>
        <w:pStyle w:val="1685"/>
        <w:numPr>
          <w:ilvl w:val="0"/>
          <w:numId w:val="2"/>
        </w:numPr>
        <w:ind w:left="0" w:firstLine="709"/>
        <w:jc w:val="both"/>
        <w:spacing w:after="0" w:line="240" w:lineRule="auto"/>
        <w:tabs>
          <w:tab w:val="left" w:pos="0" w:leader="none"/>
          <w:tab w:val="left" w:pos="1276" w:leader="none"/>
        </w:tabs>
      </w:pPr>
      <w:r>
        <w:t xml:space="preserve">Настоящие Условия устанавливают порядок открытия </w:t>
      </w:r>
      <w:r>
        <w:t xml:space="preserve">Клиенту </w:t>
      </w:r>
      <w:r>
        <w:t xml:space="preserve">Счета</w:t>
      </w:r>
      <w:r>
        <w:t xml:space="preserve"> Бизнес-карты</w:t>
      </w:r>
      <w:r>
        <w:t xml:space="preserve">, выпу</w:t>
      </w:r>
      <w:r>
        <w:t xml:space="preserve">ска и обслуживания </w:t>
      </w:r>
      <w:r>
        <w:t xml:space="preserve">Бизнес-карт</w:t>
      </w:r>
      <w:r>
        <w:t xml:space="preserve"> с лимитом кредитования</w:t>
      </w:r>
      <w:r>
        <w:t xml:space="preserve">, предоставления </w:t>
      </w:r>
      <w:r>
        <w:t xml:space="preserve">Кредита</w:t>
      </w:r>
      <w:r>
        <w:t xml:space="preserve"> в пределах установленного Кредитного лимита, а также устанавливают права и обязанности Клиента и Банка, возникающие у них в связи с заключением Договора</w:t>
      </w:r>
      <w:r>
        <w:t xml:space="preserve">. </w:t>
      </w:r>
      <w:r/>
    </w:p>
    <w:p>
      <w:pPr>
        <w:pStyle w:val="1685"/>
        <w:numPr>
          <w:ilvl w:val="0"/>
          <w:numId w:val="2"/>
        </w:numPr>
        <w:ind w:left="0" w:firstLine="709"/>
        <w:jc w:val="both"/>
        <w:spacing w:after="0" w:line="240" w:lineRule="auto"/>
        <w:tabs>
          <w:tab w:val="left" w:pos="0" w:leader="none"/>
          <w:tab w:val="left" w:pos="1276" w:leader="none"/>
        </w:tabs>
      </w:pPr>
      <w:r>
        <w:t xml:space="preserve">Открытие Счета </w:t>
      </w:r>
      <w:r>
        <w:t xml:space="preserve">Бизнес-карты </w:t>
      </w:r>
      <w:r>
        <w:t xml:space="preserve">Клиенту, </w:t>
      </w:r>
      <w:r>
        <w:t xml:space="preserve">предоставление услуг, </w:t>
      </w:r>
      <w:r>
        <w:t xml:space="preserve">выпуск и обслуживание </w:t>
      </w:r>
      <w:r>
        <w:t xml:space="preserve">Б</w:t>
      </w:r>
      <w:r>
        <w:t xml:space="preserve">изнес-карт</w:t>
      </w:r>
      <w:r>
        <w:t xml:space="preserve"> Держателям осуществляется Банком на основании Договора</w:t>
      </w:r>
      <w:r>
        <w:t xml:space="preserve">,</w:t>
      </w:r>
      <w:r>
        <w:t xml:space="preserve"> в соответствии с действующим законодательством Российской Федерации. </w:t>
      </w:r>
      <w:r/>
    </w:p>
    <w:p>
      <w:pPr>
        <w:pStyle w:val="1685"/>
        <w:numPr>
          <w:ilvl w:val="0"/>
          <w:numId w:val="2"/>
        </w:numPr>
        <w:ind w:left="0" w:firstLine="709"/>
        <w:jc w:val="both"/>
        <w:spacing w:after="0" w:line="240" w:lineRule="auto"/>
        <w:tabs>
          <w:tab w:val="left" w:pos="0" w:leader="none"/>
          <w:tab w:val="left" w:pos="1276" w:leader="none"/>
        </w:tabs>
      </w:pPr>
      <w:r>
        <w:t xml:space="preserve">Договор заключается путем присоединения Клиента к настоящим Условиям посредством подписания Соглашения, содержащего все существенные условия Договора.</w:t>
      </w:r>
      <w:r>
        <w:t xml:space="preserve"> </w:t>
      </w:r>
      <w:r/>
    </w:p>
    <w:p>
      <w:pPr>
        <w:pStyle w:val="1685"/>
        <w:jc w:val="both"/>
        <w:spacing w:after="0" w:line="240" w:lineRule="auto"/>
        <w:tabs>
          <w:tab w:val="left" w:pos="0" w:leader="none"/>
          <w:tab w:val="left" w:pos="709" w:leader="none"/>
        </w:tabs>
      </w:pPr>
      <w:r>
        <w:tab/>
      </w:r>
      <w:r>
        <w:t xml:space="preserve">С</w:t>
      </w:r>
      <w:r>
        <w:t xml:space="preserve">оглашение подписывается К</w:t>
      </w:r>
      <w:r>
        <w:t xml:space="preserve">лие</w:t>
      </w:r>
      <w:r>
        <w:t xml:space="preserve">нтом при личном обращении в подразделение (офис)</w:t>
      </w:r>
      <w:r>
        <w:t xml:space="preserve"> Банка.</w:t>
      </w:r>
      <w:r/>
    </w:p>
    <w:p>
      <w:pPr>
        <w:pStyle w:val="1685"/>
        <w:numPr>
          <w:ilvl w:val="0"/>
          <w:numId w:val="2"/>
        </w:numPr>
        <w:ind w:left="0" w:firstLine="709"/>
        <w:jc w:val="both"/>
        <w:spacing w:after="0" w:line="240" w:lineRule="auto"/>
        <w:tabs>
          <w:tab w:val="left" w:pos="0" w:leader="none"/>
          <w:tab w:val="left" w:pos="1276" w:leader="none"/>
        </w:tabs>
      </w:pPr>
      <w:r>
        <w:t xml:space="preserve">Банк, с целью ознакомления Клиентов с настоящими Условиями</w:t>
      </w:r>
      <w:r>
        <w:t xml:space="preserve">, Памяткой</w:t>
      </w:r>
      <w:r>
        <w:t xml:space="preserve">, </w:t>
      </w:r>
      <w:r>
        <w:t xml:space="preserve">Тарифным планом </w:t>
      </w:r>
      <w:r>
        <w:t xml:space="preserve">и </w:t>
      </w:r>
      <w:r>
        <w:t xml:space="preserve">иными </w:t>
      </w:r>
      <w:r>
        <w:t xml:space="preserve">типовыми формами документов</w:t>
      </w:r>
      <w:r>
        <w:t xml:space="preserve">, размещает их, в том числе изменения и дополнения к ним, </w:t>
      </w:r>
      <w:r>
        <w:t xml:space="preserve">путем размещения соответствующей информации на официальном web-сайте Банка в сети Интернет по адресу: </w:t>
      </w:r>
      <w:r>
        <w:fldChar w:fldCharType="begin"/>
      </w:r>
      <w:r>
        <w:instrText xml:space="preserve"> HYPERLINK "http://www.rshb.ru" </w:instrText>
      </w:r>
      <w:r>
        <w:fldChar w:fldCharType="separate"/>
      </w:r>
      <w:r>
        <w:t xml:space="preserve">www.rshb.ru</w:t>
      </w:r>
      <w:r>
        <w:fldChar w:fldCharType="end"/>
      </w:r>
      <w:r>
        <w:t xml:space="preserve">.</w:t>
      </w:r>
      <w:r/>
    </w:p>
    <w:p>
      <w:pPr>
        <w:pStyle w:val="1685"/>
        <w:numPr>
          <w:ilvl w:val="0"/>
          <w:numId w:val="2"/>
        </w:numPr>
        <w:ind w:left="0" w:firstLine="709"/>
        <w:jc w:val="both"/>
        <w:spacing w:after="0" w:line="240" w:lineRule="auto"/>
        <w:tabs>
          <w:tab w:val="left" w:pos="0" w:leader="none"/>
          <w:tab w:val="left" w:pos="1276" w:leader="none"/>
        </w:tabs>
      </w:pPr>
      <w:r>
        <w:t xml:space="preserve">В соответствии с требованиями Федерального закона от 27.07.2006 № 152-ФЗ «О персональных данных» (далее – Федеральный закон № 152-ФЗ) Клиент</w:t>
      </w:r>
      <w:r>
        <w:t xml:space="preserve">-ИП/ИП-глава КФХ</w:t>
      </w:r>
      <w:r>
        <w:t xml:space="preserve">/ЕИО Клиента/Представитель Клиента выражает согласие на автоматизированную, неавтоматизированную и смешанную обработку персональных данных Банком путем совершения следующих действий, прямо предусмотренных Федеральным законом </w:t>
      </w:r>
      <w:r>
        <w:br w:type="textWrapping" w:clear="all"/>
      </w:r>
      <w:r>
        <w:t xml:space="preserve">№ 152-ФЗ: сбор (получение), систематизация, накопление, обобщение, хранение, уточнение (обновление, изменение), использование, передача/получение, обезличивание, блокирование, уничтожение в объеме необходимом для исполнения предмета Договора. </w:t>
      </w:r>
      <w:r/>
    </w:p>
    <w:p>
      <w:pPr>
        <w:pStyle w:val="1685"/>
        <w:ind w:firstLine="709"/>
        <w:jc w:val="both"/>
        <w:spacing w:after="0" w:line="240" w:lineRule="auto"/>
        <w:tabs>
          <w:tab w:val="left" w:pos="0" w:leader="none"/>
          <w:tab w:val="left" w:pos="709" w:leader="none"/>
        </w:tabs>
      </w:pPr>
      <w:r>
        <w:t xml:space="preserve">Банк вправе осуществлять обработку персональных данных в целях исполнения настоящего Договора, в том числе в целях открытия Клиенту Счета</w:t>
      </w:r>
      <w:r>
        <w:t xml:space="preserve"> Бизнес-карты</w:t>
      </w:r>
      <w:r>
        <w:t xml:space="preserve">, выпуска и обслуживания </w:t>
      </w:r>
      <w:r>
        <w:t xml:space="preserve">Бизнес-карт</w:t>
      </w:r>
      <w:r>
        <w:t xml:space="preserve">ы, проведения операций с использованием </w:t>
      </w:r>
      <w:r>
        <w:t xml:space="preserve">Бизнес-карт</w:t>
      </w:r>
      <w:r>
        <w:t xml:space="preserve">ы/ее реквизитов, а также в целях исполнения обязательств Банка, предусмотренных законодательством Российской Федерации либо Договором в целях формирования баз данных, предназначенных для аналитической/статистической обработки.</w:t>
      </w:r>
      <w:r/>
    </w:p>
    <w:p>
      <w:pPr>
        <w:pStyle w:val="1685"/>
        <w:ind w:firstLine="709"/>
        <w:jc w:val="both"/>
        <w:spacing w:after="0" w:line="240" w:lineRule="auto"/>
        <w:tabs>
          <w:tab w:val="left" w:pos="0" w:leader="none"/>
          <w:tab w:val="left" w:pos="709" w:leader="none"/>
        </w:tabs>
      </w:pPr>
      <w:r>
        <w:t xml:space="preserve">Клиент/ЕИО Клиента/Представитель Клиента поручает Банку осуществлять о</w:t>
      </w:r>
      <w:r>
        <w:t xml:space="preserve">бработку персональных данных физических лиц, полученных от Клиента/ЕИО Клиента/Представителя Клиента в связи с заключением/исполнением Договора, при этом Клиент/ЕИО Клиента/Представитель Клиента гарантирует, что персональные данные третьих лиц, включая, но</w:t>
      </w:r>
      <w:r>
        <w:t xml:space="preserve">,</w:t>
      </w:r>
      <w:r>
        <w:t xml:space="preserve"> не ограничиваясь перечисленными: законных представителей, работников, руководит</w:t>
      </w:r>
      <w:r>
        <w:t xml:space="preserve">елей, акционеров (участников), Б</w:t>
      </w:r>
      <w:r>
        <w:t xml:space="preserve">енефициарных владельцев юридического лица, индивидуального предпринимателя, физичес</w:t>
      </w:r>
      <w:r>
        <w:t xml:space="preserve">кого лица, занимающегося в установленном законодательством Российской Федерации порядке частной практикой, передаются Банку на основании согласия либо иного законного основания с соблюдением принципов и правил, предусмотренных Федеральным законом № 152-ФЗ.</w:t>
      </w:r>
      <w:r/>
    </w:p>
    <w:p>
      <w:pPr>
        <w:pStyle w:val="1672"/>
        <w:ind w:left="0" w:firstLine="709"/>
        <w:jc w:val="both"/>
        <w:tabs>
          <w:tab w:val="left" w:pos="709" w:leader="none"/>
          <w:tab w:val="left" w:pos="1276" w:leader="none"/>
          <w:tab w:val="left" w:pos="1418" w:leader="none"/>
        </w:tabs>
      </w:pPr>
      <w:r>
        <w:t xml:space="preserve">При этом Банк вправе осуществлять хранение и уничтожение персональных данных Клиента в течение срока хранения документов, установленного законодательством Российской Федерации, связанным с архивным делопроизводством.</w:t>
      </w:r>
      <w:r/>
    </w:p>
    <w:p>
      <w:pPr>
        <w:pStyle w:val="1672"/>
        <w:ind w:left="0" w:firstLine="709"/>
        <w:jc w:val="both"/>
        <w:tabs>
          <w:tab w:val="left" w:pos="709" w:leader="none"/>
          <w:tab w:val="left" w:pos="1276" w:leader="none"/>
          <w:tab w:val="left" w:pos="1418" w:leader="none"/>
        </w:tabs>
      </w:pPr>
      <w:r>
        <w:t xml:space="preserve">При обработ</w:t>
      </w:r>
      <w:r>
        <w:t xml:space="preserve">ке персональных данных Банк обязан соблюдать принципы и правила обработки персональных данных, предусмотренные Федеральным законом № 152-ФЗ, конфиденциальность персональных данных и обеспечивать безопасность персональных данных, принимать необходимые право</w:t>
      </w:r>
      <w:r>
        <w:t xml:space="preserve">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w:t>
      </w:r>
      <w:r>
        <w:t xml:space="preserve">кже от иных неправомерных действий в отношении персональных данных и обеспечивать безопасность не ниже 3-го уровня защищенности персональных данных при обработке в информационных системах в соответствии с положениями статьи 19 Федерального закона № 152-ФЗ.</w:t>
      </w:r>
      <w:r/>
    </w:p>
    <w:p>
      <w:pPr>
        <w:pStyle w:val="1672"/>
        <w:numPr>
          <w:ilvl w:val="0"/>
          <w:numId w:val="2"/>
        </w:numPr>
        <w:ind w:left="0" w:firstLine="709"/>
        <w:jc w:val="both"/>
        <w:tabs>
          <w:tab w:val="left" w:pos="709" w:leader="none"/>
          <w:tab w:val="left" w:pos="1276" w:leader="none"/>
        </w:tabs>
      </w:pPr>
      <w:r>
        <w:t xml:space="preserve">Банк в</w:t>
      </w:r>
      <w:r>
        <w:t xml:space="preserve">п</w:t>
      </w:r>
      <w:r>
        <w:t xml:space="preserve">раве</w:t>
      </w:r>
      <w:r>
        <w:rPr>
          <w:rStyle w:val="1683"/>
          <w:b w:val="0"/>
          <w:iCs/>
        </w:rPr>
        <w:t xml:space="preserve"> использовать все указываемые </w:t>
      </w:r>
      <w:r>
        <w:t xml:space="preserve">Клиентом/Держателем</w:t>
      </w:r>
      <w:r>
        <w:rPr>
          <w:rStyle w:val="1683"/>
          <w:b w:val="0"/>
          <w:iCs/>
        </w:rPr>
        <w:t xml:space="preserve"> номера его телефонов для осуществления </w:t>
      </w:r>
      <w:r>
        <w:rPr>
          <w:rStyle w:val="1683"/>
          <w:b w:val="0"/>
          <w:iCs/>
          <w:lang w:val="en-US"/>
        </w:rPr>
        <w:t xml:space="preserve">SMS</w:t>
      </w:r>
      <w:r>
        <w:rPr>
          <w:rStyle w:val="1683"/>
          <w:b w:val="0"/>
          <w:iCs/>
        </w:rPr>
        <w:t xml:space="preserve">-информирования и направления иной персонифицированной и неперсонифицированной информации, в случаях, определенных настоящими Условиями, а также для осуществления телефонного звонка</w:t>
      </w:r>
      <w:r>
        <w:t xml:space="preserve"> </w:t>
      </w:r>
      <w:r>
        <w:rPr>
          <w:bCs/>
          <w:iCs/>
        </w:rPr>
        <w:t xml:space="preserve">в соответствии с разделом 5 Условий</w:t>
      </w:r>
      <w:r>
        <w:rPr>
          <w:rStyle w:val="1683"/>
          <w:b w:val="0"/>
          <w:iCs/>
        </w:rPr>
        <w:t xml:space="preserve">, </w:t>
      </w:r>
      <w:r>
        <w:rPr>
          <w:rStyle w:val="1683"/>
          <w:b w:val="0"/>
          <w:iCs/>
        </w:rPr>
        <w:t xml:space="preserve">а также</w:t>
      </w:r>
      <w:r>
        <w:rPr>
          <w:rStyle w:val="1683"/>
          <w:b w:val="0"/>
          <w:iCs/>
        </w:rPr>
        <w:t xml:space="preserve"> </w:t>
      </w:r>
      <w:r>
        <w:t xml:space="preserve">для информирования о получении сведений о компрометации реквизитов </w:t>
      </w:r>
      <w:r>
        <w:t xml:space="preserve">Бизнес-карт</w:t>
      </w:r>
      <w:r>
        <w:t xml:space="preserve">ы и/или ПИН</w:t>
      </w:r>
      <w:r>
        <w:rPr>
          <w:rStyle w:val="1683"/>
          <w:b w:val="0"/>
          <w:iCs/>
        </w:rPr>
        <w:t xml:space="preserve">.</w:t>
      </w:r>
      <w:r>
        <w:t xml:space="preserve"> </w:t>
      </w:r>
      <w:r/>
    </w:p>
    <w:p>
      <w:pPr>
        <w:pStyle w:val="1685"/>
        <w:numPr>
          <w:ilvl w:val="0"/>
          <w:numId w:val="2"/>
        </w:numPr>
        <w:ind w:left="0" w:firstLine="709"/>
        <w:jc w:val="both"/>
        <w:spacing w:after="0" w:line="240" w:lineRule="auto"/>
        <w:tabs>
          <w:tab w:val="left" w:pos="0" w:leader="none"/>
          <w:tab w:val="left" w:pos="1276" w:leader="none"/>
        </w:tabs>
      </w:pPr>
      <w:r>
        <w:t xml:space="preserve">Предоставление банковских услуг в рамках Договора, в том числе услуг по </w:t>
      </w:r>
      <w:r>
        <w:t xml:space="preserve">выпуску </w:t>
      </w:r>
      <w:r>
        <w:t xml:space="preserve">и обслуживанию </w:t>
      </w:r>
      <w:r>
        <w:t xml:space="preserve">Бизнес-карт</w:t>
      </w:r>
      <w:r>
        <w:t xml:space="preserve">ы </w:t>
      </w:r>
      <w:r>
        <w:t xml:space="preserve">осуществляется Банком за плату </w:t>
      </w:r>
      <w:r>
        <w:t xml:space="preserve">в соответствии с Тарифным планом, действующим</w:t>
      </w:r>
      <w:r>
        <w:t xml:space="preserve"> на момент предоставления услуги.</w:t>
      </w:r>
      <w:r/>
    </w:p>
    <w:p>
      <w:pPr>
        <w:pStyle w:val="1685"/>
        <w:numPr>
          <w:ilvl w:val="0"/>
          <w:numId w:val="2"/>
        </w:numPr>
        <w:ind w:left="0" w:firstLine="709"/>
        <w:jc w:val="both"/>
        <w:spacing w:after="0" w:line="240" w:lineRule="auto"/>
        <w:tabs>
          <w:tab w:val="left" w:pos="0" w:leader="none"/>
          <w:tab w:val="left" w:pos="1276" w:leader="none"/>
        </w:tabs>
      </w:pPr>
      <w:r>
        <w:t xml:space="preserve">Предоставление дополнительных услуг, </w:t>
      </w:r>
      <w:r>
        <w:t xml:space="preserve">информационных сервисов </w:t>
      </w:r>
      <w:r>
        <w:t xml:space="preserve">осуществляется Банком в порядке, установленном разделом </w:t>
      </w:r>
      <w:r>
        <w:t xml:space="preserve">1</w:t>
      </w:r>
      <w:r>
        <w:t xml:space="preserve">3</w:t>
      </w:r>
      <w:r>
        <w:t xml:space="preserve"> </w:t>
      </w:r>
      <w:r>
        <w:t xml:space="preserve">настоящих Условий. </w:t>
      </w:r>
      <w:r/>
    </w:p>
    <w:p>
      <w:pPr>
        <w:pStyle w:val="1685"/>
        <w:numPr>
          <w:ilvl w:val="0"/>
          <w:numId w:val="2"/>
        </w:numPr>
        <w:ind w:left="0" w:firstLine="709"/>
        <w:jc w:val="both"/>
        <w:spacing w:after="0" w:line="240" w:lineRule="auto"/>
        <w:tabs>
          <w:tab w:val="left" w:pos="0" w:leader="none"/>
          <w:tab w:val="left" w:pos="1276" w:leader="none"/>
        </w:tabs>
      </w:pPr>
      <w:r>
        <w:t xml:space="preserve">В</w:t>
      </w:r>
      <w:r>
        <w:rPr>
          <w:rFonts w:eastAsia="Calibri"/>
          <w:lang w:eastAsia="en-US"/>
        </w:rPr>
        <w:t xml:space="preserve"> рамках настоящего Договора, Клиент может предоставить в Банк соответствующее заявление</w:t>
      </w:r>
      <w:r>
        <w:rPr>
          <w:rFonts w:eastAsia="Calibri"/>
          <w:vertAlign w:val="superscript"/>
          <w:lang w:eastAsia="en-US"/>
        </w:rPr>
        <w:footnoteReference w:id="6"/>
      </w:r>
      <w:r>
        <w:rPr>
          <w:rFonts w:eastAsia="Calibri"/>
          <w:lang w:eastAsia="en-US"/>
        </w:rPr>
        <w:t xml:space="preserve"> по форме, установленной Банком, которое может быть направлено в Банк как на бумажном но</w:t>
      </w:r>
      <w:r>
        <w:rPr>
          <w:rFonts w:eastAsia="Calibri"/>
          <w:lang w:eastAsia="en-US"/>
        </w:rPr>
        <w:t xml:space="preserve">сителе, так и с использованием С</w:t>
      </w:r>
      <w:r>
        <w:rPr>
          <w:rFonts w:eastAsia="Calibri"/>
          <w:lang w:eastAsia="en-US"/>
        </w:rPr>
        <w:t xml:space="preserve">истемы ДБО</w:t>
      </w:r>
      <w:r>
        <w:t xml:space="preserve"> путем направления в качестве присоединенного файла в ЭД Письмо в Банк, подписанного электронной подписью уполномоченного лица Клиента. </w:t>
      </w:r>
      <w:r>
        <w:rPr>
          <w:rFonts w:eastAsia="Calibri"/>
          <w:lang w:eastAsia="en-US"/>
        </w:rPr>
        <w:t xml:space="preserve">Стороны признают направленн</w:t>
      </w:r>
      <w:r>
        <w:rPr>
          <w:rFonts w:eastAsia="Calibri"/>
          <w:lang w:eastAsia="en-US"/>
        </w:rPr>
        <w:t xml:space="preserve">о</w:t>
      </w:r>
      <w:r>
        <w:rPr>
          <w:rFonts w:eastAsia="Calibri"/>
          <w:lang w:eastAsia="en-US"/>
        </w:rPr>
        <w:t xml:space="preserve">е заявлени</w:t>
      </w:r>
      <w:r>
        <w:rPr>
          <w:rFonts w:eastAsia="Calibri"/>
          <w:lang w:eastAsia="en-US"/>
        </w:rPr>
        <w:t xml:space="preserve">е</w:t>
      </w:r>
      <w:r>
        <w:rPr>
          <w:rFonts w:eastAsia="Calibri"/>
          <w:lang w:eastAsia="en-US"/>
        </w:rPr>
        <w:t xml:space="preserve"> с использованием С</w:t>
      </w:r>
      <w:r>
        <w:rPr>
          <w:rFonts w:eastAsia="Calibri"/>
          <w:lang w:eastAsia="en-US"/>
        </w:rPr>
        <w:t xml:space="preserve">истемы ДБО в виде присоединенного файла в ЭД Письмо в Банк и подписанного электронной подписью, равнозначным документу на бумажном носителе, подписанному собственноручной подписью.</w:t>
      </w:r>
      <w:r>
        <w:rPr>
          <w:rFonts w:eastAsia="Calibri"/>
          <w:lang w:eastAsia="en-US"/>
        </w:rPr>
        <w:t xml:space="preserve"> </w:t>
      </w:r>
      <w:r>
        <w:t xml:space="preserve">При этом подписание Соглашения с использованием системы </w:t>
      </w:r>
      <w:r>
        <w:rPr>
          <w:rFonts w:eastAsia="Calibri"/>
          <w:lang w:eastAsia="en-US"/>
        </w:rPr>
        <w:t xml:space="preserve">ДБО в рамках Договора не допускается.</w:t>
      </w:r>
      <w:r/>
    </w:p>
    <w:p>
      <w:pPr>
        <w:pStyle w:val="1685"/>
        <w:ind w:firstLine="709"/>
        <w:jc w:val="both"/>
        <w:spacing w:after="0" w:line="240" w:lineRule="auto"/>
        <w:tabs>
          <w:tab w:val="left" w:pos="0" w:leader="none"/>
          <w:tab w:val="left" w:pos="851" w:leader="none"/>
          <w:tab w:val="left" w:pos="1276" w:leader="none"/>
          <w:tab w:val="left" w:pos="1418" w:leader="none"/>
        </w:tabs>
        <w:rPr>
          <w:rFonts w:eastAsia="Calibri"/>
          <w:lang w:eastAsia="en-US"/>
        </w:rPr>
      </w:pPr>
      <w:r>
        <w:t xml:space="preserve">2.10. Клиент при направлении документов с использованием </w:t>
      </w:r>
      <w:r>
        <w:t xml:space="preserve">С</w:t>
      </w:r>
      <w:r>
        <w:t xml:space="preserve">истемы ДБО обязуется указывать в теме Письма в Банк краткую информацию, которая позволит соотнести пересылаемые документы, связанные с выпуском и обслуживанием </w:t>
      </w:r>
      <w:r>
        <w:t xml:space="preserve">Бизнес-карт</w:t>
      </w:r>
      <w:r>
        <w:t xml:space="preserve">. </w:t>
      </w:r>
      <w:r>
        <w:rPr>
          <w:rFonts w:eastAsia="Calibri"/>
          <w:lang w:eastAsia="en-US"/>
        </w:rPr>
      </w:r>
      <w:r>
        <w:rPr>
          <w:rFonts w:eastAsia="Calibri"/>
          <w:lang w:eastAsia="en-US"/>
        </w:rPr>
      </w:r>
    </w:p>
    <w:p>
      <w:pPr>
        <w:pStyle w:val="1685"/>
        <w:ind w:firstLine="709"/>
        <w:jc w:val="both"/>
        <w:spacing w:after="0" w:line="240" w:lineRule="auto"/>
        <w:tabs>
          <w:tab w:val="left" w:pos="0" w:leader="none"/>
          <w:tab w:val="left" w:pos="851" w:leader="none"/>
          <w:tab w:val="left" w:pos="1276" w:leader="none"/>
          <w:tab w:val="left" w:pos="1418" w:leader="none"/>
        </w:tabs>
        <w:rPr>
          <w:rFonts w:eastAsia="Calibri"/>
          <w:lang w:eastAsia="en-US"/>
        </w:rPr>
      </w:pPr>
      <w:r>
        <w:rPr>
          <w:rFonts w:eastAsia="Calibri"/>
          <w:lang w:eastAsia="en-US"/>
        </w:rPr>
        <w:t xml:space="preserve">Предоставляемые Клиентом копии документов, полученные с использованием сканирующих устройств, формируются Клиентом в одном из следующих графических форматов хранения изображений – </w:t>
      </w:r>
      <w:r>
        <w:rPr>
          <w:rFonts w:eastAsia="Calibri"/>
          <w:lang w:val="en-US" w:eastAsia="en-US"/>
        </w:rPr>
        <w:t xml:space="preserve">PDF</w:t>
      </w:r>
      <w:r>
        <w:rPr>
          <w:rFonts w:eastAsia="Calibri"/>
          <w:lang w:eastAsia="en-US"/>
        </w:rPr>
        <w:t xml:space="preserve">, </w:t>
      </w:r>
      <w:r>
        <w:rPr>
          <w:rFonts w:eastAsia="Calibri"/>
          <w:lang w:val="en-US" w:eastAsia="en-US"/>
        </w:rPr>
        <w:t xml:space="preserve">TIF</w:t>
      </w:r>
      <w:r>
        <w:rPr>
          <w:rFonts w:eastAsia="Calibri"/>
          <w:lang w:eastAsia="en-US"/>
        </w:rPr>
        <w:t xml:space="preserve"> и должны быть надлежащего качества (с отражением без искажений всех элеме</w:t>
      </w:r>
      <w:r>
        <w:rPr>
          <w:rFonts w:eastAsia="Calibri"/>
          <w:lang w:eastAsia="en-US"/>
        </w:rPr>
        <w:t xml:space="preserve">нтов документа) и доступны для чтения без использования специальных устройств. Банк вправе отказать в принятии документов в случае предоставления сканированных копий документов ненадлежащего качества. При выявлении таких фактов, Банк направляет Клиенту по </w:t>
      </w:r>
      <w:r>
        <w:rPr>
          <w:rFonts w:eastAsia="Calibri"/>
          <w:lang w:eastAsia="en-US"/>
        </w:rPr>
        <w:t xml:space="preserve">С</w:t>
      </w:r>
      <w:r>
        <w:rPr>
          <w:rFonts w:eastAsia="Calibri"/>
          <w:lang w:eastAsia="en-US"/>
        </w:rPr>
        <w:t xml:space="preserve">истеме ДБО уведомление об отказе в исполнении д</w:t>
      </w:r>
      <w:r>
        <w:rPr>
          <w:rFonts w:eastAsia="Calibri"/>
          <w:lang w:eastAsia="en-US"/>
        </w:rPr>
        <w:t xml:space="preserve">окументов Клиента, принятых по С</w:t>
      </w:r>
      <w:r>
        <w:rPr>
          <w:rFonts w:eastAsia="Calibri"/>
          <w:lang w:eastAsia="en-US"/>
        </w:rPr>
        <w:t xml:space="preserve">истеме ДБО. </w:t>
      </w:r>
      <w:r>
        <w:rPr>
          <w:rFonts w:eastAsia="Calibri"/>
          <w:lang w:eastAsia="en-US"/>
        </w:rPr>
      </w:r>
      <w:r>
        <w:rPr>
          <w:rFonts w:eastAsia="Calibri"/>
          <w:lang w:eastAsia="en-US"/>
        </w:rPr>
      </w:r>
    </w:p>
    <w:p>
      <w:pPr>
        <w:pStyle w:val="1685"/>
        <w:ind w:firstLine="709"/>
        <w:jc w:val="both"/>
        <w:spacing w:after="0" w:line="240" w:lineRule="auto"/>
        <w:tabs>
          <w:tab w:val="left" w:pos="0" w:leader="none"/>
          <w:tab w:val="left" w:pos="851" w:leader="none"/>
          <w:tab w:val="left" w:pos="1276" w:leader="none"/>
          <w:tab w:val="left" w:pos="1418" w:leader="none"/>
        </w:tabs>
        <w:rPr>
          <w:rFonts w:eastAsia="Calibri"/>
          <w:lang w:eastAsia="en-US"/>
        </w:rPr>
      </w:pPr>
      <w:r>
        <w:rPr>
          <w:rFonts w:eastAsia="Calibri"/>
          <w:lang w:eastAsia="en-US"/>
        </w:rPr>
        <w:t xml:space="preserve">После получения такого уведомления Клиент вправе повторно направить в Банк документы надлежащего качества. </w:t>
      </w:r>
      <w:r>
        <w:rPr>
          <w:rFonts w:eastAsia="Calibri"/>
          <w:lang w:eastAsia="en-US"/>
        </w:rPr>
      </w:r>
      <w:r>
        <w:rPr>
          <w:rFonts w:eastAsia="Calibri"/>
          <w:lang w:eastAsia="en-US"/>
        </w:rPr>
      </w:r>
    </w:p>
    <w:p>
      <w:pPr>
        <w:pStyle w:val="1685"/>
        <w:ind w:firstLine="709"/>
        <w:jc w:val="both"/>
        <w:spacing w:after="0" w:line="240" w:lineRule="auto"/>
        <w:tabs>
          <w:tab w:val="left" w:pos="0" w:leader="none"/>
          <w:tab w:val="left" w:pos="1276" w:leader="none"/>
        </w:tabs>
      </w:pPr>
      <w:r>
        <w:t xml:space="preserve">2.11. Банк вправе приостановить предоставление услуг в случаях, установленных законодательством Российской Федерации, включая Федеральный закон от 07.08.2001 </w:t>
      </w:r>
      <w:r>
        <w:br w:type="textWrapping" w:clear="all"/>
      </w:r>
      <w:r>
        <w:t xml:space="preserve">№ 115-ФЗ «О противодействии легализации (отмыванию) доходов, полученных преступным путем, и финансированию терроризма»</w:t>
      </w:r>
      <w:r>
        <w:t xml:space="preserve"> </w:t>
      </w:r>
      <w:r>
        <w:t xml:space="preserve">(далее - Федеральный закон № 115-ФЗ)</w:t>
      </w:r>
      <w:r>
        <w:t xml:space="preserve">,</w:t>
      </w:r>
      <w:r>
        <w:t xml:space="preserve"> Федеральный закон от 30.12.2006 № 281-ФЗ «О специальных экономических мерах и принудительных мерах» (далее – Федеральный закон № 281-ФЗ)</w:t>
      </w:r>
      <w:r>
        <w:t xml:space="preserve">.</w:t>
      </w:r>
      <w:r/>
    </w:p>
    <w:p>
      <w:pPr>
        <w:pStyle w:val="1685"/>
        <w:ind w:firstLine="709"/>
        <w:jc w:val="both"/>
        <w:spacing w:after="0" w:line="240" w:lineRule="auto"/>
        <w:tabs>
          <w:tab w:val="left" w:pos="0" w:leader="none"/>
          <w:tab w:val="left" w:pos="1276" w:leader="none"/>
        </w:tabs>
      </w:pPr>
      <w:r>
        <w:t xml:space="preserve">2.12. Документы в электронной форме и подписанные с использованием усиленной квалифицированной электронной подписи (УКЭП) направляются в Банк через программу «Web-система СБиС» либо по электронной почте</w:t>
      </w:r>
      <w:r>
        <w:rPr>
          <w:vertAlign w:val="superscript"/>
        </w:rPr>
        <w:footnoteReference w:id="7"/>
      </w:r>
      <w:r>
        <w:t xml:space="preserve">. В случае передачи документов по электронной почте, док</w:t>
      </w:r>
      <w:r>
        <w:t xml:space="preserve">ументы должны передаваться в Банк в форме несамораскрывающегося архива, сформированного с использованием программы архиватора, c использованием опции «зашифровать вложенные файлы» («encrypt added files») с длиной пароля не менее 12 (Двенадцати) различных с</w:t>
      </w:r>
      <w:r>
        <w:t xml:space="preserve">имволов (в числе символов пароля должны присутствовать буквы в верхнем и нижнем регистрах и цифры, пароль не должен включать в себя комбинации символов, несущие смысловую нагрузку, последовательность символов пароля не должна иметь очевидных зависимостей).</w:t>
      </w:r>
      <w:r/>
    </w:p>
    <w:p>
      <w:pPr>
        <w:pStyle w:val="1672"/>
        <w:numPr>
          <w:ilvl w:val="0"/>
          <w:numId w:val="1"/>
        </w:numPr>
        <w:contextualSpacing w:val="0"/>
        <w:ind w:left="0" w:firstLine="0"/>
        <w:jc w:val="center"/>
        <w:keepNext/>
        <w:spacing w:before="120" w:after="120"/>
        <w:tabs>
          <w:tab w:val="left" w:pos="-1701" w:leader="none"/>
          <w:tab w:val="left" w:pos="426" w:leader="none"/>
        </w:tabs>
        <w:rPr>
          <w:b/>
          <w:bCs/>
        </w:rPr>
        <w:outlineLvl w:val="0"/>
      </w:pPr>
      <w:r>
        <w:rPr>
          <w:rFonts w:cs="Tahoma"/>
          <w:b/>
        </w:rPr>
        <w:t xml:space="preserve">Заключение </w:t>
      </w:r>
      <w:r>
        <w:rPr>
          <w:rFonts w:cs="Tahoma"/>
          <w:b/>
        </w:rPr>
        <w:t xml:space="preserve">Д</w:t>
      </w:r>
      <w:r>
        <w:rPr>
          <w:rFonts w:cs="Tahoma"/>
          <w:b/>
        </w:rPr>
        <w:t xml:space="preserve">оговора. Порядок открытия и ведения </w:t>
      </w:r>
      <w:r>
        <w:rPr>
          <w:rFonts w:cs="Tahoma"/>
          <w:b/>
        </w:rPr>
        <w:t xml:space="preserve">С</w:t>
      </w:r>
      <w:r>
        <w:rPr>
          <w:rFonts w:cs="Tahoma"/>
          <w:b/>
        </w:rPr>
        <w:t xml:space="preserve">чета</w:t>
      </w:r>
      <w:r>
        <w:rPr>
          <w:rFonts w:cs="Tahoma"/>
          <w:b/>
        </w:rPr>
        <w:t xml:space="preserve"> Бизнес-карты</w:t>
      </w:r>
      <w:r>
        <w:rPr>
          <w:b/>
          <w:bCs/>
        </w:rPr>
      </w:r>
      <w:r>
        <w:rPr>
          <w:b/>
          <w:bCs/>
        </w:rPr>
      </w:r>
    </w:p>
    <w:p>
      <w:pPr>
        <w:pStyle w:val="1685"/>
        <w:numPr>
          <w:ilvl w:val="0"/>
          <w:numId w:val="3"/>
        </w:numPr>
        <w:ind w:left="0" w:firstLine="709"/>
        <w:jc w:val="both"/>
        <w:spacing w:after="0" w:line="240" w:lineRule="auto"/>
        <w:tabs>
          <w:tab w:val="left" w:pos="0" w:leader="none"/>
          <w:tab w:val="left" w:pos="1276" w:leader="none"/>
        </w:tabs>
      </w:pPr>
      <w:r>
        <w:t xml:space="preserve">Договор заключается путем присоединения Клиента к настоящим Условиям посредством подписания Соглашения, содержащего все существенные условия Договора.</w:t>
      </w:r>
      <w:r/>
    </w:p>
    <w:p>
      <w:pPr>
        <w:pStyle w:val="1685"/>
        <w:jc w:val="both"/>
        <w:spacing w:after="0" w:line="240" w:lineRule="auto"/>
        <w:tabs>
          <w:tab w:val="left" w:pos="0" w:leader="none"/>
          <w:tab w:val="left" w:pos="1276" w:leader="none"/>
        </w:tabs>
      </w:pPr>
      <w:r>
        <w:tab/>
        <w:t xml:space="preserve">Соглашение подписывается Клиентом при личном обращении в подразделение (офис) Банка.</w:t>
      </w:r>
      <w:r/>
    </w:p>
    <w:p>
      <w:pPr>
        <w:pStyle w:val="1685"/>
        <w:numPr>
          <w:ilvl w:val="0"/>
          <w:numId w:val="3"/>
        </w:numPr>
        <w:ind w:left="0" w:firstLine="709"/>
        <w:jc w:val="both"/>
        <w:spacing w:after="0" w:line="240" w:lineRule="auto"/>
        <w:tabs>
          <w:tab w:val="left" w:pos="0" w:leader="none"/>
          <w:tab w:val="left" w:pos="1276" w:leader="none"/>
        </w:tabs>
      </w:pPr>
      <w:r>
        <w:t xml:space="preserve">Для заключения Договора Клиент подписывает Соглашение о кредитовании счета</w:t>
      </w:r>
      <w:r>
        <w:rPr>
          <w:b/>
        </w:rPr>
        <w:t xml:space="preserve"> </w:t>
      </w:r>
      <w:r>
        <w:t xml:space="preserve">путем проставления подписи самого Клиента или уполномоченного лица Клиента и скрепления оттиском печати Клиента (при наличии), а также документы для открытия Счета </w:t>
      </w:r>
      <w:r>
        <w:t xml:space="preserve">Бизнес-карты </w:t>
      </w:r>
      <w:r>
        <w:t xml:space="preserve">в соответствии с требованиями Банка, нормативными актами Банка России и требованиями законодательства Российской Федерации.</w:t>
      </w:r>
      <w:r/>
    </w:p>
    <w:p>
      <w:pPr>
        <w:pStyle w:val="1685"/>
        <w:ind w:firstLine="709"/>
        <w:jc w:val="both"/>
        <w:spacing w:after="0" w:line="240" w:lineRule="auto"/>
        <w:tabs>
          <w:tab w:val="left" w:pos="0" w:leader="none"/>
          <w:tab w:val="left" w:pos="1276" w:leader="none"/>
        </w:tabs>
      </w:pPr>
      <w:r>
        <w:t xml:space="preserve">Предоставление в Банк комплекта документов для заключения Договора и открытия Счета </w:t>
      </w:r>
      <w:r>
        <w:t xml:space="preserve">Бизнес-карты </w:t>
      </w:r>
      <w:r>
        <w:t xml:space="preserve">должно обязательно сопровождаться одновременным предоставлением документов по выпуску </w:t>
      </w:r>
      <w:r>
        <w:t xml:space="preserve">Бизнес-карт</w:t>
      </w:r>
      <w:r>
        <w:t xml:space="preserve">ы, </w:t>
      </w:r>
      <w:r>
        <w:t xml:space="preserve">указанных в пункте 4.6 настоящих</w:t>
      </w:r>
      <w:r>
        <w:t xml:space="preserve"> </w:t>
      </w:r>
      <w:r>
        <w:t xml:space="preserve">Условий.</w:t>
      </w:r>
      <w:r/>
    </w:p>
    <w:p>
      <w:pPr>
        <w:pStyle w:val="1664"/>
        <w:ind w:firstLine="709"/>
        <w:jc w:val="both"/>
        <w:tabs>
          <w:tab w:val="left" w:pos="1134" w:leader="none"/>
          <w:tab w:val="left" w:pos="1276" w:leader="none"/>
        </w:tabs>
      </w:pPr>
      <w:r>
        <w:t xml:space="preserve">Информация о перечне документов, необходимых для открытия Счета</w:t>
      </w:r>
      <w:r>
        <w:t xml:space="preserve"> Бизнес-карты</w:t>
      </w:r>
      <w:r>
        <w:t xml:space="preserve">,</w:t>
      </w:r>
      <w:r>
        <w:t xml:space="preserve"> доводится до сведения Клиента в пор</w:t>
      </w:r>
      <w:r>
        <w:t xml:space="preserve">ядке, установленном пунктом 2.</w:t>
      </w:r>
      <w:r>
        <w:t xml:space="preserve">4</w:t>
      </w:r>
      <w:r>
        <w:t xml:space="preserve"> настоящих Условий. Банк вправе запросить иные документы, необходимые для </w:t>
      </w:r>
      <w:r>
        <w:t xml:space="preserve">открытия</w:t>
      </w:r>
      <w:r>
        <w:t xml:space="preserve"> Счета</w:t>
      </w:r>
      <w:r>
        <w:t xml:space="preserve"> Бизнес-карты</w:t>
      </w:r>
      <w:r>
        <w:t xml:space="preserve">, в соответствии с действующим законодательством Российской Федерации. </w:t>
      </w:r>
      <w:r/>
    </w:p>
    <w:p>
      <w:pPr>
        <w:pStyle w:val="1685"/>
        <w:numPr>
          <w:ilvl w:val="0"/>
          <w:numId w:val="3"/>
        </w:numPr>
        <w:ind w:left="0" w:firstLine="709"/>
        <w:jc w:val="both"/>
        <w:spacing w:after="0" w:line="240" w:lineRule="auto"/>
        <w:tabs>
          <w:tab w:val="left" w:pos="0" w:leader="none"/>
          <w:tab w:val="left" w:pos="1276" w:leader="none"/>
        </w:tabs>
      </w:pPr>
      <w:r>
        <w:rPr>
          <w:rFonts w:cs="Tahoma"/>
        </w:rPr>
        <w:t xml:space="preserve">Права и обязанности Сторон по Договору возникают с даты заключения Договора, указанной в </w:t>
      </w:r>
      <w:r>
        <w:t xml:space="preserve">Соглашении о кредитовании счета</w:t>
      </w:r>
      <w:r>
        <w:rPr>
          <w:rFonts w:cs="Tahoma"/>
        </w:rPr>
        <w:t xml:space="preserve">.</w:t>
      </w:r>
      <w:r/>
    </w:p>
    <w:p>
      <w:pPr>
        <w:pStyle w:val="1685"/>
        <w:numPr>
          <w:ilvl w:val="0"/>
          <w:numId w:val="3"/>
        </w:numPr>
        <w:ind w:left="0" w:firstLine="709"/>
        <w:jc w:val="both"/>
        <w:spacing w:after="0" w:line="240" w:lineRule="auto"/>
        <w:tabs>
          <w:tab w:val="left" w:pos="0" w:leader="none"/>
          <w:tab w:val="left" w:pos="1276" w:leader="none"/>
        </w:tabs>
      </w:pPr>
      <w:r>
        <w:t xml:space="preserve">Для осуществления расчетов по операциям с использованием </w:t>
      </w:r>
      <w:r>
        <w:t xml:space="preserve">Бизнес-карт</w:t>
      </w:r>
      <w:r>
        <w:t xml:space="preserve"> Банк </w:t>
      </w:r>
      <w:r>
        <w:t xml:space="preserve">в рамках Договора </w:t>
      </w:r>
      <w:r>
        <w:t xml:space="preserve">открывает </w:t>
      </w:r>
      <w:r>
        <w:t xml:space="preserve">Клиенту</w:t>
      </w:r>
      <w:r>
        <w:t xml:space="preserve"> Счет </w:t>
      </w:r>
      <w:r>
        <w:t xml:space="preserve">Бизнес-карты </w:t>
      </w:r>
      <w:r>
        <w:t xml:space="preserve">в валюте Российской Федерации. </w:t>
      </w:r>
      <w:r/>
    </w:p>
    <w:p>
      <w:pPr>
        <w:pStyle w:val="1685"/>
        <w:numPr>
          <w:ilvl w:val="0"/>
          <w:numId w:val="3"/>
        </w:numPr>
        <w:ind w:left="0" w:firstLine="709"/>
        <w:jc w:val="both"/>
        <w:spacing w:after="0" w:line="240" w:lineRule="auto"/>
        <w:tabs>
          <w:tab w:val="left" w:pos="0" w:leader="none"/>
          <w:tab w:val="left" w:pos="1276" w:leader="none"/>
        </w:tabs>
      </w:pPr>
      <w:r>
        <w:t xml:space="preserve">В случае</w:t>
      </w:r>
      <w:r>
        <w:t xml:space="preserve">,</w:t>
      </w:r>
      <w:r>
        <w:t xml:space="preserve"> если у Клиента в Банке име</w:t>
      </w:r>
      <w:r>
        <w:t xml:space="preserve">ю</w:t>
      </w:r>
      <w:r>
        <w:t xml:space="preserve">тся действующи</w:t>
      </w:r>
      <w:r>
        <w:t xml:space="preserve">е</w:t>
      </w:r>
      <w:r>
        <w:t xml:space="preserve"> </w:t>
      </w:r>
      <w:r>
        <w:t xml:space="preserve">с</w:t>
      </w:r>
      <w:r>
        <w:t xml:space="preserve">чет</w:t>
      </w:r>
      <w:r>
        <w:t xml:space="preserve">а, открытые в Банке</w:t>
      </w:r>
      <w:r>
        <w:t xml:space="preserve">, но при этом в учредительные и (или) иные документы и сведения, имеющиеся в распоряжении у Банка, Клиентом внесены изменения и (или) дополнения, то Клиент указывает в </w:t>
      </w:r>
      <w:r>
        <w:t xml:space="preserve">Соглашении о кредитовании счета</w:t>
      </w:r>
      <w:r>
        <w:t xml:space="preserve"> информацию о внесении изменений в учредительные и иные документы и сведения по типовой форме Банка и необходимые документы, подтверждающие внесение соответствующих изменений и (или) дополнений</w:t>
      </w:r>
      <w:r>
        <w:t xml:space="preserve">. </w:t>
      </w:r>
      <w:r/>
    </w:p>
    <w:p>
      <w:pPr>
        <w:pStyle w:val="1685"/>
        <w:ind w:firstLine="709"/>
        <w:jc w:val="both"/>
        <w:spacing w:after="0" w:line="240" w:lineRule="auto"/>
        <w:tabs>
          <w:tab w:val="left" w:pos="0" w:leader="none"/>
          <w:tab w:val="left" w:pos="1276" w:leader="none"/>
        </w:tabs>
      </w:pPr>
      <w:r>
        <w:t xml:space="preserve">Документы, подтверждающие внесение соответствующих изменений и (или) дополнений,</w:t>
      </w:r>
      <w:r>
        <w:t xml:space="preserve"> </w:t>
      </w:r>
      <w:r>
        <w:t xml:space="preserve">представляются ЕИО Клиента/Представителем Клиента (или самим Клиентом) одновременно с </w:t>
      </w:r>
      <w:r>
        <w:t xml:space="preserve">Соглашением о кредитовании счета</w:t>
      </w:r>
      <w:r>
        <w:t xml:space="preserve">.</w:t>
      </w:r>
      <w:r/>
    </w:p>
    <w:p>
      <w:pPr>
        <w:pStyle w:val="1685"/>
        <w:numPr>
          <w:ilvl w:val="0"/>
          <w:numId w:val="3"/>
        </w:numPr>
        <w:ind w:left="0" w:firstLine="709"/>
        <w:jc w:val="both"/>
        <w:spacing w:after="0" w:line="240" w:lineRule="auto"/>
        <w:tabs>
          <w:tab w:val="left" w:pos="0" w:leader="none"/>
          <w:tab w:val="left" w:pos="1276" w:leader="none"/>
        </w:tabs>
      </w:pPr>
      <w:r>
        <w:t xml:space="preserve">После открытия Счета </w:t>
      </w:r>
      <w:r>
        <w:t xml:space="preserve">Бизнес-карты </w:t>
      </w:r>
      <w:r>
        <w:t xml:space="preserve">Клиент предоставляет в Банк доверенность, оформленную по типовой форме Банка на Представителя Клиента. Доверенности могут быть оформлены нескольким работникам Клиента.</w:t>
      </w:r>
      <w:r/>
    </w:p>
    <w:p>
      <w:pPr>
        <w:pStyle w:val="1685"/>
        <w:numPr>
          <w:ilvl w:val="0"/>
          <w:numId w:val="3"/>
        </w:numPr>
        <w:ind w:left="0" w:firstLine="709"/>
        <w:jc w:val="both"/>
        <w:spacing w:after="0" w:line="240" w:lineRule="auto"/>
        <w:tabs>
          <w:tab w:val="left" w:pos="0" w:leader="none"/>
          <w:tab w:val="left" w:pos="1276" w:leader="none"/>
        </w:tabs>
      </w:pPr>
      <w:r>
        <w:t xml:space="preserve">Представитель Клиента, на основании доверенности Клиента, представляющей соответствующие полномочия, вправе совершать следующие действия:</w:t>
      </w:r>
      <w:r/>
    </w:p>
    <w:p>
      <w:pPr>
        <w:pStyle w:val="1664"/>
        <w:ind w:firstLine="709"/>
        <w:jc w:val="both"/>
        <w:tabs>
          <w:tab w:val="left" w:pos="1134" w:leader="none"/>
        </w:tabs>
      </w:pPr>
      <w:r>
        <w:t xml:space="preserve">-</w:t>
      </w:r>
      <w:r>
        <w:tab/>
      </w:r>
      <w:r>
        <w:t xml:space="preserve">представлять в Банк/получать в Банке документы</w:t>
      </w:r>
      <w:r>
        <w:t xml:space="preserve">, касающиеся</w:t>
      </w:r>
      <w:r>
        <w:t xml:space="preserve"> </w:t>
      </w:r>
      <w:r>
        <w:t xml:space="preserve">открытия и ведения Счета</w:t>
      </w:r>
      <w:r>
        <w:t xml:space="preserve"> Бизнес-карты</w:t>
      </w:r>
      <w:r>
        <w:t xml:space="preserve">, выпуска и обслуживания </w:t>
      </w:r>
      <w:r>
        <w:t xml:space="preserve">Бизнес-карт</w:t>
      </w:r>
      <w:r>
        <w:t xml:space="preserve">;</w:t>
      </w:r>
      <w:r/>
    </w:p>
    <w:p>
      <w:pPr>
        <w:pStyle w:val="1664"/>
        <w:ind w:firstLine="709"/>
        <w:jc w:val="both"/>
        <w:tabs>
          <w:tab w:val="left" w:pos="1134" w:leader="none"/>
        </w:tabs>
      </w:pPr>
      <w:r>
        <w:t xml:space="preserve">-</w:t>
      </w:r>
      <w:r>
        <w:tab/>
      </w:r>
      <w:r>
        <w:t xml:space="preserve">получать выпущенные Банком на имя Держателей </w:t>
      </w:r>
      <w:r>
        <w:t xml:space="preserve">Бизнес-карт</w:t>
      </w:r>
      <w:r>
        <w:t xml:space="preserve">ы/возвращать </w:t>
      </w:r>
      <w:r>
        <w:t xml:space="preserve">Бизнес-карт</w:t>
      </w:r>
      <w:r>
        <w:t xml:space="preserve">ы в Банк;</w:t>
      </w:r>
      <w:r/>
    </w:p>
    <w:p>
      <w:pPr>
        <w:pStyle w:val="1664"/>
        <w:ind w:firstLine="709"/>
        <w:jc w:val="both"/>
        <w:tabs>
          <w:tab w:val="left" w:pos="1134" w:leader="none"/>
        </w:tabs>
      </w:pPr>
      <w:r>
        <w:t xml:space="preserve">-</w:t>
      </w:r>
      <w:r>
        <w:tab/>
      </w:r>
      <w:r>
        <w:t xml:space="preserve">приостанавливать/прекращать использование</w:t>
      </w:r>
      <w:r>
        <w:t xml:space="preserve"> </w:t>
      </w:r>
      <w:r>
        <w:t xml:space="preserve">Бизнес-карт</w:t>
      </w:r>
      <w:r>
        <w:t xml:space="preserve">ы</w:t>
      </w:r>
      <w:r>
        <w:t xml:space="preserve">.</w:t>
      </w:r>
      <w:r>
        <w:t xml:space="preserve"> </w:t>
      </w:r>
      <w:r/>
    </w:p>
    <w:p>
      <w:pPr>
        <w:pStyle w:val="1672"/>
        <w:ind w:left="0" w:firstLine="709"/>
        <w:jc w:val="both"/>
        <w:tabs>
          <w:tab w:val="left" w:pos="1134" w:leader="none"/>
        </w:tabs>
      </w:pPr>
      <w:r>
        <w:t xml:space="preserve">При этом </w:t>
      </w:r>
      <w:r>
        <w:t xml:space="preserve">Клиент/ЕИО Клиента</w:t>
      </w:r>
      <w:r>
        <w:t xml:space="preserve"> либо </w:t>
      </w:r>
      <w:r>
        <w:t xml:space="preserve">П</w:t>
      </w:r>
      <w:r>
        <w:t xml:space="preserve">редставитель Клиента представляет в Банк соответствующую доверенность до </w:t>
      </w:r>
      <w:r>
        <w:t xml:space="preserve">совершения,</w:t>
      </w:r>
      <w:r>
        <w:t xml:space="preserve"> либо в момент совершения действий, указанных в доверенности.</w:t>
      </w:r>
      <w:r/>
    </w:p>
    <w:p>
      <w:pPr>
        <w:pStyle w:val="1685"/>
        <w:numPr>
          <w:ilvl w:val="0"/>
          <w:numId w:val="3"/>
        </w:numPr>
        <w:ind w:left="0" w:firstLine="709"/>
        <w:jc w:val="both"/>
        <w:spacing w:after="0" w:line="240" w:lineRule="auto"/>
        <w:tabs>
          <w:tab w:val="left" w:pos="0" w:leader="none"/>
          <w:tab w:val="left" w:pos="1276" w:leader="none"/>
        </w:tabs>
      </w:pPr>
      <w:r>
        <w:t xml:space="preserve">В случае изменения законодательства Российской Федерации и до внесения Банком соответствующих изменений в настоящие Условия, Условия применяются в части, не противоречащей требованиям законодательства Российской Федерации.</w:t>
      </w:r>
      <w:r/>
    </w:p>
    <w:p>
      <w:pPr>
        <w:pStyle w:val="1685"/>
        <w:numPr>
          <w:ilvl w:val="0"/>
          <w:numId w:val="3"/>
        </w:numPr>
        <w:ind w:left="0" w:firstLine="709"/>
        <w:jc w:val="both"/>
        <w:spacing w:after="0" w:line="240" w:lineRule="auto"/>
        <w:tabs>
          <w:tab w:val="left" w:pos="0" w:leader="none"/>
          <w:tab w:val="left" w:pos="1276" w:leader="none"/>
        </w:tabs>
      </w:pPr>
      <w:r>
        <w:t xml:space="preserve">Счет </w:t>
      </w:r>
      <w:r>
        <w:t xml:space="preserve">Бизнес-карты </w:t>
      </w:r>
      <w:r>
        <w:t xml:space="preserve">используется Клиентом для проведения </w:t>
      </w:r>
      <w:r>
        <w:t xml:space="preserve">расходных </w:t>
      </w:r>
      <w:r>
        <w:t xml:space="preserve">операций с использованием </w:t>
      </w:r>
      <w:r>
        <w:t xml:space="preserve">Бизнес-карт</w:t>
      </w:r>
      <w:r>
        <w:t xml:space="preserve">ы/ее реквизитов </w:t>
      </w:r>
      <w:r>
        <w:t xml:space="preserve">в соответствии с пунктом </w:t>
      </w:r>
      <w:r>
        <w:t xml:space="preserve">4.1</w:t>
      </w:r>
      <w:r>
        <w:t xml:space="preserve">9</w:t>
      </w:r>
      <w:r>
        <w:t xml:space="preserve"> настоящих Условий</w:t>
      </w:r>
      <w:r>
        <w:t xml:space="preserve">. Д</w:t>
      </w:r>
      <w:r>
        <w:t xml:space="preserve">опускается зачисление на Счет </w:t>
      </w:r>
      <w:r>
        <w:t xml:space="preserve">Бизнес-карты </w:t>
      </w:r>
      <w:r>
        <w:t xml:space="preserve">денежных средств по операциям возврата товаров (работ, услуг)</w:t>
      </w:r>
      <w:r>
        <w:t xml:space="preserve"> </w:t>
      </w:r>
      <w:r>
        <w:t xml:space="preserve">и по операциям, признанным Банком недействительными. </w:t>
      </w:r>
      <w:r/>
    </w:p>
    <w:p>
      <w:pPr>
        <w:pStyle w:val="1685"/>
        <w:numPr>
          <w:ilvl w:val="0"/>
          <w:numId w:val="3"/>
        </w:numPr>
        <w:ind w:left="0" w:firstLine="709"/>
        <w:jc w:val="both"/>
        <w:spacing w:after="0" w:line="240" w:lineRule="auto"/>
        <w:tabs>
          <w:tab w:val="left" w:pos="0" w:leader="none"/>
          <w:tab w:val="left" w:pos="1276" w:leader="none"/>
        </w:tabs>
      </w:pPr>
      <w:r>
        <w:t xml:space="preserve">С использованием </w:t>
      </w:r>
      <w:r>
        <w:t xml:space="preserve">Бизнес-карт</w:t>
      </w:r>
      <w:r>
        <w:t xml:space="preserve">ы/ее реквизитов запрещается проведение операций в интернет-казино, операций по оплате участия в основанных на риске играх, покупке виртуальной валюты, пополнению электронных кошельков и </w:t>
      </w:r>
      <w:r>
        <w:t xml:space="preserve">проведение </w:t>
      </w:r>
      <w:r>
        <w:t xml:space="preserve">прочих операций, не связанных с деятельностью Клиента</w:t>
      </w:r>
      <w:r>
        <w:t xml:space="preserve">.</w:t>
      </w:r>
      <w:r/>
    </w:p>
    <w:p>
      <w:pPr>
        <w:pStyle w:val="1685"/>
        <w:numPr>
          <w:ilvl w:val="0"/>
          <w:numId w:val="3"/>
        </w:numPr>
        <w:ind w:left="0" w:firstLine="709"/>
        <w:jc w:val="both"/>
        <w:spacing w:after="0" w:line="240" w:lineRule="auto"/>
        <w:tabs>
          <w:tab w:val="left" w:pos="0" w:leader="none"/>
          <w:tab w:val="left" w:pos="1276" w:leader="none"/>
        </w:tabs>
      </w:pPr>
      <w:r>
        <w:t xml:space="preserve">Списание/выдача денежных средств с использованием Бизнес-карты со Счета </w:t>
      </w:r>
      <w:r>
        <w:t xml:space="preserve">Бизнес-карты </w:t>
      </w:r>
      <w:r>
        <w:t xml:space="preserve">осуществляется Банком в пределах остатка Лимита кредитования или за счет собственных</w:t>
      </w:r>
      <w:r>
        <w:t xml:space="preserve"> </w:t>
      </w:r>
      <w:r>
        <w:t xml:space="preserve">денежных </w:t>
      </w:r>
      <w:r>
        <w:t xml:space="preserve">средств Клиента на Счете</w:t>
      </w:r>
      <w:r>
        <w:t xml:space="preserve"> Бизнес-карты</w:t>
      </w:r>
      <w:r>
        <w:t xml:space="preserve">, при отсутствии ограничений, установленных законодательством Р</w:t>
      </w:r>
      <w:r>
        <w:t xml:space="preserve">оссийской </w:t>
      </w:r>
      <w:r>
        <w:t xml:space="preserve">Ф</w:t>
      </w:r>
      <w:r>
        <w:t xml:space="preserve">едерации</w:t>
      </w:r>
      <w:r>
        <w:t xml:space="preserve">.</w:t>
      </w:r>
      <w:r/>
    </w:p>
    <w:p>
      <w:pPr>
        <w:pStyle w:val="1685"/>
        <w:numPr>
          <w:ilvl w:val="0"/>
          <w:numId w:val="3"/>
        </w:numPr>
        <w:ind w:left="0" w:firstLine="709"/>
        <w:jc w:val="both"/>
        <w:spacing w:after="0" w:line="240" w:lineRule="auto"/>
        <w:tabs>
          <w:tab w:val="left" w:pos="0" w:leader="none"/>
          <w:tab w:val="left" w:pos="1276" w:leader="none"/>
        </w:tabs>
      </w:pPr>
      <w:r>
        <w:t xml:space="preserve">Зачисление денежных средств на Счет </w:t>
      </w:r>
      <w:r>
        <w:t xml:space="preserve">Бизнес-карты </w:t>
      </w:r>
      <w:r>
        <w:t xml:space="preserve">и/или перевод денежных средств </w:t>
      </w:r>
      <w:r>
        <w:t xml:space="preserve">со Счета </w:t>
      </w:r>
      <w:r>
        <w:t xml:space="preserve">Бизнес-карты </w:t>
      </w:r>
      <w:r>
        <w:t xml:space="preserve">без использования </w:t>
      </w:r>
      <w:r>
        <w:t xml:space="preserve">Бизнес-карт</w:t>
      </w:r>
      <w:r>
        <w:t xml:space="preserve">ы/ее реквизитов </w:t>
      </w:r>
      <w:r>
        <w:t xml:space="preserve">осуществляется только в корреспонденции со счетами </w:t>
      </w:r>
      <w:r>
        <w:t xml:space="preserve">Клиента</w:t>
      </w:r>
      <w:r>
        <w:t xml:space="preserve">, открытыми в Банке либо в сторонних кредитных организациях. </w:t>
      </w:r>
      <w:r>
        <w:t xml:space="preserve">Для осуществления перевода денежных средств со Счета </w:t>
      </w:r>
      <w:r>
        <w:t xml:space="preserve">Бизнес-карты </w:t>
      </w:r>
      <w:r>
        <w:t xml:space="preserve">Клиент предоставляет в Банк надлежащим образом оформленные расчетные документы на бумажном носителе.</w:t>
      </w:r>
      <w:r/>
    </w:p>
    <w:p>
      <w:pPr>
        <w:pStyle w:val="1685"/>
        <w:numPr>
          <w:ilvl w:val="0"/>
          <w:numId w:val="3"/>
        </w:numPr>
        <w:ind w:left="0" w:firstLine="709"/>
        <w:jc w:val="both"/>
        <w:spacing w:after="0" w:line="240" w:lineRule="auto"/>
        <w:tabs>
          <w:tab w:val="left" w:pos="0" w:leader="none"/>
          <w:tab w:val="left" w:pos="1276" w:leader="none"/>
        </w:tabs>
      </w:pPr>
      <w:r>
        <w:t xml:space="preserve">Зачисленные на Счет </w:t>
      </w:r>
      <w:r>
        <w:t xml:space="preserve">Бизнес-карты </w:t>
      </w:r>
      <w:r>
        <w:t xml:space="preserve">в безналичном порядке денежные средства доступны для совершения операций по Счету </w:t>
      </w:r>
      <w:r>
        <w:t xml:space="preserve">Бизнес-карты </w:t>
      </w:r>
      <w:r>
        <w:t xml:space="preserve">с использованием </w:t>
      </w:r>
      <w:r>
        <w:t xml:space="preserve">Бизнес-карт</w:t>
      </w:r>
      <w:r>
        <w:t xml:space="preserve">ы/ее реквизитов </w:t>
      </w:r>
      <w:r>
        <w:t xml:space="preserve">не позднее банковского дня, следующего за д</w:t>
      </w:r>
      <w:r>
        <w:t xml:space="preserve">нем зачисления денежных средств.</w:t>
      </w:r>
      <w:r/>
    </w:p>
    <w:p>
      <w:pPr>
        <w:pStyle w:val="1685"/>
        <w:numPr>
          <w:ilvl w:val="0"/>
          <w:numId w:val="3"/>
        </w:numPr>
        <w:ind w:left="0" w:firstLine="709"/>
        <w:jc w:val="both"/>
        <w:spacing w:after="0" w:line="240" w:lineRule="auto"/>
        <w:tabs>
          <w:tab w:val="left" w:pos="0" w:leader="none"/>
          <w:tab w:val="left" w:pos="1276" w:leader="none"/>
        </w:tabs>
      </w:pPr>
      <w:r>
        <w:t xml:space="preserve">Документы </w:t>
      </w:r>
      <w:r>
        <w:t xml:space="preserve">по операциям</w:t>
      </w:r>
      <w:r>
        <w:t xml:space="preserve">, совершенным</w:t>
      </w:r>
      <w:r>
        <w:t xml:space="preserve"> с использованием </w:t>
      </w:r>
      <w:r>
        <w:t xml:space="preserve">Бизнес-карт</w:t>
      </w:r>
      <w:r>
        <w:t xml:space="preserve">ы</w:t>
      </w:r>
      <w:r>
        <w:t xml:space="preserve"> могут составляться в валюте, отличной от валюты Счета</w:t>
      </w:r>
      <w:r>
        <w:t xml:space="preserve"> Бизнес-карты</w:t>
      </w:r>
      <w:r>
        <w:t xml:space="preserve">. Расчет эквивалента суммы операции в валюту Счета </w:t>
      </w:r>
      <w:r>
        <w:t xml:space="preserve">Бизнес-карты </w:t>
      </w:r>
      <w:r>
        <w:t xml:space="preserve">производится в соответствии с Тарифным планом.</w:t>
      </w:r>
      <w:r/>
    </w:p>
    <w:p>
      <w:pPr>
        <w:pStyle w:val="1672"/>
        <w:ind w:left="0" w:firstLine="709"/>
        <w:jc w:val="both"/>
        <w:tabs>
          <w:tab w:val="left" w:pos="-1170" w:leader="none"/>
          <w:tab w:val="left" w:pos="0" w:leader="none"/>
        </w:tabs>
      </w:pPr>
      <w:r>
        <w:t xml:space="preserve">Клиент поручает Банку направить на приобретение соответствующей валюты денежные средства со Счета</w:t>
      </w:r>
      <w:r>
        <w:t xml:space="preserve"> Бизнес-карты</w:t>
      </w:r>
      <w:r>
        <w:t xml:space="preserve">, в сумме, достаточной для исполнения обязательств Клиента перед Банком, при этом конвертация денежных средств производится по курсу, установленному Банком на дату списания в соответствии с Тарифным планом. </w:t>
      </w:r>
      <w:r/>
    </w:p>
    <w:p>
      <w:pPr>
        <w:pStyle w:val="1672"/>
        <w:ind w:left="0" w:firstLine="709"/>
        <w:jc w:val="both"/>
        <w:tabs>
          <w:tab w:val="left" w:pos="-1170" w:leader="none"/>
          <w:tab w:val="left" w:pos="426" w:leader="none"/>
          <w:tab w:val="left" w:pos="1418" w:leader="none"/>
        </w:tabs>
      </w:pPr>
      <w:r>
        <w:t xml:space="preserve">3.1</w:t>
      </w:r>
      <w:r>
        <w:t xml:space="preserve">5</w:t>
      </w:r>
      <w:r>
        <w:t xml:space="preserve">.</w:t>
      </w:r>
      <w:r>
        <w:tab/>
      </w:r>
      <w:r>
        <w:t xml:space="preserve">Если сумма совершенных Держателем расходных операций превышает </w:t>
      </w:r>
      <w:r>
        <w:t xml:space="preserve">Лимит кредитования</w:t>
      </w:r>
      <w:r>
        <w:t xml:space="preserve"> и </w:t>
      </w:r>
      <w:r>
        <w:t xml:space="preserve">о</w:t>
      </w:r>
      <w:r>
        <w:t xml:space="preserve">статок </w:t>
      </w:r>
      <w:r>
        <w:t xml:space="preserve">собственных </w:t>
      </w:r>
      <w:r>
        <w:t xml:space="preserve">денежных средств на Счете</w:t>
      </w:r>
      <w:r>
        <w:t xml:space="preserve"> Бизнес-карты</w:t>
      </w:r>
      <w:r>
        <w:t xml:space="preserve">, у Клиента </w:t>
      </w:r>
      <w:r>
        <w:t xml:space="preserve">перед Банком </w:t>
      </w:r>
      <w:r>
        <w:t xml:space="preserve">возникает </w:t>
      </w:r>
      <w:r>
        <w:t xml:space="preserve">Сверхлимитная задолженность</w:t>
      </w:r>
      <w:r>
        <w:t xml:space="preserve">, на сумму которой Банк начисляет</w:t>
      </w:r>
      <w:r>
        <w:t xml:space="preserve"> </w:t>
      </w:r>
      <w:r>
        <w:t xml:space="preserve">плату (проценты</w:t>
      </w:r>
      <w:r>
        <w:t xml:space="preserve">)</w:t>
      </w:r>
      <w:r>
        <w:t xml:space="preserve"> за возникновение Сверхлимитной задолженности </w:t>
      </w:r>
      <w:r>
        <w:t xml:space="preserve">в </w:t>
      </w:r>
      <w:r>
        <w:t xml:space="preserve">соответствии с Тарифным планом</w:t>
      </w:r>
      <w:r>
        <w:t xml:space="preserve"> и </w:t>
      </w:r>
      <w:r>
        <w:t xml:space="preserve">Договором</w:t>
      </w:r>
      <w:r>
        <w:t xml:space="preserve">.</w:t>
      </w:r>
      <w:r/>
    </w:p>
    <w:p>
      <w:pPr>
        <w:pStyle w:val="1685"/>
        <w:ind w:firstLine="709"/>
        <w:jc w:val="both"/>
        <w:spacing w:after="0" w:line="240" w:lineRule="auto"/>
        <w:tabs>
          <w:tab w:val="left" w:pos="0" w:leader="none"/>
        </w:tabs>
      </w:pPr>
      <w:r>
        <w:t xml:space="preserve">3.1</w:t>
      </w:r>
      <w:r>
        <w:t xml:space="preserve">6</w:t>
      </w:r>
      <w:r>
        <w:t xml:space="preserve">.</w:t>
      </w:r>
      <w:r>
        <w:tab/>
      </w:r>
      <w:r>
        <w:t xml:space="preserve">Плата (проценты)</w:t>
      </w:r>
      <w:r>
        <w:t xml:space="preserve"> </w:t>
      </w:r>
      <w:r>
        <w:t xml:space="preserve">за возникновение Сверхлимитной задолженности</w:t>
      </w:r>
      <w:r>
        <w:t xml:space="preserve"> начисля</w:t>
      </w:r>
      <w:r>
        <w:t xml:space="preserve">е</w:t>
      </w:r>
      <w:r>
        <w:t xml:space="preserve">тся</w:t>
      </w:r>
      <w:r>
        <w:t xml:space="preserve"> в порядке, </w:t>
      </w:r>
      <w:r>
        <w:t xml:space="preserve">предусмотренном</w:t>
      </w:r>
      <w:r>
        <w:t xml:space="preserve"> пунктом </w:t>
      </w:r>
      <w:r>
        <w:t xml:space="preserve">14.2</w:t>
      </w:r>
      <w:r>
        <w:t xml:space="preserve"> </w:t>
      </w:r>
      <w:r>
        <w:t xml:space="preserve">настоящих Условий</w:t>
      </w:r>
      <w:r>
        <w:t xml:space="preserve">.</w:t>
      </w:r>
      <w:r/>
    </w:p>
    <w:p>
      <w:pPr>
        <w:pStyle w:val="1685"/>
        <w:ind w:left="705"/>
        <w:jc w:val="both"/>
        <w:spacing w:after="0" w:line="240" w:lineRule="auto"/>
        <w:tabs>
          <w:tab w:val="left" w:pos="0" w:leader="none"/>
        </w:tabs>
      </w:pPr>
      <w:r>
        <w:t xml:space="preserve">3.1</w:t>
      </w:r>
      <w:r>
        <w:t xml:space="preserve">7</w:t>
      </w:r>
      <w:r>
        <w:t xml:space="preserve">.</w:t>
      </w:r>
      <w:r>
        <w:tab/>
      </w:r>
      <w:r>
        <w:t xml:space="preserve">Банк информирует </w:t>
      </w:r>
      <w:r>
        <w:t xml:space="preserve">Клиента</w:t>
      </w:r>
      <w:r>
        <w:t xml:space="preserve"> посредством направления </w:t>
      </w:r>
      <w:r>
        <w:rPr>
          <w:lang w:val="en-US"/>
        </w:rPr>
        <w:t xml:space="preserve">SMS</w:t>
      </w:r>
      <w:r>
        <w:t xml:space="preserve">-сообщения</w:t>
      </w:r>
      <w:r>
        <w:t xml:space="preserve"> о</w:t>
      </w:r>
      <w:r>
        <w:t xml:space="preserve">:</w:t>
      </w:r>
      <w:r/>
    </w:p>
    <w:p>
      <w:pPr>
        <w:pStyle w:val="1685"/>
        <w:ind w:left="1134" w:hanging="425"/>
        <w:jc w:val="both"/>
        <w:spacing w:after="0" w:line="240" w:lineRule="auto"/>
        <w:tabs>
          <w:tab w:val="left" w:pos="0" w:leader="none"/>
          <w:tab w:val="left" w:pos="1134" w:leader="none"/>
        </w:tabs>
      </w:pPr>
      <w:r>
        <w:t xml:space="preserve">–</w:t>
      </w:r>
      <w:r>
        <w:tab/>
      </w:r>
      <w:r>
        <w:t xml:space="preserve">сроках уплаты, размере Минимального платежа;</w:t>
      </w:r>
      <w:r/>
    </w:p>
    <w:p>
      <w:pPr>
        <w:pStyle w:val="1685"/>
        <w:ind w:left="1134" w:hanging="425"/>
        <w:jc w:val="both"/>
        <w:spacing w:after="0" w:line="240" w:lineRule="auto"/>
        <w:tabs>
          <w:tab w:val="left" w:pos="0" w:leader="none"/>
          <w:tab w:val="left" w:pos="1134" w:leader="none"/>
        </w:tabs>
      </w:pPr>
      <w:r>
        <w:t xml:space="preserve">–</w:t>
      </w:r>
      <w:r>
        <w:tab/>
      </w:r>
      <w:r>
        <w:t xml:space="preserve">наступлении </w:t>
      </w:r>
      <w:r>
        <w:t xml:space="preserve">очередной </w:t>
      </w:r>
      <w:r>
        <w:t xml:space="preserve">Платежной даты;</w:t>
      </w:r>
      <w:r/>
    </w:p>
    <w:p>
      <w:pPr>
        <w:pStyle w:val="1685"/>
        <w:ind w:left="1134" w:hanging="425"/>
        <w:jc w:val="both"/>
        <w:spacing w:after="0" w:line="240" w:lineRule="auto"/>
        <w:tabs>
          <w:tab w:val="left" w:pos="0" w:leader="none"/>
          <w:tab w:val="left" w:pos="1134" w:leader="none"/>
        </w:tabs>
      </w:pPr>
      <w:r>
        <w:t xml:space="preserve">–</w:t>
      </w:r>
      <w:r>
        <w:tab/>
      </w:r>
      <w:r>
        <w:t xml:space="preserve">наступлении даты погашения последнего Минимального платежа;</w:t>
      </w:r>
      <w:r/>
    </w:p>
    <w:p>
      <w:pPr>
        <w:pStyle w:val="1685"/>
        <w:ind w:left="1134" w:hanging="425"/>
        <w:jc w:val="both"/>
        <w:spacing w:after="0" w:line="240" w:lineRule="auto"/>
        <w:tabs>
          <w:tab w:val="left" w:pos="0" w:leader="none"/>
          <w:tab w:val="left" w:pos="1134" w:leader="none"/>
        </w:tabs>
      </w:pPr>
      <w:r>
        <w:t xml:space="preserve">–</w:t>
      </w:r>
      <w:r>
        <w:tab/>
      </w:r>
      <w:r>
        <w:t xml:space="preserve">просроченной Задолженности по Договору;</w:t>
      </w:r>
      <w:r/>
    </w:p>
    <w:p>
      <w:pPr>
        <w:pStyle w:val="1685"/>
        <w:ind w:left="1134" w:hanging="425"/>
        <w:jc w:val="both"/>
        <w:spacing w:after="0" w:line="240" w:lineRule="auto"/>
        <w:tabs>
          <w:tab w:val="left" w:pos="0" w:leader="none"/>
          <w:tab w:val="left" w:pos="1134" w:leader="none"/>
        </w:tabs>
      </w:pPr>
      <w:r>
        <w:t xml:space="preserve">–</w:t>
      </w:r>
      <w:r>
        <w:tab/>
      </w:r>
      <w:r>
        <w:t xml:space="preserve">приостановлении предоставления Кредита за счет Кредитного лимита</w:t>
      </w:r>
      <w:r>
        <w:t xml:space="preserve">;</w:t>
      </w:r>
      <w:r/>
    </w:p>
    <w:p>
      <w:pPr>
        <w:pStyle w:val="1685"/>
        <w:numPr>
          <w:ilvl w:val="0"/>
          <w:numId w:val="57"/>
        </w:numPr>
        <w:ind w:left="1134" w:hanging="425"/>
        <w:jc w:val="both"/>
        <w:spacing w:after="0" w:line="240" w:lineRule="auto"/>
        <w:tabs>
          <w:tab w:val="left" w:pos="0" w:leader="none"/>
          <w:tab w:val="left" w:pos="1134" w:leader="none"/>
        </w:tabs>
      </w:pPr>
      <w:r>
        <w:t xml:space="preserve">об увеличении/уменьшении Кредитного лимита</w:t>
      </w:r>
      <w:r>
        <w:t xml:space="preserve">;</w:t>
      </w:r>
      <w:r/>
    </w:p>
    <w:p>
      <w:pPr>
        <w:pStyle w:val="1685"/>
        <w:numPr>
          <w:ilvl w:val="0"/>
          <w:numId w:val="57"/>
        </w:numPr>
        <w:ind w:left="1134" w:hanging="425"/>
        <w:jc w:val="both"/>
        <w:spacing w:after="0" w:line="240" w:lineRule="auto"/>
        <w:tabs>
          <w:tab w:val="left" w:pos="0" w:leader="none"/>
          <w:tab w:val="left" w:pos="1134" w:leader="none"/>
        </w:tabs>
      </w:pPr>
      <w:r>
        <w:t xml:space="preserve">возникновении Сверхлимитной задолженности</w:t>
      </w:r>
      <w:r>
        <w:t xml:space="preserve">.</w:t>
      </w:r>
      <w:r/>
    </w:p>
    <w:p>
      <w:pPr>
        <w:pStyle w:val="1672"/>
        <w:contextualSpacing w:val="0"/>
        <w:ind w:left="0" w:firstLine="709"/>
        <w:jc w:val="both"/>
        <w:tabs>
          <w:tab w:val="left" w:pos="1560" w:leader="none"/>
        </w:tabs>
        <w:rPr>
          <w:rFonts w:eastAsia="Calibri"/>
        </w:rPr>
      </w:pPr>
      <w:r>
        <w:t xml:space="preserve">3.1</w:t>
      </w:r>
      <w:r>
        <w:t xml:space="preserve">7</w:t>
      </w:r>
      <w:r>
        <w:t xml:space="preserve">.</w:t>
      </w:r>
      <w:r>
        <w:t xml:space="preserve">1.</w:t>
      </w:r>
      <w:r>
        <w:tab/>
      </w:r>
      <w:r>
        <w:rPr>
          <w:rFonts w:eastAsia="Calibri"/>
          <w:lang w:val="en-US"/>
        </w:rPr>
        <w:t xml:space="preserve">SMS</w:t>
      </w:r>
      <w:r>
        <w:rPr>
          <w:rFonts w:eastAsia="Calibri"/>
        </w:rPr>
        <w:t xml:space="preserve">-сообщение </w:t>
      </w:r>
      <w:r>
        <w:rPr>
          <w:rFonts w:eastAsia="Calibri"/>
        </w:rPr>
        <w:t xml:space="preserve">о наступлении</w:t>
      </w:r>
      <w:r>
        <w:rPr>
          <w:rFonts w:eastAsia="Calibri"/>
        </w:rPr>
        <w:t xml:space="preserve"> Платежной даты направляется за </w:t>
      </w:r>
      <w:r>
        <w:rPr>
          <w:rFonts w:eastAsia="Calibri"/>
        </w:rPr>
        <w:br w:type="textWrapping" w:clear="all"/>
      </w:r>
      <w:r>
        <w:rPr>
          <w:rFonts w:eastAsia="Calibri"/>
        </w:rPr>
        <w:t xml:space="preserve">10 календарных д</w:t>
      </w:r>
      <w:r>
        <w:rPr>
          <w:rFonts w:eastAsia="Calibri"/>
        </w:rPr>
        <w:t xml:space="preserve">ней до плановой даты погашения М</w:t>
      </w:r>
      <w:r>
        <w:rPr>
          <w:rFonts w:eastAsia="Calibri"/>
        </w:rPr>
        <w:t xml:space="preserve">инимального платежа. В случае если дата</w:t>
      </w:r>
      <w:r>
        <w:rPr>
          <w:rFonts w:eastAsia="Calibri"/>
        </w:rPr>
        <w:t xml:space="preserve"> отправки </w:t>
      </w:r>
      <w:r>
        <w:rPr>
          <w:rFonts w:eastAsia="Calibri"/>
          <w:lang w:val="en-US"/>
        </w:rPr>
        <w:t xml:space="preserve">SMS</w:t>
      </w:r>
      <w:r>
        <w:rPr>
          <w:rFonts w:eastAsia="Calibri"/>
        </w:rPr>
        <w:t xml:space="preserve">-сообщения приходится</w:t>
      </w:r>
      <w:r>
        <w:rPr>
          <w:rFonts w:eastAsia="Calibri"/>
        </w:rPr>
        <w:t xml:space="preserve"> на выходной/нерабочий </w:t>
      </w:r>
      <w:r>
        <w:rPr>
          <w:rFonts w:eastAsia="Calibri"/>
        </w:rPr>
        <w:t xml:space="preserve">день, то</w:t>
      </w:r>
      <w:r>
        <w:rPr>
          <w:rFonts w:eastAsia="Calibri"/>
        </w:rPr>
        <w:t xml:space="preserve"> </w:t>
      </w:r>
      <w:r>
        <w:rPr>
          <w:rFonts w:eastAsia="Calibri"/>
          <w:lang w:val="en-US"/>
        </w:rPr>
        <w:t xml:space="preserve">SMS</w:t>
      </w:r>
      <w:r>
        <w:rPr>
          <w:rFonts w:eastAsia="Calibri"/>
        </w:rPr>
        <w:t xml:space="preserve">-сообщени</w:t>
      </w:r>
      <w:r>
        <w:rPr>
          <w:rFonts w:eastAsia="Calibri"/>
        </w:rPr>
        <w:t xml:space="preserve">е направляется в рабочий день, предшествующий такому выходному/нерабочему дню</w:t>
      </w:r>
      <w:r>
        <w:rPr>
          <w:rFonts w:eastAsia="Calibri"/>
        </w:rPr>
        <w:t xml:space="preserve">.</w:t>
      </w:r>
      <w:r>
        <w:rPr>
          <w:rFonts w:eastAsia="Calibri"/>
        </w:rPr>
      </w:r>
      <w:r>
        <w:rPr>
          <w:rFonts w:eastAsia="Calibri"/>
        </w:rPr>
      </w:r>
    </w:p>
    <w:p>
      <w:pPr>
        <w:pStyle w:val="1664"/>
        <w:ind w:firstLine="709"/>
        <w:jc w:val="both"/>
        <w:tabs>
          <w:tab w:val="left" w:pos="1560" w:leader="none"/>
        </w:tabs>
        <w:rPr>
          <w:rFonts w:eastAsia="Calibri"/>
        </w:rPr>
      </w:pPr>
      <w:r>
        <w:rPr>
          <w:rFonts w:eastAsia="Calibri"/>
        </w:rPr>
        <w:t xml:space="preserve">3.1</w:t>
      </w:r>
      <w:r>
        <w:rPr>
          <w:rFonts w:eastAsia="Calibri"/>
        </w:rPr>
        <w:t xml:space="preserve">7</w:t>
      </w:r>
      <w:r>
        <w:rPr>
          <w:rFonts w:eastAsia="Calibri"/>
        </w:rPr>
        <w:t xml:space="preserve">.2</w:t>
      </w:r>
      <w:r>
        <w:rPr>
          <w:rFonts w:eastAsia="Calibri"/>
        </w:rPr>
        <w:t xml:space="preserve">.</w:t>
      </w:r>
      <w:r>
        <w:rPr>
          <w:rFonts w:eastAsia="Calibri"/>
        </w:rPr>
        <w:tab/>
      </w:r>
      <w:r>
        <w:rPr>
          <w:rFonts w:eastAsia="Calibri"/>
          <w:lang w:val="en-US"/>
        </w:rPr>
        <w:t xml:space="preserve">SMS</w:t>
      </w:r>
      <w:r>
        <w:rPr>
          <w:rFonts w:eastAsia="Calibri"/>
        </w:rPr>
        <w:t xml:space="preserve">-сообщение о наступлении даты погашения последнего </w:t>
      </w:r>
      <w:r>
        <w:rPr>
          <w:rFonts w:eastAsia="Calibri"/>
        </w:rPr>
        <w:t xml:space="preserve">М</w:t>
      </w:r>
      <w:r>
        <w:rPr>
          <w:rFonts w:eastAsia="Calibri"/>
        </w:rPr>
        <w:t xml:space="preserve">инимального платежа </w:t>
      </w:r>
      <w:r>
        <w:rPr>
          <w:rFonts w:eastAsia="Calibri"/>
        </w:rPr>
        <w:t xml:space="preserve">направляется</w:t>
      </w:r>
      <w:r>
        <w:rPr>
          <w:rFonts w:eastAsia="Calibri"/>
        </w:rPr>
        <w:t xml:space="preserve"> за 10 календарных дней до </w:t>
      </w:r>
      <w:r>
        <w:rPr>
          <w:rFonts w:eastAsia="Calibri"/>
        </w:rPr>
        <w:t xml:space="preserve">наступления</w:t>
      </w:r>
      <w:r>
        <w:rPr>
          <w:rFonts w:eastAsia="Calibri"/>
        </w:rPr>
        <w:t xml:space="preserve"> </w:t>
      </w:r>
      <w:r>
        <w:rPr>
          <w:rFonts w:eastAsia="Calibri"/>
        </w:rPr>
        <w:t xml:space="preserve">срока возврата Кредита</w:t>
      </w:r>
      <w:r>
        <w:rPr>
          <w:rFonts w:eastAsia="Calibri"/>
        </w:rPr>
        <w:t xml:space="preserve">.</w:t>
      </w:r>
      <w:r>
        <w:rPr>
          <w:rFonts w:eastAsia="Calibri"/>
        </w:rPr>
        <w:t xml:space="preserve"> </w:t>
      </w:r>
      <w:r>
        <w:rPr>
          <w:rFonts w:eastAsia="Calibri"/>
        </w:rPr>
        <w:t xml:space="preserve">В</w:t>
      </w:r>
      <w:r>
        <w:rPr>
          <w:rFonts w:eastAsia="Calibri"/>
        </w:rPr>
        <w:t xml:space="preserve"> случае если </w:t>
      </w:r>
      <w:r>
        <w:rPr>
          <w:rFonts w:eastAsia="Calibri"/>
        </w:rPr>
        <w:t xml:space="preserve">срок возврата Кредита</w:t>
      </w:r>
      <w:r>
        <w:rPr>
          <w:rFonts w:eastAsia="Calibri"/>
        </w:rPr>
        <w:t xml:space="preserve"> наступает с 01 по 11 число календарного месяца, то </w:t>
      </w:r>
      <w:r>
        <w:rPr>
          <w:rFonts w:eastAsia="Calibri"/>
        </w:rPr>
        <w:br w:type="textWrapping" w:clear="all"/>
      </w:r>
      <w:r>
        <w:rPr>
          <w:rFonts w:eastAsia="Calibri"/>
          <w:lang w:val="en-US"/>
        </w:rPr>
        <w:t xml:space="preserve">SMS</w:t>
      </w:r>
      <w:r>
        <w:rPr>
          <w:rFonts w:eastAsia="Calibri"/>
        </w:rPr>
        <w:t xml:space="preserve">-сообщение направляется с 01 числа календарного месяца. В случае если дата</w:t>
      </w:r>
      <w:r>
        <w:rPr>
          <w:rFonts w:eastAsia="Calibri"/>
        </w:rPr>
        <w:t xml:space="preserve"> отправки </w:t>
      </w:r>
      <w:r>
        <w:rPr>
          <w:rFonts w:eastAsia="Calibri"/>
          <w:lang w:val="en-US"/>
        </w:rPr>
        <w:t xml:space="preserve">SMS</w:t>
      </w:r>
      <w:r>
        <w:rPr>
          <w:rFonts w:eastAsia="Calibri"/>
        </w:rPr>
        <w:t xml:space="preserve">-сообщения приходится</w:t>
      </w:r>
      <w:r>
        <w:rPr>
          <w:rFonts w:eastAsia="Calibri"/>
        </w:rPr>
        <w:t xml:space="preserve"> на выходной/нерабочий </w:t>
      </w:r>
      <w:r>
        <w:rPr>
          <w:rFonts w:eastAsia="Calibri"/>
        </w:rPr>
        <w:t xml:space="preserve">день, то</w:t>
      </w:r>
      <w:r>
        <w:rPr>
          <w:rFonts w:eastAsia="Calibri"/>
        </w:rPr>
        <w:t xml:space="preserve"> </w:t>
      </w:r>
      <w:r>
        <w:rPr>
          <w:rFonts w:eastAsia="Calibri"/>
          <w:lang w:val="en-US"/>
        </w:rPr>
        <w:t xml:space="preserve">SMS</w:t>
      </w:r>
      <w:r>
        <w:rPr>
          <w:rFonts w:eastAsia="Calibri"/>
        </w:rPr>
        <w:t xml:space="preserve">-сообщени</w:t>
      </w:r>
      <w:r>
        <w:rPr>
          <w:rFonts w:eastAsia="Calibri"/>
        </w:rPr>
        <w:t xml:space="preserve">е направляется в рабочий день, предшествующий такому выходному/нерабочему дню</w:t>
      </w:r>
      <w:r>
        <w:rPr>
          <w:rFonts w:eastAsia="Calibri"/>
        </w:rPr>
        <w:t xml:space="preserve">.</w:t>
      </w:r>
      <w:r>
        <w:rPr>
          <w:rFonts w:eastAsia="Calibri"/>
        </w:rPr>
      </w:r>
      <w:r>
        <w:rPr>
          <w:rFonts w:eastAsia="Calibri"/>
        </w:rPr>
      </w:r>
    </w:p>
    <w:p>
      <w:pPr>
        <w:pStyle w:val="1664"/>
        <w:ind w:firstLine="709"/>
        <w:jc w:val="both"/>
        <w:tabs>
          <w:tab w:val="left" w:pos="1560" w:leader="none"/>
        </w:tabs>
        <w:rPr>
          <w:rFonts w:eastAsia="Calibri"/>
        </w:rPr>
      </w:pPr>
      <w:r>
        <w:rPr>
          <w:rFonts w:eastAsia="Calibri"/>
        </w:rPr>
        <w:t xml:space="preserve">3.1</w:t>
      </w:r>
      <w:r>
        <w:rPr>
          <w:rFonts w:eastAsia="Calibri"/>
        </w:rPr>
        <w:t xml:space="preserve">7</w:t>
      </w:r>
      <w:r>
        <w:rPr>
          <w:rFonts w:eastAsia="Calibri"/>
        </w:rPr>
        <w:t xml:space="preserve">.3</w:t>
      </w:r>
      <w:r>
        <w:rPr>
          <w:rFonts w:eastAsia="Calibri"/>
        </w:rPr>
        <w:t xml:space="preserve">.</w:t>
      </w:r>
      <w:r>
        <w:rPr>
          <w:rFonts w:eastAsia="Calibri"/>
        </w:rPr>
        <w:tab/>
      </w:r>
      <w:r>
        <w:rPr>
          <w:rFonts w:eastAsia="Calibri"/>
          <w:lang w:val="en-US"/>
        </w:rPr>
        <w:t xml:space="preserve">SMS</w:t>
      </w:r>
      <w:r>
        <w:rPr>
          <w:rFonts w:eastAsia="Calibri"/>
        </w:rPr>
        <w:t xml:space="preserve">-сообщение о возникновении Сверхлимитной задолженности направляется на следующий рабочий день после даты возникновения Сверхлимитной задолженности.</w:t>
      </w:r>
      <w:r>
        <w:rPr>
          <w:rFonts w:eastAsia="Calibri"/>
        </w:rPr>
      </w:r>
      <w:r>
        <w:rPr>
          <w:rFonts w:eastAsia="Calibri"/>
        </w:rPr>
      </w:r>
    </w:p>
    <w:p>
      <w:pPr>
        <w:pStyle w:val="1664"/>
        <w:contextualSpacing/>
        <w:ind w:firstLine="709"/>
        <w:jc w:val="both"/>
        <w:tabs>
          <w:tab w:val="left" w:pos="1560" w:leader="none"/>
        </w:tabs>
        <w:rPr>
          <w:rFonts w:eastAsia="Calibri"/>
        </w:rPr>
      </w:pPr>
      <w:r>
        <w:rPr>
          <w:rFonts w:eastAsia="Calibri"/>
        </w:rPr>
        <w:t xml:space="preserve">В случае образования </w:t>
      </w:r>
      <w:r>
        <w:rPr>
          <w:rFonts w:eastAsia="Calibri"/>
        </w:rPr>
        <w:t xml:space="preserve">Сверхлимитной задолженности</w:t>
      </w:r>
      <w:r>
        <w:rPr>
          <w:rFonts w:eastAsia="Calibri"/>
        </w:rPr>
        <w:t xml:space="preserve"> в период с 01 числа по дату платежа (включительно), </w:t>
      </w:r>
      <w:r>
        <w:rPr>
          <w:rFonts w:eastAsia="Calibri"/>
        </w:rPr>
        <w:t xml:space="preserve">SMS</w:t>
      </w:r>
      <w:r>
        <w:rPr>
          <w:rFonts w:eastAsia="Calibri"/>
        </w:rPr>
        <w:t xml:space="preserve">-сообщение с уточненной суммой </w:t>
      </w:r>
      <w:r>
        <w:rPr>
          <w:rFonts w:eastAsia="Calibri"/>
        </w:rPr>
        <w:t xml:space="preserve">М</w:t>
      </w:r>
      <w:r>
        <w:rPr>
          <w:rFonts w:eastAsia="Calibri"/>
        </w:rPr>
        <w:t xml:space="preserve">инимального платежа</w:t>
      </w:r>
      <w:r>
        <w:rPr>
          <w:rFonts w:eastAsia="Calibri"/>
        </w:rPr>
        <w:t xml:space="preserve">, а также суммой Сверхлимитной задолженности и платы на нее</w:t>
      </w:r>
      <w:r>
        <w:rPr>
          <w:rFonts w:eastAsia="Calibri"/>
        </w:rPr>
        <w:t xml:space="preserve"> направляется повторно на следующий рабочий день после даты</w:t>
      </w:r>
      <w:r>
        <w:rPr>
          <w:rFonts w:eastAsia="Calibri"/>
        </w:rPr>
        <w:t xml:space="preserve"> возникновения </w:t>
      </w:r>
      <w:r>
        <w:t xml:space="preserve">Сверхлимитной задолженности</w:t>
      </w:r>
      <w:r>
        <w:rPr>
          <w:rFonts w:eastAsia="Calibri"/>
        </w:rPr>
        <w:t xml:space="preserve">.</w:t>
      </w:r>
      <w:r>
        <w:rPr>
          <w:rFonts w:eastAsia="Calibri"/>
        </w:rPr>
      </w:r>
      <w:r>
        <w:rPr>
          <w:rFonts w:eastAsia="Calibri"/>
        </w:rPr>
      </w:r>
    </w:p>
    <w:p>
      <w:pPr>
        <w:pStyle w:val="1664"/>
        <w:contextualSpacing/>
        <w:ind w:firstLine="709"/>
        <w:jc w:val="both"/>
        <w:tabs>
          <w:tab w:val="left" w:pos="1560" w:leader="none"/>
        </w:tabs>
        <w:rPr>
          <w:rFonts w:eastAsia="Calibri"/>
        </w:rPr>
      </w:pPr>
      <w:r>
        <w:rPr>
          <w:rFonts w:eastAsia="Calibri"/>
        </w:rPr>
        <w:t xml:space="preserve">3.1</w:t>
      </w:r>
      <w:r>
        <w:rPr>
          <w:rFonts w:eastAsia="Calibri"/>
        </w:rPr>
        <w:t xml:space="preserve">7</w:t>
      </w:r>
      <w:r>
        <w:rPr>
          <w:rFonts w:eastAsia="Calibri"/>
        </w:rPr>
        <w:t xml:space="preserve">.4</w:t>
      </w:r>
      <w:r>
        <w:rPr>
          <w:rFonts w:eastAsia="Calibri"/>
        </w:rPr>
        <w:t xml:space="preserve">.</w:t>
      </w:r>
      <w:r>
        <w:rPr>
          <w:rFonts w:eastAsia="Calibri"/>
        </w:rPr>
        <w:tab/>
      </w:r>
      <w:r>
        <w:rPr>
          <w:rFonts w:eastAsia="Calibri"/>
        </w:rPr>
        <w:t xml:space="preserve">SMS</w:t>
      </w:r>
      <w:r>
        <w:rPr>
          <w:rFonts w:eastAsia="Calibri"/>
        </w:rPr>
        <w:t xml:space="preserve">-сообщение о </w:t>
      </w:r>
      <w:r>
        <w:rPr>
          <w:rFonts w:eastAsia="Calibri"/>
        </w:rPr>
        <w:t xml:space="preserve">возникновении просроченной З</w:t>
      </w:r>
      <w:r>
        <w:rPr>
          <w:rFonts w:eastAsia="Calibri"/>
        </w:rPr>
        <w:t xml:space="preserve">адолженности </w:t>
      </w:r>
      <w:r>
        <w:rPr>
          <w:rFonts w:eastAsia="Calibri"/>
        </w:rPr>
        <w:t xml:space="preserve">по Договору </w:t>
      </w:r>
      <w:r>
        <w:rPr>
          <w:rFonts w:eastAsia="Calibri"/>
        </w:rPr>
        <w:t xml:space="preserve">и </w:t>
      </w:r>
      <w:r>
        <w:t xml:space="preserve">приостановлении предоставления Кредита за счет Кредитного лимита</w:t>
      </w:r>
      <w:r>
        <w:rPr>
          <w:rFonts w:eastAsia="Calibri"/>
        </w:rPr>
        <w:t xml:space="preserve"> </w:t>
      </w:r>
      <w:r>
        <w:rPr>
          <w:rFonts w:eastAsia="Calibri"/>
        </w:rPr>
        <w:t xml:space="preserve">направляется на следующий рабочий день после </w:t>
      </w:r>
      <w:r>
        <w:rPr>
          <w:rFonts w:eastAsia="Calibri"/>
        </w:rPr>
        <w:t xml:space="preserve">наступления Платежной даты</w:t>
      </w:r>
      <w:r>
        <w:rPr>
          <w:rFonts w:eastAsia="Calibri"/>
        </w:rPr>
        <w:t xml:space="preserve">. </w:t>
      </w:r>
      <w:r>
        <w:rPr>
          <w:rFonts w:eastAsia="Calibri"/>
        </w:rPr>
        <w:t xml:space="preserve">В случае</w:t>
      </w:r>
      <w:r>
        <w:rPr>
          <w:rFonts w:eastAsia="Calibri"/>
        </w:rPr>
        <w:t xml:space="preserve">,</w:t>
      </w:r>
      <w:r>
        <w:rPr>
          <w:rFonts w:eastAsia="Calibri"/>
        </w:rPr>
        <w:t xml:space="preserve"> если дата отправки </w:t>
      </w:r>
      <w:r>
        <w:rPr>
          <w:rFonts w:eastAsia="Calibri"/>
          <w:lang w:val="en-US"/>
        </w:rPr>
        <w:t xml:space="preserve">SMS</w:t>
      </w:r>
      <w:r>
        <w:rPr>
          <w:rFonts w:eastAsia="Calibri"/>
        </w:rPr>
        <w:t xml:space="preserve">-сообщения приходится на выходной/нерабочий день, то </w:t>
      </w:r>
      <w:r>
        <w:rPr>
          <w:rFonts w:eastAsia="Calibri"/>
          <w:lang w:val="en-US"/>
        </w:rPr>
        <w:t xml:space="preserve">SMS</w:t>
      </w:r>
      <w:r>
        <w:rPr>
          <w:rFonts w:eastAsia="Calibri"/>
        </w:rPr>
        <w:t xml:space="preserve">-сообщение направляется в первый рабочий день, следующий за выходным/нерабочим днем.</w:t>
      </w:r>
      <w:r>
        <w:rPr>
          <w:rFonts w:eastAsia="Calibri"/>
        </w:rPr>
      </w:r>
      <w:r>
        <w:rPr>
          <w:rFonts w:eastAsia="Calibri"/>
        </w:rPr>
      </w:r>
    </w:p>
    <w:p>
      <w:pPr>
        <w:pStyle w:val="1664"/>
        <w:contextualSpacing/>
        <w:ind w:firstLine="709"/>
        <w:jc w:val="both"/>
        <w:tabs>
          <w:tab w:val="left" w:pos="1560" w:leader="none"/>
        </w:tabs>
        <w:rPr>
          <w:rFonts w:eastAsia="Calibri"/>
        </w:rPr>
      </w:pPr>
      <w:r>
        <w:rPr>
          <w:rFonts w:eastAsia="Calibri"/>
        </w:rPr>
        <w:t xml:space="preserve">В </w:t>
      </w:r>
      <w:r>
        <w:rPr>
          <w:rFonts w:eastAsia="Calibri"/>
        </w:rPr>
        <w:t xml:space="preserve">информацию о </w:t>
      </w:r>
      <w:r>
        <w:rPr>
          <w:rFonts w:eastAsia="Calibri"/>
        </w:rPr>
        <w:t xml:space="preserve">сумм</w:t>
      </w:r>
      <w:r>
        <w:rPr>
          <w:rFonts w:eastAsia="Calibri"/>
        </w:rPr>
        <w:t xml:space="preserve">е</w:t>
      </w:r>
      <w:r>
        <w:rPr>
          <w:rFonts w:eastAsia="Calibri"/>
        </w:rPr>
        <w:t xml:space="preserve"> просроченной </w:t>
      </w:r>
      <w:r>
        <w:rPr>
          <w:rFonts w:eastAsia="Calibri"/>
        </w:rPr>
        <w:t xml:space="preserve">З</w:t>
      </w:r>
      <w:r>
        <w:rPr>
          <w:rFonts w:eastAsia="Calibri"/>
        </w:rPr>
        <w:t xml:space="preserve">адолженности </w:t>
      </w:r>
      <w:r>
        <w:rPr>
          <w:rFonts w:eastAsia="Calibri"/>
        </w:rPr>
        <w:t xml:space="preserve">по Договору </w:t>
      </w:r>
      <w:r>
        <w:rPr>
          <w:rFonts w:eastAsia="Calibri"/>
        </w:rPr>
        <w:t xml:space="preserve">включается</w:t>
      </w:r>
      <w:r>
        <w:rPr>
          <w:rFonts w:eastAsia="Calibri"/>
        </w:rPr>
        <w:t xml:space="preserve"> информация о сумме просроченных процентов, сумме</w:t>
      </w:r>
      <w:r>
        <w:rPr>
          <w:rFonts w:eastAsia="Calibri"/>
        </w:rPr>
        <w:t xml:space="preserve"> прос</w:t>
      </w:r>
      <w:r>
        <w:rPr>
          <w:rFonts w:eastAsia="Calibri"/>
        </w:rPr>
        <w:t xml:space="preserve">роченного основного долга, сумме</w:t>
      </w:r>
      <w:r>
        <w:rPr>
          <w:rFonts w:eastAsia="Calibri"/>
        </w:rPr>
        <w:t xml:space="preserve"> неустойки, рассчитанной на момент формирования </w:t>
      </w:r>
      <w:r>
        <w:rPr>
          <w:rFonts w:eastAsia="Calibri"/>
        </w:rPr>
        <w:t xml:space="preserve">SMS</w:t>
      </w:r>
      <w:r>
        <w:rPr>
          <w:rFonts w:eastAsia="Calibri"/>
        </w:rPr>
        <w:t xml:space="preserve">-сообщения.</w:t>
      </w:r>
      <w:r>
        <w:rPr>
          <w:rFonts w:eastAsia="Calibri"/>
        </w:rPr>
      </w:r>
      <w:r>
        <w:rPr>
          <w:rFonts w:eastAsia="Calibri"/>
        </w:rPr>
      </w:r>
    </w:p>
    <w:p>
      <w:pPr>
        <w:pStyle w:val="1664"/>
        <w:contextualSpacing/>
        <w:ind w:firstLine="709"/>
        <w:jc w:val="both"/>
        <w:tabs>
          <w:tab w:val="left" w:pos="1560" w:leader="none"/>
        </w:tabs>
        <w:rPr>
          <w:rFonts w:eastAsia="Calibri"/>
        </w:rPr>
      </w:pPr>
      <w:r>
        <w:rPr>
          <w:rFonts w:eastAsia="Calibri"/>
        </w:rPr>
        <w:t xml:space="preserve">3.1</w:t>
      </w:r>
      <w:r>
        <w:rPr>
          <w:rFonts w:eastAsia="Calibri"/>
        </w:rPr>
        <w:t xml:space="preserve">7</w:t>
      </w:r>
      <w:r>
        <w:rPr>
          <w:rFonts w:eastAsia="Calibri"/>
        </w:rPr>
        <w:t xml:space="preserve">.5</w:t>
      </w:r>
      <w:r>
        <w:rPr>
          <w:rFonts w:eastAsia="Calibri"/>
        </w:rPr>
        <w:t xml:space="preserve">.</w:t>
      </w:r>
      <w:r>
        <w:rPr>
          <w:rFonts w:eastAsia="Calibri"/>
        </w:rPr>
        <w:tab/>
      </w:r>
      <w:r>
        <w:rPr>
          <w:rFonts w:eastAsia="Calibri"/>
        </w:rPr>
        <w:t xml:space="preserve">SMS</w:t>
      </w:r>
      <w:r>
        <w:rPr>
          <w:rFonts w:eastAsia="Calibri"/>
        </w:rPr>
        <w:t xml:space="preserve">-сооб</w:t>
      </w:r>
      <w:r>
        <w:rPr>
          <w:rFonts w:eastAsia="Calibri"/>
        </w:rPr>
        <w:t xml:space="preserve">щение о погашении просроченной З</w:t>
      </w:r>
      <w:r>
        <w:rPr>
          <w:rFonts w:eastAsia="Calibri"/>
        </w:rPr>
        <w:t xml:space="preserve">адолженности </w:t>
      </w:r>
      <w:r>
        <w:rPr>
          <w:rFonts w:eastAsia="Calibri"/>
        </w:rPr>
        <w:t xml:space="preserve">по Договору </w:t>
      </w:r>
      <w:r>
        <w:rPr>
          <w:rFonts w:eastAsia="Calibri"/>
        </w:rPr>
        <w:t xml:space="preserve">направляется на следующий рабочий день после </w:t>
      </w:r>
      <w:r>
        <w:rPr>
          <w:rFonts w:eastAsia="Calibri"/>
        </w:rPr>
        <w:t xml:space="preserve">фактической </w:t>
      </w:r>
      <w:r>
        <w:rPr>
          <w:rFonts w:eastAsia="Calibri"/>
        </w:rPr>
        <w:t xml:space="preserve">даты погашения</w:t>
      </w:r>
      <w:r>
        <w:rPr>
          <w:rFonts w:eastAsia="Calibri"/>
        </w:rPr>
        <w:t xml:space="preserve"> задолженности Клиентом</w:t>
      </w:r>
      <w:r>
        <w:rPr>
          <w:rFonts w:eastAsia="Calibri"/>
        </w:rPr>
        <w:t xml:space="preserve">. </w:t>
      </w:r>
      <w:r>
        <w:rPr>
          <w:rFonts w:eastAsia="Calibri"/>
        </w:rPr>
      </w:r>
      <w:r>
        <w:rPr>
          <w:rFonts w:eastAsia="Calibri"/>
        </w:rPr>
      </w:r>
    </w:p>
    <w:p>
      <w:pPr>
        <w:pStyle w:val="1664"/>
        <w:contextualSpacing/>
        <w:ind w:firstLine="709"/>
        <w:jc w:val="both"/>
        <w:tabs>
          <w:tab w:val="left" w:pos="1560" w:leader="none"/>
        </w:tabs>
        <w:rPr>
          <w:rFonts w:eastAsia="Calibri"/>
        </w:rPr>
      </w:pPr>
      <w:r>
        <w:rPr>
          <w:rFonts w:eastAsia="Calibri"/>
        </w:rPr>
        <w:t xml:space="preserve">3.1</w:t>
      </w:r>
      <w:r>
        <w:rPr>
          <w:rFonts w:eastAsia="Calibri"/>
        </w:rPr>
        <w:t xml:space="preserve">7</w:t>
      </w:r>
      <w:r>
        <w:rPr>
          <w:rFonts w:eastAsia="Calibri"/>
        </w:rPr>
        <w:t xml:space="preserve">.6.</w:t>
      </w:r>
      <w:r>
        <w:rPr>
          <w:rFonts w:eastAsia="Calibri"/>
        </w:rPr>
        <w:tab/>
      </w:r>
      <w:r>
        <w:rPr>
          <w:rFonts w:eastAsia="Calibri"/>
        </w:rPr>
        <w:t xml:space="preserve">SMS</w:t>
      </w:r>
      <w:r>
        <w:rPr>
          <w:rFonts w:eastAsia="Calibri"/>
        </w:rPr>
        <w:t xml:space="preserve">-сообщение об уменьшении/увеличении Кредитного лимита </w:t>
      </w:r>
      <w:r>
        <w:rPr>
          <w:rFonts w:eastAsia="Calibri"/>
        </w:rPr>
        <w:t xml:space="preserve">по инициативе Банка/Заемщика </w:t>
      </w:r>
      <w:r>
        <w:rPr>
          <w:rFonts w:eastAsia="Calibri"/>
        </w:rPr>
        <w:t xml:space="preserve">направляется на следующий рабочий день с даты уменьшения/увеличения Кредитного лимита. </w:t>
      </w:r>
      <w:r>
        <w:rPr>
          <w:rFonts w:eastAsia="Calibri"/>
        </w:rPr>
      </w:r>
      <w:r>
        <w:rPr>
          <w:rFonts w:eastAsia="Calibri"/>
        </w:rPr>
      </w:r>
    </w:p>
    <w:p>
      <w:pPr>
        <w:pStyle w:val="1685"/>
        <w:ind w:firstLine="709"/>
        <w:jc w:val="both"/>
        <w:spacing w:after="0" w:line="240" w:lineRule="auto"/>
        <w:tabs>
          <w:tab w:val="left" w:pos="0" w:leader="none"/>
          <w:tab w:val="left" w:pos="1276" w:leader="none"/>
        </w:tabs>
      </w:pPr>
      <w:r>
        <w:t xml:space="preserve">3.</w:t>
      </w:r>
      <w:r>
        <w:t xml:space="preserve">1</w:t>
      </w:r>
      <w:r>
        <w:t xml:space="preserve">8</w:t>
      </w:r>
      <w:r>
        <w:t xml:space="preserve">.</w:t>
      </w:r>
      <w:r>
        <w:tab/>
      </w:r>
      <w:r>
        <w:t xml:space="preserve">Клиент несет ответственность за несвоевременное и/или неполное письменное уведомление Банка об обстоятельствах, имеющих значение для соблюдения требований Условий, в том числе </w:t>
      </w:r>
      <w:r>
        <w:t xml:space="preserve">об изменении ранее сообщенных Банку сведений. Клиент несет ответственность и риск убытков за возможные отрицательные последствия факта несвоевременного и/или не полного письменного уведомления Банка о наступлении обстоятельств, указанных в настоящем пункте</w:t>
      </w:r>
      <w:r>
        <w:t xml:space="preserve">, а также пункте 3.2</w:t>
      </w:r>
      <w:r>
        <w:t xml:space="preserve">0</w:t>
      </w:r>
      <w:r>
        <w:t xml:space="preserve"> Условий</w:t>
      </w:r>
      <w:r>
        <w:t xml:space="preserve">.</w:t>
      </w:r>
      <w:r/>
    </w:p>
    <w:p>
      <w:pPr>
        <w:pStyle w:val="1685"/>
        <w:ind w:firstLine="709"/>
        <w:jc w:val="both"/>
        <w:spacing w:after="0" w:line="240" w:lineRule="auto"/>
        <w:tabs>
          <w:tab w:val="left" w:pos="0" w:leader="none"/>
          <w:tab w:val="left" w:pos="1276" w:leader="none"/>
        </w:tabs>
      </w:pPr>
      <w:r>
        <w:t xml:space="preserve">3.</w:t>
      </w:r>
      <w:r>
        <w:t xml:space="preserve">19</w:t>
      </w:r>
      <w:r>
        <w:t xml:space="preserve">.</w:t>
      </w:r>
      <w:r>
        <w:tab/>
      </w:r>
      <w:r>
        <w:t xml:space="preserve">Клиент несет ответственность за недостоверность представляемых документов, и информации для открытия Счета </w:t>
      </w:r>
      <w:r>
        <w:t xml:space="preserve">Бизнес-карты </w:t>
      </w:r>
      <w:r>
        <w:t xml:space="preserve">и ведения операций по</w:t>
      </w:r>
      <w:r>
        <w:t xml:space="preserve"> нему, в том числе за информацию, подтверждающую местонахождение Клиента в соответствии с требованиями Федерального закона от 07.08.2001 № 115-ФЗ «О противодействии легализации (отмыванию) доходов, полученных преступным путем, и финансированию терроризма».</w:t>
      </w:r>
      <w:r/>
    </w:p>
    <w:p>
      <w:pPr>
        <w:pStyle w:val="1672"/>
        <w:ind w:left="0" w:firstLine="709"/>
        <w:jc w:val="both"/>
        <w:tabs>
          <w:tab w:val="left" w:pos="0" w:leader="none"/>
          <w:tab w:val="left" w:pos="709" w:leader="none"/>
        </w:tabs>
        <w:rPr>
          <w:bCs/>
        </w:rPr>
      </w:pPr>
      <w:r>
        <w:t xml:space="preserve">3.2</w:t>
      </w:r>
      <w:r>
        <w:t xml:space="preserve">0</w:t>
      </w:r>
      <w:r>
        <w:t xml:space="preserve">.</w:t>
      </w:r>
      <w:r>
        <w:tab/>
      </w:r>
      <w:r>
        <w:t xml:space="preserve">В случае изменения сведений, подлежащих установлению при заключении Договора, в том числе изменения сведений, подлежащих установлению в целях идентификации Клиента, а также (при их наличии) его представителей, выгодоприобретателей, </w:t>
      </w:r>
      <w:r>
        <w:t xml:space="preserve">Б</w:t>
      </w:r>
      <w:r>
        <w:t xml:space="preserve">енефициарных владельцев, в течение </w:t>
      </w:r>
      <w:r>
        <w:t xml:space="preserve">3 (Т</w:t>
      </w:r>
      <w:r>
        <w:t xml:space="preserve">рех</w:t>
      </w:r>
      <w:r>
        <w:t xml:space="preserve">)</w:t>
      </w:r>
      <w:r>
        <w:t xml:space="preserve"> рабочих дней со дня </w:t>
      </w:r>
      <w:r>
        <w:t xml:space="preserve">возникновения</w:t>
      </w:r>
      <w:r>
        <w:t xml:space="preserve"> таких изменений и дополнений представлять заверенные в установленном законодательством Российской Федерации порядке копии соответствующих документов и письменно информировать </w:t>
      </w:r>
      <w:r>
        <w:rPr>
          <w:bCs/>
        </w:rPr>
        <w:t xml:space="preserve">Банк</w:t>
      </w:r>
      <w:r>
        <w:t xml:space="preserve"> об изменении адреса, телефонов, о реорганизации или ликвидации К</w:t>
      </w:r>
      <w:r>
        <w:rPr>
          <w:bCs/>
        </w:rPr>
        <w:t xml:space="preserve">лиента, а также о других изменениях, способных повлиять на исполнение Договора.</w:t>
      </w:r>
      <w:r>
        <w:rPr>
          <w:bCs/>
        </w:rPr>
      </w:r>
      <w:r>
        <w:rPr>
          <w:bCs/>
        </w:rPr>
      </w:r>
    </w:p>
    <w:p>
      <w:pPr>
        <w:pStyle w:val="1672"/>
        <w:contextualSpacing w:val="0"/>
        <w:ind w:left="0"/>
        <w:jc w:val="center"/>
        <w:keepNext/>
        <w:spacing w:before="120" w:after="120"/>
        <w:tabs>
          <w:tab w:val="left" w:pos="-1701" w:leader="none"/>
          <w:tab w:val="left" w:pos="426" w:leader="none"/>
        </w:tabs>
        <w:rPr>
          <w:b/>
          <w:bCs/>
        </w:rPr>
        <w:outlineLvl w:val="0"/>
      </w:pPr>
      <w:r>
        <w:rPr>
          <w:b/>
        </w:rPr>
        <w:t xml:space="preserve">4.</w:t>
        <w:tab/>
        <w:t xml:space="preserve">Порядок предоставления и обслуживания </w:t>
      </w:r>
      <w:r>
        <w:rPr>
          <w:b/>
        </w:rPr>
        <w:t xml:space="preserve">Бизнес-карт</w:t>
      </w:r>
      <w:r>
        <w:rPr>
          <w:b/>
          <w:bCs/>
        </w:rPr>
      </w:r>
      <w:r>
        <w:rPr>
          <w:b/>
          <w:bCs/>
        </w:rPr>
      </w:r>
    </w:p>
    <w:p>
      <w:pPr>
        <w:pStyle w:val="1672"/>
        <w:numPr>
          <w:ilvl w:val="1"/>
          <w:numId w:val="6"/>
        </w:numPr>
        <w:contextualSpacing w:val="0"/>
        <w:ind w:left="12" w:firstLine="697"/>
        <w:jc w:val="both"/>
        <w:tabs>
          <w:tab w:val="left" w:pos="0" w:leader="none"/>
          <w:tab w:val="left" w:pos="1276" w:leader="none"/>
        </w:tabs>
      </w:pPr>
      <w:r>
        <w:t xml:space="preserve">Бизнес-карт</w:t>
      </w:r>
      <w:r>
        <w:t xml:space="preserve">а является электронным средством платежа, предназначенным для формирования ее Держателем распоряжений на перевод денежных средств.</w:t>
      </w:r>
      <w:r/>
    </w:p>
    <w:p>
      <w:pPr>
        <w:pStyle w:val="1672"/>
        <w:numPr>
          <w:ilvl w:val="1"/>
          <w:numId w:val="6"/>
        </w:numPr>
        <w:contextualSpacing w:val="0"/>
        <w:ind w:left="12" w:firstLine="697"/>
        <w:jc w:val="both"/>
        <w:tabs>
          <w:tab w:val="left" w:pos="0" w:leader="none"/>
          <w:tab w:val="left" w:pos="1276" w:leader="none"/>
        </w:tabs>
      </w:pPr>
      <w:r>
        <w:t xml:space="preserve">Бизнес-карт</w:t>
      </w:r>
      <w:r>
        <w:t xml:space="preserve">а является собственностью Банка и выдается Держателю во временное пользование.</w:t>
      </w:r>
      <w:r>
        <w:t xml:space="preserve"> </w:t>
      </w:r>
      <w:r/>
    </w:p>
    <w:p>
      <w:pPr>
        <w:pStyle w:val="1672"/>
        <w:numPr>
          <w:ilvl w:val="1"/>
          <w:numId w:val="6"/>
        </w:numPr>
        <w:contextualSpacing w:val="0"/>
        <w:ind w:left="12" w:firstLine="697"/>
        <w:jc w:val="both"/>
        <w:tabs>
          <w:tab w:val="left" w:pos="0" w:leader="none"/>
          <w:tab w:val="left" w:pos="1276" w:leader="none"/>
        </w:tabs>
      </w:pPr>
      <w:r>
        <w:t xml:space="preserve">Бизнес-карт</w:t>
      </w:r>
      <w:r>
        <w:t xml:space="preserve">ы могут быть выпущены </w:t>
      </w:r>
      <w:r>
        <w:t xml:space="preserve">Держателям </w:t>
      </w:r>
      <w:r>
        <w:t xml:space="preserve">в течение всего срока действия Договора.</w:t>
      </w:r>
      <w:r/>
    </w:p>
    <w:p>
      <w:pPr>
        <w:pStyle w:val="1664"/>
        <w:numPr>
          <w:ilvl w:val="1"/>
          <w:numId w:val="6"/>
        </w:numPr>
        <w:ind w:left="0" w:firstLine="709"/>
        <w:jc w:val="both"/>
      </w:pPr>
      <w:r>
        <w:t xml:space="preserve">Бизнес-карты выпускаются на имя Держателей (Держателей не может быть более двух). При этом на каждого Держателя может быть выпущено не более одной Бизнес-карты к Счету</w:t>
      </w:r>
      <w:r>
        <w:t xml:space="preserve"> Бизнес-карты</w:t>
      </w:r>
      <w:r>
        <w:t xml:space="preserve"> Клиента. </w:t>
      </w:r>
      <w:r/>
    </w:p>
    <w:p>
      <w:pPr>
        <w:pStyle w:val="1672"/>
        <w:numPr>
          <w:ilvl w:val="1"/>
          <w:numId w:val="6"/>
        </w:numPr>
        <w:contextualSpacing w:val="0"/>
        <w:ind w:left="12" w:firstLine="697"/>
        <w:jc w:val="both"/>
        <w:tabs>
          <w:tab w:val="left" w:pos="0" w:leader="none"/>
          <w:tab w:val="left" w:pos="1276" w:leader="none"/>
        </w:tabs>
      </w:pPr>
      <w:r>
        <w:t xml:space="preserve">Вместе с </w:t>
      </w:r>
      <w:r>
        <w:t xml:space="preserve">Бизнес</w:t>
      </w:r>
      <w:r>
        <w:t xml:space="preserve">-карт</w:t>
      </w:r>
      <w:r>
        <w:t xml:space="preserve">ой Держателю предоставляется </w:t>
      </w:r>
      <w:r>
        <w:t xml:space="preserve">ПИН</w:t>
      </w:r>
      <w:r>
        <w:t xml:space="preserve">, который </w:t>
      </w:r>
      <w:r>
        <w:t xml:space="preserve">состоит из четырех цифр и представляет собой средство защиты от несанкционированного использования карты. Запрещается хранение данных о ПИН на любых носителях информации. </w:t>
      </w:r>
      <w:r/>
    </w:p>
    <w:p>
      <w:pPr>
        <w:pStyle w:val="1672"/>
        <w:numPr>
          <w:ilvl w:val="1"/>
          <w:numId w:val="6"/>
        </w:numPr>
        <w:contextualSpacing w:val="0"/>
        <w:ind w:left="12" w:firstLine="697"/>
        <w:jc w:val="both"/>
        <w:tabs>
          <w:tab w:val="left" w:pos="0" w:leader="none"/>
          <w:tab w:val="left" w:pos="1276" w:leader="none"/>
        </w:tabs>
      </w:pPr>
      <w:r>
        <w:t xml:space="preserve">В целях выпуска </w:t>
      </w:r>
      <w:r>
        <w:t xml:space="preserve">Бизнес-карт</w:t>
      </w:r>
      <w:r>
        <w:t xml:space="preserve"> </w:t>
      </w:r>
      <w:r>
        <w:t xml:space="preserve">Держателям </w:t>
      </w:r>
      <w:r>
        <w:t xml:space="preserve">Клиент</w:t>
      </w:r>
      <w:r>
        <w:t xml:space="preserve"> передает в Банк на бумажных носителях</w:t>
      </w:r>
      <w:r>
        <w:t xml:space="preserve"> или с использованием С</w:t>
      </w:r>
      <w:r>
        <w:t xml:space="preserve">истемы ДБО путем направления </w:t>
      </w:r>
      <w:r>
        <w:t xml:space="preserve">в качестве присоединенного файла в ЭД Письмо в Банк, подписанного электронной подписью уполномоченного лица Клиента, с последующим предоставлением в Банк оригиналов документов при получении </w:t>
      </w:r>
      <w:r>
        <w:t xml:space="preserve">Бизнес-карт</w:t>
      </w:r>
      <w:r>
        <w:t xml:space="preserve">ы</w:t>
      </w:r>
      <w:r>
        <w:t xml:space="preserve">:</w:t>
      </w:r>
      <w:r/>
    </w:p>
    <w:p>
      <w:pPr>
        <w:pStyle w:val="1672"/>
        <w:contextualSpacing w:val="0"/>
        <w:ind w:left="0" w:firstLine="709"/>
        <w:jc w:val="both"/>
        <w:tabs>
          <w:tab w:val="left" w:pos="0" w:leader="none"/>
          <w:tab w:val="left" w:pos="1134" w:leader="none"/>
        </w:tabs>
      </w:pPr>
      <w:r>
        <w:t xml:space="preserve">-</w:t>
      </w:r>
      <w:r>
        <w:tab/>
      </w:r>
      <w:r>
        <w:t xml:space="preserve">заполненные и подписанные работниками и заверенные </w:t>
      </w:r>
      <w:r>
        <w:t xml:space="preserve">у</w:t>
      </w:r>
      <w:r>
        <w:t xml:space="preserve">полномоченным </w:t>
      </w:r>
      <w:r>
        <w:t xml:space="preserve">лиц</w:t>
      </w:r>
      <w:r>
        <w:t xml:space="preserve">о</w:t>
      </w:r>
      <w:r>
        <w:t xml:space="preserve">м</w:t>
      </w:r>
      <w:r>
        <w:t xml:space="preserve"> Клиента (самим Клиентом)</w:t>
      </w:r>
      <w:r>
        <w:t xml:space="preserve"> и оттиском печати </w:t>
      </w:r>
      <w:r>
        <w:t xml:space="preserve">Клиента</w:t>
      </w:r>
      <w:r>
        <w:t xml:space="preserve"> </w:t>
      </w:r>
      <w:r>
        <w:t xml:space="preserve">(при наличии) </w:t>
      </w:r>
      <w:r>
        <w:t xml:space="preserve">Заявления</w:t>
      </w:r>
      <w:r>
        <w:t xml:space="preserve"> на получение </w:t>
      </w:r>
      <w:r>
        <w:t xml:space="preserve">Бизнес-карт</w:t>
      </w:r>
      <w:r>
        <w:t xml:space="preserve">ы</w:t>
      </w:r>
      <w:r>
        <w:t xml:space="preserve">;</w:t>
      </w:r>
      <w:r>
        <w:t xml:space="preserve"> </w:t>
      </w:r>
      <w:r/>
    </w:p>
    <w:p>
      <w:pPr>
        <w:pStyle w:val="1672"/>
        <w:contextualSpacing w:val="0"/>
        <w:ind w:left="0" w:firstLine="709"/>
        <w:jc w:val="both"/>
        <w:tabs>
          <w:tab w:val="left" w:pos="0" w:leader="none"/>
          <w:tab w:val="left" w:pos="1134" w:leader="none"/>
        </w:tabs>
      </w:pPr>
      <w:r>
        <w:t xml:space="preserve">-</w:t>
      </w:r>
      <w:r>
        <w:tab/>
      </w:r>
      <w:r>
        <w:t xml:space="preserve">заверенные уполномоченным лицом </w:t>
      </w:r>
      <w:r>
        <w:t xml:space="preserve">Клиента</w:t>
      </w:r>
      <w:r>
        <w:t xml:space="preserve"> и оттиском печати </w:t>
      </w:r>
      <w:r>
        <w:t xml:space="preserve">Клиента</w:t>
      </w:r>
      <w:r>
        <w:t xml:space="preserve"> (при наличии)</w:t>
      </w:r>
      <w:r>
        <w:t xml:space="preserve"> ксерокопии необходимых страниц документов, удостоверяющих личность работников </w:t>
      </w:r>
      <w:r>
        <w:t xml:space="preserve">Клиента, указанных в Заявлениях</w:t>
      </w:r>
      <w:r>
        <w:t xml:space="preserve"> на получение </w:t>
      </w:r>
      <w:r>
        <w:t xml:space="preserve">Бизнес-карт</w:t>
      </w:r>
      <w:r>
        <w:t xml:space="preserve">ы</w:t>
      </w:r>
      <w:r>
        <w:t xml:space="preserve">.</w:t>
      </w:r>
      <w:r/>
    </w:p>
    <w:p>
      <w:pPr>
        <w:pStyle w:val="1672"/>
        <w:numPr>
          <w:ilvl w:val="1"/>
          <w:numId w:val="6"/>
        </w:numPr>
        <w:contextualSpacing w:val="0"/>
        <w:ind w:left="12" w:firstLine="697"/>
        <w:jc w:val="both"/>
        <w:tabs>
          <w:tab w:val="left" w:pos="0" w:leader="none"/>
          <w:tab w:val="left" w:pos="1276" w:leader="none"/>
        </w:tabs>
      </w:pPr>
      <w:r>
        <w:t xml:space="preserve">На основании </w:t>
      </w:r>
      <w:r>
        <w:t xml:space="preserve">полученного от</w:t>
      </w:r>
      <w:r>
        <w:t xml:space="preserve"> </w:t>
      </w:r>
      <w:r>
        <w:t xml:space="preserve">Клиента</w:t>
      </w:r>
      <w:r>
        <w:t xml:space="preserve"> Заявления на получение </w:t>
      </w:r>
      <w:r>
        <w:t xml:space="preserve">Бизнес-карт</w:t>
      </w:r>
      <w:r>
        <w:t xml:space="preserve">ы, Банк выпускает к Счету </w:t>
      </w:r>
      <w:r>
        <w:t xml:space="preserve">Бизнес-карты </w:t>
      </w:r>
      <w:r>
        <w:t xml:space="preserve">одному или нескольким Держателям </w:t>
      </w:r>
      <w:r>
        <w:t xml:space="preserve">Бизнес-карт</w:t>
      </w:r>
      <w:r>
        <w:t xml:space="preserve">ы</w:t>
      </w:r>
      <w:r>
        <w:t xml:space="preserve"> категорий</w:t>
      </w:r>
      <w:r>
        <w:t xml:space="preserve">, указанных в Заявлении на получение </w:t>
      </w:r>
      <w:r>
        <w:t xml:space="preserve">Бизнес-карт</w:t>
      </w:r>
      <w:r>
        <w:t xml:space="preserve">ы</w:t>
      </w:r>
      <w:r>
        <w:t xml:space="preserve">,</w:t>
      </w:r>
      <w:r>
        <w:t xml:space="preserve"> в соответствии с Тарифным планом и обеспечивает совершение операций с использованием </w:t>
      </w:r>
      <w:r>
        <w:t xml:space="preserve">Бизнес-карт</w:t>
      </w:r>
      <w:r>
        <w:t xml:space="preserve">/реквизитов </w:t>
      </w:r>
      <w:r>
        <w:t xml:space="preserve">Бизнес-карт</w:t>
      </w:r>
      <w:r>
        <w:t xml:space="preserve"> в соответствии с Договором</w:t>
      </w:r>
      <w:r>
        <w:t xml:space="preserve">.</w:t>
      </w:r>
      <w:r/>
    </w:p>
    <w:p>
      <w:pPr>
        <w:pStyle w:val="1672"/>
        <w:numPr>
          <w:ilvl w:val="1"/>
          <w:numId w:val="6"/>
        </w:numPr>
        <w:contextualSpacing w:val="0"/>
        <w:ind w:left="12" w:firstLine="697"/>
        <w:jc w:val="both"/>
        <w:tabs>
          <w:tab w:val="left" w:pos="0" w:leader="none"/>
          <w:tab w:val="left" w:pos="1276" w:leader="none"/>
        </w:tabs>
      </w:pPr>
      <w:r>
        <w:t xml:space="preserve">Персонифицированные </w:t>
      </w:r>
      <w:r>
        <w:t xml:space="preserve">Бизнес-карт</w:t>
      </w:r>
      <w:r>
        <w:t xml:space="preserve">ы выпускаются Банком в срок н</w:t>
      </w:r>
      <w:r>
        <w:t xml:space="preserve">е позднее </w:t>
      </w:r>
      <w:r>
        <w:br w:type="textWrapping" w:clear="all"/>
      </w:r>
      <w:r>
        <w:t xml:space="preserve">5 (П</w:t>
      </w:r>
      <w:r>
        <w:t xml:space="preserve">яти) рабочих дней (без учета срока доставки </w:t>
      </w:r>
      <w:r>
        <w:t xml:space="preserve">Бизнес-карт</w:t>
      </w:r>
      <w:r>
        <w:t xml:space="preserve"> в подразделение Банка, </w:t>
      </w:r>
      <w:r>
        <w:br w:type="textWrapping" w:clear="all"/>
      </w:r>
      <w:r>
        <w:t xml:space="preserve">в котором открыт Счет</w:t>
      </w:r>
      <w:r>
        <w:t xml:space="preserve"> Бизнес-карты</w:t>
      </w:r>
      <w:r>
        <w:t xml:space="preserve">) от даты получения Заявления на получение </w:t>
      </w:r>
      <w:r>
        <w:t xml:space="preserve">Бизнес</w:t>
      </w:r>
      <w:r>
        <w:t xml:space="preserve">-карт</w:t>
      </w:r>
      <w:r>
        <w:t xml:space="preserve">ы. Неперсонифицированные </w:t>
      </w:r>
      <w:r>
        <w:t xml:space="preserve">Бизнес</w:t>
      </w:r>
      <w:r>
        <w:t xml:space="preserve">-карт</w:t>
      </w:r>
      <w:r>
        <w:t xml:space="preserve">ы предоставляются </w:t>
      </w:r>
      <w:r>
        <w:t xml:space="preserve">Клиенту/ЕИО Клиента/</w:t>
      </w:r>
      <w:r>
        <w:t xml:space="preserve"> </w:t>
      </w:r>
      <w:r>
        <w:t xml:space="preserve">Представителю Клиента/Держателю</w:t>
      </w:r>
      <w:r>
        <w:t xml:space="preserve"> в день обращения</w:t>
      </w:r>
      <w:r>
        <w:t xml:space="preserve"> </w:t>
      </w:r>
      <w:r>
        <w:rPr>
          <w:bCs/>
          <w:iCs/>
        </w:rPr>
        <w:t xml:space="preserve">при их наличии в подразделении Банка</w:t>
      </w:r>
      <w:r>
        <w:t xml:space="preserve">.</w:t>
      </w:r>
      <w:r>
        <w:t xml:space="preserve"> </w:t>
      </w:r>
      <w:r/>
    </w:p>
    <w:p>
      <w:pPr>
        <w:pStyle w:val="1672"/>
        <w:numPr>
          <w:ilvl w:val="1"/>
          <w:numId w:val="6"/>
        </w:numPr>
        <w:contextualSpacing w:val="0"/>
        <w:ind w:left="12" w:firstLine="697"/>
        <w:jc w:val="both"/>
        <w:tabs>
          <w:tab w:val="left" w:pos="0" w:leader="none"/>
          <w:tab w:val="left" w:pos="1276" w:leader="none"/>
        </w:tabs>
      </w:pPr>
      <w:r>
        <w:t xml:space="preserve">Изготовленные </w:t>
      </w:r>
      <w:r>
        <w:t xml:space="preserve">Бизнес-карт</w:t>
      </w:r>
      <w:r>
        <w:t xml:space="preserve">ы передаются ЕИО Клиента/Представителю Клие</w:t>
      </w:r>
      <w:r>
        <w:t xml:space="preserve">нта по акту приема-передачи либо выдаются непосредственно Клиенту/Держателю при личном обращении в Банк и предъявлении действующего документа, удостоверяющего личность. В случае обращения Клиента/Держателя акт приема-передачи не оформляется. При получении </w:t>
      </w:r>
      <w:r>
        <w:t xml:space="preserve">Бизнес-карт</w:t>
      </w:r>
      <w:r>
        <w:t xml:space="preserve">ы Держателю необходимо проставить собственноручную подпись на специальной полосе для подписи, расположенной на оборотной стороне </w:t>
      </w:r>
      <w:r>
        <w:t xml:space="preserve">Бизнес-карт</w:t>
      </w:r>
      <w:r>
        <w:t xml:space="preserve">ы. ПИН к </w:t>
      </w:r>
      <w:r>
        <w:t xml:space="preserve">Бизнес-карт</w:t>
      </w:r>
      <w:r>
        <w:t xml:space="preserve">е направляется Держателю после активации </w:t>
      </w:r>
      <w:r>
        <w:t xml:space="preserve">Бизнес-карт</w:t>
      </w:r>
      <w:r>
        <w:t xml:space="preserve">ы посредством </w:t>
      </w:r>
      <w:r>
        <w:br w:type="textWrapping" w:clear="all"/>
      </w:r>
      <w:r>
        <w:rPr>
          <w:lang w:val="en-US"/>
        </w:rPr>
        <w:t xml:space="preserve">SMS</w:t>
      </w:r>
      <w:r>
        <w:t xml:space="preserve">-сообщения на номер телефона для получения 3-</w:t>
      </w:r>
      <w:r>
        <w:rPr>
          <w:lang w:val="en-US"/>
        </w:rPr>
        <w:t xml:space="preserve">D</w:t>
      </w:r>
      <w:r>
        <w:t xml:space="preserve"> паролей, указанный в Заявлении на получение </w:t>
      </w:r>
      <w:r>
        <w:t xml:space="preserve">Бизнес-карт</w:t>
      </w:r>
      <w:r>
        <w:t xml:space="preserve">ы.</w:t>
      </w:r>
      <w:r/>
    </w:p>
    <w:p>
      <w:pPr>
        <w:pStyle w:val="1672"/>
        <w:contextualSpacing w:val="0"/>
        <w:ind w:left="0" w:firstLine="709"/>
        <w:jc w:val="both"/>
        <w:tabs>
          <w:tab w:val="left" w:pos="0" w:leader="none"/>
          <w:tab w:val="left" w:pos="709" w:leader="none"/>
        </w:tabs>
      </w:pPr>
      <w:r>
        <w:t xml:space="preserve">В случае если по техническим причинам SMS-сообщение с информацией о ПИН не было доставлено адресату, Держатель имеет право обратиться в Банк с Заявлением на перевыпуск ПИН к </w:t>
      </w:r>
      <w:r>
        <w:t xml:space="preserve">Бизнес-карт</w:t>
      </w:r>
      <w:r>
        <w:t xml:space="preserve">е АО «Россельхозбанк» в течение 15 </w:t>
      </w:r>
      <w:r>
        <w:t xml:space="preserve">(пятнадцати) </w:t>
      </w:r>
      <w:r>
        <w:t xml:space="preserve">календарных дней с даты выдачи </w:t>
      </w:r>
      <w:r>
        <w:t xml:space="preserve">Бизнес-карт</w:t>
      </w:r>
      <w:r>
        <w:t xml:space="preserve">ы. Перевыпуск ПИН, неполученного по техническим причинам, осуществляется без взимания комиссии.</w:t>
      </w:r>
      <w:r/>
    </w:p>
    <w:p>
      <w:pPr>
        <w:pStyle w:val="1672"/>
        <w:contextualSpacing w:val="0"/>
        <w:ind w:left="0" w:firstLine="709"/>
        <w:jc w:val="both"/>
        <w:tabs>
          <w:tab w:val="left" w:pos="0" w:leader="none"/>
          <w:tab w:val="left" w:pos="709" w:leader="none"/>
        </w:tabs>
      </w:pPr>
      <w:r>
        <w:t xml:space="preserve">Если Держатель</w:t>
      </w:r>
      <w:r>
        <w:t xml:space="preserve"> не заявил о неполучении ПИН</w:t>
      </w:r>
      <w:r>
        <w:t xml:space="preserve"> по техническим причинам в течение 15</w:t>
      </w:r>
      <w:r>
        <w:t xml:space="preserve"> (П</w:t>
      </w:r>
      <w:r>
        <w:t xml:space="preserve">ятнадцати)</w:t>
      </w:r>
      <w:r>
        <w:t xml:space="preserve"> календар</w:t>
      </w:r>
      <w:r>
        <w:t xml:space="preserve">ных дней с момента выдачи </w:t>
      </w:r>
      <w:r>
        <w:t xml:space="preserve">Бизнес-карт</w:t>
      </w:r>
      <w:r>
        <w:t xml:space="preserve">ы, ПИН</w:t>
      </w:r>
      <w:r>
        <w:t xml:space="preserve"> считается пол</w:t>
      </w:r>
      <w:r>
        <w:t xml:space="preserve">ученным Держателем</w:t>
      </w:r>
      <w:r>
        <w:t xml:space="preserve">. Перевыпуск</w:t>
      </w:r>
      <w:r>
        <w:t xml:space="preserve"> ПИН</w:t>
      </w:r>
      <w:r>
        <w:t xml:space="preserve"> по истечении 15 </w:t>
      </w:r>
      <w:r>
        <w:t xml:space="preserve">(пятнадцати) </w:t>
      </w:r>
      <w:r>
        <w:t xml:space="preserve">календарных </w:t>
      </w:r>
      <w:r>
        <w:t xml:space="preserve">дней после даты получения </w:t>
      </w:r>
      <w:r>
        <w:t xml:space="preserve">Бизнес-карт</w:t>
      </w:r>
      <w:r>
        <w:t xml:space="preserve">ы</w:t>
      </w:r>
      <w:r>
        <w:t xml:space="preserve"> осуществляется на основании </w:t>
      </w:r>
      <w:r>
        <w:t xml:space="preserve">предоставленного Держателем </w:t>
      </w:r>
      <w:r>
        <w:t xml:space="preserve">Заявления</w:t>
      </w:r>
      <w:r>
        <w:t xml:space="preserve"> на перевыпуск ПИН к </w:t>
      </w:r>
      <w:r>
        <w:t xml:space="preserve">Бизнес-карт</w:t>
      </w:r>
      <w:r>
        <w:t xml:space="preserve">е АО «Россельхозбанк»</w:t>
      </w:r>
      <w:r>
        <w:t xml:space="preserve"> в связи с его утратой.</w:t>
      </w:r>
      <w:r/>
    </w:p>
    <w:p>
      <w:pPr>
        <w:pStyle w:val="1664"/>
        <w:ind w:firstLine="709"/>
        <w:jc w:val="both"/>
        <w:widowControl w:val="off"/>
        <w:tabs>
          <w:tab w:val="left" w:pos="709" w:leader="none"/>
          <w:tab w:val="left" w:pos="1134" w:leader="none"/>
          <w:tab w:val="left" w:pos="1276" w:leader="none"/>
        </w:tabs>
      </w:pPr>
      <w:r>
        <w:t xml:space="preserve">В случае, если Держатель является пользователем ИС Свой Бизнес и имеет доступ к ИС Свой Бизнес в установленном порядке, Держатель мож</w:t>
      </w:r>
      <w:r>
        <w:t xml:space="preserve">ет в любой момент самостоятельно осуществить смену ПИН в ИС Свой Бизнес (при наличии технической возможности) в соответствии с Приложением 1 к Условиям. При этом Клиент несет ответственность за удаленную смену ПИН Держателем Бизнес-карты в ИС Свой Бизнес. </w:t>
      </w:r>
      <w:r/>
    </w:p>
    <w:p>
      <w:pPr>
        <w:pStyle w:val="1672"/>
        <w:contextualSpacing w:val="0"/>
        <w:ind w:left="0" w:firstLine="709"/>
        <w:jc w:val="both"/>
        <w:tabs>
          <w:tab w:val="left" w:pos="0" w:leader="none"/>
          <w:tab w:val="left" w:pos="709" w:leader="none"/>
        </w:tabs>
      </w:pPr>
      <w:r>
        <w:t xml:space="preserve">Также осуществить смену ПИН Держатель может в </w:t>
      </w:r>
      <w:r>
        <w:rPr>
          <w:bCs/>
          <w:iCs/>
        </w:rPr>
        <w:t xml:space="preserve">банкоматах, информационно-платежных терминалах Банка</w:t>
      </w:r>
      <w:r>
        <w:rPr>
          <w:bCs/>
          <w:iCs/>
          <w:vertAlign w:val="superscript"/>
        </w:rPr>
        <w:footnoteReference w:id="8"/>
      </w:r>
      <w:r>
        <w:t xml:space="preserve">, следуя указаниям на экране банкомата/информационно-платежного терминала Банка и заполняя экранные формы банкомата/информационно-платежного терминала Банка, за исключением случая утраты ПИН и/или за исключением случая</w:t>
      </w:r>
      <w:r>
        <w:rPr>
          <w:iCs/>
        </w:rPr>
        <w:t xml:space="preserve"> </w:t>
      </w:r>
      <w:r>
        <w:rPr>
          <w:bCs/>
        </w:rPr>
        <w:t xml:space="preserve">превышения допустимого числа попыток ввода неверного ПИН при совершении о</w:t>
      </w:r>
      <w:r>
        <w:rPr>
          <w:bCs/>
        </w:rPr>
        <w:t xml:space="preserve">перации по Бизнес-карте в банкомате/электронном терминале/информационно-платежном терминале. В этих случаях смена ПИН осуществляется либо в подразделении Банка при личном обращении Держателя, либо в ИС Свой Бизнес в соответствии с Приложением 1 к Условиям.</w:t>
      </w:r>
      <w:r/>
    </w:p>
    <w:p>
      <w:pPr>
        <w:pStyle w:val="1672"/>
        <w:numPr>
          <w:ilvl w:val="1"/>
          <w:numId w:val="6"/>
        </w:numPr>
        <w:contextualSpacing w:val="0"/>
        <w:ind w:left="12" w:firstLine="697"/>
        <w:jc w:val="both"/>
        <w:tabs>
          <w:tab w:val="left" w:pos="0" w:leader="none"/>
          <w:tab w:val="left" w:pos="1418" w:leader="none"/>
        </w:tabs>
      </w:pPr>
      <w:r>
        <w:t xml:space="preserve">На изготовленные персонифицированные </w:t>
      </w:r>
      <w:r>
        <w:t xml:space="preserve">Бизнес-карт</w:t>
      </w:r>
      <w:r>
        <w:t xml:space="preserve">ы Банк наносит наименование Клиента</w:t>
      </w:r>
      <w:r>
        <w:t xml:space="preserve">, </w:t>
      </w:r>
      <w:r>
        <w:t xml:space="preserve">имя и </w:t>
      </w:r>
      <w:r>
        <w:t xml:space="preserve">фамилию </w:t>
      </w:r>
      <w:r>
        <w:t xml:space="preserve">Держателя </w:t>
      </w:r>
      <w:r>
        <w:t xml:space="preserve">латинскими буквами (не более </w:t>
      </w:r>
      <w:r>
        <w:br w:type="textWrapping" w:clear="all"/>
      </w:r>
      <w:r>
        <w:t xml:space="preserve">21 символа). На неперсонифицированных </w:t>
      </w:r>
      <w:r>
        <w:t xml:space="preserve">Бизнес-карт</w:t>
      </w:r>
      <w:r>
        <w:t xml:space="preserve">ах отсутствует наименование Клиента, имя и фамилия Держателя.</w:t>
      </w:r>
      <w:r/>
    </w:p>
    <w:p>
      <w:pPr>
        <w:pStyle w:val="1672"/>
        <w:numPr>
          <w:ilvl w:val="1"/>
          <w:numId w:val="6"/>
        </w:numPr>
        <w:contextualSpacing w:val="0"/>
        <w:ind w:left="12" w:firstLine="697"/>
        <w:jc w:val="both"/>
        <w:tabs>
          <w:tab w:val="left" w:pos="0" w:leader="none"/>
          <w:tab w:val="left" w:pos="1418" w:leader="none"/>
        </w:tabs>
      </w:pPr>
      <w:r>
        <w:t xml:space="preserve">Активация </w:t>
      </w:r>
      <w:r>
        <w:t xml:space="preserve">Бизнес-карт</w:t>
      </w:r>
      <w:r>
        <w:t xml:space="preserve">:</w:t>
      </w:r>
      <w:r/>
    </w:p>
    <w:p>
      <w:pPr>
        <w:pStyle w:val="1672"/>
        <w:numPr>
          <w:ilvl w:val="0"/>
          <w:numId w:val="44"/>
        </w:numPr>
        <w:contextualSpacing w:val="0"/>
        <w:ind w:left="0" w:firstLine="709"/>
        <w:jc w:val="both"/>
        <w:tabs>
          <w:tab w:val="left" w:pos="0" w:leader="none"/>
          <w:tab w:val="left" w:pos="1418" w:leader="none"/>
        </w:tabs>
      </w:pPr>
      <w:r>
        <w:t xml:space="preserve">Активация неперсонифицированной </w:t>
      </w:r>
      <w:r>
        <w:t xml:space="preserve">Бизнес-карт</w:t>
      </w:r>
      <w:r>
        <w:t xml:space="preserve">ы, выданной до открытия Счета, производится Банком не позднее следующего рабочего дня после открытия Счета</w:t>
      </w:r>
      <w:r>
        <w:t xml:space="preserve"> Бизнес-карты</w:t>
      </w:r>
      <w:r>
        <w:t xml:space="preserve">.</w:t>
      </w:r>
      <w:r/>
    </w:p>
    <w:p>
      <w:pPr>
        <w:pStyle w:val="1672"/>
        <w:numPr>
          <w:ilvl w:val="0"/>
          <w:numId w:val="44"/>
        </w:numPr>
        <w:contextualSpacing w:val="0"/>
        <w:ind w:left="0" w:firstLine="709"/>
        <w:jc w:val="both"/>
        <w:tabs>
          <w:tab w:val="left" w:pos="0" w:leader="none"/>
          <w:tab w:val="left" w:pos="1418" w:leader="none"/>
        </w:tabs>
      </w:pPr>
      <w:r>
        <w:t xml:space="preserve">Активация неперсонифицированной </w:t>
      </w:r>
      <w:r>
        <w:t xml:space="preserve">Бизнес-карт</w:t>
      </w:r>
      <w:r>
        <w:t xml:space="preserve">ы, выданной к действующему Счету</w:t>
      </w:r>
      <w:r>
        <w:t xml:space="preserve"> Бизнес-карты</w:t>
      </w:r>
      <w:r>
        <w:t xml:space="preserve">, и персонифицированной </w:t>
      </w:r>
      <w:r>
        <w:t xml:space="preserve">Бизнес-карт</w:t>
      </w:r>
      <w:r>
        <w:t xml:space="preserve">ы производится Банком не позднее следующего рабочего дня после передачи </w:t>
      </w:r>
      <w:r>
        <w:t xml:space="preserve">Бизнес-карт</w:t>
      </w:r>
      <w:r>
        <w:t xml:space="preserve">ы ЕИО Клиента/Представителю Клиента/после выдачи </w:t>
      </w:r>
      <w:r>
        <w:t xml:space="preserve">Бизнес-карт</w:t>
      </w:r>
      <w:r>
        <w:t xml:space="preserve">ы непосредственно Клиенту/Держателю.</w:t>
      </w:r>
      <w:r/>
    </w:p>
    <w:p>
      <w:pPr>
        <w:pStyle w:val="1672"/>
        <w:numPr>
          <w:ilvl w:val="1"/>
          <w:numId w:val="6"/>
        </w:numPr>
        <w:contextualSpacing w:val="0"/>
        <w:ind w:left="12" w:firstLine="697"/>
        <w:jc w:val="both"/>
        <w:tabs>
          <w:tab w:val="left" w:pos="0" w:leader="none"/>
          <w:tab w:val="left" w:pos="1418" w:leader="none"/>
        </w:tabs>
      </w:pPr>
      <w:r>
        <w:t xml:space="preserve">Бизнес-карт</w:t>
      </w:r>
      <w:r>
        <w:t xml:space="preserve">а действует до последнего дня месяца, указанного на ее лицевой стороне, включительно. Запрещается использование </w:t>
      </w:r>
      <w:r>
        <w:t xml:space="preserve">Бизнес-карт</w:t>
      </w:r>
      <w:r>
        <w:t xml:space="preserve">ы с истекшим сроком действия.</w:t>
      </w:r>
      <w:r/>
    </w:p>
    <w:p>
      <w:pPr>
        <w:pStyle w:val="1672"/>
        <w:numPr>
          <w:ilvl w:val="1"/>
          <w:numId w:val="6"/>
        </w:numPr>
        <w:ind w:left="12" w:firstLine="697"/>
        <w:jc w:val="both"/>
        <w:tabs>
          <w:tab w:val="left" w:pos="1418" w:leader="none"/>
        </w:tabs>
      </w:pPr>
      <w:r>
        <w:t xml:space="preserve">По истечении срока действия </w:t>
      </w:r>
      <w:r>
        <w:t xml:space="preserve">Бизнес-карт</w:t>
      </w:r>
      <w:r>
        <w:t xml:space="preserve">ы</w:t>
      </w:r>
      <w:r>
        <w:t xml:space="preserve"> </w:t>
      </w:r>
      <w:r>
        <w:t xml:space="preserve">Держателю</w:t>
      </w:r>
      <w:r>
        <w:t xml:space="preserve"> может быть выпущена новая </w:t>
      </w:r>
      <w:r>
        <w:t xml:space="preserve">Бизнес-карт</w:t>
      </w:r>
      <w:r>
        <w:t xml:space="preserve">а</w:t>
      </w:r>
      <w:r>
        <w:t xml:space="preserve">.</w:t>
      </w:r>
      <w:r>
        <w:t xml:space="preserve"> </w:t>
      </w:r>
      <w:r>
        <w:t xml:space="preserve">В</w:t>
      </w:r>
      <w:r>
        <w:t xml:space="preserve">ыпуск новой </w:t>
      </w:r>
      <w:r>
        <w:t xml:space="preserve">Бизнес-карт</w:t>
      </w:r>
      <w:r>
        <w:t xml:space="preserve">ы взамен </w:t>
      </w:r>
      <w:r>
        <w:t xml:space="preserve">Бизнес-карт</w:t>
      </w:r>
      <w:r>
        <w:t xml:space="preserve">ы с истекшим сроком действия</w:t>
      </w:r>
      <w:r>
        <w:t xml:space="preserve">, осуществляется Банком </w:t>
      </w:r>
      <w:r>
        <w:rPr>
          <w:bCs/>
        </w:rPr>
        <w:t xml:space="preserve">по Заявлению</w:t>
      </w:r>
      <w:r>
        <w:rPr>
          <w:bCs/>
        </w:rPr>
        <w:t xml:space="preserve"> на получение </w:t>
      </w:r>
      <w:r>
        <w:rPr>
          <w:bCs/>
        </w:rPr>
        <w:t xml:space="preserve">Бизнес-карт</w:t>
      </w:r>
      <w:r>
        <w:rPr>
          <w:bCs/>
        </w:rPr>
        <w:t xml:space="preserve">ы, оформленного по </w:t>
      </w:r>
      <w:r>
        <w:rPr>
          <w:bCs/>
        </w:rPr>
        <w:t xml:space="preserve">типовой </w:t>
      </w:r>
      <w:r>
        <w:rPr>
          <w:bCs/>
        </w:rPr>
        <w:t xml:space="preserve">форме Банка</w:t>
      </w:r>
      <w:r>
        <w:rPr>
          <w:bCs/>
        </w:rPr>
        <w:t xml:space="preserve">.</w:t>
      </w:r>
      <w:r>
        <w:rPr>
          <w:bCs/>
        </w:rPr>
        <w:t xml:space="preserve"> Банк вправе отказать Клиенту в выпуске новой Бизнес-карты взамен Бизнес-карты с истекшим сроком действия без указания причин.</w:t>
      </w:r>
      <w:r/>
    </w:p>
    <w:p>
      <w:pPr>
        <w:pStyle w:val="1672"/>
        <w:numPr>
          <w:ilvl w:val="1"/>
          <w:numId w:val="6"/>
        </w:numPr>
        <w:ind w:left="12" w:firstLine="697"/>
        <w:jc w:val="both"/>
      </w:pPr>
      <w:r>
        <w:t xml:space="preserve">Для </w:t>
      </w:r>
      <w:r>
        <w:t xml:space="preserve">перевыпуска </w:t>
      </w:r>
      <w:r>
        <w:t xml:space="preserve">Бизнес-карт</w:t>
      </w:r>
      <w:r>
        <w:t xml:space="preserve">ы по инициативе Клиента до истечения ее срока действия, а также в случаях, утраты/повреждения </w:t>
      </w:r>
      <w:r>
        <w:t xml:space="preserve">Бизнес-карт</w:t>
      </w:r>
      <w:r>
        <w:t xml:space="preserve">ы до истечения срока ее действия, порчи </w:t>
      </w:r>
      <w:r>
        <w:t xml:space="preserve">Бизнес-карт</w:t>
      </w:r>
      <w:r>
        <w:t xml:space="preserve">ы (рельефных надписей, голограммы, магни</w:t>
      </w:r>
      <w:r>
        <w:t xml:space="preserve">тной полосы и т.д.), компрометации или рассекречивания ПИН, изменении фамилии и/или имени Держателя, изменении наименования/формы собственности Клиента, Клиент должен представить в Банк в соответствии с пунктом 4.6 настоящих Условий Заявление на получение </w:t>
      </w:r>
      <w:r>
        <w:t xml:space="preserve">Бизнес-карт</w:t>
      </w:r>
      <w:r>
        <w:t xml:space="preserve">ы, оформленное по типовой форме Банка</w:t>
      </w:r>
      <w:r>
        <w:t xml:space="preserve">. </w:t>
      </w:r>
      <w:r/>
    </w:p>
    <w:p>
      <w:pPr>
        <w:pStyle w:val="1672"/>
        <w:ind w:left="0" w:firstLine="709"/>
        <w:jc w:val="both"/>
      </w:pPr>
      <w:r>
        <w:t xml:space="preserve">Перевыпуск </w:t>
      </w:r>
      <w:r>
        <w:t xml:space="preserve">Бизнес-карт</w:t>
      </w:r>
      <w:r>
        <w:t xml:space="preserve">ы осуществляется на новый срок действия.</w:t>
      </w:r>
      <w:r>
        <w:t xml:space="preserve"> </w:t>
      </w:r>
      <w:r>
        <w:t xml:space="preserve">Выпуск новой </w:t>
      </w:r>
      <w:r>
        <w:t xml:space="preserve">Бизнес-карт</w:t>
      </w:r>
      <w:r>
        <w:t xml:space="preserve">ы осуществляется в сроки, предусмотренные </w:t>
      </w:r>
      <w:r>
        <w:t xml:space="preserve">пунктом </w:t>
      </w:r>
      <w:r>
        <w:t xml:space="preserve">4.8.</w:t>
      </w:r>
      <w:r>
        <w:t xml:space="preserve"> настоящих Услови</w:t>
      </w:r>
      <w:r>
        <w:t xml:space="preserve">й.</w:t>
      </w:r>
      <w:r/>
    </w:p>
    <w:p>
      <w:pPr>
        <w:pStyle w:val="1672"/>
        <w:contextualSpacing w:val="0"/>
        <w:ind w:left="0" w:firstLine="709"/>
        <w:jc w:val="both"/>
        <w:tabs>
          <w:tab w:val="left" w:pos="0" w:leader="none"/>
          <w:tab w:val="left" w:pos="1418" w:leader="none"/>
        </w:tabs>
      </w:pPr>
      <w:r>
        <w:t xml:space="preserve">4.15. </w:t>
      </w:r>
      <w:r>
        <w:t xml:space="preserve">Бизнес-карт</w:t>
      </w:r>
      <w:r>
        <w:t xml:space="preserve">а с новым сроком действия передается </w:t>
      </w:r>
      <w:r>
        <w:rPr>
          <w:rFonts w:eastAsia="Calibri"/>
          <w:lang w:eastAsia="en-US"/>
        </w:rPr>
        <w:t xml:space="preserve">Клиенту/ЕИО Клиента/Представителю</w:t>
      </w:r>
      <w:r>
        <w:t xml:space="preserve"> Клиента/Держателю в обмен на </w:t>
      </w:r>
      <w:r>
        <w:t xml:space="preserve">Бизнес-карт</w:t>
      </w:r>
      <w:r>
        <w:t xml:space="preserve">у с истекшим сроком действия</w:t>
      </w:r>
      <w:r>
        <w:t xml:space="preserve">.</w:t>
      </w:r>
      <w:r>
        <w:t xml:space="preserve"> Если </w:t>
      </w:r>
      <w:r>
        <w:t xml:space="preserve">Бизнес-карт</w:t>
      </w:r>
      <w:r>
        <w:t xml:space="preserve">а не может быть возвращена в Банк, Клиент обязан предоставить в Банк </w:t>
      </w:r>
      <w:r>
        <w:t xml:space="preserve">З</w:t>
      </w:r>
      <w:r>
        <w:t xml:space="preserve">аявление об утрате </w:t>
      </w:r>
      <w:r>
        <w:t xml:space="preserve">Бизнес-карт</w:t>
      </w:r>
      <w:r>
        <w:t xml:space="preserve">ы</w:t>
      </w:r>
      <w:r>
        <w:t xml:space="preserve"> АО «Россельхозбанк»</w:t>
      </w:r>
      <w:r>
        <w:t xml:space="preserve">, оформленное по типовой форме Банка. </w:t>
      </w:r>
      <w:r/>
    </w:p>
    <w:p>
      <w:pPr>
        <w:pStyle w:val="1672"/>
        <w:numPr>
          <w:ilvl w:val="1"/>
          <w:numId w:val="40"/>
        </w:numPr>
        <w:contextualSpacing w:val="0"/>
        <w:ind w:left="0" w:firstLine="709"/>
        <w:jc w:val="both"/>
        <w:tabs>
          <w:tab w:val="left" w:pos="0" w:leader="none"/>
          <w:tab w:val="left" w:pos="1418" w:leader="none"/>
        </w:tabs>
      </w:pPr>
      <w:r>
        <w:t xml:space="preserve">Об </w:t>
      </w:r>
      <w:r>
        <w:t xml:space="preserve">утрате </w:t>
      </w:r>
      <w:r>
        <w:t xml:space="preserve">Бизнес-карт</w:t>
      </w:r>
      <w:r>
        <w:t xml:space="preserve">ы Держатель/Клиент незамедлительно информирует Банк в соответствии с </w:t>
      </w:r>
      <w:r>
        <w:t xml:space="preserve">пунктом 8.5 настоящих Условий</w:t>
      </w:r>
      <w:r>
        <w:t xml:space="preserve">.</w:t>
      </w:r>
      <w:r/>
    </w:p>
    <w:p>
      <w:pPr>
        <w:pStyle w:val="1672"/>
        <w:numPr>
          <w:ilvl w:val="1"/>
          <w:numId w:val="40"/>
        </w:numPr>
        <w:contextualSpacing w:val="0"/>
        <w:ind w:left="0" w:firstLine="709"/>
        <w:jc w:val="both"/>
        <w:tabs>
          <w:tab w:val="left" w:pos="0" w:leader="none"/>
          <w:tab w:val="left" w:pos="1418" w:leader="none"/>
        </w:tabs>
      </w:pPr>
      <w:r>
        <w:t xml:space="preserve">Банк </w:t>
      </w:r>
      <w:r>
        <w:t xml:space="preserve">о</w:t>
      </w:r>
      <w:r>
        <w:t xml:space="preserve">существляет выпуск </w:t>
      </w:r>
      <w:r>
        <w:t xml:space="preserve">новой </w:t>
      </w:r>
      <w:r>
        <w:t xml:space="preserve">Бизнес-карт</w:t>
      </w:r>
      <w:r>
        <w:t xml:space="preserve">ы взамен </w:t>
      </w:r>
      <w:r>
        <w:t xml:space="preserve">утраченной </w:t>
      </w:r>
      <w:r>
        <w:t xml:space="preserve">Держателем</w:t>
      </w:r>
      <w:r>
        <w:t xml:space="preserve">,</w:t>
      </w:r>
      <w:r>
        <w:t xml:space="preserve"> </w:t>
      </w:r>
      <w:r>
        <w:t xml:space="preserve">если Клиентом представлено в Банк </w:t>
      </w:r>
      <w:r>
        <w:t xml:space="preserve">З</w:t>
      </w:r>
      <w:r>
        <w:t xml:space="preserve">аявление об утрате </w:t>
      </w:r>
      <w:r>
        <w:t xml:space="preserve">Бизнес-карт</w:t>
      </w:r>
      <w:r>
        <w:t xml:space="preserve">ы</w:t>
      </w:r>
      <w:r>
        <w:t xml:space="preserve"> </w:t>
      </w:r>
      <w:r>
        <w:br w:type="textWrapping" w:clear="all"/>
      </w:r>
      <w:r>
        <w:t xml:space="preserve">АО «Россельхозбанк»</w:t>
      </w:r>
      <w:r>
        <w:t xml:space="preserve">, оформленное</w:t>
      </w:r>
      <w:r>
        <w:t xml:space="preserve"> по типовой форме Банка.</w:t>
      </w:r>
      <w:r/>
    </w:p>
    <w:p>
      <w:pPr>
        <w:pStyle w:val="1672"/>
        <w:numPr>
          <w:ilvl w:val="1"/>
          <w:numId w:val="40"/>
        </w:numPr>
        <w:contextualSpacing w:val="0"/>
        <w:ind w:left="12" w:firstLine="697"/>
        <w:jc w:val="both"/>
        <w:tabs>
          <w:tab w:val="left" w:pos="0" w:leader="none"/>
          <w:tab w:val="left" w:pos="1418" w:leader="none"/>
        </w:tabs>
      </w:pPr>
      <w:r>
        <w:t xml:space="preserve">Порядок осуществления операций по Счету</w:t>
      </w:r>
      <w:r>
        <w:t xml:space="preserve"> </w:t>
      </w:r>
      <w:r>
        <w:t xml:space="preserve">Бизнес-карты </w:t>
      </w:r>
      <w:r>
        <w:t xml:space="preserve">с использованием </w:t>
      </w:r>
      <w:r>
        <w:t xml:space="preserve">Бизнес-карт</w:t>
      </w:r>
      <w:r>
        <w:t xml:space="preserve"> регулируе</w:t>
      </w:r>
      <w:r>
        <w:t xml:space="preserve">тся </w:t>
      </w:r>
      <w:r>
        <w:t xml:space="preserve">Договором и действующим законодательством Российской Федерации.</w:t>
      </w:r>
      <w:r/>
    </w:p>
    <w:p>
      <w:pPr>
        <w:pStyle w:val="1672"/>
        <w:numPr>
          <w:ilvl w:val="1"/>
          <w:numId w:val="40"/>
        </w:numPr>
        <w:contextualSpacing w:val="0"/>
        <w:ind w:left="0" w:firstLine="697"/>
        <w:jc w:val="both"/>
        <w:tabs>
          <w:tab w:val="left" w:pos="0" w:leader="none"/>
          <w:tab w:val="left" w:pos="1418" w:leader="none"/>
        </w:tabs>
      </w:pPr>
      <w:r>
        <w:t xml:space="preserve">Бизнес-карт</w:t>
      </w:r>
      <w:r>
        <w:t xml:space="preserve">ы могут быть использованы Держателями для проведения следующих </w:t>
      </w:r>
      <w:r>
        <w:t xml:space="preserve">расходных </w:t>
      </w:r>
      <w:r>
        <w:t xml:space="preserve">операций:</w:t>
      </w:r>
      <w:r/>
    </w:p>
    <w:p>
      <w:pPr>
        <w:pStyle w:val="1687"/>
        <w:ind w:left="0" w:firstLine="709"/>
        <w:jc w:val="both"/>
        <w:spacing w:after="0"/>
        <w:tabs>
          <w:tab w:val="left" w:pos="-1701" w:leader="none"/>
          <w:tab w:val="left" w:pos="0" w:leader="none"/>
          <w:tab w:val="left" w:pos="709" w:leader="none"/>
          <w:tab w:val="left" w:pos="1560" w:leader="none"/>
        </w:tabs>
        <w:rPr>
          <w:iCs/>
        </w:rPr>
      </w:pPr>
      <w:r>
        <w:t xml:space="preserve">4.19.1. </w:t>
      </w:r>
      <w:r>
        <w:t xml:space="preserve">Получения наличных денежных средств в валюте Российской Федерации для осуществления на территории Российской Федерации в соответствии с порядком, у</w:t>
      </w:r>
      <w:r>
        <w:rPr>
          <w:lang w:val="en-US"/>
        </w:rPr>
        <w:t xml:space="preserve">c</w:t>
      </w:r>
      <w:r>
        <w:t xml:space="preserve">тановленным Банком России, расчетов, связанных с деятельностью Клиента, в том числе оплатой командировочных </w:t>
      </w:r>
      <w:r>
        <w:t xml:space="preserve">расходов </w:t>
      </w:r>
      <w:r>
        <w:t xml:space="preserve">и представительских расходов</w:t>
      </w:r>
      <w:r>
        <w:rPr>
          <w:iCs/>
        </w:rPr>
        <w:t xml:space="preserve">.</w:t>
      </w:r>
      <w:r>
        <w:rPr>
          <w:iCs/>
        </w:rPr>
      </w:r>
      <w:r>
        <w:rPr>
          <w:iCs/>
        </w:rPr>
      </w:r>
    </w:p>
    <w:p>
      <w:pPr>
        <w:pStyle w:val="1687"/>
        <w:ind w:left="0" w:firstLine="709"/>
        <w:jc w:val="both"/>
        <w:spacing w:after="0"/>
        <w:tabs>
          <w:tab w:val="left" w:pos="-1701" w:leader="none"/>
          <w:tab w:val="left" w:pos="0" w:leader="none"/>
          <w:tab w:val="left" w:pos="709" w:leader="none"/>
          <w:tab w:val="left" w:pos="1560" w:leader="none"/>
        </w:tabs>
        <w:rPr>
          <w:iCs/>
        </w:rPr>
      </w:pPr>
      <w:r>
        <w:rPr>
          <w:iCs/>
        </w:rPr>
        <w:t xml:space="preserve">4.19.2.</w:t>
      </w:r>
      <w:r>
        <w:rPr>
          <w:iCs/>
        </w:rPr>
        <w:tab/>
      </w:r>
      <w:r>
        <w:rPr>
          <w:iCs/>
        </w:rPr>
        <w:t xml:space="preserve">Оплаты расходов в валюте Российской Федерации, связанных с деятельностью Клиента, в том числе оплатой командировочных</w:t>
      </w:r>
      <w:r>
        <w:rPr>
          <w:iCs/>
        </w:rPr>
        <w:t xml:space="preserve"> расходов</w:t>
      </w:r>
      <w:r>
        <w:rPr>
          <w:iCs/>
        </w:rPr>
        <w:t xml:space="preserve"> и представительских расходов, на территории Р</w:t>
      </w:r>
      <w:r>
        <w:rPr>
          <w:iCs/>
        </w:rPr>
        <w:t xml:space="preserve">оссийской Федерации</w:t>
      </w:r>
      <w:r>
        <w:rPr>
          <w:iCs/>
        </w:rPr>
        <w:t xml:space="preserve">.</w:t>
      </w:r>
      <w:r>
        <w:rPr>
          <w:iCs/>
        </w:rPr>
      </w:r>
      <w:r>
        <w:rPr>
          <w:iCs/>
        </w:rPr>
      </w:r>
    </w:p>
    <w:p>
      <w:pPr>
        <w:pStyle w:val="1687"/>
        <w:ind w:left="0" w:firstLine="709"/>
        <w:jc w:val="both"/>
        <w:spacing w:after="0"/>
        <w:tabs>
          <w:tab w:val="left" w:pos="-1701" w:leader="none"/>
          <w:tab w:val="left" w:pos="0" w:leader="none"/>
          <w:tab w:val="left" w:pos="709" w:leader="none"/>
          <w:tab w:val="left" w:pos="1560" w:leader="none"/>
        </w:tabs>
        <w:rPr>
          <w:iCs/>
        </w:rPr>
      </w:pPr>
      <w:r>
        <w:rPr>
          <w:iCs/>
        </w:rPr>
        <w:t xml:space="preserve">4.19.3.</w:t>
      </w:r>
      <w:r>
        <w:rPr>
          <w:iCs/>
        </w:rPr>
        <w:tab/>
      </w:r>
      <w:r>
        <w:rPr>
          <w:iCs/>
        </w:rPr>
        <w:t xml:space="preserve">Совершения</w:t>
      </w:r>
      <w:r>
        <w:rPr>
          <w:iCs/>
        </w:rPr>
        <w:t xml:space="preserve"> и</w:t>
      </w:r>
      <w:r>
        <w:rPr>
          <w:iCs/>
        </w:rPr>
        <w:t xml:space="preserve">ных операций в валюте Российской Федерации на территории Российской Федерации, в отношении которых законодательством Российской Федерации, в том числе нормативными актами Банка России, не установлен запрет (ограничение) на их совершение</w:t>
      </w:r>
      <w:r>
        <w:rPr>
          <w:iCs/>
        </w:rPr>
        <w:t xml:space="preserve"> при условии, что характер проводимой операции соответствует целям финансово-хозяйственной деятельности </w:t>
      </w:r>
      <w:r>
        <w:rPr>
          <w:iCs/>
        </w:rPr>
        <w:t xml:space="preserve">К</w:t>
      </w:r>
      <w:r>
        <w:rPr>
          <w:iCs/>
        </w:rPr>
        <w:t xml:space="preserve">лиента</w:t>
      </w:r>
      <w:r>
        <w:rPr>
          <w:iCs/>
        </w:rPr>
        <w:t xml:space="preserve">.</w:t>
      </w:r>
      <w:r>
        <w:rPr>
          <w:iCs/>
        </w:rPr>
      </w:r>
      <w:r>
        <w:rPr>
          <w:iCs/>
        </w:rPr>
      </w:r>
    </w:p>
    <w:p>
      <w:pPr>
        <w:pStyle w:val="1672"/>
        <w:numPr>
          <w:ilvl w:val="1"/>
          <w:numId w:val="40"/>
        </w:numPr>
        <w:contextualSpacing w:val="0"/>
        <w:ind w:left="0" w:firstLine="697"/>
        <w:jc w:val="both"/>
        <w:tabs>
          <w:tab w:val="left" w:pos="0" w:leader="none"/>
          <w:tab w:val="left" w:pos="1418" w:leader="none"/>
        </w:tabs>
      </w:pPr>
      <w:r>
        <w:t xml:space="preserve">При увольнении Держателя </w:t>
      </w:r>
      <w:r>
        <w:t xml:space="preserve">Клиент/</w:t>
      </w:r>
      <w:r>
        <w:rPr>
          <w:rFonts w:eastAsia="Calibri"/>
          <w:lang w:eastAsia="en-US"/>
        </w:rPr>
        <w:t xml:space="preserve">ЕИО Клиента/</w:t>
      </w:r>
      <w:r>
        <w:t xml:space="preserve">Представитель Клиента</w:t>
      </w:r>
      <w:r>
        <w:t xml:space="preserve">:</w:t>
      </w:r>
      <w:r/>
    </w:p>
    <w:p>
      <w:pPr>
        <w:pStyle w:val="1672"/>
        <w:ind w:left="0" w:firstLine="709"/>
        <w:jc w:val="both"/>
        <w:spacing w:before="60"/>
        <w:tabs>
          <w:tab w:val="left" w:pos="-1170" w:leader="none"/>
          <w:tab w:val="left" w:pos="1560" w:leader="none"/>
        </w:tabs>
      </w:pPr>
      <w:r>
        <w:t xml:space="preserve">4.20.1.</w:t>
      </w:r>
      <w:r>
        <w:tab/>
      </w:r>
      <w:r>
        <w:t xml:space="preserve">Не позднее даты увольнения Держателя информирует </w:t>
      </w:r>
      <w:r>
        <w:t xml:space="preserve">Б</w:t>
      </w:r>
      <w:r>
        <w:t xml:space="preserve">анк о необходимости </w:t>
      </w:r>
      <w:r>
        <w:t xml:space="preserve">прекращения использования</w:t>
      </w:r>
      <w:r>
        <w:t xml:space="preserve"> </w:t>
      </w:r>
      <w:r>
        <w:t xml:space="preserve">Бизнес-карт</w:t>
      </w:r>
      <w:r>
        <w:t xml:space="preserve">ы</w:t>
      </w:r>
      <w:r>
        <w:t xml:space="preserve">,</w:t>
      </w:r>
      <w:r>
        <w:t xml:space="preserve"> выпущенной</w:t>
      </w:r>
      <w:r>
        <w:t xml:space="preserve"> на имя Держателя, путем обращения в службу поддержки Банка </w:t>
      </w:r>
      <w:r>
        <w:t xml:space="preserve">по телефонам, указанным в пункте </w:t>
      </w:r>
      <w:r>
        <w:t xml:space="preserve">8.5</w:t>
      </w:r>
      <w:r>
        <w:t xml:space="preserve"> Условий</w:t>
      </w:r>
      <w:r>
        <w:t xml:space="preserve">.</w:t>
      </w:r>
      <w:r/>
    </w:p>
    <w:p>
      <w:pPr>
        <w:pStyle w:val="1672"/>
        <w:ind w:left="0" w:firstLine="709"/>
        <w:jc w:val="both"/>
        <w:spacing w:before="60"/>
        <w:tabs>
          <w:tab w:val="left" w:pos="-1170" w:leader="none"/>
          <w:tab w:val="left" w:pos="1560" w:leader="none"/>
        </w:tabs>
      </w:pPr>
      <w:r>
        <w:t xml:space="preserve">4.20.2.</w:t>
      </w:r>
      <w:r>
        <w:tab/>
      </w:r>
      <w:r>
        <w:t xml:space="preserve">Не позднее 5 (П</w:t>
      </w:r>
      <w:r>
        <w:t xml:space="preserve">яти) рабочих дней </w:t>
      </w:r>
      <w:r>
        <w:t xml:space="preserve">с</w:t>
      </w:r>
      <w:r>
        <w:t xml:space="preserve"> даты устного обращения в </w:t>
      </w:r>
      <w:r>
        <w:t xml:space="preserve">службу поддержки </w:t>
      </w:r>
      <w:r>
        <w:t xml:space="preserve">Банк</w:t>
      </w:r>
      <w:r>
        <w:t xml:space="preserve">а с целью </w:t>
      </w:r>
      <w:r>
        <w:t xml:space="preserve">прекращения использования</w:t>
      </w:r>
      <w:r>
        <w:t xml:space="preserve"> </w:t>
      </w:r>
      <w:r>
        <w:t xml:space="preserve">Бизнес-карт</w:t>
      </w:r>
      <w:r>
        <w:t xml:space="preserve">ы в связи с увольнением Держателя </w:t>
      </w:r>
      <w:r>
        <w:t xml:space="preserve">передает в Банк изъятую у </w:t>
      </w:r>
      <w:r>
        <w:t xml:space="preserve">Держателя </w:t>
      </w:r>
      <w:r>
        <w:t xml:space="preserve">Бизнес-карт</w:t>
      </w:r>
      <w:r>
        <w:t xml:space="preserve">у и письменное </w:t>
      </w:r>
      <w:r>
        <w:t xml:space="preserve">З</w:t>
      </w:r>
      <w:r>
        <w:t xml:space="preserve">аявление о прекращении действия </w:t>
      </w:r>
      <w:r>
        <w:t xml:space="preserve">Бизнес-карт</w:t>
      </w:r>
      <w:r>
        <w:t xml:space="preserve">ы</w:t>
      </w:r>
      <w:r>
        <w:t xml:space="preserve"> АО «Россельхозбанк»</w:t>
      </w:r>
      <w:r>
        <w:t xml:space="preserve">, оформленное</w:t>
      </w:r>
      <w:r>
        <w:t xml:space="preserve"> по типовой форме Банка. </w:t>
      </w:r>
      <w:r/>
    </w:p>
    <w:p>
      <w:pPr>
        <w:pStyle w:val="1672"/>
        <w:numPr>
          <w:ilvl w:val="1"/>
          <w:numId w:val="40"/>
        </w:numPr>
        <w:contextualSpacing w:val="0"/>
        <w:ind w:left="0" w:firstLine="697"/>
        <w:jc w:val="both"/>
        <w:tabs>
          <w:tab w:val="left" w:pos="0" w:leader="none"/>
          <w:tab w:val="left" w:pos="1418" w:leader="none"/>
        </w:tabs>
      </w:pPr>
      <w:r>
        <w:t xml:space="preserve">Комиссионное вознаграждение, причитающееся Банку в</w:t>
      </w:r>
      <w:r>
        <w:t xml:space="preserve"> соответствии с Тарифным планом</w:t>
      </w:r>
      <w:r>
        <w:t xml:space="preserve"> </w:t>
      </w:r>
      <w:r>
        <w:t xml:space="preserve">за обслуживание </w:t>
      </w:r>
      <w:r>
        <w:t xml:space="preserve">Бизнес-карт</w:t>
      </w:r>
      <w:r>
        <w:t xml:space="preserve">ы в связи с выпуском</w:t>
      </w:r>
      <w:r>
        <w:t xml:space="preserve"> невостребованных Клиентом</w:t>
      </w:r>
      <w:r>
        <w:t xml:space="preserve"> </w:t>
      </w:r>
      <w:r>
        <w:t xml:space="preserve">Бизнес-карт</w:t>
      </w:r>
      <w:r>
        <w:t xml:space="preserve">/утратой </w:t>
      </w:r>
      <w:r>
        <w:t xml:space="preserve">Держателями </w:t>
      </w:r>
      <w:r>
        <w:t xml:space="preserve">Бизнес-карт</w:t>
      </w:r>
      <w:r>
        <w:t xml:space="preserve">/возвратом в Банк </w:t>
      </w:r>
      <w:r>
        <w:t xml:space="preserve">Бизнес-карт</w:t>
      </w:r>
      <w:r>
        <w:t xml:space="preserve"> до истечения их срока действия</w:t>
      </w:r>
      <w:r>
        <w:t xml:space="preserve">, возврату не подлежит.</w:t>
      </w:r>
      <w:r/>
    </w:p>
    <w:p>
      <w:pPr>
        <w:pStyle w:val="1672"/>
        <w:numPr>
          <w:ilvl w:val="1"/>
          <w:numId w:val="40"/>
        </w:numPr>
        <w:contextualSpacing w:val="0"/>
        <w:ind w:left="0" w:firstLine="697"/>
        <w:jc w:val="both"/>
        <w:tabs>
          <w:tab w:val="left" w:pos="0" w:leader="none"/>
          <w:tab w:val="left" w:pos="1418" w:leader="none"/>
        </w:tabs>
      </w:pPr>
      <w:r>
        <w:t xml:space="preserve">Бизнес-карт</w:t>
      </w:r>
      <w:r>
        <w:t xml:space="preserve">ы могут быть использованы Держателями для в</w:t>
      </w:r>
      <w:r>
        <w:rPr>
          <w:iCs/>
        </w:rPr>
        <w:t xml:space="preserve">несения наличных денежных средств в валюте Российской Федерации на расчетный счет Клиента, открытый в Банке, исключительно через банкоматы и ИПТ Банка.</w:t>
      </w:r>
      <w:r/>
    </w:p>
    <w:p>
      <w:pPr>
        <w:pStyle w:val="1672"/>
        <w:contextualSpacing w:val="0"/>
        <w:ind w:left="0"/>
        <w:jc w:val="center"/>
        <w:keepNext/>
        <w:spacing w:before="120" w:after="120"/>
        <w:tabs>
          <w:tab w:val="left" w:pos="-1701" w:leader="none"/>
          <w:tab w:val="left" w:pos="426" w:leader="none"/>
        </w:tabs>
        <w:rPr>
          <w:b/>
          <w:bCs/>
        </w:rPr>
        <w:outlineLvl w:val="0"/>
      </w:pPr>
      <w:r>
        <w:rPr>
          <w:b/>
          <w:bCs/>
        </w:rPr>
        <w:t xml:space="preserve">5.</w:t>
        <w:tab/>
        <w:t xml:space="preserve">Права и обязанности сторон</w:t>
      </w:r>
      <w:r>
        <w:rPr>
          <w:b/>
          <w:bCs/>
        </w:rPr>
      </w:r>
      <w:r>
        <w:rPr>
          <w:b/>
          <w:bCs/>
        </w:rPr>
      </w:r>
    </w:p>
    <w:p>
      <w:pPr>
        <w:pStyle w:val="1687"/>
        <w:numPr>
          <w:ilvl w:val="0"/>
          <w:numId w:val="8"/>
        </w:numPr>
        <w:ind w:left="0" w:firstLine="709"/>
        <w:spacing w:after="0"/>
        <w:tabs>
          <w:tab w:val="left" w:pos="-1701" w:leader="none"/>
          <w:tab w:val="left" w:pos="0" w:leader="none"/>
          <w:tab w:val="left" w:pos="1276" w:leader="none"/>
        </w:tabs>
      </w:pPr>
      <w:r>
        <w:rPr>
          <w:b/>
        </w:rPr>
        <w:t xml:space="preserve">Банк обязан</w:t>
      </w:r>
      <w:r>
        <w:t xml:space="preserve">: </w:t>
      </w:r>
      <w:r/>
    </w:p>
    <w:p>
      <w:pPr>
        <w:pStyle w:val="1687"/>
        <w:numPr>
          <w:ilvl w:val="0"/>
          <w:numId w:val="7"/>
        </w:numPr>
        <w:ind w:left="0" w:firstLine="709"/>
        <w:jc w:val="both"/>
        <w:spacing w:after="0"/>
        <w:tabs>
          <w:tab w:val="left" w:pos="-1701" w:leader="none"/>
          <w:tab w:val="left" w:pos="0" w:leader="none"/>
          <w:tab w:val="left" w:pos="709" w:leader="none"/>
          <w:tab w:val="left" w:pos="1418" w:leader="none"/>
        </w:tabs>
        <w:rPr>
          <w:iCs/>
        </w:rPr>
      </w:pPr>
      <w:r>
        <w:rPr>
          <w:bCs/>
          <w:iCs/>
        </w:rPr>
        <w:t xml:space="preserve">До </w:t>
      </w:r>
      <w:r>
        <w:rPr>
          <w:bCs/>
          <w:iCs/>
        </w:rPr>
        <w:t xml:space="preserve">заключения </w:t>
      </w:r>
      <w:r>
        <w:rPr>
          <w:bCs/>
          <w:iCs/>
        </w:rPr>
        <w:t xml:space="preserve">Договора</w:t>
      </w:r>
      <w:r>
        <w:rPr>
          <w:bCs/>
          <w:iCs/>
        </w:rPr>
        <w:t xml:space="preserve"> </w:t>
      </w:r>
      <w:r>
        <w:rPr>
          <w:bCs/>
          <w:iCs/>
        </w:rPr>
        <w:t xml:space="preserve">проинформировать Клиента об условиях использования </w:t>
      </w:r>
      <w:r>
        <w:rPr>
          <w:bCs/>
          <w:iCs/>
        </w:rPr>
        <w:t xml:space="preserve">Бизнес-карты</w:t>
      </w:r>
      <w:r>
        <w:rPr>
          <w:bCs/>
          <w:iCs/>
        </w:rPr>
        <w:t xml:space="preserve">, </w:t>
      </w:r>
      <w:r>
        <w:rPr>
          <w:bCs/>
          <w:iCs/>
        </w:rPr>
        <w:t xml:space="preserve">в частности </w:t>
      </w:r>
      <w:r>
        <w:rPr>
          <w:bCs/>
          <w:iCs/>
        </w:rPr>
        <w:t xml:space="preserve">об ограничениях способов и мест использования, случаях повышенного риска использования </w:t>
      </w:r>
      <w:r>
        <w:rPr>
          <w:bCs/>
          <w:iCs/>
        </w:rPr>
        <w:t xml:space="preserve">Бизнес-карты</w:t>
      </w:r>
      <w:r>
        <w:rPr>
          <w:iCs/>
        </w:rPr>
        <w:t xml:space="preserve">.</w:t>
      </w:r>
      <w:r>
        <w:rPr>
          <w:bCs/>
        </w:rPr>
        <w:t xml:space="preserve"> </w:t>
      </w:r>
      <w:r>
        <w:rPr>
          <w:iCs/>
        </w:rPr>
      </w:r>
      <w:r>
        <w:rPr>
          <w:iCs/>
        </w:rPr>
      </w:r>
    </w:p>
    <w:p>
      <w:pPr>
        <w:pStyle w:val="1687"/>
        <w:ind w:left="0"/>
        <w:jc w:val="both"/>
        <w:spacing w:after="0"/>
        <w:tabs>
          <w:tab w:val="left" w:pos="-1701" w:leader="none"/>
          <w:tab w:val="left" w:pos="0" w:leader="none"/>
          <w:tab w:val="left" w:pos="709" w:leader="none"/>
          <w:tab w:val="left" w:pos="1418" w:leader="none"/>
        </w:tabs>
        <w:rPr>
          <w:bCs/>
          <w:iCs/>
        </w:rPr>
      </w:pPr>
      <w:r>
        <w:rPr>
          <w:bCs/>
          <w:iCs/>
        </w:rPr>
        <w:tab/>
      </w:r>
      <w:r>
        <w:rPr>
          <w:bCs/>
          <w:iCs/>
        </w:rPr>
        <w:t xml:space="preserve">Указанная информация доводится до Клиента путем размещения текста Условий, Памятки на корпоративном Интернет-сайте Банка по адресу: </w:t>
      </w:r>
      <w:r>
        <w:rPr>
          <w:bCs/>
          <w:iCs/>
        </w:rPr>
        <w:fldChar w:fldCharType="begin"/>
      </w:r>
      <w:r>
        <w:rPr>
          <w:bCs/>
          <w:iCs/>
        </w:rPr>
        <w:instrText xml:space="preserve"> HYPERLINK "http://www.rshb.ru" </w:instrText>
      </w:r>
      <w:r>
        <w:rPr>
          <w:bCs/>
          <w:iCs/>
        </w:rPr>
        <w:fldChar w:fldCharType="separate"/>
      </w:r>
      <w:r>
        <w:rPr>
          <w:rStyle w:val="1689"/>
          <w:bCs/>
          <w:iCs/>
          <w:color w:val="000000"/>
        </w:rPr>
        <w:t xml:space="preserve">www.rshb.ru</w:t>
      </w:r>
      <w:r>
        <w:rPr>
          <w:iCs/>
        </w:rPr>
        <w:fldChar w:fldCharType="end"/>
      </w:r>
      <w:r>
        <w:rPr>
          <w:bCs/>
          <w:iCs/>
        </w:rPr>
        <w:t xml:space="preserve">. </w:t>
      </w:r>
      <w:r>
        <w:rPr>
          <w:bCs/>
          <w:iCs/>
        </w:rPr>
      </w:r>
      <w:r>
        <w:rPr>
          <w:bCs/>
          <w:iCs/>
        </w:rPr>
      </w:r>
    </w:p>
    <w:p>
      <w:pPr>
        <w:pStyle w:val="1687"/>
        <w:ind w:left="0"/>
        <w:jc w:val="both"/>
        <w:spacing w:after="0"/>
        <w:tabs>
          <w:tab w:val="left" w:pos="-1701" w:leader="none"/>
          <w:tab w:val="left" w:pos="0" w:leader="none"/>
          <w:tab w:val="left" w:pos="709" w:leader="none"/>
          <w:tab w:val="left" w:pos="1418" w:leader="none"/>
        </w:tabs>
        <w:rPr>
          <w:bCs/>
          <w:iCs/>
        </w:rPr>
      </w:pPr>
      <w:r>
        <w:rPr>
          <w:bCs/>
          <w:iCs/>
        </w:rPr>
        <w:tab/>
      </w:r>
      <w:r>
        <w:rPr>
          <w:bCs/>
          <w:iCs/>
        </w:rPr>
        <w:t xml:space="preserve">Текст настоящих Условий и Памятки предоставляется Клиенту в подразделении</w:t>
      </w:r>
      <w:r>
        <w:rPr>
          <w:bCs/>
          <w:iCs/>
        </w:rPr>
        <w:t xml:space="preserve"> (офисе)</w:t>
      </w:r>
      <w:r>
        <w:rPr>
          <w:bCs/>
          <w:iCs/>
        </w:rPr>
        <w:t xml:space="preserve"> Банка по его запросу</w:t>
      </w:r>
      <w:r>
        <w:rPr>
          <w:iCs/>
        </w:rPr>
        <w:t xml:space="preserve">.</w:t>
      </w:r>
      <w:r>
        <w:rPr>
          <w:bCs/>
          <w:iCs/>
        </w:rPr>
      </w:r>
      <w:r>
        <w:rPr>
          <w:bCs/>
          <w:iCs/>
        </w:rPr>
      </w:r>
    </w:p>
    <w:p>
      <w:pPr>
        <w:pStyle w:val="1687"/>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Открыть </w:t>
      </w:r>
      <w:r>
        <w:rPr>
          <w:iCs/>
        </w:rPr>
        <w:t xml:space="preserve">Клиенту</w:t>
      </w:r>
      <w:r>
        <w:rPr>
          <w:iCs/>
        </w:rPr>
        <w:t xml:space="preserve"> Счет </w:t>
      </w:r>
      <w:r>
        <w:t xml:space="preserve">Бизнес-карты</w:t>
      </w:r>
      <w:r>
        <w:rPr>
          <w:iCs/>
        </w:rPr>
        <w:t xml:space="preserve"> </w:t>
      </w:r>
      <w:r>
        <w:rPr>
          <w:iCs/>
        </w:rPr>
        <w:t xml:space="preserve">и осуществлять </w:t>
      </w:r>
      <w:r>
        <w:rPr>
          <w:iCs/>
        </w:rPr>
        <w:t xml:space="preserve">выпуск и </w:t>
      </w:r>
      <w:r>
        <w:rPr>
          <w:iCs/>
        </w:rPr>
        <w:t xml:space="preserve">обслуживание </w:t>
      </w:r>
      <w:r>
        <w:rPr>
          <w:iCs/>
        </w:rPr>
        <w:t xml:space="preserve">Бизнес-карт</w:t>
      </w:r>
      <w:r>
        <w:rPr>
          <w:iCs/>
        </w:rPr>
        <w:t xml:space="preserve"> в порядке и на условиях Договора</w:t>
      </w:r>
      <w:r>
        <w:rPr>
          <w:iCs/>
        </w:rPr>
        <w:t xml:space="preserve">, Тарифного плана </w:t>
      </w:r>
      <w:r>
        <w:rPr>
          <w:iCs/>
        </w:rPr>
        <w:t xml:space="preserve">и в соответствии с требованиями законодательства Российской Федерации.</w:t>
      </w:r>
      <w:r>
        <w:rPr>
          <w:iCs/>
        </w:rPr>
      </w:r>
      <w:r>
        <w:rPr>
          <w:iCs/>
        </w:rPr>
      </w:r>
    </w:p>
    <w:p>
      <w:pPr>
        <w:pStyle w:val="1687"/>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Передавать </w:t>
      </w:r>
      <w:r>
        <w:rPr>
          <w:rFonts w:eastAsia="Calibri"/>
          <w:lang w:eastAsia="en-US"/>
        </w:rPr>
        <w:t xml:space="preserve">Клиенту/ЕИО Клиента/Представителю</w:t>
      </w:r>
      <w:r>
        <w:rPr>
          <w:iCs/>
        </w:rPr>
        <w:t xml:space="preserve"> </w:t>
      </w:r>
      <w:r>
        <w:rPr>
          <w:iCs/>
        </w:rPr>
        <w:t xml:space="preserve">Клиента</w:t>
      </w:r>
      <w:r>
        <w:rPr>
          <w:iCs/>
        </w:rPr>
        <w:t xml:space="preserve">/Держателю</w:t>
      </w:r>
      <w:r>
        <w:rPr>
          <w:iCs/>
        </w:rPr>
        <w:t xml:space="preserve"> </w:t>
      </w:r>
      <w:r>
        <w:rPr>
          <w:iCs/>
        </w:rPr>
        <w:t xml:space="preserve">в</w:t>
      </w:r>
      <w:r>
        <w:rPr>
          <w:iCs/>
        </w:rPr>
        <w:t xml:space="preserve">ыпущенные на имя Держателей </w:t>
      </w:r>
      <w:r>
        <w:rPr>
          <w:iCs/>
        </w:rPr>
        <w:t xml:space="preserve">Бизнес-карт</w:t>
      </w:r>
      <w:r>
        <w:rPr>
          <w:iCs/>
        </w:rPr>
        <w:t xml:space="preserve">ы</w:t>
      </w:r>
      <w:r>
        <w:rPr>
          <w:iCs/>
        </w:rPr>
        <w:t xml:space="preserve"> в порядке и в сроки, определенные настоящим</w:t>
      </w:r>
      <w:r>
        <w:rPr>
          <w:iCs/>
        </w:rPr>
        <w:t xml:space="preserve">и</w:t>
      </w:r>
      <w:r>
        <w:rPr>
          <w:iCs/>
        </w:rPr>
        <w:t xml:space="preserve"> </w:t>
      </w:r>
      <w:r>
        <w:rPr>
          <w:iCs/>
        </w:rPr>
        <w:t xml:space="preserve">Условиями</w:t>
      </w:r>
      <w:r>
        <w:rPr>
          <w:iCs/>
        </w:rPr>
        <w:t xml:space="preserve">.</w:t>
      </w:r>
      <w:r>
        <w:rPr>
          <w:iCs/>
        </w:rPr>
      </w:r>
      <w:r>
        <w:rPr>
          <w:iCs/>
        </w:rPr>
      </w:r>
    </w:p>
    <w:p>
      <w:pPr>
        <w:pStyle w:val="1687"/>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Приостанавливать авторизации по </w:t>
      </w:r>
      <w:r>
        <w:rPr>
          <w:iCs/>
        </w:rPr>
        <w:t xml:space="preserve">Бизнес-карт</w:t>
      </w:r>
      <w:r>
        <w:rPr>
          <w:iCs/>
        </w:rPr>
        <w:t xml:space="preserve">ам в следующих случаях:</w:t>
      </w:r>
      <w:r>
        <w:rPr>
          <w:iCs/>
        </w:rPr>
      </w:r>
      <w:r>
        <w:rPr>
          <w:iCs/>
        </w:rPr>
      </w:r>
    </w:p>
    <w:p>
      <w:pPr>
        <w:pStyle w:val="1687"/>
        <w:ind w:left="0" w:firstLine="709"/>
        <w:jc w:val="both"/>
        <w:spacing w:after="0"/>
        <w:tabs>
          <w:tab w:val="left" w:pos="-1701" w:leader="none"/>
          <w:tab w:val="left" w:pos="0" w:leader="none"/>
          <w:tab w:val="left" w:pos="709" w:leader="none"/>
          <w:tab w:val="left" w:pos="1276" w:leader="none"/>
          <w:tab w:val="left" w:pos="1560" w:leader="none"/>
        </w:tabs>
        <w:rPr>
          <w:iCs/>
        </w:rPr>
      </w:pPr>
      <w:r>
        <w:rPr>
          <w:iCs/>
        </w:rPr>
        <w:t xml:space="preserve">5.1.4.1. </w:t>
      </w:r>
      <w:r>
        <w:rPr>
          <w:iCs/>
        </w:rPr>
        <w:t xml:space="preserve">При получении от </w:t>
      </w:r>
      <w:r>
        <w:rPr>
          <w:rFonts w:eastAsia="Calibri"/>
          <w:lang w:eastAsia="en-US"/>
        </w:rPr>
        <w:t xml:space="preserve">Держателя/Клиента/ЕИО Клиента/Представителя Клиента</w:t>
      </w:r>
      <w:r>
        <w:rPr>
          <w:iCs/>
        </w:rPr>
        <w:t xml:space="preserve"> соответствующего уведомления об утрате </w:t>
      </w:r>
      <w:r>
        <w:rPr>
          <w:iCs/>
        </w:rPr>
        <w:t xml:space="preserve">Бизнес-карт</w:t>
      </w:r>
      <w:r>
        <w:rPr>
          <w:iCs/>
        </w:rPr>
        <w:t xml:space="preserve">ы либо использовании </w:t>
      </w:r>
      <w:r>
        <w:rPr>
          <w:iCs/>
        </w:rPr>
        <w:t xml:space="preserve">Бизнес-карт</w:t>
      </w:r>
      <w:r>
        <w:rPr>
          <w:iCs/>
        </w:rPr>
        <w:t xml:space="preserve">ы/реквизитов </w:t>
      </w:r>
      <w:r>
        <w:rPr>
          <w:iCs/>
        </w:rPr>
        <w:t xml:space="preserve">Бизнес-карт</w:t>
      </w:r>
      <w:r>
        <w:rPr>
          <w:iCs/>
        </w:rPr>
        <w:t xml:space="preserve">ы без </w:t>
      </w:r>
      <w:r>
        <w:rPr>
          <w:iCs/>
        </w:rPr>
        <w:t xml:space="preserve">добровольного </w:t>
      </w:r>
      <w:r>
        <w:rPr>
          <w:iCs/>
        </w:rPr>
        <w:t xml:space="preserve">согласия </w:t>
      </w:r>
      <w:r>
        <w:rPr>
          <w:iCs/>
        </w:rPr>
        <w:t xml:space="preserve">Клиента/</w:t>
      </w:r>
      <w:r>
        <w:rPr>
          <w:iCs/>
        </w:rPr>
        <w:t xml:space="preserve">Держателя.</w:t>
      </w:r>
      <w:r>
        <w:rPr>
          <w:iCs/>
        </w:rPr>
      </w:r>
      <w:r>
        <w:rPr>
          <w:iCs/>
        </w:rPr>
      </w:r>
    </w:p>
    <w:p>
      <w:pPr>
        <w:pStyle w:val="1687"/>
        <w:ind w:left="0" w:firstLine="709"/>
        <w:jc w:val="both"/>
        <w:spacing w:after="0"/>
        <w:tabs>
          <w:tab w:val="left" w:pos="-1701" w:leader="none"/>
          <w:tab w:val="left" w:pos="0" w:leader="none"/>
          <w:tab w:val="left" w:pos="1276" w:leader="none"/>
          <w:tab w:val="left" w:pos="1560" w:leader="none"/>
        </w:tabs>
        <w:rPr>
          <w:iCs/>
        </w:rPr>
      </w:pPr>
      <w:r>
        <w:rPr>
          <w:iCs/>
        </w:rPr>
        <w:t xml:space="preserve">5.1.4.2. </w:t>
      </w:r>
      <w:r>
        <w:rPr>
          <w:iCs/>
        </w:rPr>
        <w:t xml:space="preserve">При получении уведомления от </w:t>
      </w:r>
      <w:r>
        <w:rPr>
          <w:iCs/>
        </w:rPr>
        <w:t xml:space="preserve">Клиента</w:t>
      </w:r>
      <w:r>
        <w:rPr>
          <w:iCs/>
        </w:rPr>
        <w:t xml:space="preserve"> об увольнении Держателя в соответствии с пунктом </w:t>
      </w:r>
      <w:r>
        <w:rPr>
          <w:iCs/>
        </w:rPr>
        <w:t xml:space="preserve">4.20</w:t>
      </w:r>
      <w:r>
        <w:rPr>
          <w:iCs/>
        </w:rPr>
        <w:t xml:space="preserve"> настоящих</w:t>
      </w:r>
      <w:r>
        <w:rPr>
          <w:iCs/>
        </w:rPr>
        <w:t xml:space="preserve"> </w:t>
      </w:r>
      <w:r>
        <w:rPr>
          <w:iCs/>
        </w:rPr>
        <w:t xml:space="preserve">Условий</w:t>
      </w:r>
      <w:r>
        <w:rPr>
          <w:iCs/>
        </w:rPr>
        <w:t xml:space="preserve">.</w:t>
      </w:r>
      <w:r>
        <w:rPr>
          <w:iCs/>
        </w:rPr>
      </w:r>
      <w:r>
        <w:rPr>
          <w:iCs/>
        </w:rPr>
      </w:r>
    </w:p>
    <w:p>
      <w:pPr>
        <w:pStyle w:val="1687"/>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Предоставлять </w:t>
      </w:r>
      <w:r>
        <w:rPr>
          <w:iCs/>
        </w:rPr>
        <w:t xml:space="preserve">Клиенту</w:t>
      </w:r>
      <w:r>
        <w:rPr>
          <w:iCs/>
        </w:rPr>
        <w:t xml:space="preserve"> по </w:t>
      </w:r>
      <w:r>
        <w:rPr>
          <w:iCs/>
        </w:rPr>
        <w:t xml:space="preserve">его </w:t>
      </w:r>
      <w:r>
        <w:rPr>
          <w:iCs/>
        </w:rPr>
        <w:t xml:space="preserve">требованию выписки по Счету </w:t>
      </w:r>
      <w:r>
        <w:t xml:space="preserve">Бизнес-карты</w:t>
      </w:r>
      <w:r>
        <w:rPr>
          <w:iCs/>
        </w:rPr>
        <w:t xml:space="preserve"> </w:t>
      </w:r>
      <w:r>
        <w:rPr>
          <w:iCs/>
        </w:rPr>
        <w:t xml:space="preserve">не позднее следующего рабочего дня после </w:t>
      </w:r>
      <w:r>
        <w:rPr>
          <w:iCs/>
        </w:rPr>
        <w:t xml:space="preserve">отражения</w:t>
      </w:r>
      <w:r>
        <w:rPr>
          <w:iCs/>
        </w:rPr>
        <w:t xml:space="preserve"> операций по Счету</w:t>
      </w:r>
      <w:r>
        <w:rPr>
          <w:iCs/>
        </w:rPr>
        <w:t xml:space="preserve"> </w:t>
      </w:r>
      <w:r>
        <w:t xml:space="preserve">Бизнес-карты</w:t>
      </w:r>
      <w:r>
        <w:rPr>
          <w:iCs/>
        </w:rPr>
        <w:t xml:space="preserve">. Выписка по Счету </w:t>
      </w:r>
      <w:r>
        <w:t xml:space="preserve">Бизнес-карты</w:t>
      </w:r>
      <w:r>
        <w:rPr>
          <w:iCs/>
        </w:rPr>
        <w:t xml:space="preserve"> </w:t>
      </w:r>
      <w:r>
        <w:rPr>
          <w:iCs/>
        </w:rPr>
        <w:t xml:space="preserve">Клиента</w:t>
      </w:r>
      <w:r>
        <w:rPr>
          <w:iCs/>
        </w:rPr>
        <w:t xml:space="preserve"> является подтверждением совершения операций списания или зачисления денежных средств по Счету </w:t>
      </w:r>
      <w:r>
        <w:t xml:space="preserve">Бизнес-карты</w:t>
      </w:r>
      <w:r>
        <w:rPr>
          <w:iCs/>
        </w:rPr>
        <w:t xml:space="preserve"> </w:t>
      </w:r>
      <w:r>
        <w:rPr>
          <w:iCs/>
        </w:rPr>
        <w:t xml:space="preserve">Клиента</w:t>
      </w:r>
      <w:r>
        <w:rPr>
          <w:iCs/>
        </w:rPr>
        <w:t xml:space="preserve">. Согласованный Сторонами порядок выдачи выписок по Счету </w:t>
      </w:r>
      <w:r>
        <w:t xml:space="preserve">Бизнес-карты</w:t>
      </w:r>
      <w:r>
        <w:rPr>
          <w:iCs/>
        </w:rPr>
        <w:t xml:space="preserve"> </w:t>
      </w:r>
      <w:r>
        <w:rPr>
          <w:iCs/>
        </w:rPr>
        <w:t xml:space="preserve">Клиента</w:t>
      </w:r>
      <w:r>
        <w:rPr>
          <w:iCs/>
        </w:rPr>
        <w:t xml:space="preserve"> указывается в карточке образцов подписей и оттиска печати</w:t>
      </w:r>
      <w:r>
        <w:rPr>
          <w:iCs/>
        </w:rPr>
        <w:t xml:space="preserve"> (далее – Карточка)</w:t>
      </w:r>
      <w:r>
        <w:rPr>
          <w:iCs/>
        </w:rPr>
        <w:t xml:space="preserve">.</w:t>
      </w:r>
      <w:r>
        <w:rPr>
          <w:rFonts w:eastAsia="Calibri"/>
        </w:rPr>
        <w:t xml:space="preserve"> </w:t>
      </w:r>
      <w:r>
        <w:rPr>
          <w:iCs/>
        </w:rPr>
      </w:r>
      <w:r>
        <w:rPr>
          <w:iCs/>
        </w:rPr>
      </w:r>
    </w:p>
    <w:p>
      <w:pPr>
        <w:pStyle w:val="1687"/>
        <w:ind w:left="0" w:firstLine="709"/>
        <w:jc w:val="both"/>
        <w:spacing w:after="0"/>
        <w:tabs>
          <w:tab w:val="left" w:pos="-1701" w:leader="none"/>
          <w:tab w:val="left" w:pos="0" w:leader="none"/>
          <w:tab w:val="left" w:pos="709" w:leader="none"/>
          <w:tab w:val="left" w:pos="1418" w:leader="none"/>
        </w:tabs>
        <w:rPr>
          <w:iCs/>
        </w:rPr>
      </w:pPr>
      <w:r>
        <w:rPr>
          <w:rFonts w:eastAsia="Calibri"/>
        </w:rPr>
        <w:t xml:space="preserve">В случае использования Клиентом ИС Свой Бизнес Клиент может самостоятельно сформировать в ИС Свой Бизнес выписку со списком операций по номеру Счета Бизнес-карты и/или в</w:t>
      </w:r>
      <w:r>
        <w:rPr>
          <w:rFonts w:eastAsia="Calibri"/>
          <w:bCs/>
        </w:rPr>
        <w:t xml:space="preserve">ыписку со списком операций, совершенных с использованием Бизнес-карты и/или ее реквизитов, по номеру Бизнес-карты.</w:t>
      </w:r>
      <w:r>
        <w:rPr>
          <w:iCs/>
        </w:rPr>
      </w:r>
      <w:r>
        <w:rPr>
          <w:iCs/>
        </w:rPr>
      </w:r>
    </w:p>
    <w:p>
      <w:pPr>
        <w:pStyle w:val="1687"/>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Проводить операции по Счету </w:t>
      </w:r>
      <w:r>
        <w:t xml:space="preserve">Бизнес-карты</w:t>
      </w:r>
      <w:r>
        <w:rPr>
          <w:iCs/>
        </w:rPr>
        <w:t xml:space="preserve"> </w:t>
      </w:r>
      <w:r>
        <w:rPr>
          <w:iCs/>
        </w:rPr>
        <w:t xml:space="preserve">в сроки и в порядке, установленном настоящим</w:t>
      </w:r>
      <w:r>
        <w:rPr>
          <w:iCs/>
        </w:rPr>
        <w:t xml:space="preserve">и</w:t>
      </w:r>
      <w:r>
        <w:rPr>
          <w:iCs/>
        </w:rPr>
        <w:t xml:space="preserve"> </w:t>
      </w:r>
      <w:r>
        <w:rPr>
          <w:iCs/>
        </w:rPr>
        <w:t xml:space="preserve">Условиями</w:t>
      </w:r>
      <w:r>
        <w:rPr>
          <w:iCs/>
        </w:rPr>
        <w:t xml:space="preserve">, и в соответствии с требованиями действующего законодательства Российской Федерации.</w:t>
      </w:r>
      <w:r>
        <w:rPr>
          <w:iCs/>
        </w:rPr>
      </w:r>
      <w:r>
        <w:rPr>
          <w:iCs/>
        </w:rPr>
      </w:r>
    </w:p>
    <w:p>
      <w:pPr>
        <w:pStyle w:val="1687"/>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В случае возникновения </w:t>
      </w:r>
      <w:r>
        <w:t xml:space="preserve">Сверхлимитной задолженности</w:t>
      </w:r>
      <w:r>
        <w:rPr>
          <w:iCs/>
        </w:rPr>
        <w:t xml:space="preserve">, в срок, </w:t>
      </w:r>
      <w:r>
        <w:rPr>
          <w:iCs/>
        </w:rPr>
        <w:t xml:space="preserve">установленный пунктом 3.1</w:t>
      </w:r>
      <w:r>
        <w:rPr>
          <w:iCs/>
        </w:rPr>
        <w:t xml:space="preserve">7</w:t>
      </w:r>
      <w:r>
        <w:rPr>
          <w:iCs/>
        </w:rPr>
        <w:t xml:space="preserve">.3</w:t>
      </w:r>
      <w:r>
        <w:rPr>
          <w:iCs/>
        </w:rPr>
        <w:t xml:space="preserve"> настоящих Условий</w:t>
      </w:r>
      <w:r>
        <w:rPr>
          <w:iCs/>
        </w:rPr>
        <w:t xml:space="preserve">,</w:t>
      </w:r>
      <w:r>
        <w:rPr>
          <w:iCs/>
        </w:rPr>
        <w:t xml:space="preserve"> </w:t>
      </w:r>
      <w:r>
        <w:rPr>
          <w:iCs/>
        </w:rPr>
        <w:t xml:space="preserve">предпринять необходимые меры для уведомления </w:t>
      </w:r>
      <w:r>
        <w:rPr>
          <w:iCs/>
        </w:rPr>
        <w:t xml:space="preserve">Клиента</w:t>
      </w:r>
      <w:r>
        <w:rPr>
          <w:iCs/>
        </w:rPr>
        <w:t xml:space="preserve">. </w:t>
      </w:r>
      <w:r>
        <w:rPr>
          <w:iCs/>
        </w:rPr>
      </w:r>
      <w:r>
        <w:rPr>
          <w:iCs/>
        </w:rPr>
      </w:r>
    </w:p>
    <w:p>
      <w:pPr>
        <w:pStyle w:val="1687"/>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Информировать Держателя/Клиента</w:t>
      </w:r>
      <w:r>
        <w:rPr>
          <w:iCs/>
        </w:rPr>
        <w:t xml:space="preserve"> о каждой совершенной операции с использованием </w:t>
      </w:r>
      <w:r>
        <w:rPr>
          <w:iCs/>
        </w:rPr>
        <w:t xml:space="preserve">Бизнес-карт</w:t>
      </w:r>
      <w:r>
        <w:rPr>
          <w:iCs/>
        </w:rPr>
        <w:t xml:space="preserve">ы/реквизитов </w:t>
      </w:r>
      <w:r>
        <w:rPr>
          <w:iCs/>
        </w:rPr>
        <w:t xml:space="preserve">Бизнес-карт</w:t>
      </w:r>
      <w:r>
        <w:rPr>
          <w:iCs/>
        </w:rPr>
        <w:t xml:space="preserve">ы </w:t>
      </w:r>
      <w:r>
        <w:rPr>
          <w:iCs/>
        </w:rPr>
        <w:t xml:space="preserve">в порядке, установленном </w:t>
      </w:r>
      <w:r>
        <w:rPr>
          <w:iCs/>
        </w:rPr>
        <w:t xml:space="preserve">разделом</w:t>
      </w:r>
      <w:r>
        <w:rPr>
          <w:iCs/>
        </w:rPr>
        <w:t xml:space="preserve"> 8 настоящих Условий</w:t>
      </w:r>
      <w:r>
        <w:rPr>
          <w:iCs/>
        </w:rPr>
        <w:t xml:space="preserve">.</w:t>
      </w:r>
      <w:r>
        <w:rPr>
          <w:iCs/>
        </w:rPr>
      </w:r>
      <w:r>
        <w:rPr>
          <w:iCs/>
        </w:rPr>
      </w:r>
    </w:p>
    <w:p>
      <w:pPr>
        <w:pStyle w:val="1687"/>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Обеспечить в круглосуточном режиме прием уведомлений об утрате </w:t>
      </w:r>
      <w:r>
        <w:rPr>
          <w:iCs/>
        </w:rPr>
        <w:t xml:space="preserve">Бизнес-карт</w:t>
      </w:r>
      <w:r>
        <w:rPr>
          <w:iCs/>
        </w:rPr>
        <w:t xml:space="preserve">ы и/или использовании </w:t>
      </w:r>
      <w:r>
        <w:rPr>
          <w:iCs/>
        </w:rPr>
        <w:t xml:space="preserve">Бизнес-карт</w:t>
      </w:r>
      <w:r>
        <w:rPr>
          <w:iCs/>
        </w:rPr>
        <w:t xml:space="preserve">ы/реквизитов </w:t>
      </w:r>
      <w:r>
        <w:rPr>
          <w:iCs/>
        </w:rPr>
        <w:t xml:space="preserve">Бизнес-карт</w:t>
      </w:r>
      <w:r>
        <w:rPr>
          <w:iCs/>
        </w:rPr>
        <w:t xml:space="preserve">ы без </w:t>
      </w:r>
      <w:r>
        <w:rPr>
          <w:iCs/>
        </w:rPr>
        <w:t xml:space="preserve">добровольного </w:t>
      </w:r>
      <w:r>
        <w:rPr>
          <w:iCs/>
        </w:rPr>
        <w:t xml:space="preserve">согласия Держателя, направленных Держателем/Клиентом для приостановления авторизаций по </w:t>
      </w:r>
      <w:r>
        <w:rPr>
          <w:iCs/>
        </w:rPr>
        <w:t xml:space="preserve">Бизнес-карт</w:t>
      </w:r>
      <w:r>
        <w:rPr>
          <w:iCs/>
        </w:rPr>
        <w:t xml:space="preserve">е.</w:t>
      </w:r>
      <w:r>
        <w:rPr>
          <w:iCs/>
        </w:rPr>
      </w:r>
      <w:r>
        <w:rPr>
          <w:iCs/>
        </w:rPr>
      </w:r>
    </w:p>
    <w:p>
      <w:pPr>
        <w:pStyle w:val="1687"/>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Незамедлительно принять меры по приостановлению </w:t>
      </w:r>
      <w:r>
        <w:rPr>
          <w:iCs/>
        </w:rPr>
        <w:t xml:space="preserve">использования</w:t>
      </w:r>
      <w:r>
        <w:rPr>
          <w:iCs/>
        </w:rPr>
        <w:t xml:space="preserve"> </w:t>
      </w:r>
      <w:r>
        <w:rPr>
          <w:iCs/>
        </w:rPr>
        <w:t xml:space="preserve">Бизнес-карт</w:t>
      </w:r>
      <w:r>
        <w:rPr>
          <w:iCs/>
        </w:rPr>
        <w:t xml:space="preserve">ы по факту получения уведомления от Держателя/</w:t>
      </w:r>
      <w:r>
        <w:rPr>
          <w:rFonts w:eastAsia="Calibri"/>
          <w:lang w:eastAsia="en-US"/>
        </w:rPr>
        <w:t xml:space="preserve">Клиента/ЕИО Клиента/Представителя</w:t>
      </w:r>
      <w:r>
        <w:rPr>
          <w:iCs/>
        </w:rPr>
        <w:t xml:space="preserve"> Клиента о ее утрате</w:t>
      </w:r>
      <w:r>
        <w:rPr>
          <w:iCs/>
        </w:rPr>
        <w:t xml:space="preserve">/использовании без </w:t>
      </w:r>
      <w:r>
        <w:rPr>
          <w:iCs/>
        </w:rPr>
        <w:t xml:space="preserve">добровольного </w:t>
      </w:r>
      <w:r>
        <w:rPr>
          <w:iCs/>
        </w:rPr>
        <w:t xml:space="preserve">согласия Держателя</w:t>
      </w:r>
      <w:r>
        <w:rPr>
          <w:iCs/>
        </w:rPr>
        <w:t xml:space="preserve">. </w:t>
      </w:r>
      <w:r>
        <w:rPr>
          <w:iCs/>
        </w:rPr>
      </w:r>
      <w:r>
        <w:rPr>
          <w:iCs/>
        </w:rPr>
      </w:r>
    </w:p>
    <w:p>
      <w:pPr>
        <w:pStyle w:val="1687"/>
        <w:numPr>
          <w:ilvl w:val="0"/>
          <w:numId w:val="7"/>
        </w:numPr>
        <w:ind w:left="0" w:firstLine="709"/>
        <w:jc w:val="both"/>
        <w:spacing w:after="0"/>
        <w:tabs>
          <w:tab w:val="left" w:pos="-1701" w:leader="none"/>
          <w:tab w:val="left" w:pos="0" w:leader="none"/>
          <w:tab w:val="left" w:pos="709" w:leader="none"/>
          <w:tab w:val="left" w:pos="1560" w:leader="none"/>
        </w:tabs>
        <w:rPr>
          <w:iCs/>
        </w:rPr>
      </w:pPr>
      <w:r>
        <w:rPr>
          <w:iCs/>
        </w:rPr>
        <w:t xml:space="preserve">Представлять по письменному запросу </w:t>
      </w:r>
      <w:r>
        <w:rPr>
          <w:iCs/>
        </w:rPr>
        <w:t xml:space="preserve">Клиента</w:t>
      </w:r>
      <w:r>
        <w:rPr>
          <w:iCs/>
        </w:rPr>
        <w:t xml:space="preserve"> документы и информацию, ко</w:t>
      </w:r>
      <w:r>
        <w:rPr>
          <w:iCs/>
        </w:rPr>
        <w:t xml:space="preserve">торые связаны с использованием </w:t>
      </w:r>
      <w:r>
        <w:rPr>
          <w:iCs/>
        </w:rPr>
        <w:t xml:space="preserve">Бизнес-карт</w:t>
      </w:r>
      <w:r>
        <w:rPr>
          <w:iCs/>
        </w:rPr>
        <w:t xml:space="preserve">ы/реквизитов </w:t>
      </w:r>
      <w:r>
        <w:rPr>
          <w:iCs/>
        </w:rPr>
        <w:t xml:space="preserve">Бизнес-карт</w:t>
      </w:r>
      <w:r>
        <w:rPr>
          <w:iCs/>
        </w:rPr>
        <w:t xml:space="preserve">ы Держателем.</w:t>
      </w:r>
      <w:r>
        <w:rPr>
          <w:iCs/>
        </w:rPr>
      </w:r>
      <w:r>
        <w:rPr>
          <w:iCs/>
        </w:rPr>
      </w:r>
    </w:p>
    <w:p>
      <w:pPr>
        <w:pStyle w:val="1687"/>
        <w:numPr>
          <w:ilvl w:val="0"/>
          <w:numId w:val="7"/>
        </w:numPr>
        <w:ind w:left="0" w:firstLine="709"/>
        <w:jc w:val="both"/>
        <w:spacing w:after="0"/>
        <w:tabs>
          <w:tab w:val="left" w:pos="-1701" w:leader="none"/>
          <w:tab w:val="left" w:pos="0" w:leader="none"/>
          <w:tab w:val="left" w:pos="709" w:leader="none"/>
          <w:tab w:val="left" w:pos="1560" w:leader="none"/>
        </w:tabs>
      </w:pPr>
      <w:r>
        <w:t xml:space="preserve">Письменно информировать Клиента о дате и причинах принятия решений Банка об отказе от заключения Договора, предусмотренного абзацем вторым пункта 5.2 статьи 7 Федерального закона № 115-ФЗ, об отказе в совершении операции по Счету</w:t>
      </w:r>
      <w:r>
        <w:t xml:space="preserve"> Бизнес-карты</w:t>
      </w:r>
      <w:r>
        <w:t xml:space="preserve">, предусмотренного пунктом 11 статьи 7 Федерального закона № 115-ФЗ, о расторжении Договора, предусмотренного абзацем третьим пункта 5.2 статьи 7 Федерального закона № 115-ФЗ, в срок не позднее 5 (пяти) рабочих дней со дня принятия такого решения.</w:t>
      </w:r>
      <w:r/>
    </w:p>
    <w:p>
      <w:pPr>
        <w:pStyle w:val="1687"/>
        <w:numPr>
          <w:ilvl w:val="0"/>
          <w:numId w:val="7"/>
        </w:numPr>
        <w:ind w:left="0" w:firstLine="709"/>
        <w:jc w:val="both"/>
        <w:spacing w:after="0"/>
        <w:tabs>
          <w:tab w:val="left" w:pos="-1701" w:leader="none"/>
          <w:tab w:val="left" w:pos="0" w:leader="none"/>
          <w:tab w:val="left" w:pos="709" w:leader="none"/>
          <w:tab w:val="left" w:pos="1560" w:leader="none"/>
        </w:tabs>
      </w:pPr>
      <w:r>
        <w:t xml:space="preserve">В установленных Федеральным законом №115-ФЗ случаях применять меры, предусмотренные пунктом 5 статьи 7.7 Федерального закона № 115-ФЗ, в том числе прекращать обеспечение возможности использования Бизнес-карты/ее реквизитов.</w:t>
      </w:r>
      <w:r/>
    </w:p>
    <w:p>
      <w:pPr>
        <w:pStyle w:val="1687"/>
        <w:ind w:left="0"/>
        <w:jc w:val="both"/>
        <w:spacing w:after="0"/>
        <w:tabs>
          <w:tab w:val="left" w:pos="-1701" w:leader="none"/>
          <w:tab w:val="left" w:pos="0" w:leader="none"/>
          <w:tab w:val="left" w:pos="709" w:leader="none"/>
          <w:tab w:val="left" w:pos="1560" w:leader="none"/>
        </w:tabs>
      </w:pPr>
      <w:r>
        <w:tab/>
        <w:t xml:space="preserve">Информировать Клиента о применении к нему мер, предусмотренных пунктом 5 </w:t>
        <w:br w:type="textWrapping" w:clear="all"/>
        <w:t xml:space="preserve">статьи 7.7 Федерального закона № 115-ФЗ, и об отнесении его Центральным банком Российской Федерации к группе высокой степени (уровня) риска совершения подозрительных операций.</w:t>
      </w:r>
      <w:r/>
    </w:p>
    <w:p>
      <w:pPr>
        <w:pStyle w:val="1692"/>
        <w:ind w:firstLine="709"/>
        <w:jc w:val="both"/>
        <w:spacing w:after="0"/>
        <w:tabs>
          <w:tab w:val="left" w:pos="1276" w:leader="none"/>
        </w:tabs>
      </w:pPr>
      <w:r>
        <w:t xml:space="preserve">5.1.14.</w:t>
      </w:r>
      <w:r>
        <w:t xml:space="preserve"> </w:t>
      </w:r>
      <w:r>
        <w:t xml:space="preserve">В случае применения в отношении Клиента специальных экономических мер Банк применяет меры, направленные на запрет (ограничение) совершения финансовых операций</w:t>
      </w:r>
      <w:r>
        <w:rPr>
          <w:rStyle w:val="1682"/>
        </w:rPr>
        <w:footnoteReference w:id="9"/>
      </w:r>
      <w:r>
        <w:t xml:space="preserve"> с использованием Бизнес-карты/ее реквизитов и(или) замораживание (блокирование) денежных средств на Счете Бизнес-карты</w:t>
      </w:r>
      <w:r>
        <w:rPr>
          <w:rFonts w:eastAsia="Calibri"/>
        </w:rPr>
        <w:t xml:space="preserve">, а также финансовых операций, совершаемых в интересах и (или) в пользу Клиента в порядке, предусмотренном действующим законодательством Российской Федерации</w:t>
      </w:r>
      <w:r>
        <w:t xml:space="preserve">.</w:t>
      </w:r>
      <w:r/>
    </w:p>
    <w:p>
      <w:pPr>
        <w:pStyle w:val="1664"/>
        <w:ind w:firstLine="709"/>
        <w:jc w:val="both"/>
        <w:rPr>
          <w:rFonts w:eastAsia="Calibri"/>
        </w:rPr>
      </w:pPr>
      <w:r>
        <w:t xml:space="preserve">5.1.15. Приостановить использование Бизнес-карты в случае получения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r>
        <w:rPr>
          <w:vertAlign w:val="superscript"/>
        </w:rPr>
        <w:footnoteReference w:id="10"/>
      </w:r>
      <w:r>
        <w:t xml:space="preserve"> (далее – База данных о случаях и попытках осуществления ПДСБДСК), которая содержит сведения, относящиеся к Клиенту и (или) его Бизнес-карте, в том числе сведения федерального органа исполнител</w:t>
      </w:r>
      <w:r>
        <w:t xml:space="preserve">ьной власти в сфере внутренних дел о совершенных противоправных действиях - на период нахождения сведений, относящихся к Клиенту и (или) его Бизнескарте, в Базе данных о случаях и попытках осуществления ПДСБДСК, и незамедлительно уведомить Держателя путем </w:t>
      </w:r>
      <w:r>
        <w:rPr>
          <w:lang w:val="en-US"/>
        </w:rPr>
        <w:t xml:space="preserve">SMS</w:t>
      </w:r>
      <w:r>
        <w:t xml:space="preserve">-информирования и(или) </w:t>
      </w:r>
      <w:r>
        <w:rPr>
          <w:lang w:val="en-US"/>
        </w:rPr>
        <w:t xml:space="preserve">E</w:t>
      </w:r>
      <w:r>
        <w:t xml:space="preserve">-</w:t>
      </w:r>
      <w:r>
        <w:rPr>
          <w:lang w:val="en-US"/>
        </w:rPr>
        <w:t xml:space="preserve">mail</w:t>
      </w:r>
      <w:r>
        <w:t xml:space="preserve">-уведомления</w:t>
      </w:r>
      <w:r>
        <w:rPr>
          <w:rStyle w:val="1682"/>
        </w:rPr>
        <w:footnoteReference w:id="11"/>
      </w:r>
      <w:r>
        <w:t xml:space="preserve"> (дополнительно), и/или путем передачи информации посредством телефонного звонка</w:t>
      </w:r>
      <w:r>
        <w:rPr>
          <w:rStyle w:val="1682"/>
        </w:rPr>
        <w:footnoteReference w:id="12"/>
      </w:r>
      <w:r>
        <w:t xml:space="preserve"> работником Банка на номер телефона Держателя</w:t>
      </w:r>
      <w:r>
        <w:rPr>
          <w:vertAlign w:val="superscript"/>
        </w:rPr>
        <w:footnoteReference w:id="13"/>
      </w:r>
      <w:r>
        <w:t xml:space="preserve"> о таком приостановлении, а также о праве Клиента подать в порядке, установленном Банком России, заявление в Банк России, в том числе через Банк, об исключении сведений, относящихся к Клиенту и (или) его Бизнес-карте, </w:t>
      </w:r>
      <w:r>
        <w:rPr>
          <w:rFonts w:eastAsia="Calibri"/>
        </w:rPr>
        <w:t xml:space="preserve">в том числе сведений федерального органа исполнительной власти в сфере внутренних дел о совершенных противоправных действиях,</w:t>
      </w:r>
      <w:r>
        <w:t xml:space="preserve"> из Базы данных о случаях и попытках осуществления ПДСБДСК.</w:t>
      </w:r>
      <w:r>
        <w:rPr>
          <w:rFonts w:eastAsia="Calibri"/>
        </w:rPr>
      </w:r>
      <w:r>
        <w:rPr>
          <w:rFonts w:eastAsia="Calibri"/>
        </w:rPr>
      </w:r>
    </w:p>
    <w:p>
      <w:pPr>
        <w:pStyle w:val="1664"/>
        <w:ind w:firstLine="708"/>
        <w:jc w:val="both"/>
      </w:pPr>
      <w:r>
        <w:t xml:space="preserve">5.1.16. Незамедлительно возобновить использование Бизнес-карты в случае получения информации об исключении сведений, относящихся к Клиенту и (или) его Бизнес-карте из </w:t>
      </w:r>
      <w:r>
        <w:t xml:space="preserve">Б</w:t>
      </w:r>
      <w:r>
        <w:t xml:space="preserve">азы данных о случаях и попытках осуществления ПДСБДСК и незамедлительно уведомить Держателя путем </w:t>
      </w:r>
      <w:r>
        <w:rPr>
          <w:lang w:val="en-US"/>
        </w:rPr>
        <w:t xml:space="preserve">SMS</w:t>
      </w:r>
      <w:r>
        <w:t xml:space="preserve">-информирования на </w:t>
      </w:r>
      <w:r>
        <w:rPr>
          <w:rFonts w:eastAsia="Calibri"/>
        </w:rPr>
        <w:t xml:space="preserve">номер телефона Держателя</w:t>
      </w:r>
      <w:r>
        <w:rPr>
          <w:rStyle w:val="1682"/>
        </w:rPr>
        <w:footnoteReference w:id="14"/>
      </w:r>
      <w:r>
        <w:t xml:space="preserve"> и/или </w:t>
      </w:r>
      <w:r>
        <w:rPr>
          <w:lang w:val="en-US"/>
        </w:rPr>
        <w:t xml:space="preserve">E</w:t>
      </w:r>
      <w:r>
        <w:t xml:space="preserve">-</w:t>
      </w:r>
      <w:r>
        <w:rPr>
          <w:lang w:val="en-US"/>
        </w:rPr>
        <w:t xml:space="preserve">mail</w:t>
      </w:r>
      <w:r>
        <w:t xml:space="preserve">-уведомления</w:t>
      </w:r>
      <w:r>
        <w:rPr>
          <w:rStyle w:val="1682"/>
        </w:rPr>
        <w:footnoteReference w:id="15"/>
      </w:r>
      <w:r>
        <w:t xml:space="preserve"> (дополнительно) и/или путем передачи информации посредством телефонного звонка работником Банка на верифицированный номер телефона Держателя</w:t>
      </w:r>
      <w:r>
        <w:rPr>
          <w:vertAlign w:val="superscript"/>
        </w:rPr>
        <w:footnoteReference w:id="16"/>
      </w:r>
      <w:r>
        <w:t xml:space="preserve"> о возможности использования Бизнес-карты п</w:t>
      </w:r>
      <w:r>
        <w:rPr>
          <w:color w:val="000000"/>
          <w:shd w:val="clear" w:color="auto" w:fill="ffffff"/>
        </w:rPr>
        <w:t xml:space="preserve">ри отсутствии иных оснований для приостановления использования Бизнес-карты клиента в соответствии с законодательством Российской Федерации или настоящими Условиями.</w:t>
      </w:r>
      <w:r/>
    </w:p>
    <w:p>
      <w:pPr>
        <w:pStyle w:val="1692"/>
        <w:ind w:firstLine="709"/>
        <w:jc w:val="both"/>
        <w:spacing w:after="0"/>
        <w:tabs>
          <w:tab w:val="left" w:pos="1276" w:leader="none"/>
        </w:tabs>
        <w:rPr>
          <w:color w:val="000000"/>
          <w:shd w:val="clear" w:color="auto" w:fill="ffffff"/>
        </w:rPr>
      </w:pPr>
      <w:r>
        <w:t xml:space="preserve">5.1.17. </w:t>
      </w:r>
      <w:r>
        <w:rPr>
          <w:color w:val="000000"/>
          <w:shd w:val="clear" w:color="auto" w:fill="ffffff"/>
        </w:rPr>
        <w:t xml:space="preserve">Направлять </w:t>
      </w:r>
      <w:r>
        <w:t xml:space="preserve">Держателю </w:t>
      </w:r>
      <w:r>
        <w:rPr>
          <w:lang w:val="en-US"/>
        </w:rPr>
        <w:t xml:space="preserve">SMS</w:t>
      </w:r>
      <w:r>
        <w:t xml:space="preserve">-уведомление/Push-уведомление в день приостановления (прекращения) использования Клиентом Бизнес-карты с указанием причины приостановления (прекращения)</w:t>
      </w:r>
      <w:r>
        <w:rPr>
          <w:rStyle w:val="1682"/>
        </w:rPr>
        <w:footnoteReference w:id="17"/>
      </w:r>
      <w:r>
        <w:rPr>
          <w:color w:val="000000"/>
          <w:shd w:val="clear" w:color="auto" w:fill="ffffff"/>
        </w:rPr>
        <w:t xml:space="preserve">.</w:t>
      </w:r>
      <w:r>
        <w:rPr>
          <w:color w:val="000000"/>
          <w:shd w:val="clear" w:color="auto" w:fill="ffffff"/>
        </w:rPr>
      </w:r>
      <w:r>
        <w:rPr>
          <w:color w:val="000000"/>
          <w:shd w:val="clear" w:color="auto" w:fill="ffffff"/>
        </w:rPr>
      </w:r>
    </w:p>
    <w:p>
      <w:pPr>
        <w:pStyle w:val="1692"/>
        <w:ind w:firstLine="709"/>
        <w:jc w:val="both"/>
        <w:spacing w:after="0"/>
        <w:tabs>
          <w:tab w:val="left" w:pos="1276" w:leader="none"/>
        </w:tabs>
      </w:pPr>
      <w:r>
        <w:rPr>
          <w:color w:val="000000"/>
          <w:shd w:val="clear" w:color="auto" w:fill="ffffff"/>
        </w:rPr>
        <w:t xml:space="preserve">5.1.18. При выявлении Банком операции, соответствующей </w:t>
      </w:r>
      <w:r>
        <w:t xml:space="preserve">признакам осуществления перевода денежных средств без добровольного согласия Клиента </w:t>
      </w:r>
      <w:r>
        <w:rPr>
          <w:bCs/>
        </w:rPr>
        <w:t xml:space="preserve">(далее - </w:t>
      </w:r>
      <w:r>
        <w:t xml:space="preserve">ПДСБДСК</w:t>
      </w:r>
      <w:r>
        <w:rPr>
          <w:bCs/>
        </w:rPr>
        <w:t xml:space="preserve">) </w:t>
      </w:r>
      <w:r>
        <w:t xml:space="preserve">отказать в ее совершении. При этом Банк незамедлительно уведомляет Держателя путем </w:t>
      </w:r>
      <w:r>
        <w:rPr>
          <w:lang w:val="en-US"/>
        </w:rPr>
        <w:t xml:space="preserve">SMS</w:t>
      </w:r>
      <w:r>
        <w:t xml:space="preserve">-информирования и/или </w:t>
      </w:r>
      <w:r>
        <w:rPr>
          <w:lang w:val="en-US"/>
        </w:rPr>
        <w:t xml:space="preserve">E</w:t>
      </w:r>
      <w:r>
        <w:t xml:space="preserve">-</w:t>
      </w:r>
      <w:r>
        <w:rPr>
          <w:lang w:val="en-US"/>
        </w:rPr>
        <w:t xml:space="preserve">mail</w:t>
      </w:r>
      <w:r>
        <w:t xml:space="preserve">-уведомления (дополнительно), и/или путем телефонного звонка на номер телефона Держателя</w:t>
      </w:r>
      <w:r>
        <w:rPr>
          <w:vertAlign w:val="superscript"/>
        </w:rPr>
        <w:footnoteReference w:id="18"/>
      </w:r>
      <w:r>
        <w:t xml:space="preserve"> предоставляет информацию о:</w:t>
      </w:r>
      <w:r/>
    </w:p>
    <w:p>
      <w:pPr>
        <w:pStyle w:val="1664"/>
        <w:ind w:firstLine="709"/>
        <w:jc w:val="both"/>
      </w:pPr>
      <w:r>
        <w:t xml:space="preserve">а) выполнении Банком действий по отказу в совершении операции, соответствующей признакам осуществления ПДСБДСК;</w:t>
      </w:r>
      <w:r/>
    </w:p>
    <w:p>
      <w:pPr>
        <w:pStyle w:val="1664"/>
        <w:ind w:firstLine="709"/>
        <w:jc w:val="both"/>
      </w:pPr>
      <w:r>
        <w:t xml:space="preserve">б) рекомендациях по снижению рисков повторного осуществления ПДСБДСК;</w:t>
      </w:r>
      <w:r/>
    </w:p>
    <w:p>
      <w:pPr>
        <w:pStyle w:val="1692"/>
        <w:ind w:firstLine="709"/>
        <w:jc w:val="both"/>
        <w:spacing w:after="0"/>
        <w:tabs>
          <w:tab w:val="left" w:pos="1276" w:leader="none"/>
        </w:tabs>
      </w:pPr>
      <w:r>
        <w:t xml:space="preserve">в) возможности совершения Держателем тем же способом, что и первоначальная операция, повторной операции по Бизнес-карте, содержащей те же реквизиты получателя (плательщика), ту же сумму перевода (далее – Повторная операция).</w:t>
      </w:r>
      <w:r/>
    </w:p>
    <w:p>
      <w:pPr>
        <w:pStyle w:val="1692"/>
        <w:ind w:firstLine="709"/>
        <w:jc w:val="both"/>
        <w:spacing w:after="0"/>
        <w:tabs>
          <w:tab w:val="left" w:pos="1276" w:leader="none"/>
        </w:tabs>
      </w:pPr>
      <w:r>
        <w:t xml:space="preserve">Также Банк запрашивает у Держателя информацию, что перевод денежных средств не является ПДСБДСК. </w:t>
      </w:r>
      <w:r/>
    </w:p>
    <w:p>
      <w:pPr>
        <w:pStyle w:val="1664"/>
        <w:ind w:firstLine="709"/>
        <w:jc w:val="both"/>
        <w:tabs>
          <w:tab w:val="left" w:pos="-1701" w:leader="none"/>
          <w:tab w:val="left" w:pos="0" w:leader="none"/>
          <w:tab w:val="left" w:pos="1560" w:leader="none"/>
        </w:tabs>
      </w:pPr>
      <w:r>
        <w:t xml:space="preserve">При получении от Держателя информации, что перевод денежных средств не является ПДСБДСК</w:t>
      </w:r>
      <w:r>
        <w:rPr>
          <w:vertAlign w:val="superscript"/>
        </w:rPr>
        <w:footnoteReference w:id="19"/>
      </w:r>
      <w:r>
        <w:t xml:space="preserve"> и совершении Держателем Повторной операции не позднее 1 (Одного) дня, следую</w:t>
      </w:r>
      <w:r>
        <w:t xml:space="preserve">щего за днем отказа Банком в совершении операции по Бизнес-карте, Банк совершает Повторную операцию при отсутствии иных установленных законодательством Российской Федерации оснований не совершать операцию, а также, если иное не предусмотрено следующим абза</w:t>
      </w:r>
      <w:r>
        <w:t xml:space="preserve">цем настоящего пункта Условий. Банк отказывает в совершении Повторной операции при осуществлении Держателем действий по совершению Повторной операции с использованием Бизнес-карты до предоставления Держателем информации о том, что перевод денежных средств </w:t>
      </w:r>
      <w:r>
        <w:t xml:space="preserve">не </w:t>
      </w:r>
      <w:r>
        <w:t xml:space="preserve">является ПДСБДСК.</w:t>
      </w:r>
      <w:r/>
    </w:p>
    <w:p>
      <w:pPr>
        <w:pStyle w:val="1664"/>
        <w:ind w:firstLine="709"/>
        <w:jc w:val="both"/>
        <w:tabs>
          <w:tab w:val="left" w:pos="-1701" w:leader="none"/>
          <w:tab w:val="left" w:pos="0" w:leader="none"/>
          <w:tab w:val="left" w:pos="1560" w:leader="none"/>
        </w:tabs>
      </w:pPr>
      <w:r>
        <w:t xml:space="preserve">В случае, если, несмотря на п</w:t>
      </w:r>
      <w:r>
        <w:t xml:space="preserve">редоставление Держателем информации, что перевод денежных средств не является ПДСБДСК, и совершение Держателем Повторной операции, Банк получил информацию, содержащуюся в Базе данных о случаях и попытках осуществления ПДСБДСК, предоставляемую Банком России</w:t>
      </w:r>
      <w:r>
        <w:rPr>
          <w:vertAlign w:val="superscript"/>
        </w:rPr>
        <w:footnoteReference w:id="20"/>
      </w:r>
      <w:r>
        <w:t xml:space="preserve">, Банк отказывает в совершении Повторной операции и незамедлительно уведомляет об этом Держателя путем </w:t>
      </w:r>
      <w:r>
        <w:rPr>
          <w:lang w:val="en-US"/>
        </w:rPr>
        <w:t xml:space="preserve">SMS</w:t>
      </w:r>
      <w:r>
        <w:t xml:space="preserve">-информирования и/или </w:t>
      </w:r>
      <w:r>
        <w:rPr>
          <w:lang w:val="en-US"/>
        </w:rPr>
        <w:t xml:space="preserve">E</w:t>
      </w:r>
      <w:r>
        <w:t xml:space="preserve">-</w:t>
      </w:r>
      <w:r>
        <w:rPr>
          <w:lang w:val="en-US"/>
        </w:rPr>
        <w:t xml:space="preserve">mail</w:t>
      </w:r>
      <w:r>
        <w:t xml:space="preserve">-уведомления (дополнительно), и/или путем телефонного звонка на номер телефона Держателя</w:t>
      </w:r>
      <w:r>
        <w:rPr>
          <w:vertAlign w:val="superscript"/>
        </w:rPr>
        <w:footnoteReference w:id="21"/>
      </w:r>
      <w:r>
        <w:t xml:space="preserve"> с указанием причины такого отказа и информированием о возможности совершения Держателем последующей Повторной операции.</w:t>
      </w:r>
      <w:r/>
    </w:p>
    <w:p>
      <w:pPr>
        <w:pStyle w:val="1687"/>
        <w:ind w:left="0"/>
        <w:jc w:val="both"/>
        <w:spacing w:after="0"/>
        <w:tabs>
          <w:tab w:val="left" w:pos="-1701" w:leader="none"/>
          <w:tab w:val="left" w:pos="0" w:leader="none"/>
          <w:tab w:val="left" w:pos="709" w:leader="none"/>
          <w:tab w:val="left" w:pos="1560" w:leader="none"/>
        </w:tabs>
      </w:pPr>
      <w:r>
        <w:tab/>
        <w:t xml:space="preserve">В случае осуществления Держателем действий по совершению последующей Повторной операции по истечении 2 (Двух) дней со дня получения Банком от Держателя информации о том, что перевод денежных средств не явл</w:t>
      </w:r>
      <w:r>
        <w:t xml:space="preserve">яется ПДСБДСК и осуществления Держателем действий по совершению Повторной операции Банк совершает последующую Повторную операцию при отсутствии иных установленных законодательством Российской Федерации оснований не совершать последующую Повторную операцию.</w:t>
      </w:r>
      <w:r/>
    </w:p>
    <w:p>
      <w:pPr>
        <w:pStyle w:val="1687"/>
        <w:ind w:left="0"/>
        <w:jc w:val="both"/>
        <w:spacing w:after="0"/>
        <w:tabs>
          <w:tab w:val="left" w:pos="-1701" w:leader="none"/>
          <w:tab w:val="left" w:pos="0" w:leader="none"/>
          <w:tab w:val="left" w:pos="709" w:leader="none"/>
          <w:tab w:val="left" w:pos="1560" w:leader="none"/>
        </w:tabs>
      </w:pPr>
      <w:r/>
      <w:r/>
    </w:p>
    <w:p>
      <w:pPr>
        <w:pStyle w:val="1687"/>
        <w:numPr>
          <w:ilvl w:val="0"/>
          <w:numId w:val="8"/>
        </w:numPr>
        <w:ind w:left="0" w:firstLine="709"/>
        <w:spacing w:after="0"/>
        <w:tabs>
          <w:tab w:val="left" w:pos="-1701" w:leader="none"/>
          <w:tab w:val="left" w:pos="0" w:leader="none"/>
          <w:tab w:val="left" w:pos="1276" w:leader="none"/>
        </w:tabs>
        <w:rPr>
          <w:b/>
        </w:rPr>
      </w:pPr>
      <w:r>
        <w:rPr>
          <w:b/>
        </w:rPr>
        <w:t xml:space="preserve">Клиент обязан</w:t>
      </w:r>
      <w:r>
        <w:rPr>
          <w:b/>
        </w:rPr>
        <w:t xml:space="preserve">:</w:t>
      </w:r>
      <w:r>
        <w:rPr>
          <w:b/>
        </w:rPr>
      </w:r>
      <w:r>
        <w:rPr>
          <w:b/>
        </w:rPr>
      </w:r>
    </w:p>
    <w:p>
      <w:pPr>
        <w:pStyle w:val="1687"/>
        <w:numPr>
          <w:ilvl w:val="0"/>
          <w:numId w:val="10"/>
        </w:numPr>
        <w:ind w:left="0" w:firstLine="709"/>
        <w:jc w:val="both"/>
        <w:spacing w:after="0"/>
        <w:tabs>
          <w:tab w:val="left" w:pos="-1701" w:leader="none"/>
          <w:tab w:val="left" w:pos="0" w:leader="none"/>
          <w:tab w:val="left" w:pos="1418" w:leader="none"/>
        </w:tabs>
        <w:rPr>
          <w:iCs/>
        </w:rPr>
      </w:pPr>
      <w:r>
        <w:rPr>
          <w:bCs/>
          <w:iCs/>
        </w:rPr>
        <w:t xml:space="preserve">О</w:t>
      </w:r>
      <w:r>
        <w:rPr>
          <w:bCs/>
          <w:iCs/>
        </w:rPr>
        <w:t xml:space="preserve">знакомиться с информацией об условиях использования Бизнес-карты, в частности об ограничениях способов и мест использования, случаях повышенного риска использования Бизнес-карты</w:t>
      </w:r>
      <w:r>
        <w:rPr>
          <w:iCs/>
        </w:rPr>
        <w:t xml:space="preserve">.</w:t>
      </w:r>
      <w:r>
        <w:rPr>
          <w:iCs/>
        </w:rPr>
      </w:r>
      <w:r>
        <w:rPr>
          <w:iCs/>
        </w:rPr>
      </w:r>
    </w:p>
    <w:p>
      <w:pPr>
        <w:pStyle w:val="1687"/>
        <w:numPr>
          <w:ilvl w:val="0"/>
          <w:numId w:val="10"/>
        </w:numPr>
        <w:ind w:left="0" w:firstLine="709"/>
        <w:jc w:val="both"/>
        <w:spacing w:after="0"/>
        <w:tabs>
          <w:tab w:val="left" w:pos="-1701" w:leader="none"/>
          <w:tab w:val="left" w:pos="0" w:leader="none"/>
          <w:tab w:val="left" w:pos="1418" w:leader="none"/>
        </w:tabs>
        <w:rPr>
          <w:iCs/>
        </w:rPr>
      </w:pPr>
      <w:r>
        <w:rPr>
          <w:iCs/>
        </w:rPr>
        <w:t xml:space="preserve">Неукоснительно выполнять требования настоящих Условий и Памятки при совершении операций с использованием Бизнес-карты/реквизитов Бизнес-карты/проведении операций по Счету </w:t>
      </w:r>
      <w:r>
        <w:rPr>
          <w:iCs/>
        </w:rPr>
        <w:t xml:space="preserve">Бизнес-карты </w:t>
      </w:r>
      <w:r>
        <w:rPr>
          <w:iCs/>
        </w:rPr>
        <w:t xml:space="preserve">без использования Бизнес-карты, а также при использовании дополнительных услуг.</w:t>
      </w:r>
      <w:r>
        <w:rPr>
          <w:iCs/>
        </w:rPr>
      </w:r>
      <w:r>
        <w:rPr>
          <w:iCs/>
        </w:rPr>
      </w:r>
    </w:p>
    <w:p>
      <w:pPr>
        <w:pStyle w:val="1687"/>
        <w:numPr>
          <w:ilvl w:val="0"/>
          <w:numId w:val="10"/>
        </w:numPr>
        <w:ind w:left="0" w:firstLine="709"/>
        <w:jc w:val="both"/>
        <w:spacing w:after="0"/>
        <w:tabs>
          <w:tab w:val="left" w:pos="-1701" w:leader="none"/>
          <w:tab w:val="left" w:pos="0" w:leader="none"/>
          <w:tab w:val="left" w:pos="1418" w:leader="none"/>
        </w:tabs>
        <w:rPr>
          <w:iCs/>
        </w:rPr>
      </w:pPr>
      <w:r>
        <w:rPr>
          <w:iCs/>
        </w:rPr>
        <w:t xml:space="preserve">Предоставить Банку документы для открытия Счета</w:t>
      </w:r>
      <w:r>
        <w:rPr>
          <w:iCs/>
        </w:rPr>
        <w:t xml:space="preserve"> </w:t>
      </w:r>
      <w:r>
        <w:t xml:space="preserve">Бизнес-карты</w:t>
      </w:r>
      <w:r>
        <w:rPr>
          <w:iCs/>
        </w:rPr>
        <w:t xml:space="preserve"> </w:t>
      </w:r>
      <w:r>
        <w:rPr>
          <w:iCs/>
        </w:rPr>
        <w:t xml:space="preserve">и выпуска </w:t>
      </w:r>
      <w:r>
        <w:rPr>
          <w:iCs/>
        </w:rPr>
        <w:t xml:space="preserve">Бизнес-карт</w:t>
      </w:r>
      <w:r>
        <w:rPr>
          <w:iCs/>
        </w:rPr>
        <w:t xml:space="preserve">ы</w:t>
      </w:r>
      <w:r>
        <w:rPr>
          <w:iCs/>
        </w:rPr>
        <w:t xml:space="preserve"> в соответствии с </w:t>
      </w:r>
      <w:r>
        <w:rPr>
          <w:iCs/>
        </w:rPr>
        <w:t xml:space="preserve">настоящими Условиями, </w:t>
      </w:r>
      <w:r>
        <w:rPr>
          <w:iCs/>
        </w:rPr>
        <w:t xml:space="preserve">требованиями Банка, нормативными актами Банка России и требованиями законодательства Российской Федерации. </w:t>
      </w:r>
      <w:r>
        <w:rPr>
          <w:iCs/>
        </w:rPr>
      </w:r>
      <w:r>
        <w:rPr>
          <w:iCs/>
        </w:rPr>
      </w:r>
    </w:p>
    <w:p>
      <w:pPr>
        <w:pStyle w:val="1687"/>
        <w:numPr>
          <w:ilvl w:val="0"/>
          <w:numId w:val="10"/>
        </w:numPr>
        <w:ind w:left="0" w:firstLine="709"/>
        <w:jc w:val="both"/>
        <w:spacing w:after="0"/>
        <w:tabs>
          <w:tab w:val="left" w:pos="-1701" w:leader="none"/>
          <w:tab w:val="left" w:pos="0" w:leader="none"/>
          <w:tab w:val="left" w:pos="1418" w:leader="none"/>
        </w:tabs>
        <w:rPr>
          <w:iCs/>
        </w:rPr>
      </w:pPr>
      <w:r>
        <w:rPr>
          <w:iCs/>
        </w:rPr>
        <w:t xml:space="preserve">Осуществлять операции по Счету Бизнес-карты в соответствии с Договором и действующим законодательством Российской Федерации, распоряжаться денежными средствами за вычетом Авторизованных сумм</w:t>
      </w:r>
      <w:r>
        <w:rPr>
          <w:iCs/>
        </w:rPr>
        <w:t xml:space="preserve">.</w:t>
      </w:r>
      <w:r>
        <w:rPr>
          <w:iCs/>
        </w:rPr>
      </w:r>
      <w:r>
        <w:rPr>
          <w:iCs/>
        </w:rPr>
      </w:r>
    </w:p>
    <w:p>
      <w:pPr>
        <w:pStyle w:val="1687"/>
        <w:numPr>
          <w:ilvl w:val="0"/>
          <w:numId w:val="10"/>
        </w:numPr>
        <w:ind w:left="0" w:firstLine="709"/>
        <w:jc w:val="both"/>
        <w:spacing w:after="0"/>
        <w:tabs>
          <w:tab w:val="left" w:pos="-1701" w:leader="none"/>
          <w:tab w:val="left" w:pos="0" w:leader="none"/>
          <w:tab w:val="left" w:pos="1418" w:leader="none"/>
        </w:tabs>
        <w:rPr>
          <w:iCs/>
        </w:rPr>
      </w:pPr>
      <w:r>
        <w:rPr>
          <w:iCs/>
        </w:rPr>
        <w:t xml:space="preserve">Не использовать Счет </w:t>
      </w:r>
      <w:r>
        <w:t xml:space="preserve">Бизнес-карты</w:t>
      </w:r>
      <w:r>
        <w:rPr>
          <w:iCs/>
        </w:rPr>
        <w:t xml:space="preserve"> </w:t>
      </w:r>
      <w:r>
        <w:rPr>
          <w:iCs/>
        </w:rPr>
        <w:t xml:space="preserve">для </w:t>
      </w:r>
      <w:r>
        <w:rPr>
          <w:iCs/>
        </w:rPr>
        <w:t xml:space="preserve">осуществления расчетов без использования </w:t>
      </w:r>
      <w:r>
        <w:rPr>
          <w:iCs/>
        </w:rPr>
        <w:t xml:space="preserve">Бизнес-карт</w:t>
      </w:r>
      <w:r>
        <w:rPr>
          <w:iCs/>
        </w:rPr>
        <w:t xml:space="preserve">ы/ее реквизитов </w:t>
      </w:r>
      <w:r>
        <w:rPr>
          <w:iCs/>
        </w:rPr>
        <w:t xml:space="preserve">за исключением случа</w:t>
      </w:r>
      <w:r>
        <w:rPr>
          <w:iCs/>
        </w:rPr>
        <w:t xml:space="preserve">я</w:t>
      </w:r>
      <w:r>
        <w:rPr>
          <w:iCs/>
        </w:rPr>
        <w:t xml:space="preserve"> </w:t>
      </w:r>
      <w:r>
        <w:rPr>
          <w:iCs/>
        </w:rPr>
        <w:t xml:space="preserve">перевода Клиентом остатка собственных</w:t>
      </w:r>
      <w:r>
        <w:rPr>
          <w:iCs/>
        </w:rPr>
        <w:t xml:space="preserve"> </w:t>
      </w:r>
      <w:r>
        <w:rPr>
          <w:iCs/>
        </w:rPr>
        <w:t xml:space="preserve">денежных средств при закрытии Счета</w:t>
      </w:r>
      <w:r>
        <w:t xml:space="preserve"> Бизнес-карты</w:t>
      </w:r>
      <w:r>
        <w:rPr>
          <w:iCs/>
        </w:rPr>
        <w:t xml:space="preserve">. </w:t>
      </w:r>
      <w:r>
        <w:rPr>
          <w:iCs/>
        </w:rPr>
      </w:r>
      <w:r>
        <w:rPr>
          <w:iCs/>
        </w:rPr>
      </w:r>
    </w:p>
    <w:p>
      <w:pPr>
        <w:pStyle w:val="1687"/>
        <w:numPr>
          <w:ilvl w:val="0"/>
          <w:numId w:val="10"/>
        </w:numPr>
        <w:ind w:left="0" w:firstLine="709"/>
        <w:jc w:val="both"/>
        <w:spacing w:after="0"/>
        <w:tabs>
          <w:tab w:val="left" w:pos="-1701" w:leader="none"/>
          <w:tab w:val="left" w:pos="0" w:leader="none"/>
          <w:tab w:val="left" w:pos="1418" w:leader="none"/>
        </w:tabs>
        <w:rPr>
          <w:iCs/>
        </w:rPr>
      </w:pPr>
      <w:r>
        <w:rPr>
          <w:iCs/>
        </w:rPr>
        <w:t xml:space="preserve">Нести ответственность за все операции, совершенные Держателями с использованием </w:t>
      </w:r>
      <w:r>
        <w:rPr>
          <w:iCs/>
        </w:rPr>
        <w:t xml:space="preserve">Бизнес-карт</w:t>
      </w:r>
      <w:r>
        <w:rPr>
          <w:iCs/>
        </w:rPr>
        <w:t xml:space="preserve">, в соответствии с Договором и законодательством Российской Федерации.</w:t>
      </w:r>
      <w:r>
        <w:rPr>
          <w:iCs/>
        </w:rPr>
      </w:r>
      <w:r>
        <w:rPr>
          <w:iCs/>
        </w:rPr>
      </w:r>
    </w:p>
    <w:p>
      <w:pPr>
        <w:pStyle w:val="1687"/>
        <w:numPr>
          <w:ilvl w:val="0"/>
          <w:numId w:val="10"/>
        </w:numPr>
        <w:ind w:left="0" w:firstLine="709"/>
        <w:jc w:val="both"/>
        <w:spacing w:after="0"/>
        <w:tabs>
          <w:tab w:val="left" w:pos="-1701" w:leader="none"/>
          <w:tab w:val="left" w:pos="0" w:leader="none"/>
          <w:tab w:val="left" w:pos="1418" w:leader="none"/>
        </w:tabs>
        <w:rPr>
          <w:iCs/>
        </w:rPr>
      </w:pPr>
      <w:r>
        <w:rPr>
          <w:iCs/>
        </w:rPr>
        <w:t xml:space="preserve">Обеспечить исполнение условий Договора при использовании </w:t>
      </w:r>
      <w:r>
        <w:rPr>
          <w:iCs/>
        </w:rPr>
        <w:t xml:space="preserve">Бизнес-карт</w:t>
      </w:r>
      <w:r>
        <w:rPr>
          <w:iCs/>
        </w:rPr>
        <w:t xml:space="preserve"> Держателями.</w:t>
      </w:r>
      <w:r>
        <w:rPr>
          <w:iCs/>
        </w:rPr>
      </w:r>
      <w:r>
        <w:rPr>
          <w:iCs/>
        </w:rPr>
      </w:r>
    </w:p>
    <w:p>
      <w:pPr>
        <w:pStyle w:val="1687"/>
        <w:numPr>
          <w:ilvl w:val="0"/>
          <w:numId w:val="10"/>
        </w:numPr>
        <w:ind w:left="0" w:firstLine="709"/>
        <w:jc w:val="both"/>
        <w:spacing w:after="0"/>
        <w:tabs>
          <w:tab w:val="left" w:pos="-1701" w:leader="none"/>
          <w:tab w:val="left" w:pos="0" w:leader="none"/>
          <w:tab w:val="left" w:pos="1418" w:leader="none"/>
        </w:tabs>
        <w:rPr>
          <w:iCs/>
        </w:rPr>
      </w:pPr>
      <w:r>
        <w:rPr>
          <w:iCs/>
        </w:rPr>
        <w:t xml:space="preserve">Производить погашение </w:t>
      </w:r>
      <w:r>
        <w:rPr>
          <w:iCs/>
        </w:rPr>
        <w:t xml:space="preserve">З</w:t>
      </w:r>
      <w:r>
        <w:rPr>
          <w:iCs/>
        </w:rPr>
        <w:t xml:space="preserve">адолженности по Договору, в том числе погашение </w:t>
      </w:r>
      <w:r>
        <w:rPr>
          <w:iCs/>
        </w:rPr>
        <w:t xml:space="preserve">Кредита</w:t>
      </w:r>
      <w:r>
        <w:rPr>
          <w:iCs/>
        </w:rPr>
        <w:t xml:space="preserve">, </w:t>
      </w:r>
      <w:r>
        <w:rPr>
          <w:iCs/>
        </w:rPr>
        <w:t xml:space="preserve">уплату процентов за пользование Кредитом</w:t>
      </w:r>
      <w:r>
        <w:rPr>
          <w:iCs/>
        </w:rPr>
        <w:t xml:space="preserve"> в соответствии с Договором, а также оплату комиссий</w:t>
      </w:r>
      <w:r>
        <w:rPr>
          <w:iCs/>
        </w:rPr>
        <w:t xml:space="preserve">, неустоек, иных денежных обязательств в порядке, предусмотренном разделами 14.2, 14.3 Условий</w:t>
      </w:r>
      <w:r>
        <w:rPr>
          <w:iCs/>
        </w:rPr>
        <w:t xml:space="preserve"> и</w:t>
      </w:r>
      <w:r>
        <w:rPr>
          <w:iCs/>
        </w:rPr>
        <w:t xml:space="preserve"> иными условиями </w:t>
      </w:r>
      <w:r>
        <w:rPr>
          <w:iCs/>
        </w:rPr>
        <w:t xml:space="preserve">Договор</w:t>
      </w:r>
      <w:r>
        <w:rPr>
          <w:iCs/>
        </w:rPr>
        <w:t xml:space="preserve">а, в т.ч.:</w:t>
      </w:r>
      <w:r>
        <w:rPr>
          <w:iCs/>
        </w:rPr>
      </w:r>
      <w:r>
        <w:rPr>
          <w:iCs/>
        </w:rPr>
      </w:r>
    </w:p>
    <w:p>
      <w:pPr>
        <w:pStyle w:val="1687"/>
        <w:ind w:left="0"/>
        <w:jc w:val="both"/>
        <w:spacing w:after="0"/>
        <w:tabs>
          <w:tab w:val="left" w:pos="-1701" w:leader="none"/>
          <w:tab w:val="left" w:pos="0" w:leader="none"/>
        </w:tabs>
        <w:rPr>
          <w:iCs/>
        </w:rPr>
      </w:pPr>
      <w:r>
        <w:rPr>
          <w:iCs/>
        </w:rPr>
        <w:tab/>
        <w:t xml:space="preserve">5.2.8.1. </w:t>
      </w:r>
      <w:r>
        <w:rPr>
          <w:iCs/>
        </w:rPr>
        <w:t xml:space="preserve">Р</w:t>
      </w:r>
      <w:r>
        <w:rPr>
          <w:iCs/>
        </w:rPr>
        <w:t xml:space="preserve">азмещать на Счете Бизнес-карты денежные средства в размере не менее Минимального платежа</w:t>
      </w:r>
      <w:r>
        <w:rPr>
          <w:b/>
          <w:iCs/>
        </w:rPr>
        <w:t xml:space="preserve"> </w:t>
      </w:r>
      <w:r>
        <w:rPr>
          <w:iCs/>
        </w:rPr>
        <w:t xml:space="preserve">в Платежный период не позднее Платежной даты (включительно)</w:t>
      </w:r>
      <w:r>
        <w:rPr>
          <w:iCs/>
        </w:rPr>
        <w:t xml:space="preserve">;</w:t>
      </w:r>
      <w:r>
        <w:rPr>
          <w:iCs/>
        </w:rPr>
      </w:r>
      <w:r>
        <w:rPr>
          <w:iCs/>
        </w:rPr>
      </w:r>
    </w:p>
    <w:p>
      <w:pPr>
        <w:pStyle w:val="1687"/>
        <w:ind w:left="0" w:firstLine="709"/>
        <w:jc w:val="both"/>
        <w:spacing w:after="0"/>
        <w:tabs>
          <w:tab w:val="left" w:pos="-1701" w:leader="none"/>
          <w:tab w:val="left" w:pos="0" w:leader="none"/>
        </w:tabs>
        <w:rPr>
          <w:iCs/>
        </w:rPr>
      </w:pPr>
      <w:r>
        <w:rPr>
          <w:iCs/>
        </w:rPr>
        <w:t xml:space="preserve">5.2.8.2. Размещать на Счете Бизнес-карты денежные средства в размере, достаточном для погашения Задолженности по Договору</w:t>
      </w:r>
      <w:r>
        <w:rPr>
          <w:iCs/>
        </w:rPr>
        <w:t xml:space="preserve">,</w:t>
      </w:r>
      <w:r>
        <w:rPr>
          <w:iCs/>
        </w:rPr>
        <w:t xml:space="preserve"> в сроки, предусмотренные Договором.</w:t>
      </w:r>
      <w:r>
        <w:rPr>
          <w:iCs/>
        </w:rPr>
      </w:r>
      <w:r>
        <w:rPr>
          <w:iCs/>
        </w:rPr>
      </w:r>
    </w:p>
    <w:p>
      <w:pPr>
        <w:pStyle w:val="1687"/>
        <w:numPr>
          <w:ilvl w:val="0"/>
          <w:numId w:val="10"/>
        </w:numPr>
        <w:ind w:left="0" w:firstLine="709"/>
        <w:jc w:val="both"/>
        <w:spacing w:after="0"/>
        <w:tabs>
          <w:tab w:val="left" w:pos="-1701" w:leader="none"/>
          <w:tab w:val="left" w:pos="0" w:leader="none"/>
          <w:tab w:val="left" w:pos="1418" w:leader="none"/>
        </w:tabs>
        <w:rPr>
          <w:iCs/>
        </w:rPr>
      </w:pPr>
      <w:r>
        <w:rPr>
          <w:iCs/>
        </w:rPr>
        <w:t xml:space="preserve">Не использовать</w:t>
      </w:r>
      <w:r>
        <w:rPr>
          <w:iCs/>
        </w:rPr>
        <w:t xml:space="preserve">:</w:t>
      </w:r>
      <w:r>
        <w:rPr>
          <w:iCs/>
        </w:rPr>
      </w:r>
      <w:r>
        <w:rPr>
          <w:iCs/>
        </w:rPr>
      </w:r>
    </w:p>
    <w:p>
      <w:pPr>
        <w:pStyle w:val="1687"/>
        <w:ind w:left="0" w:firstLine="709"/>
        <w:jc w:val="both"/>
        <w:spacing w:after="0"/>
        <w:tabs>
          <w:tab w:val="left" w:pos="-1701" w:leader="none"/>
          <w:tab w:val="left" w:pos="0" w:leader="none"/>
          <w:tab w:val="left" w:pos="1560" w:leader="none"/>
        </w:tabs>
        <w:rPr>
          <w:iCs/>
        </w:rPr>
      </w:pPr>
      <w:r>
        <w:rPr>
          <w:iCs/>
        </w:rPr>
        <w:t xml:space="preserve">5.2.</w:t>
      </w:r>
      <w:r>
        <w:rPr>
          <w:iCs/>
        </w:rPr>
        <w:t xml:space="preserve">9</w:t>
      </w:r>
      <w:r>
        <w:rPr>
          <w:iCs/>
        </w:rPr>
        <w:t xml:space="preserve">.1.</w:t>
      </w:r>
      <w:r>
        <w:rPr>
          <w:iCs/>
        </w:rPr>
        <w:tab/>
      </w:r>
      <w:r>
        <w:rPr>
          <w:iCs/>
        </w:rPr>
        <w:t xml:space="preserve">Кредит</w:t>
      </w:r>
      <w:r>
        <w:rPr>
          <w:iCs/>
        </w:rPr>
        <w:t xml:space="preserve">ный лимит</w:t>
      </w:r>
      <w:r>
        <w:rPr>
          <w:iCs/>
        </w:rPr>
        <w:t xml:space="preserve"> в целях:</w:t>
      </w:r>
      <w:r>
        <w:rPr>
          <w:iCs/>
        </w:rPr>
      </w:r>
      <w:r>
        <w:rPr>
          <w:iCs/>
        </w:rPr>
      </w:r>
    </w:p>
    <w:p>
      <w:pPr>
        <w:pStyle w:val="1664"/>
        <w:numPr>
          <w:ilvl w:val="0"/>
          <w:numId w:val="58"/>
        </w:numPr>
        <w:ind w:left="0" w:firstLine="709"/>
        <w:jc w:val="both"/>
        <w:tabs>
          <w:tab w:val="left" w:pos="-1701" w:leader="none"/>
          <w:tab w:val="left" w:pos="0" w:leader="none"/>
          <w:tab w:val="left" w:pos="1134" w:leader="none"/>
        </w:tabs>
        <w:rPr>
          <w:iCs/>
        </w:rPr>
      </w:pPr>
      <w:r>
        <w:rPr>
          <w:iCs/>
        </w:rPr>
        <w:t xml:space="preserve">погашения </w:t>
      </w:r>
      <w:r>
        <w:t xml:space="preserve">своих обязательств перед Банком/третьими лицами по полученным от них кредитам</w:t>
      </w:r>
      <w:r>
        <w:rPr>
          <w:iCs/>
        </w:rPr>
        <w:t xml:space="preserve">;</w:t>
      </w:r>
      <w:r>
        <w:rPr>
          <w:iCs/>
        </w:rPr>
      </w:r>
      <w:r>
        <w:rPr>
          <w:iCs/>
        </w:rPr>
      </w:r>
    </w:p>
    <w:p>
      <w:pPr>
        <w:pStyle w:val="1664"/>
        <w:numPr>
          <w:ilvl w:val="0"/>
          <w:numId w:val="58"/>
        </w:numPr>
        <w:ind w:left="0" w:firstLine="709"/>
        <w:jc w:val="both"/>
        <w:tabs>
          <w:tab w:val="left" w:pos="-1701" w:leader="none"/>
          <w:tab w:val="left" w:pos="0" w:leader="none"/>
          <w:tab w:val="left" w:pos="1134" w:leader="none"/>
        </w:tabs>
        <w:rPr>
          <w:iCs/>
        </w:rPr>
      </w:pPr>
      <w:r>
        <w:rPr>
          <w:iCs/>
        </w:rPr>
        <w:t xml:space="preserve">п</w:t>
      </w:r>
      <w:r>
        <w:t xml:space="preserve">огашения обязательств кредитного характера других Заемщиков перед Банком или третьими лицами;</w:t>
      </w:r>
      <w:r>
        <w:rPr>
          <w:iCs/>
        </w:rPr>
      </w:r>
      <w:r>
        <w:rPr>
          <w:iCs/>
        </w:rPr>
      </w:r>
    </w:p>
    <w:p>
      <w:pPr>
        <w:pStyle w:val="1664"/>
        <w:numPr>
          <w:ilvl w:val="0"/>
          <w:numId w:val="58"/>
        </w:numPr>
        <w:ind w:left="0" w:firstLine="709"/>
        <w:jc w:val="both"/>
        <w:tabs>
          <w:tab w:val="left" w:pos="-1701" w:leader="none"/>
          <w:tab w:val="left" w:pos="0" w:leader="none"/>
          <w:tab w:val="left" w:pos="1134" w:leader="none"/>
        </w:tabs>
        <w:rPr>
          <w:iCs/>
        </w:rPr>
      </w:pPr>
      <w:r>
        <w:t xml:space="preserve">оплаты процентов, комиссий по другим банковским счетам и картам, неустоек и иных вознаграждений в пользу Банка;</w:t>
      </w:r>
      <w:r>
        <w:rPr>
          <w:iCs/>
        </w:rPr>
      </w:r>
      <w:r>
        <w:rPr>
          <w:iCs/>
        </w:rPr>
      </w:r>
    </w:p>
    <w:p>
      <w:pPr>
        <w:pStyle w:val="1664"/>
        <w:numPr>
          <w:ilvl w:val="0"/>
          <w:numId w:val="58"/>
        </w:numPr>
        <w:ind w:left="0" w:firstLine="709"/>
        <w:jc w:val="both"/>
        <w:tabs>
          <w:tab w:val="left" w:pos="1134" w:leader="none"/>
        </w:tabs>
        <w:rPr>
          <w:iCs/>
        </w:rPr>
      </w:pPr>
      <w:r>
        <w:t xml:space="preserve">предоставление займ</w:t>
      </w:r>
      <w:r>
        <w:t xml:space="preserve">ов третьим лицам или погашение займов, привлеченных от третьих лиц. Данное требование не применяется в отношении сельскохозяйственных кредитных потребительских кооперативов (СКПК), кредитных потребительских кооперативов граждан, микрофинансовых организаций</w:t>
      </w:r>
      <w:r>
        <w:rPr>
          <w:iCs/>
        </w:rPr>
        <w:t xml:space="preserve">;</w:t>
      </w:r>
      <w:r>
        <w:rPr>
          <w:iCs/>
        </w:rPr>
      </w:r>
      <w:r>
        <w:rPr>
          <w:iCs/>
        </w:rPr>
      </w:r>
    </w:p>
    <w:p>
      <w:pPr>
        <w:pStyle w:val="1664"/>
        <w:numPr>
          <w:ilvl w:val="0"/>
          <w:numId w:val="58"/>
        </w:numPr>
        <w:ind w:left="0" w:firstLine="709"/>
        <w:jc w:val="both"/>
        <w:tabs>
          <w:tab w:val="left" w:pos="1134" w:leader="none"/>
        </w:tabs>
        <w:rPr>
          <w:iCs/>
        </w:rPr>
      </w:pPr>
      <w:r>
        <w:rPr>
          <w:iCs/>
        </w:rPr>
        <w:t xml:space="preserve">приобретения векселей или эмиссионных ценных бумаг, за исключением векселей и эмиссионных ценных бумаг, выпущенных/эмитированных Банком, Банком России, Министерством финансов Российской Федерации;</w:t>
      </w:r>
      <w:r>
        <w:rPr>
          <w:iCs/>
        </w:rPr>
      </w:r>
      <w:r>
        <w:rPr>
          <w:iCs/>
        </w:rPr>
      </w:r>
    </w:p>
    <w:p>
      <w:pPr>
        <w:pStyle w:val="1664"/>
        <w:numPr>
          <w:ilvl w:val="0"/>
          <w:numId w:val="58"/>
        </w:numPr>
        <w:ind w:left="0" w:firstLine="709"/>
        <w:jc w:val="both"/>
        <w:tabs>
          <w:tab w:val="left" w:pos="1134" w:leader="none"/>
        </w:tabs>
        <w:rPr>
          <w:iCs/>
        </w:rPr>
      </w:pPr>
      <w:r>
        <w:rPr>
          <w:iCs/>
        </w:rPr>
        <w:t xml:space="preserve">приобретения доли в уставном (складочном) капитале юридических лиц (в том числе покупка акций на вторичном рынке);</w:t>
      </w:r>
      <w:r>
        <w:rPr>
          <w:iCs/>
        </w:rPr>
      </w:r>
      <w:r>
        <w:rPr>
          <w:iCs/>
        </w:rPr>
      </w:r>
    </w:p>
    <w:p>
      <w:pPr>
        <w:pStyle w:val="1664"/>
        <w:numPr>
          <w:ilvl w:val="0"/>
          <w:numId w:val="58"/>
        </w:numPr>
        <w:ind w:left="0" w:firstLine="709"/>
        <w:jc w:val="both"/>
        <w:tabs>
          <w:tab w:val="left" w:pos="1134" w:leader="none"/>
        </w:tabs>
      </w:pPr>
      <w:r>
        <w:t xml:space="preserve">осуществления переводов на другие счета Клиента, открытых в других кредитных организациях;</w:t>
      </w:r>
      <w:r/>
    </w:p>
    <w:p>
      <w:pPr>
        <w:pStyle w:val="1664"/>
        <w:numPr>
          <w:ilvl w:val="0"/>
          <w:numId w:val="58"/>
        </w:numPr>
        <w:ind w:left="0" w:firstLine="709"/>
        <w:jc w:val="both"/>
        <w:tabs>
          <w:tab w:val="left" w:pos="1134" w:leader="none"/>
        </w:tabs>
      </w:pPr>
      <w:r>
        <w:t xml:space="preserve">исполнения обязательств по договорам финансирования под уступку денежного требования;</w:t>
      </w:r>
      <w:r/>
    </w:p>
    <w:p>
      <w:pPr>
        <w:pStyle w:val="1664"/>
        <w:numPr>
          <w:ilvl w:val="0"/>
          <w:numId w:val="58"/>
        </w:numPr>
        <w:ind w:left="0" w:firstLine="709"/>
        <w:jc w:val="both"/>
        <w:tabs>
          <w:tab w:val="left" w:pos="1134" w:leader="none"/>
        </w:tabs>
      </w:pPr>
      <w:r>
        <w:t xml:space="preserve">приобретения у Банка имущества, полученного Банком в качестве отступного взамен исполнения обязательств Клиента по ранее предоставленным кредитам;</w:t>
      </w:r>
      <w:r/>
    </w:p>
    <w:p>
      <w:pPr>
        <w:pStyle w:val="1664"/>
        <w:numPr>
          <w:ilvl w:val="0"/>
          <w:numId w:val="58"/>
        </w:numPr>
        <w:ind w:left="0" w:firstLine="709"/>
        <w:jc w:val="both"/>
        <w:tabs>
          <w:tab w:val="left" w:pos="1134" w:leader="none"/>
        </w:tabs>
      </w:pPr>
      <w:r>
        <w:t xml:space="preserve">выплаты дивидендов/распределения прибыли;</w:t>
      </w:r>
      <w:r/>
    </w:p>
    <w:p>
      <w:pPr>
        <w:pStyle w:val="1664"/>
        <w:numPr>
          <w:ilvl w:val="0"/>
          <w:numId w:val="58"/>
        </w:numPr>
        <w:ind w:left="0" w:firstLine="709"/>
        <w:jc w:val="both"/>
        <w:tabs>
          <w:tab w:val="left" w:pos="1134" w:leader="none"/>
        </w:tabs>
      </w:pPr>
      <w:r>
        <w:t xml:space="preserve">рефинансирования ранее произведенных затрат Клиента;</w:t>
      </w:r>
      <w:r/>
    </w:p>
    <w:p>
      <w:pPr>
        <w:pStyle w:val="1664"/>
        <w:numPr>
          <w:ilvl w:val="0"/>
          <w:numId w:val="58"/>
        </w:numPr>
        <w:ind w:left="0" w:firstLine="709"/>
        <w:jc w:val="both"/>
        <w:tabs>
          <w:tab w:val="left" w:pos="1134" w:leader="none"/>
        </w:tabs>
      </w:pPr>
      <w:r>
        <w:t xml:space="preserve">размещения средств на депозитах в Банке/других кредитных организациях;</w:t>
      </w:r>
      <w:r/>
    </w:p>
    <w:p>
      <w:pPr>
        <w:pStyle w:val="1664"/>
        <w:jc w:val="both"/>
        <w:tabs>
          <w:tab w:val="left" w:pos="1134" w:leader="none"/>
        </w:tabs>
      </w:pPr>
      <w:r>
        <w:t xml:space="preserve">финансирования по договору участия в долевом строительстве, по предварительному договору купли-продажи недвижимого имущества, включая земельные участки, по договору паенакопления, а также приобретения недвижимого имущества, включая земельные участки.</w:t>
      </w:r>
      <w:r/>
    </w:p>
    <w:p>
      <w:pPr>
        <w:pStyle w:val="1687"/>
        <w:ind w:left="709"/>
        <w:jc w:val="both"/>
        <w:spacing w:after="0"/>
        <w:tabs>
          <w:tab w:val="left" w:pos="-1701" w:leader="none"/>
          <w:tab w:val="left" w:pos="0" w:leader="none"/>
          <w:tab w:val="left" w:pos="1418" w:leader="none"/>
        </w:tabs>
        <w:rPr>
          <w:iCs/>
        </w:rPr>
      </w:pPr>
      <w:r>
        <w:rPr>
          <w:iCs/>
        </w:rPr>
        <w:t xml:space="preserve">5.2.</w:t>
      </w:r>
      <w:r>
        <w:rPr>
          <w:iCs/>
        </w:rPr>
        <w:t xml:space="preserve">9</w:t>
      </w:r>
      <w:r>
        <w:rPr>
          <w:iCs/>
        </w:rPr>
        <w:t xml:space="preserve">.2. С</w:t>
      </w:r>
      <w:r>
        <w:rPr>
          <w:iCs/>
        </w:rPr>
        <w:t xml:space="preserve">обственные </w:t>
      </w:r>
      <w:r>
        <w:rPr>
          <w:iCs/>
        </w:rPr>
        <w:t xml:space="preserve">денежные средства, находящиеся на Счете</w:t>
      </w:r>
      <w:r>
        <w:rPr>
          <w:iCs/>
        </w:rPr>
        <w:t xml:space="preserve"> </w:t>
      </w:r>
      <w:r>
        <w:t xml:space="preserve">Бизнес-карты</w:t>
      </w:r>
      <w:r>
        <w:rPr>
          <w:iCs/>
        </w:rPr>
        <w:t xml:space="preserve">, в целях:</w:t>
      </w:r>
      <w:r>
        <w:rPr>
          <w:iCs/>
        </w:rPr>
      </w:r>
      <w:r>
        <w:rPr>
          <w:iCs/>
        </w:rPr>
      </w:r>
    </w:p>
    <w:p>
      <w:pPr>
        <w:pStyle w:val="1687"/>
        <w:numPr>
          <w:ilvl w:val="0"/>
          <w:numId w:val="58"/>
        </w:numPr>
        <w:ind w:left="0" w:firstLine="709"/>
        <w:jc w:val="both"/>
        <w:spacing w:after="0"/>
        <w:tabs>
          <w:tab w:val="left" w:pos="-1701" w:leader="none"/>
          <w:tab w:val="left" w:pos="0" w:leader="none"/>
          <w:tab w:val="left" w:pos="1134" w:leader="none"/>
        </w:tabs>
        <w:rPr>
          <w:iCs/>
        </w:rPr>
      </w:pPr>
      <w:r>
        <w:rPr>
          <w:iCs/>
        </w:rPr>
        <w:t xml:space="preserve">о</w:t>
      </w:r>
      <w:r>
        <w:rPr>
          <w:iCs/>
        </w:rPr>
        <w:t xml:space="preserve">существления выплат з</w:t>
      </w:r>
      <w:r>
        <w:rPr>
          <w:iCs/>
        </w:rPr>
        <w:t xml:space="preserve">аработной платы;</w:t>
      </w:r>
      <w:r>
        <w:rPr>
          <w:iCs/>
        </w:rPr>
      </w:r>
      <w:r>
        <w:rPr>
          <w:iCs/>
        </w:rPr>
      </w:r>
    </w:p>
    <w:p>
      <w:pPr>
        <w:pStyle w:val="1687"/>
        <w:numPr>
          <w:ilvl w:val="0"/>
          <w:numId w:val="58"/>
        </w:numPr>
        <w:ind w:left="0" w:firstLine="709"/>
        <w:jc w:val="both"/>
        <w:spacing w:after="0"/>
        <w:tabs>
          <w:tab w:val="left" w:pos="-1701" w:leader="none"/>
          <w:tab w:val="left" w:pos="0" w:leader="none"/>
          <w:tab w:val="left" w:pos="1134" w:leader="none"/>
        </w:tabs>
        <w:rPr>
          <w:iCs/>
        </w:rPr>
      </w:pPr>
      <w:r>
        <w:rPr>
          <w:iCs/>
        </w:rPr>
        <w:t xml:space="preserve">выплат социального характера;</w:t>
      </w:r>
      <w:r>
        <w:rPr>
          <w:iCs/>
        </w:rPr>
      </w:r>
      <w:r>
        <w:rPr>
          <w:iCs/>
        </w:rPr>
      </w:r>
    </w:p>
    <w:p>
      <w:pPr>
        <w:pStyle w:val="1687"/>
        <w:numPr>
          <w:ilvl w:val="0"/>
          <w:numId w:val="58"/>
        </w:numPr>
        <w:ind w:left="0" w:firstLine="709"/>
        <w:jc w:val="both"/>
        <w:spacing w:after="0"/>
        <w:tabs>
          <w:tab w:val="left" w:pos="-1701" w:leader="none"/>
          <w:tab w:val="left" w:pos="0" w:leader="none"/>
          <w:tab w:val="left" w:pos="1134" w:leader="none"/>
        </w:tabs>
        <w:rPr>
          <w:rStyle w:val="1673"/>
          <w:iCs/>
          <w:sz w:val="24"/>
          <w:szCs w:val="24"/>
        </w:rPr>
      </w:pPr>
      <w:r>
        <w:rPr>
          <w:iCs/>
        </w:rPr>
        <w:t xml:space="preserve">оплаты личных расходов Держателя;</w:t>
      </w:r>
      <w:r>
        <w:rPr>
          <w:rStyle w:val="1673"/>
          <w:iCs/>
          <w:sz w:val="24"/>
          <w:szCs w:val="24"/>
        </w:rPr>
      </w:r>
      <w:r>
        <w:rPr>
          <w:rStyle w:val="1673"/>
          <w:iCs/>
          <w:sz w:val="24"/>
          <w:szCs w:val="24"/>
        </w:rPr>
      </w:r>
    </w:p>
    <w:p>
      <w:pPr>
        <w:pStyle w:val="1687"/>
        <w:numPr>
          <w:ilvl w:val="0"/>
          <w:numId w:val="58"/>
        </w:numPr>
        <w:ind w:left="0" w:firstLine="709"/>
        <w:jc w:val="both"/>
        <w:spacing w:after="0"/>
        <w:tabs>
          <w:tab w:val="left" w:pos="-1701" w:leader="none"/>
          <w:tab w:val="left" w:pos="0" w:leader="none"/>
          <w:tab w:val="left" w:pos="1134" w:leader="none"/>
        </w:tabs>
        <w:rPr>
          <w:iCs/>
        </w:rPr>
      </w:pPr>
      <w:r>
        <w:rPr>
          <w:iCs/>
        </w:rPr>
        <w:t xml:space="preserve">получения наличных денежных средств в иностранной валюте на территории Российской Федерации;</w:t>
      </w:r>
      <w:r>
        <w:rPr>
          <w:iCs/>
        </w:rPr>
      </w:r>
      <w:r>
        <w:rPr>
          <w:iCs/>
        </w:rPr>
      </w:r>
    </w:p>
    <w:p>
      <w:pPr>
        <w:pStyle w:val="1687"/>
        <w:numPr>
          <w:ilvl w:val="0"/>
          <w:numId w:val="58"/>
        </w:numPr>
        <w:ind w:left="0" w:firstLine="709"/>
        <w:jc w:val="both"/>
        <w:spacing w:after="0"/>
        <w:tabs>
          <w:tab w:val="left" w:pos="1134" w:leader="none"/>
        </w:tabs>
        <w:rPr>
          <w:iCs/>
        </w:rPr>
      </w:pPr>
      <w:r>
        <w:rPr>
          <w:iCs/>
        </w:rPr>
        <w:t xml:space="preserve">совершения операций, противоречащих законодательству Российской Федерации.</w:t>
      </w:r>
      <w:r>
        <w:rPr>
          <w:iCs/>
        </w:rPr>
      </w:r>
      <w:r>
        <w:rPr>
          <w:iCs/>
        </w:rPr>
      </w:r>
    </w:p>
    <w:p>
      <w:pPr>
        <w:pStyle w:val="1687"/>
        <w:numPr>
          <w:ilvl w:val="0"/>
          <w:numId w:val="10"/>
        </w:numPr>
        <w:ind w:left="0" w:firstLine="709"/>
        <w:jc w:val="both"/>
        <w:spacing w:after="0"/>
        <w:tabs>
          <w:tab w:val="left" w:pos="-1701" w:leader="none"/>
          <w:tab w:val="left" w:pos="0" w:leader="none"/>
          <w:tab w:val="left" w:pos="1418" w:leader="none"/>
        </w:tabs>
        <w:rPr>
          <w:iCs/>
        </w:rPr>
      </w:pPr>
      <w:r>
        <w:rPr>
          <w:iCs/>
        </w:rPr>
        <w:t xml:space="preserve">По мере совершения операций контролировать правильность их отражения и остаток денежных средств по Счету </w:t>
      </w:r>
      <w:r>
        <w:t xml:space="preserve">Бизнес-карты</w:t>
      </w:r>
      <w:r>
        <w:rPr>
          <w:iCs/>
        </w:rPr>
        <w:t xml:space="preserve"> </w:t>
      </w:r>
      <w:r>
        <w:rPr>
          <w:iCs/>
        </w:rPr>
        <w:t xml:space="preserve">путем получения выписок по Счету</w:t>
      </w:r>
      <w:r>
        <w:rPr>
          <w:iCs/>
        </w:rPr>
        <w:t xml:space="preserve"> </w:t>
      </w:r>
      <w:r>
        <w:t xml:space="preserve">Бизнес-карты</w:t>
      </w:r>
      <w:r>
        <w:rPr>
          <w:iCs/>
        </w:rPr>
        <w:t xml:space="preserve">.</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Совершать расходные операции с использованием Бизнес-карты/реквизитов Бизнес-карты в пределах остатка собственных средств на Счете Бизнес-карты и/или в пределах неиспользованного Кре</w:t>
      </w:r>
      <w:r>
        <w:rPr>
          <w:iCs/>
        </w:rPr>
        <w:t xml:space="preserve">дитного лимита (не допускать возникновения Сверхлимитной задолженности), за вычетом Авторизованных сумм. Права на денежные средства, находящиеся на Счете, принадлежат Клиенту в пределах остатка денежных средств на Счете, за исключением Авторизованных сумм.</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При возн</w:t>
      </w:r>
      <w:r>
        <w:rPr>
          <w:iCs/>
        </w:rPr>
        <w:t xml:space="preserve">икновении </w:t>
      </w:r>
      <w:r>
        <w:t xml:space="preserve">Сверхлимитной задолженности</w:t>
      </w:r>
      <w:r>
        <w:rPr>
          <w:iCs/>
        </w:rPr>
        <w:t xml:space="preserve"> погасить су</w:t>
      </w:r>
      <w:r>
        <w:rPr>
          <w:iCs/>
        </w:rPr>
        <w:t xml:space="preserve">мму </w:t>
      </w:r>
      <w:r>
        <w:rPr>
          <w:iCs/>
        </w:rPr>
        <w:t xml:space="preserve">такой </w:t>
      </w:r>
      <w:r>
        <w:rPr>
          <w:iCs/>
        </w:rPr>
        <w:t xml:space="preserve">з</w:t>
      </w:r>
      <w:r>
        <w:rPr>
          <w:iCs/>
        </w:rPr>
        <w:t xml:space="preserve">адолженности </w:t>
      </w:r>
      <w:r>
        <w:rPr>
          <w:iCs/>
        </w:rPr>
        <w:t xml:space="preserve">и уплатить плату (проценты) за ее возникновение </w:t>
      </w:r>
      <w:r>
        <w:rPr>
          <w:iCs/>
        </w:rPr>
        <w:t xml:space="preserve">не позднее </w:t>
      </w:r>
      <w:r>
        <w:rPr>
          <w:iCs/>
        </w:rPr>
        <w:t xml:space="preserve">ближайшей </w:t>
      </w:r>
      <w:r>
        <w:rPr>
          <w:iCs/>
        </w:rPr>
        <w:t xml:space="preserve">Платежной</w:t>
      </w:r>
      <w:r>
        <w:rPr>
          <w:iCs/>
        </w:rPr>
        <w:t xml:space="preserve"> дат</w:t>
      </w:r>
      <w:r>
        <w:rPr>
          <w:iCs/>
        </w:rPr>
        <w:t xml:space="preserve">ы</w:t>
      </w:r>
      <w:r>
        <w:rPr>
          <w:iCs/>
        </w:rPr>
        <w:t xml:space="preserve"> после получения </w:t>
      </w:r>
      <w:r>
        <w:rPr>
          <w:iCs/>
          <w:lang w:val="en-US"/>
        </w:rPr>
        <w:t xml:space="preserve">SMS</w:t>
      </w:r>
      <w:r>
        <w:rPr>
          <w:iCs/>
        </w:rPr>
        <w:t xml:space="preserve">-сообщения от Банка</w:t>
      </w:r>
      <w:r>
        <w:rPr>
          <w:iCs/>
        </w:rPr>
        <w:t xml:space="preserve"> за счет собственных денежных средств</w:t>
      </w:r>
      <w:r>
        <w:rPr>
          <w:iCs/>
        </w:rPr>
        <w:t xml:space="preserve"> в порядке, предусмотренном Договором</w:t>
      </w:r>
      <w:r>
        <w:rPr>
          <w:iCs/>
        </w:rPr>
        <w:t xml:space="preserve">.</w:t>
      </w:r>
      <w:r>
        <w:rPr>
          <w:iCs/>
        </w:rPr>
        <w:t xml:space="preserve"> </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Осуществлять наличные расчеты в соответствии с требованиями Указания Банка России от 09.12.2019 № 5348-У «О правилах наличных расчетов», в том числе, с соблюдением предельно допустимого размера наличных расчетов.</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Предоставлять в Банк информацию, необходимую для исполнения требований Федерального закона № 115-ФЗ, а также в случае внесения любых изменений и дополнений в учредительные документы, в том числе в случае изменения сведени</w:t>
      </w:r>
      <w:r>
        <w:rPr>
          <w:iCs/>
        </w:rPr>
        <w:t xml:space="preserve">й в целях идентификации Клиента, Держателей, а также (при их наличии) представителей Клиента, выгодоприобретателей, Бенефициарных владельцев, в трехдневный срок со дня регистрации таких изменений и дополнений представлять заверенные в установленном законод</w:t>
      </w:r>
      <w:r>
        <w:rPr>
          <w:iCs/>
        </w:rPr>
        <w:t xml:space="preserve">ательством Российской Федерации порядке копии соответствующих документов, </w:t>
        <w:br/>
        <w:t xml:space="preserve">в том числе обновленных/вновь полученных лицензий, и письменно информировать подразделение Банка об изменении адреса, телефонов, о реорганизации или ликвидации Клиента, о смене деят</w:t>
      </w:r>
      <w:r>
        <w:rPr>
          <w:iCs/>
        </w:rPr>
        <w:t xml:space="preserve">ельности, в том числе подлежащей лицензированию, доменном имени, указателе страницы сайта в сети Интернет, с использованием которых юридическим лицом оказываются услуги (при наличии), а также о других изменениях, способных повлиять </w:t>
        <w:br/>
        <w:t xml:space="preserve">на исполнение Договора.</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По запросу Банка и в сроки установленные Банком представлять сведения и документы, необходимые Банку для исполнения требований</w:t>
      </w:r>
      <w:r>
        <w:t xml:space="preserve"> </w:t>
      </w:r>
      <w:r>
        <w:t xml:space="preserve">Федерального закона № 115-ФЗ</w:t>
      </w:r>
      <w:r>
        <w:rPr>
          <w:iCs/>
        </w:rPr>
        <w:t xml:space="preserve">: информацию о Клиенте, представителях Клиента, Держателях, выгодоприобретателях и </w:t>
      </w:r>
      <w:r>
        <w:rPr>
          <w:iCs/>
        </w:rPr>
        <w:t xml:space="preserve">Б</w:t>
      </w:r>
      <w:r>
        <w:rPr>
          <w:iCs/>
        </w:rPr>
        <w:t xml:space="preserve">енефициарных владельцах Клиента, </w:t>
      </w:r>
      <w:r>
        <w:t xml:space="preserve">составе акционеров (участников) юридического лица, владеющих не менее чем </w:t>
      </w:r>
      <w:r>
        <w:t xml:space="preserve">пятью процентами </w:t>
      </w:r>
      <w:r>
        <w:t xml:space="preserve">акций (долей) юридического лица, </w:t>
      </w:r>
      <w:r>
        <w:rPr>
          <w:iCs/>
        </w:rPr>
        <w:t xml:space="preserve">в том числе информацию о целях установления и предполагаемом характере деловых отношений с Банком, о целях ф</w:t>
      </w:r>
      <w:r>
        <w:t xml:space="preserve">инансово-хозяйственной деятельности Клиента и финансовом п</w:t>
      </w:r>
      <w:r>
        <w:t xml:space="preserve">оложении Клиента</w:t>
      </w:r>
      <w:r>
        <w:t xml:space="preserve">.</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Обеспечить сохранность всех документов по операциям, совершенным с использованием </w:t>
      </w:r>
      <w:r>
        <w:rPr>
          <w:iCs/>
        </w:rPr>
        <w:t xml:space="preserve">Бизнес-карт</w:t>
      </w:r>
      <w:r>
        <w:rPr>
          <w:iCs/>
        </w:rPr>
        <w:t xml:space="preserve">, в течение 6</w:t>
      </w:r>
      <w:r>
        <w:rPr>
          <w:iCs/>
        </w:rPr>
        <w:t xml:space="preserve"> (</w:t>
      </w:r>
      <w:r>
        <w:rPr>
          <w:iCs/>
        </w:rPr>
        <w:t xml:space="preserve">шести</w:t>
      </w:r>
      <w:r>
        <w:rPr>
          <w:iCs/>
        </w:rPr>
        <w:t xml:space="preserve">) месяцев от даты их совершения и представлять их в Банк по первому требованию. </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Обеспечить предоставление информации о номере мобильного телефона Держателя в целях направления Банком </w:t>
      </w:r>
      <w:r>
        <w:rPr>
          <w:iCs/>
        </w:rPr>
        <w:t xml:space="preserve">SMS-уведомлений/SMS-информирования</w:t>
      </w:r>
      <w:r>
        <w:rPr>
          <w:iCs/>
        </w:rPr>
        <w:t xml:space="preserve">, а также незамедлительно проинформировать Банк о его изменении, путем передачи в Банк Заявления на изменение номера мобильного телефона Держателя </w:t>
      </w:r>
      <w:r>
        <w:rPr>
          <w:iCs/>
        </w:rPr>
        <w:t xml:space="preserve">Бизнес-карт</w:t>
      </w:r>
      <w:r>
        <w:rPr>
          <w:iCs/>
        </w:rPr>
        <w:t xml:space="preserve">ы АО</w:t>
      </w:r>
      <w:r>
        <w:rPr>
          <w:iCs/>
          <w:lang w:val="en-US"/>
        </w:rPr>
        <w:t xml:space="preserve"> </w:t>
      </w:r>
      <w:r>
        <w:rPr>
          <w:iCs/>
        </w:rPr>
        <w:t xml:space="preserve">«Россельхозбанк», оформленного по типовой форме Банка. </w:t>
      </w:r>
      <w:r>
        <w:t xml:space="preserve">И</w:t>
      </w:r>
      <w:r>
        <w:rPr>
          <w:bCs/>
        </w:rPr>
        <w:t xml:space="preserve">нформировать Банк о прекращении использования SIM-карты номера</w:t>
      </w:r>
      <w:r>
        <w:t xml:space="preserve"> мобильного телефона для 3-</w:t>
      </w:r>
      <w:r>
        <w:rPr>
          <w:lang w:val="en-US"/>
        </w:rPr>
        <w:t xml:space="preserve">D</w:t>
      </w:r>
      <w:r>
        <w:t xml:space="preserve"> паролей</w:t>
      </w:r>
      <w:r>
        <w:rPr>
          <w:bCs/>
        </w:rPr>
        <w:t xml:space="preserve">. В случае изменения </w:t>
      </w:r>
      <w:r>
        <w:rPr>
          <w:bCs/>
          <w:lang w:val="en-US"/>
        </w:rPr>
        <w:t xml:space="preserve">SIM</w:t>
      </w:r>
      <w:r>
        <w:rPr>
          <w:bCs/>
        </w:rPr>
        <w:t xml:space="preserve">-карты </w:t>
      </w:r>
      <w:r>
        <w:t xml:space="preserve">мобильного телефона для 3-</w:t>
      </w:r>
      <w:r>
        <w:rPr>
          <w:lang w:val="en-US"/>
        </w:rPr>
        <w:t xml:space="preserve">D</w:t>
      </w:r>
      <w:r>
        <w:t xml:space="preserve"> паролей Клиенту/</w:t>
      </w:r>
      <w:r>
        <w:rPr>
          <w:bCs/>
        </w:rPr>
        <w:t xml:space="preserve">Держателю необходимо незамедлительно направить в Банк соответствующее уведомление, обратившись в Службу поддержки, подразделение Банка</w:t>
      </w:r>
      <w:r>
        <w:t xml:space="preserve">, обслуживающее Счет</w:t>
      </w:r>
      <w:r>
        <w:t xml:space="preserve"> Бизнес-карты</w:t>
      </w:r>
      <w:r>
        <w:t xml:space="preserve">,</w:t>
      </w:r>
      <w:r>
        <w:rPr>
          <w:bCs/>
        </w:rPr>
        <w:t xml:space="preserve"> или </w:t>
      </w:r>
      <w:r>
        <w:t xml:space="preserve">уведомить в устной форме работника Банка, позвонившего </w:t>
      </w:r>
      <w:r>
        <w:rPr>
          <w:bCs/>
        </w:rPr>
        <w:t xml:space="preserve">Клиенту/</w:t>
      </w:r>
      <w:r>
        <w:rPr>
          <w:bCs/>
          <w:lang w:val="en-US"/>
        </w:rPr>
        <w:t xml:space="preserve"> </w:t>
      </w:r>
      <w:r>
        <w:rPr>
          <w:bCs/>
        </w:rPr>
        <w:t xml:space="preserve">Держателю </w:t>
      </w:r>
      <w:r>
        <w:t xml:space="preserve">для подтверждения операции по </w:t>
      </w:r>
      <w:r>
        <w:t xml:space="preserve">Бизнес-карт</w:t>
      </w:r>
      <w:r>
        <w:t xml:space="preserve">е, в соответствии с пунктом 5.3.1</w:t>
      </w:r>
      <w:r>
        <w:t xml:space="preserve">7</w:t>
      </w:r>
      <w:r>
        <w:t xml:space="preserve"> Условий.</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Довести до сведения Держателя информацию об </w:t>
      </w:r>
      <w:r>
        <w:rPr>
          <w:iCs/>
        </w:rPr>
        <w:t xml:space="preserve">условиях использования </w:t>
      </w:r>
      <w:r>
        <w:rPr>
          <w:iCs/>
        </w:rPr>
        <w:t xml:space="preserve">Бизнес-карт</w:t>
      </w:r>
      <w:r>
        <w:rPr>
          <w:iCs/>
        </w:rPr>
        <w:t xml:space="preserve">ы, </w:t>
      </w:r>
      <w:r>
        <w:rPr>
          <w:iCs/>
        </w:rPr>
        <w:t xml:space="preserve">содержащуюся в настоящих Условиях и </w:t>
      </w:r>
      <w:r>
        <w:rPr>
          <w:iCs/>
        </w:rPr>
        <w:t xml:space="preserve">Памятке. </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Проинформировать Банк</w:t>
      </w:r>
      <w:r>
        <w:rPr>
          <w:iCs/>
        </w:rPr>
        <w:t xml:space="preserve"> об утрате</w:t>
      </w:r>
      <w:r>
        <w:rPr>
          <w:iCs/>
        </w:rPr>
        <w:t xml:space="preserve"> </w:t>
      </w:r>
      <w:r>
        <w:rPr>
          <w:iCs/>
        </w:rPr>
        <w:t xml:space="preserve">Бизнес-карт</w:t>
      </w:r>
      <w:r>
        <w:rPr>
          <w:iCs/>
        </w:rPr>
        <w:t xml:space="preserve">ы либо использовании </w:t>
      </w:r>
      <w:r>
        <w:rPr>
          <w:iCs/>
        </w:rPr>
        <w:t xml:space="preserve">Бизнес-карт</w:t>
      </w:r>
      <w:r>
        <w:rPr>
          <w:iCs/>
        </w:rPr>
        <w:t xml:space="preserve">ы/реквизитов </w:t>
      </w:r>
      <w:r>
        <w:rPr>
          <w:iCs/>
        </w:rPr>
        <w:t xml:space="preserve">Бизнес-карт</w:t>
      </w:r>
      <w:r>
        <w:rPr>
          <w:iCs/>
        </w:rPr>
        <w:t xml:space="preserve">ы без </w:t>
      </w:r>
      <w:r>
        <w:rPr>
          <w:iCs/>
        </w:rPr>
        <w:t xml:space="preserve">добровольного </w:t>
      </w:r>
      <w:r>
        <w:rPr>
          <w:iCs/>
        </w:rPr>
        <w:t xml:space="preserve">согласия Держателя</w:t>
      </w:r>
      <w:r>
        <w:rPr>
          <w:iCs/>
        </w:rPr>
        <w:t xml:space="preserve">/Клиента в порядке</w:t>
      </w:r>
      <w:r>
        <w:rPr>
          <w:iCs/>
        </w:rPr>
        <w:t xml:space="preserve">, установленном пунктом 8.</w:t>
      </w:r>
      <w:r>
        <w:rPr>
          <w:iCs/>
        </w:rPr>
        <w:t xml:space="preserve">5</w:t>
      </w:r>
      <w:r>
        <w:rPr>
          <w:iCs/>
        </w:rPr>
        <w:t xml:space="preserve"> настоящих Условий</w:t>
      </w:r>
      <w:r>
        <w:rPr>
          <w:iCs/>
        </w:rPr>
        <w:t xml:space="preserve">. </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В течение 3 (трех) рабочих дней, следующих за днем уведомления Банка об утрате </w:t>
      </w:r>
      <w:r>
        <w:rPr>
          <w:iCs/>
        </w:rPr>
        <w:t xml:space="preserve">Бизнес-карт</w:t>
      </w:r>
      <w:r>
        <w:rPr>
          <w:iCs/>
        </w:rPr>
        <w:t xml:space="preserve">ы в соответствии с пунктом 8.</w:t>
      </w:r>
      <w:r>
        <w:rPr>
          <w:iCs/>
        </w:rPr>
        <w:t xml:space="preserve">5</w:t>
      </w:r>
      <w:r>
        <w:rPr>
          <w:iCs/>
        </w:rPr>
        <w:t xml:space="preserve"> настоящих Условий, передать в Банк </w:t>
      </w:r>
      <w:r>
        <w:rPr>
          <w:iCs/>
        </w:rPr>
        <w:t xml:space="preserve">З</w:t>
      </w:r>
      <w:r>
        <w:rPr>
          <w:iCs/>
        </w:rPr>
        <w:t xml:space="preserve">аявление об утрате </w:t>
      </w:r>
      <w:r>
        <w:rPr>
          <w:iCs/>
        </w:rPr>
        <w:t xml:space="preserve">Бизнес-карт</w:t>
      </w:r>
      <w:r>
        <w:rPr>
          <w:iCs/>
        </w:rPr>
        <w:t xml:space="preserve">ы </w:t>
      </w:r>
      <w:r>
        <w:rPr>
          <w:iCs/>
        </w:rPr>
        <w:t xml:space="preserve">АО «Россельхозбанк», </w:t>
      </w:r>
      <w:r>
        <w:rPr>
          <w:iCs/>
        </w:rPr>
        <w:t xml:space="preserve">либо </w:t>
      </w:r>
      <w:r>
        <w:rPr>
          <w:iCs/>
        </w:rPr>
        <w:t xml:space="preserve">З</w:t>
      </w:r>
      <w:r>
        <w:rPr>
          <w:iCs/>
        </w:rPr>
        <w:t xml:space="preserve">аявление о разблокир</w:t>
      </w:r>
      <w:r>
        <w:rPr>
          <w:iCs/>
        </w:rPr>
        <w:t xml:space="preserve">овании </w:t>
      </w:r>
      <w:r>
        <w:rPr>
          <w:iCs/>
        </w:rPr>
        <w:t xml:space="preserve">Бизнес-карт</w:t>
      </w:r>
      <w:r>
        <w:rPr>
          <w:iCs/>
        </w:rPr>
        <w:t xml:space="preserve">ы АО «Россельхозбанк»</w:t>
      </w:r>
      <w:r>
        <w:rPr>
          <w:iCs/>
        </w:rPr>
        <w:t xml:space="preserve">, оформленное </w:t>
      </w:r>
      <w:r>
        <w:rPr>
          <w:iCs/>
        </w:rPr>
        <w:t xml:space="preserve">п</w:t>
      </w:r>
      <w:r>
        <w:rPr>
          <w:iCs/>
        </w:rPr>
        <w:t xml:space="preserve">о типовой </w:t>
      </w:r>
      <w:r>
        <w:rPr>
          <w:iCs/>
        </w:rPr>
        <w:t xml:space="preserve">форме </w:t>
      </w:r>
      <w:r>
        <w:rPr>
          <w:iCs/>
        </w:rPr>
        <w:t xml:space="preserve">Банка</w:t>
      </w:r>
      <w:r>
        <w:rPr>
          <w:iCs/>
        </w:rPr>
        <w:t xml:space="preserve">.</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При обнаружении </w:t>
      </w:r>
      <w:r>
        <w:rPr>
          <w:iCs/>
        </w:rPr>
        <w:t xml:space="preserve">Бизнес-карт</w:t>
      </w:r>
      <w:r>
        <w:rPr>
          <w:iCs/>
        </w:rPr>
        <w:t xml:space="preserve">ы, ранее заявленной (в письменной форме) как утраченная, немедленно сообщить об этом в Банк и вернуть </w:t>
      </w:r>
      <w:r>
        <w:rPr>
          <w:iCs/>
        </w:rPr>
        <w:t xml:space="preserve">Бизнес-карт</w:t>
      </w:r>
      <w:r>
        <w:rPr>
          <w:iCs/>
        </w:rPr>
        <w:t xml:space="preserve">у в течение 5 (</w:t>
      </w:r>
      <w:r>
        <w:rPr>
          <w:iCs/>
        </w:rPr>
        <w:t xml:space="preserve">П</w:t>
      </w:r>
      <w:r>
        <w:rPr>
          <w:iCs/>
        </w:rPr>
        <w:t xml:space="preserve">яти) следующих за датой сообщения рабочих дней.</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В случае принятия Банком в течение календарного года двух и более решений об отказе в совершении операции по Счету </w:t>
      </w:r>
      <w:r>
        <w:t xml:space="preserve">Бизнес-карты</w:t>
      </w:r>
      <w:r>
        <w:rPr>
          <w:iCs/>
        </w:rPr>
        <w:t xml:space="preserve"> </w:t>
      </w:r>
      <w:r>
        <w:rPr>
          <w:iCs/>
        </w:rPr>
        <w:t xml:space="preserve">в соответствии с требованиями</w:t>
      </w:r>
      <w:r>
        <w:rPr>
          <w:iCs/>
        </w:rPr>
        <w:t xml:space="preserve"> Федерального закона № 115-ФЗ</w:t>
      </w:r>
      <w:r>
        <w:rPr>
          <w:iCs/>
        </w:rPr>
        <w:t xml:space="preserve"> не направлять денежные средства на пополнение Счета</w:t>
      </w:r>
      <w:r>
        <w:rPr>
          <w:iCs/>
        </w:rPr>
        <w:t xml:space="preserve"> </w:t>
      </w:r>
      <w:r>
        <w:t xml:space="preserve">Бизнес-карты</w:t>
      </w:r>
      <w:r>
        <w:rPr>
          <w:iCs/>
        </w:rPr>
        <w:t xml:space="preserve">.</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В случае, если в отношении Клиента или Держателя Бизнес-карты </w:t>
        <w:br w:type="textWrapping" w:clear="all"/>
        <w:t xml:space="preserve">в соответствии с Федеральным законом № 115-</w:t>
      </w:r>
      <w:r>
        <w:rPr>
          <w:iCs/>
        </w:rPr>
        <w:t xml:space="preserve">ФЗ приняты меры по замораживанию (блокированию) денежных средств или иного имущества, а также в случае применения мер в соответствии с пунктом 5 статьи 7.7 Федерального закона № 115-ФЗ незамедлительно сдать в Банк Бизнес-карты, выпущенные на имя Держателя.</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До приема на обслуживание предоставлять в Банк информацию о лицензиях, доменных именах, указателях страниц сайтов в сети Интернет, с использованием которых Клиентом оказываются услуги (при наличии).</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Незамедлительно уведомлять Банк об изменении ста</w:t>
      </w:r>
      <w:r>
        <w:rPr>
          <w:iCs/>
        </w:rPr>
        <w:t xml:space="preserve">туса лицензии (переоформлении лицензии, приостановлении, возобновлении, прекращении действия лицензии и аннулирования лицензии), доменного имени, указателях страниц сайтов в сети Интернет, с использованием которых Клиентом оказываются услуги (при наличии).</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Не осуществлять деятельность без полученной в установле</w:t>
      </w:r>
      <w:r>
        <w:rPr>
          <w:iCs/>
        </w:rPr>
        <w:t xml:space="preserve">нном порядке лицензии, а также не осуществлять операции с денежными средствами с использованием сайта в сети Интернет, в случае, если доменное имя/указатель страницы этого сайта содержится в Едином реестре доменных имен, запрещенных в Российской Федерации.</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Предоставлять документы и сведения о Бенефициарном владельце, в том числе идентификационные сведения, предусмотренные подпунктом 1 пункта 1 статьи 7 Федерального закона № 115-ФЗ.</w:t>
      </w:r>
      <w:r>
        <w:rPr>
          <w:iCs/>
        </w:rPr>
      </w:r>
      <w:r>
        <w:rPr>
          <w:iCs/>
        </w:rPr>
      </w:r>
    </w:p>
    <w:p>
      <w:pPr>
        <w:pStyle w:val="1687"/>
        <w:numPr>
          <w:ilvl w:val="0"/>
          <w:numId w:val="10"/>
        </w:numPr>
        <w:ind w:left="0" w:firstLine="709"/>
        <w:jc w:val="both"/>
        <w:spacing w:after="0"/>
        <w:tabs>
          <w:tab w:val="left" w:pos="-1701" w:leader="none"/>
          <w:tab w:val="left" w:pos="0" w:leader="none"/>
          <w:tab w:val="left" w:pos="1560" w:leader="none"/>
        </w:tabs>
        <w:rPr>
          <w:iCs/>
        </w:rPr>
      </w:pPr>
      <w:r>
        <w:rPr>
          <w:iCs/>
        </w:rPr>
        <w:t xml:space="preserve">Поддерживать в течение срока действия Договора чистые кредитовые обороты</w:t>
      </w:r>
      <w:r>
        <w:rPr>
          <w:iCs/>
        </w:rPr>
        <w:t xml:space="preserve"> </w:t>
      </w:r>
      <w:r>
        <w:rPr>
          <w:iCs/>
        </w:rPr>
        <w:t xml:space="preserve">по расчетным</w:t>
      </w:r>
      <w:r>
        <w:rPr>
          <w:iCs/>
        </w:rPr>
        <w:t xml:space="preserve"> счетам, открытым в</w:t>
      </w:r>
      <w:r>
        <w:rPr>
          <w:iCs/>
        </w:rPr>
        <w:t xml:space="preserve"> Банк</w:t>
      </w:r>
      <w:r>
        <w:rPr>
          <w:iCs/>
        </w:rPr>
        <w:t xml:space="preserve">е</w:t>
      </w:r>
      <w:r>
        <w:rPr>
          <w:iCs/>
        </w:rPr>
        <w:t xml:space="preserve">, в размере</w:t>
      </w:r>
      <w:r>
        <w:rPr>
          <w:iCs/>
        </w:rPr>
        <w:t xml:space="preserve">,</w:t>
      </w:r>
      <w:r>
        <w:rPr>
          <w:iCs/>
        </w:rPr>
        <w:t xml:space="preserve"> н</w:t>
      </w:r>
      <w:r>
        <w:rPr>
          <w:iCs/>
        </w:rPr>
        <w:t xml:space="preserve">е менее установленного в пункте </w:t>
      </w:r>
      <w:r>
        <w:rPr>
          <w:iCs/>
        </w:rPr>
        <w:t xml:space="preserve">5.14 Соглашения</w:t>
      </w:r>
      <w:r>
        <w:rPr>
          <w:iCs/>
        </w:rPr>
        <w:t xml:space="preserve"> </w:t>
      </w:r>
      <w:r>
        <w:rPr>
          <w:rFonts w:eastAsia="Calibri"/>
        </w:rPr>
        <w:t xml:space="preserve">(</w:t>
      </w:r>
      <w:r>
        <w:rPr>
          <w:rFonts w:eastAsia="Calibri"/>
        </w:rPr>
        <w:t xml:space="preserve">п</w:t>
      </w:r>
      <w:r>
        <w:rPr>
          <w:rFonts w:eastAsia="Calibri"/>
        </w:rPr>
        <w:t xml:space="preserve">ри этом д</w:t>
      </w:r>
      <w:r>
        <w:rPr>
          <w:color w:val="000000"/>
        </w:rPr>
        <w:t xml:space="preserve">опускается отклонение от установленного в пункте 5.14 Соглашения размера чистых кредитовых оборотов не более чем на 10% (Десять процентов)</w:t>
      </w:r>
      <w:r>
        <w:t xml:space="preserve">)</w:t>
      </w:r>
      <w:r>
        <w:rPr>
          <w:color w:val="000000"/>
        </w:rPr>
        <w:t xml:space="preserve">,</w:t>
      </w:r>
      <w:r>
        <w:rPr>
          <w:color w:val="000000"/>
        </w:rPr>
        <w:t xml:space="preserve"> </w:t>
      </w:r>
      <w:r>
        <w:rPr>
          <w:color w:val="000000"/>
        </w:rPr>
        <w:t xml:space="preserve">а также</w:t>
      </w:r>
      <w:r>
        <w:rPr>
          <w:color w:val="000000"/>
        </w:rPr>
        <w:t xml:space="preserve"> </w:t>
      </w:r>
      <w:r>
        <w:rPr>
          <w:color w:val="000000"/>
        </w:rPr>
        <w:t xml:space="preserve">обеспечи</w:t>
      </w:r>
      <w:r>
        <w:rPr>
          <w:color w:val="000000"/>
        </w:rPr>
        <w:t xml:space="preserve">ть наличие кредитовых оборотов </w:t>
      </w:r>
      <w:r>
        <w:rPr>
          <w:color w:val="000000"/>
        </w:rPr>
        <w:t xml:space="preserve">на расчетных счетах, открытых в Банке</w:t>
      </w:r>
      <w:r>
        <w:rPr>
          <w:color w:val="000000"/>
        </w:rPr>
        <w:t xml:space="preserve">, не менее установленного </w:t>
      </w:r>
      <w:r>
        <w:rPr>
          <w:iCs/>
          <w:color w:val="000000"/>
        </w:rPr>
        <w:t xml:space="preserve">пунктом 5.14. Соглашения количества месяцев</w:t>
      </w:r>
      <w:r>
        <w:rPr>
          <w:iCs/>
        </w:rPr>
        <w:t xml:space="preserve">.</w:t>
      </w:r>
      <w:r>
        <w:rPr>
          <w:iCs/>
        </w:rPr>
      </w:r>
      <w:r>
        <w:rPr>
          <w:iCs/>
        </w:rPr>
      </w:r>
    </w:p>
    <w:p>
      <w:pPr>
        <w:pStyle w:val="1687"/>
        <w:ind w:left="0" w:firstLine="709"/>
        <w:jc w:val="both"/>
        <w:spacing w:after="0"/>
        <w:tabs>
          <w:tab w:val="left" w:pos="-1701" w:leader="none"/>
          <w:tab w:val="left" w:pos="0" w:leader="none"/>
          <w:tab w:val="left" w:pos="1560" w:leader="none"/>
        </w:tabs>
        <w:rPr>
          <w:iCs/>
        </w:rPr>
      </w:pPr>
      <w:r>
        <w:rPr>
          <w:iCs/>
        </w:rPr>
        <w:t xml:space="preserve">В расчет чистых кредитовых оборотов по </w:t>
      </w:r>
      <w:r>
        <w:rPr>
          <w:iCs/>
        </w:rPr>
        <w:t xml:space="preserve">расчетным </w:t>
      </w:r>
      <w:r>
        <w:rPr>
          <w:iCs/>
        </w:rPr>
        <w:t xml:space="preserve">счетам</w:t>
      </w:r>
      <w:r>
        <w:rPr>
          <w:iCs/>
        </w:rPr>
        <w:t xml:space="preserve"> Клиента, открытым в</w:t>
      </w:r>
      <w:r>
        <w:rPr>
          <w:iCs/>
        </w:rPr>
        <w:t xml:space="preserve"> Банк</w:t>
      </w:r>
      <w:r>
        <w:rPr>
          <w:iCs/>
        </w:rPr>
        <w:t xml:space="preserve">е</w:t>
      </w:r>
      <w:r>
        <w:rPr>
          <w:iCs/>
        </w:rPr>
        <w:t xml:space="preserve">, включаются поступления денежных средств от его основной деятельности без учета:</w:t>
      </w:r>
      <w:r>
        <w:rPr>
          <w:iCs/>
        </w:rPr>
      </w:r>
      <w:r>
        <w:rPr>
          <w:iCs/>
        </w:rPr>
      </w:r>
    </w:p>
    <w:p>
      <w:pPr>
        <w:pStyle w:val="1710"/>
        <w:numPr>
          <w:ilvl w:val="0"/>
          <w:numId w:val="66"/>
        </w:numPr>
        <w:ind w:left="0" w:firstLine="709"/>
        <w:tabs>
          <w:tab w:val="left" w:pos="303" w:leader="none"/>
          <w:tab w:val="clear" w:pos="567" w:leader="none"/>
          <w:tab w:val="left" w:pos="993" w:leader="none"/>
        </w:tabs>
      </w:pPr>
      <w:r>
        <w:t xml:space="preserve">перевода средств между открытыми счетами Клиента (в том числе поступления от конвертации </w:t>
      </w:r>
      <w:r>
        <w:t xml:space="preserve">денежных </w:t>
      </w:r>
      <w:r>
        <w:t xml:space="preserve">средств, транзитные операции);</w:t>
      </w:r>
      <w:r/>
    </w:p>
    <w:p>
      <w:pPr>
        <w:pStyle w:val="1710"/>
        <w:numPr>
          <w:ilvl w:val="0"/>
          <w:numId w:val="66"/>
        </w:numPr>
        <w:ind w:left="0" w:firstLine="709"/>
        <w:tabs>
          <w:tab w:val="left" w:pos="303" w:leader="none"/>
          <w:tab w:val="clear" w:pos="567" w:leader="none"/>
          <w:tab w:val="left" w:pos="993" w:leader="none"/>
        </w:tabs>
      </w:pPr>
      <w:r>
        <w:t xml:space="preserve">полученных Клиентом кредитов или частей кредитов (траншей) в рамках установленных лимитов кредитных линий, заключенных с Банком, а также займов и кредитов, полученных у третьих лиц;</w:t>
      </w:r>
      <w:r/>
    </w:p>
    <w:p>
      <w:pPr>
        <w:pStyle w:val="1710"/>
        <w:numPr>
          <w:ilvl w:val="0"/>
          <w:numId w:val="66"/>
        </w:numPr>
        <w:ind w:left="0" w:firstLine="709"/>
        <w:tabs>
          <w:tab w:val="left" w:pos="303" w:leader="none"/>
          <w:tab w:val="clear" w:pos="567" w:leader="none"/>
          <w:tab w:val="left" w:pos="993" w:leader="none"/>
        </w:tabs>
      </w:pPr>
      <w:r>
        <w:t xml:space="preserve">средств, поступивших по исправительным проводкам;</w:t>
      </w:r>
      <w:r/>
    </w:p>
    <w:p>
      <w:pPr>
        <w:pStyle w:val="1710"/>
        <w:numPr>
          <w:ilvl w:val="0"/>
          <w:numId w:val="66"/>
        </w:numPr>
        <w:ind w:left="0" w:firstLine="709"/>
        <w:tabs>
          <w:tab w:val="left" w:pos="303" w:leader="none"/>
          <w:tab w:val="clear" w:pos="567" w:leader="none"/>
          <w:tab w:val="left" w:pos="993" w:leader="none"/>
        </w:tabs>
      </w:pPr>
      <w:r>
        <w:t xml:space="preserve">средств, полученных от продажи векселей, депозитных сертификатов и иных ценных бумаг;</w:t>
      </w:r>
      <w:r/>
    </w:p>
    <w:p>
      <w:pPr>
        <w:pStyle w:val="1710"/>
        <w:numPr>
          <w:ilvl w:val="0"/>
          <w:numId w:val="66"/>
        </w:numPr>
        <w:ind w:left="0" w:firstLine="709"/>
        <w:tabs>
          <w:tab w:val="left" w:pos="303" w:leader="none"/>
          <w:tab w:val="clear" w:pos="567" w:leader="none"/>
          <w:tab w:val="left" w:pos="993" w:leader="none"/>
        </w:tabs>
      </w:pPr>
      <w:r>
        <w:t xml:space="preserve">средств, поступивших от возврата займов, предоставленных третьим лицам/депозитов (вкладов), размещенных у третьих лиц;</w:t>
      </w:r>
      <w:r/>
    </w:p>
    <w:p>
      <w:pPr>
        <w:pStyle w:val="1710"/>
        <w:numPr>
          <w:ilvl w:val="0"/>
          <w:numId w:val="66"/>
        </w:numPr>
        <w:ind w:left="0" w:firstLine="709"/>
        <w:tabs>
          <w:tab w:val="left" w:pos="303" w:leader="none"/>
          <w:tab w:val="clear" w:pos="567" w:leader="none"/>
          <w:tab w:val="left" w:pos="993" w:leader="none"/>
        </w:tabs>
      </w:pPr>
      <w:r>
        <w:t xml:space="preserve">полученного Клиентом финансирования под уступку денежного требования по договорам агентского факторинга – в случае наличия у Клиента договора(ов) агентского факторинга до заключения Договора;</w:t>
      </w:r>
      <w:r/>
    </w:p>
    <w:p>
      <w:pPr>
        <w:pStyle w:val="1710"/>
        <w:numPr>
          <w:ilvl w:val="0"/>
          <w:numId w:val="66"/>
        </w:numPr>
        <w:ind w:left="0" w:firstLine="709"/>
        <w:tabs>
          <w:tab w:val="left" w:pos="303" w:leader="none"/>
          <w:tab w:val="clear" w:pos="567" w:leader="none"/>
          <w:tab w:val="left" w:pos="993" w:leader="none"/>
        </w:tabs>
      </w:pPr>
      <w:r>
        <w:t xml:space="preserve">средств, поступивших по операциям, связанным с выполнением Клиентом/ заемщиком агентских функций по соответствующим агентским договорам (за исключением вознаграждения Клиента за выполнение им данных функций);</w:t>
      </w:r>
      <w:r/>
    </w:p>
    <w:p>
      <w:pPr>
        <w:pStyle w:val="1710"/>
        <w:numPr>
          <w:ilvl w:val="0"/>
          <w:numId w:val="66"/>
        </w:numPr>
        <w:ind w:left="0" w:firstLine="709"/>
        <w:tabs>
          <w:tab w:val="left" w:pos="303" w:leader="none"/>
          <w:tab w:val="clear" w:pos="567" w:leader="none"/>
          <w:tab w:val="left" w:pos="993" w:leader="none"/>
        </w:tabs>
      </w:pPr>
      <w:r>
        <w:t xml:space="preserve">возврата ошибочно/излишне перечисленных средств, возврата за недопоставленную продукцию (в том числе возврат ранее уплаченных авансов);</w:t>
      </w:r>
      <w:r/>
    </w:p>
    <w:p>
      <w:pPr>
        <w:pStyle w:val="1710"/>
        <w:numPr>
          <w:ilvl w:val="0"/>
          <w:numId w:val="66"/>
        </w:numPr>
        <w:ind w:left="0" w:firstLine="709"/>
        <w:tabs>
          <w:tab w:val="left" w:pos="303" w:leader="none"/>
          <w:tab w:val="clear" w:pos="567" w:leader="none"/>
          <w:tab w:val="left" w:pos="993" w:leader="none"/>
        </w:tabs>
      </w:pPr>
      <w:r>
        <w:t xml:space="preserve">взносов в уставный капитал</w:t>
      </w:r>
      <w:r>
        <w:t xml:space="preserve"> (фонд)</w:t>
      </w:r>
      <w:r>
        <w:t xml:space="preserve"> Клиента;</w:t>
      </w:r>
      <w:r/>
    </w:p>
    <w:p>
      <w:pPr>
        <w:pStyle w:val="1710"/>
        <w:numPr>
          <w:ilvl w:val="0"/>
          <w:numId w:val="66"/>
        </w:numPr>
        <w:ind w:left="0" w:firstLine="709"/>
        <w:tabs>
          <w:tab w:val="left" w:pos="303" w:leader="none"/>
          <w:tab w:val="clear" w:pos="567" w:leader="none"/>
          <w:tab w:val="left" w:pos="993" w:leader="none"/>
        </w:tabs>
      </w:pPr>
      <w:r>
        <w:t xml:space="preserve">разовых поступлений – страховы</w:t>
      </w:r>
      <w:r>
        <w:t xml:space="preserve">х</w:t>
      </w:r>
      <w:r>
        <w:t xml:space="preserve"> выплат, </w:t>
      </w:r>
      <w:r>
        <w:t xml:space="preserve">средств, </w:t>
      </w:r>
      <w:r>
        <w:t xml:space="preserve">поступ</w:t>
      </w:r>
      <w:r>
        <w:t xml:space="preserve">ивших</w:t>
      </w:r>
      <w:r>
        <w:t xml:space="preserve"> по решению суда, поступлени</w:t>
      </w:r>
      <w:r>
        <w:t xml:space="preserve">й</w:t>
      </w:r>
      <w:r>
        <w:t xml:space="preserve"> от реализации основных средств;</w:t>
      </w:r>
      <w:r/>
    </w:p>
    <w:p>
      <w:pPr>
        <w:pStyle w:val="1710"/>
        <w:numPr>
          <w:ilvl w:val="0"/>
          <w:numId w:val="0"/>
        </w:numPr>
        <w:ind w:firstLine="709"/>
        <w:tabs>
          <w:tab w:val="left" w:pos="303" w:leader="none"/>
          <w:tab w:val="clear" w:pos="567" w:leader="none"/>
          <w:tab w:val="left" w:pos="993" w:leader="none"/>
        </w:tabs>
      </w:pPr>
      <w:r>
        <w:t xml:space="preserve">5.2.2</w:t>
      </w:r>
      <w:r>
        <w:t xml:space="preserve">9</w:t>
      </w:r>
      <w:r>
        <w:t xml:space="preserve">. </w:t>
      </w:r>
      <w:bookmarkStart w:id="0" w:name="_Ref86155940"/>
      <w:r>
        <w:t xml:space="preserve">Предоставлять</w:t>
      </w:r>
      <w:r>
        <w:t xml:space="preserve">:</w:t>
      </w:r>
      <w:r/>
    </w:p>
    <w:p>
      <w:pPr>
        <w:pStyle w:val="1710"/>
        <w:numPr>
          <w:ilvl w:val="0"/>
          <w:numId w:val="0"/>
        </w:numPr>
        <w:ind w:firstLine="709"/>
        <w:tabs>
          <w:tab w:val="left" w:pos="303" w:leader="none"/>
          <w:tab w:val="clear" w:pos="567" w:leader="none"/>
          <w:tab w:val="left" w:pos="993" w:leader="none"/>
        </w:tabs>
      </w:pPr>
      <w:r>
        <w:t xml:space="preserve">- </w:t>
      </w:r>
      <w:r>
        <w:t xml:space="preserve">документы по перечню (в форме и в сроки), указанному в </w:t>
      </w:r>
      <w:r>
        <w:t xml:space="preserve">п. 5.15 </w:t>
      </w:r>
      <w:r>
        <w:t xml:space="preserve">Соглашени</w:t>
      </w:r>
      <w:r>
        <w:t xml:space="preserve">я</w:t>
      </w:r>
      <w:r>
        <w:t xml:space="preserve">;</w:t>
      </w:r>
      <w:r/>
    </w:p>
    <w:p>
      <w:pPr>
        <w:pStyle w:val="1710"/>
        <w:numPr>
          <w:ilvl w:val="0"/>
          <w:numId w:val="0"/>
        </w:numPr>
        <w:ind w:firstLine="709"/>
        <w:tabs>
          <w:tab w:val="left" w:pos="303" w:leader="none"/>
          <w:tab w:val="clear" w:pos="567" w:leader="none"/>
          <w:tab w:val="left" w:pos="993" w:leader="none"/>
        </w:tabs>
      </w:pPr>
      <w:r>
        <w:t xml:space="preserve">- </w:t>
      </w:r>
      <w:r>
        <w:t xml:space="preserve">по письменному требованию Банка </w:t>
      </w:r>
      <w:r>
        <w:t xml:space="preserve">– </w:t>
      </w:r>
      <w:r>
        <w:t xml:space="preserve">другие </w:t>
      </w:r>
      <w:r>
        <w:t xml:space="preserve">документы и информацию, характеризующие финансовое положение и хозяйственную деятельность Клиента в сроки, установленные таким требованием.</w:t>
      </w:r>
      <w:bookmarkEnd w:id="0"/>
      <w:r/>
      <w:r/>
    </w:p>
    <w:p>
      <w:pPr>
        <w:pStyle w:val="1710"/>
        <w:numPr>
          <w:ilvl w:val="0"/>
          <w:numId w:val="0"/>
        </w:numPr>
        <w:ind w:firstLine="709"/>
        <w:tabs>
          <w:tab w:val="left" w:pos="303" w:leader="none"/>
          <w:tab w:val="clear" w:pos="567" w:leader="none"/>
          <w:tab w:val="left" w:pos="993" w:leader="none"/>
        </w:tabs>
      </w:pPr>
      <w:r>
        <w:t xml:space="preserve">5.2.</w:t>
      </w:r>
      <w:r>
        <w:t xml:space="preserve">30</w:t>
      </w:r>
      <w:r>
        <w:t xml:space="preserve">. Обеспечить не превышение объема лимита на оборотное финансирование в Банке</w:t>
      </w:r>
      <w:r>
        <w:t xml:space="preserve"> и </w:t>
      </w:r>
      <w:r>
        <w:t xml:space="preserve">иных кредитных организациях</w:t>
      </w:r>
      <w:r>
        <w:t xml:space="preserve">,</w:t>
      </w:r>
      <w:r>
        <w:rPr>
          <w:rStyle w:val="1682"/>
        </w:rPr>
        <w:footnoteReference w:id="22"/>
      </w:r>
      <w:r>
        <w:t xml:space="preserve"> включая размер Кредитного лимита в соответствии с п</w:t>
      </w:r>
      <w:r>
        <w:t xml:space="preserve">унк</w:t>
      </w:r>
      <w:r>
        <w:t xml:space="preserve">т</w:t>
      </w:r>
      <w:r>
        <w:t xml:space="preserve">ом</w:t>
      </w:r>
      <w:r>
        <w:t xml:space="preserve"> 5.1. Соглашения</w:t>
      </w:r>
      <w:r>
        <w:t xml:space="preserve">,</w:t>
      </w:r>
      <w:r>
        <w:t xml:space="preserve"> восьмикратного значения </w:t>
      </w:r>
      <w:r>
        <w:t xml:space="preserve">среднемесячной выручки</w:t>
      </w:r>
      <w:r>
        <w:t xml:space="preserve"> за календарный год (если Клиентом является индивидуальный предприниматель</w:t>
      </w:r>
      <w:r>
        <w:t xml:space="preserve">, в том числе индивидуальный предприниматель – глава КФХ</w:t>
      </w:r>
      <w:r>
        <w:t xml:space="preserve">)/ 4 (Четыре) последних завершенных календарных  квартала (если Клиентом является юридическое лицо</w:t>
      </w:r>
      <w:r>
        <w:t xml:space="preserve">/индивидуальный предприниматель, в том числе индивидуальный предприниматель – глава КФХ</w:t>
      </w:r>
      <w:r>
        <w:t xml:space="preserve">)</w:t>
      </w:r>
      <w:r>
        <w:t xml:space="preserve">.</w:t>
      </w:r>
      <w:r/>
    </w:p>
    <w:p>
      <w:pPr>
        <w:pStyle w:val="1710"/>
        <w:numPr>
          <w:ilvl w:val="0"/>
          <w:numId w:val="0"/>
        </w:numPr>
        <w:ind w:firstLine="709"/>
        <w:tabs>
          <w:tab w:val="left" w:pos="303" w:leader="none"/>
          <w:tab w:val="clear" w:pos="567" w:leader="none"/>
          <w:tab w:val="left" w:pos="993" w:leader="none"/>
        </w:tabs>
      </w:pPr>
      <w:r>
        <w:t xml:space="preserve">5.2.31.</w:t>
      </w:r>
      <w:r>
        <w:t xml:space="preserve"> </w:t>
      </w:r>
      <w:r>
        <w:t xml:space="preserve">По запросу Банка незамедлительно предоставлять в Банк сведения </w:t>
      </w:r>
      <w:r>
        <w:rPr>
          <w:bCs/>
        </w:rPr>
        <w:t xml:space="preserve">и/или документы об урегулировании корпоративного спора, а также актуальные документы, </w:t>
      </w:r>
      <w:r>
        <w:t xml:space="preserve">подтверждающие полномочия Уполномоченных лиц Клиента на распоряжение денежными средствами на Счете Бизнес-карты Клиента/документы об изменении Уполномоченных лиц Клиента.</w:t>
      </w:r>
      <w:r/>
    </w:p>
    <w:p>
      <w:pPr>
        <w:pStyle w:val="1710"/>
        <w:numPr>
          <w:ilvl w:val="0"/>
          <w:numId w:val="0"/>
        </w:numPr>
        <w:ind w:firstLine="709"/>
        <w:tabs>
          <w:tab w:val="left" w:pos="303" w:leader="none"/>
          <w:tab w:val="clear" w:pos="567" w:leader="none"/>
          <w:tab w:val="left" w:pos="993" w:leader="none"/>
        </w:tabs>
      </w:pPr>
      <w:r>
        <w:t xml:space="preserve">5.2.32.</w:t>
      </w:r>
      <w:r>
        <w:rPr>
          <w:rFonts w:eastAsia="Calibri"/>
        </w:rPr>
        <w:t xml:space="preserve"> По запросу Банка в обозначенные сроки предоставить все необходимые сведения и (или) подтверждающие документы, требуемые Банком в рамках исполне</w:t>
      </w:r>
      <w:r>
        <w:rPr>
          <w:rFonts w:eastAsia="Calibri"/>
        </w:rPr>
        <w:t xml:space="preserve">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r/>
    </w:p>
    <w:p>
      <w:pPr>
        <w:pStyle w:val="1687"/>
        <w:numPr>
          <w:ilvl w:val="0"/>
          <w:numId w:val="8"/>
        </w:numPr>
        <w:ind w:left="0" w:firstLine="709"/>
        <w:spacing w:after="0"/>
        <w:tabs>
          <w:tab w:val="left" w:pos="-1701" w:leader="none"/>
          <w:tab w:val="left" w:pos="0" w:leader="none"/>
          <w:tab w:val="left" w:pos="1276" w:leader="none"/>
        </w:tabs>
        <w:rPr>
          <w:b/>
        </w:rPr>
      </w:pPr>
      <w:r>
        <w:rPr>
          <w:b/>
        </w:rPr>
        <w:t xml:space="preserve">Банк вправе:</w:t>
      </w:r>
      <w:r>
        <w:rPr>
          <w:b/>
        </w:rPr>
      </w:r>
      <w:r>
        <w:rPr>
          <w:b/>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Проводить проверку сведений, указанных </w:t>
      </w:r>
      <w:r>
        <w:rPr>
          <w:iCs/>
        </w:rPr>
        <w:t xml:space="preserve">Клиентом</w:t>
      </w:r>
      <w:r>
        <w:rPr>
          <w:iCs/>
        </w:rPr>
        <w:t xml:space="preserve"> в документах, представленных в Банк с це</w:t>
      </w:r>
      <w:r>
        <w:rPr>
          <w:iCs/>
        </w:rPr>
        <w:t xml:space="preserve">лью открытия Счета </w:t>
      </w:r>
      <w:r>
        <w:t xml:space="preserve">Бизнес-карты</w:t>
      </w:r>
      <w:r>
        <w:rPr>
          <w:iCs/>
        </w:rPr>
        <w:t xml:space="preserve"> </w:t>
      </w:r>
      <w:r>
        <w:rPr>
          <w:iCs/>
        </w:rPr>
        <w:t xml:space="preserve">и получения </w:t>
      </w:r>
      <w:r>
        <w:rPr>
          <w:iCs/>
        </w:rPr>
        <w:t xml:space="preserve">Бизнес-карт</w:t>
      </w:r>
      <w:r>
        <w:rPr>
          <w:iCs/>
        </w:rPr>
        <w:t xml:space="preserve">.</w:t>
      </w:r>
      <w:r>
        <w:rPr>
          <w:iCs/>
        </w:rPr>
      </w:r>
      <w:r>
        <w:rPr>
          <w:iCs/>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Отказать </w:t>
      </w:r>
      <w:r>
        <w:rPr>
          <w:iCs/>
        </w:rPr>
        <w:t xml:space="preserve">Клиенту</w:t>
      </w:r>
      <w:r>
        <w:rPr>
          <w:iCs/>
        </w:rPr>
        <w:t xml:space="preserve"> в открытии Счета</w:t>
      </w:r>
      <w:r>
        <w:rPr>
          <w:iCs/>
        </w:rPr>
        <w:t xml:space="preserve"> </w:t>
      </w:r>
      <w:r>
        <w:t xml:space="preserve">Бизнес-карты</w:t>
      </w:r>
      <w:r>
        <w:rPr>
          <w:iCs/>
        </w:rPr>
        <w:t xml:space="preserve">,</w:t>
      </w:r>
      <w:r>
        <w:rPr>
          <w:iCs/>
        </w:rPr>
        <w:t xml:space="preserve"> выпуске или </w:t>
      </w:r>
      <w:r>
        <w:rPr>
          <w:iCs/>
        </w:rPr>
        <w:t xml:space="preserve">замене, </w:t>
      </w:r>
      <w:r>
        <w:rPr>
          <w:rFonts w:eastAsia="Calibri"/>
          <w:iCs/>
        </w:rPr>
        <w:t xml:space="preserve">возобновлении использования</w:t>
      </w:r>
      <w:r>
        <w:rPr>
          <w:rFonts w:eastAsia="Calibri"/>
          <w:iCs/>
        </w:rPr>
        <w:t xml:space="preserve"> </w:t>
      </w:r>
      <w:r>
        <w:rPr>
          <w:iCs/>
        </w:rPr>
        <w:t xml:space="preserve">Бизнес-карт</w:t>
      </w:r>
      <w:r>
        <w:rPr>
          <w:iCs/>
        </w:rPr>
        <w:t xml:space="preserve">ы в случаях, установленных </w:t>
      </w:r>
      <w:r>
        <w:rPr>
          <w:iCs/>
        </w:rPr>
        <w:t xml:space="preserve">Договором и </w:t>
      </w:r>
      <w:r>
        <w:rPr>
          <w:iCs/>
        </w:rPr>
        <w:t xml:space="preserve">законодательством Российской Федерации.</w:t>
      </w:r>
      <w:r>
        <w:rPr>
          <w:iCs/>
        </w:rPr>
      </w:r>
      <w:r>
        <w:rPr>
          <w:iCs/>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Отказать Клиенту в выпуске или перевыпуске Бизнес-карты по усмотрению Банка, в том числе в случае отсутствия у Банка технической возможности выпуска Бизнес-карты.</w:t>
      </w:r>
      <w:r>
        <w:rPr>
          <w:iCs/>
        </w:rPr>
      </w:r>
      <w:r>
        <w:rPr>
          <w:iCs/>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Без дополнительного распоряжения </w:t>
      </w:r>
      <w:r>
        <w:rPr>
          <w:iCs/>
        </w:rPr>
        <w:t xml:space="preserve">Клиента</w:t>
      </w:r>
      <w:r>
        <w:rPr>
          <w:iCs/>
        </w:rPr>
        <w:t xml:space="preserve"> на основании расчетных документов (в том числе банковского ордера) списывать со Счета</w:t>
      </w:r>
      <w:r>
        <w:rPr>
          <w:iCs/>
        </w:rPr>
        <w:t xml:space="preserve"> </w:t>
      </w:r>
      <w:r>
        <w:t xml:space="preserve">Бизнес-карты</w:t>
      </w:r>
      <w:r>
        <w:rPr>
          <w:iCs/>
        </w:rPr>
        <w:t xml:space="preserve">, а также иных счетов </w:t>
      </w:r>
      <w:r>
        <w:rPr>
          <w:iCs/>
        </w:rPr>
        <w:t xml:space="preserve">Клиента</w:t>
      </w:r>
      <w:r>
        <w:rPr>
          <w:iCs/>
        </w:rPr>
        <w:t xml:space="preserve">, открытых в Банке (в том числе в валюте, отличной от валю</w:t>
      </w:r>
      <w:r>
        <w:rPr>
          <w:iCs/>
        </w:rPr>
        <w:t xml:space="preserve">ты Счета</w:t>
      </w:r>
      <w:r>
        <w:rPr>
          <w:iCs/>
        </w:rPr>
        <w:t xml:space="preserve"> </w:t>
      </w:r>
      <w:r>
        <w:t xml:space="preserve">Бизнес-карты</w:t>
      </w:r>
      <w:r>
        <w:rPr>
          <w:iCs/>
        </w:rPr>
        <w:t xml:space="preserve">, на условиях пункта 3.1</w:t>
      </w:r>
      <w:r>
        <w:rPr>
          <w:iCs/>
        </w:rPr>
        <w:t xml:space="preserve">4</w:t>
      </w:r>
      <w:r>
        <w:rPr>
          <w:iCs/>
        </w:rPr>
        <w:t xml:space="preserve"> настоящих</w:t>
      </w:r>
      <w:r>
        <w:rPr>
          <w:iCs/>
        </w:rPr>
        <w:t xml:space="preserve"> </w:t>
      </w:r>
      <w:r>
        <w:rPr>
          <w:iCs/>
        </w:rPr>
        <w:t xml:space="preserve">Условий</w:t>
      </w:r>
      <w:r>
        <w:rPr>
          <w:iCs/>
        </w:rPr>
        <w:t xml:space="preserve">) суммы, указанные в пункте </w:t>
      </w:r>
      <w:r>
        <w:rPr>
          <w:iCs/>
        </w:rPr>
        <w:t xml:space="preserve">14.</w:t>
      </w:r>
      <w:r>
        <w:rPr>
          <w:iCs/>
        </w:rPr>
        <w:t xml:space="preserve">3</w:t>
      </w:r>
      <w:r>
        <w:rPr>
          <w:iCs/>
        </w:rPr>
        <w:t xml:space="preserve">.1</w:t>
      </w:r>
      <w:r>
        <w:rPr>
          <w:iCs/>
        </w:rPr>
        <w:t xml:space="preserve">, 14.3.</w:t>
      </w:r>
      <w:r>
        <w:rPr>
          <w:iCs/>
        </w:rPr>
        <w:t xml:space="preserve">2 </w:t>
      </w:r>
      <w:r>
        <w:rPr>
          <w:iCs/>
        </w:rPr>
        <w:t xml:space="preserve">настоящих</w:t>
      </w:r>
      <w:r>
        <w:rPr>
          <w:iCs/>
        </w:rPr>
        <w:t xml:space="preserve"> </w:t>
      </w:r>
      <w:r>
        <w:rPr>
          <w:iCs/>
        </w:rPr>
        <w:t xml:space="preserve">Условий</w:t>
      </w:r>
      <w:r>
        <w:rPr>
          <w:iCs/>
        </w:rPr>
        <w:t xml:space="preserve">.</w:t>
      </w:r>
      <w:r>
        <w:rPr>
          <w:iCs/>
        </w:rPr>
      </w:r>
      <w:r>
        <w:rPr>
          <w:iCs/>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В </w:t>
      </w:r>
      <w:r>
        <w:rPr>
          <w:iCs/>
        </w:rPr>
        <w:t xml:space="preserve">одностороннем порядке вносить изменения и/или дополнения в настоящие Условия (в том числе, утверждение Банком новой редакции Условий и и/или Памятки) и/или в Тарифный план, </w:t>
      </w:r>
      <w:r>
        <w:rPr>
          <w:rFonts w:cs="Tahoma"/>
        </w:rPr>
        <w:t xml:space="preserve">с предварительным уведомлением об этом </w:t>
      </w:r>
      <w:r>
        <w:rPr>
          <w:iCs/>
        </w:rPr>
        <w:t xml:space="preserve">Клиента </w:t>
      </w:r>
      <w:r>
        <w:rPr>
          <w:iCs/>
        </w:rPr>
        <w:t xml:space="preserve">за </w:t>
      </w:r>
      <w:r>
        <w:rPr>
          <w:iCs/>
        </w:rPr>
        <w:t xml:space="preserve">10</w:t>
      </w:r>
      <w:r>
        <w:rPr>
          <w:iCs/>
        </w:rPr>
        <w:t xml:space="preserve"> (</w:t>
      </w:r>
      <w:r>
        <w:rPr>
          <w:iCs/>
        </w:rPr>
        <w:t xml:space="preserve">Десять</w:t>
      </w:r>
      <w:r>
        <w:rPr>
          <w:iCs/>
        </w:rPr>
        <w:t xml:space="preserve">) </w:t>
      </w:r>
      <w:r>
        <w:rPr>
          <w:iCs/>
        </w:rPr>
        <w:t xml:space="preserve">рабочих</w:t>
      </w:r>
      <w:r>
        <w:rPr>
          <w:iCs/>
        </w:rPr>
        <w:t xml:space="preserve"> </w:t>
      </w:r>
      <w:r>
        <w:rPr>
          <w:iCs/>
        </w:rPr>
        <w:t xml:space="preserve">дней до внесения соответствующих изменений в порядке, предусмотренном пунктом 2.</w:t>
      </w:r>
      <w:r>
        <w:rPr>
          <w:iCs/>
        </w:rPr>
        <w:t xml:space="preserve">4</w:t>
      </w:r>
      <w:r>
        <w:rPr>
          <w:iCs/>
        </w:rPr>
        <w:t xml:space="preserve"> настоящих Условий. </w:t>
      </w:r>
      <w:r>
        <w:rPr>
          <w:rFonts w:cs="Tahoma"/>
        </w:rPr>
        <w:t xml:space="preserve">Изменения, вносимые Банком, в том числе утвержденная Банком новая редакция Условий, вступают в силу для всех Клиентов, присоединившихся к Услов</w:t>
      </w:r>
      <w:r>
        <w:rPr>
          <w:rFonts w:cs="Tahoma"/>
        </w:rPr>
        <w:t xml:space="preserve">иям, в том числе присоединившихся к Условиям ранее даты вступления изменений в силу, начиная со дня, следующего за днем истечения срока, указанного в настоящем пункте либо в конкретную дату, указанную Банком, но не ранее указанного в настоящем пункте срока</w:t>
      </w:r>
      <w:r>
        <w:rPr>
          <w:rFonts w:cs="Tahoma"/>
        </w:rPr>
        <w:t xml:space="preserve">.</w:t>
      </w:r>
      <w:r>
        <w:rPr>
          <w:iCs/>
        </w:rPr>
      </w:r>
      <w:r>
        <w:rPr>
          <w:iCs/>
        </w:rPr>
      </w:r>
    </w:p>
    <w:p>
      <w:pPr>
        <w:pStyle w:val="1687"/>
        <w:ind w:left="0"/>
        <w:jc w:val="both"/>
        <w:spacing w:after="0"/>
        <w:tabs>
          <w:tab w:val="left" w:pos="-1701" w:leader="none"/>
          <w:tab w:val="left" w:pos="0" w:leader="none"/>
          <w:tab w:val="left" w:pos="709" w:leader="none"/>
        </w:tabs>
        <w:rPr>
          <w:iCs/>
        </w:rPr>
      </w:pPr>
      <w:r>
        <w:tab/>
      </w:r>
      <w:r>
        <w:t xml:space="preserve">Клиент вправе отказаться от предложенных Банком изменений и/или дополнений в настоящие Условия и/или Тарифный план путем обращения в подразделение (офис) Банка, обслуживающее Счет</w:t>
      </w:r>
      <w:r>
        <w:t xml:space="preserve"> Бизнес-карты</w:t>
      </w:r>
      <w:r>
        <w:t xml:space="preserve">, с заявлением о закрытии Счета </w:t>
      </w:r>
      <w:r>
        <w:t xml:space="preserve">Бизнес-карты </w:t>
      </w:r>
      <w:r>
        <w:t xml:space="preserve">и прекращении действия Бизнес-карты и/или расторжении Договора в течение </w:t>
      </w:r>
      <w:r>
        <w:br w:type="textWrapping" w:clear="all"/>
      </w:r>
      <w:r>
        <w:rPr>
          <w:iCs/>
        </w:rPr>
        <w:t xml:space="preserve">10</w:t>
      </w:r>
      <w:r>
        <w:rPr>
          <w:iCs/>
        </w:rPr>
        <w:t xml:space="preserve"> (</w:t>
      </w:r>
      <w:r>
        <w:rPr>
          <w:iCs/>
        </w:rPr>
        <w:t xml:space="preserve">Десяти</w:t>
      </w:r>
      <w:r>
        <w:rPr>
          <w:iCs/>
        </w:rPr>
        <w:t xml:space="preserve">) </w:t>
      </w:r>
      <w:r>
        <w:rPr>
          <w:iCs/>
        </w:rPr>
        <w:t xml:space="preserve">рабочих</w:t>
      </w:r>
      <w:r>
        <w:t xml:space="preserve"> дней с момента внесения изменений и/или дополнений в настоящие Условия и/ или Тарифный план</w:t>
      </w:r>
      <w:r>
        <w:t xml:space="preserve">, но при условии погашения Задолженности по Договору в полном объеме. </w:t>
      </w:r>
      <w:r>
        <w:rPr>
          <w:iCs/>
        </w:rPr>
      </w:r>
      <w:r>
        <w:rPr>
          <w:iCs/>
        </w:rPr>
      </w:r>
    </w:p>
    <w:p>
      <w:pPr>
        <w:pStyle w:val="1687"/>
        <w:ind w:left="0"/>
        <w:jc w:val="both"/>
        <w:spacing w:after="0"/>
        <w:tabs>
          <w:tab w:val="left" w:pos="-1701" w:leader="none"/>
          <w:tab w:val="left" w:pos="0" w:leader="none"/>
          <w:tab w:val="left" w:pos="709" w:leader="none"/>
        </w:tabs>
        <w:rPr>
          <w:iCs/>
        </w:rPr>
      </w:pPr>
      <w:r>
        <w:rPr>
          <w:iCs/>
        </w:rPr>
        <w:tab/>
      </w:r>
      <w:r>
        <w:rPr>
          <w:iCs/>
        </w:rPr>
        <w:t xml:space="preserve">В случае</w:t>
      </w:r>
      <w:r>
        <w:rPr>
          <w:iCs/>
        </w:rPr>
        <w:t xml:space="preserve">,</w:t>
      </w:r>
      <w:r>
        <w:rPr>
          <w:iCs/>
        </w:rPr>
        <w:t xml:space="preserve"> если Клиент не обратился в подразделение </w:t>
      </w:r>
      <w:r>
        <w:rPr>
          <w:iCs/>
        </w:rPr>
        <w:t xml:space="preserve">(офис) </w:t>
      </w:r>
      <w:r>
        <w:rPr>
          <w:iCs/>
        </w:rPr>
        <w:t xml:space="preserve">Банка, обслуживающее Счет</w:t>
      </w:r>
      <w:r>
        <w:rPr>
          <w:iCs/>
        </w:rPr>
        <w:t xml:space="preserve"> </w:t>
      </w:r>
      <w:r>
        <w:t xml:space="preserve">Бизнес-карты</w:t>
      </w:r>
      <w:r>
        <w:rPr>
          <w:iCs/>
        </w:rPr>
        <w:t xml:space="preserve">, с заявлением о закрытии Счета </w:t>
      </w:r>
      <w:r>
        <w:t xml:space="preserve">Бизнес-карты</w:t>
      </w:r>
      <w:r>
        <w:rPr>
          <w:iCs/>
        </w:rPr>
        <w:t xml:space="preserve"> </w:t>
      </w:r>
      <w:r>
        <w:rPr>
          <w:iCs/>
        </w:rPr>
        <w:t xml:space="preserve">и прекращении действия </w:t>
      </w:r>
      <w:r>
        <w:rPr>
          <w:iCs/>
        </w:rPr>
        <w:t xml:space="preserve">Бизнес-</w:t>
      </w:r>
      <w:r>
        <w:rPr>
          <w:iCs/>
        </w:rPr>
        <w:t xml:space="preserve">карты и/или расторжении Договора, в указанные </w:t>
      </w:r>
      <w:r>
        <w:rPr>
          <w:iCs/>
        </w:rPr>
        <w:t xml:space="preserve">в настоящем пункте Условий </w:t>
      </w:r>
      <w:r>
        <w:rPr>
          <w:iCs/>
        </w:rPr>
        <w:t xml:space="preserve">сроки, Стороны признают условия Договора измененными </w:t>
      </w:r>
      <w:r>
        <w:rPr>
          <w:iCs/>
        </w:rPr>
        <w:t xml:space="preserve">(в порядке, предусмотренном пунктом 2.4 настоящих Условий) </w:t>
      </w:r>
      <w:r>
        <w:rPr>
          <w:iCs/>
        </w:rPr>
        <w:t xml:space="preserve">в соответствии с направленным Банком предложением, а Клиент акцептовавшим направленное Банком предложение (п. 2 ст. 438 ГК РФ).</w:t>
      </w:r>
      <w:r>
        <w:rPr>
          <w:iCs/>
        </w:rPr>
      </w:r>
      <w:r>
        <w:rPr>
          <w:iCs/>
        </w:rPr>
      </w:r>
    </w:p>
    <w:p>
      <w:pPr>
        <w:pStyle w:val="1687"/>
        <w:ind w:left="0" w:firstLine="709"/>
        <w:jc w:val="both"/>
        <w:spacing w:after="0"/>
        <w:tabs>
          <w:tab w:val="left" w:pos="-1701" w:leader="none"/>
          <w:tab w:val="left" w:pos="0" w:leader="none"/>
          <w:tab w:val="left" w:pos="1418" w:leader="none"/>
        </w:tabs>
        <w:rPr>
          <w:iCs/>
        </w:rPr>
      </w:pPr>
      <w:r>
        <w:rPr>
          <w:iCs/>
        </w:rPr>
        <w:t xml:space="preserve">В целях обеспечения своевременного получения информации об изменениях и/или дополнениях в настоящие Условия и/или Тарифный</w:t>
      </w:r>
      <w:r>
        <w:rPr>
          <w:iCs/>
        </w:rPr>
        <w:t xml:space="preserve"> план, Клиент обязуется не реже, чем раз в 5 (пять) календарных дней самостоятельно получать сведения об изменениях, которые планируется внести в Условия и/или Тарифный план, с использованием источников информации, указанных в пункте 2.4 настоящих Условий.</w:t>
      </w:r>
      <w:r>
        <w:rPr>
          <w:iCs/>
        </w:rPr>
      </w:r>
      <w:r>
        <w:rPr>
          <w:iCs/>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Приостановить или прекратить </w:t>
      </w:r>
      <w:r>
        <w:rPr>
          <w:iCs/>
        </w:rPr>
        <w:t xml:space="preserve">использование</w:t>
      </w:r>
      <w:r>
        <w:rPr>
          <w:iCs/>
        </w:rPr>
        <w:t xml:space="preserve"> всех выпущенных </w:t>
      </w:r>
      <w:r>
        <w:rPr>
          <w:iCs/>
        </w:rPr>
        <w:t xml:space="preserve">Бизнес-карт</w:t>
      </w:r>
      <w:r>
        <w:rPr>
          <w:iCs/>
        </w:rPr>
        <w:t xml:space="preserve">/</w:t>
      </w:r>
      <w:r>
        <w:rPr>
          <w:iCs/>
        </w:rPr>
        <w:t xml:space="preserve">Бизнес-карт</w:t>
      </w:r>
      <w:r>
        <w:rPr>
          <w:iCs/>
        </w:rPr>
        <w:t xml:space="preserve">ы Держателя в случае:</w:t>
      </w:r>
      <w:r>
        <w:rPr>
          <w:iCs/>
        </w:rPr>
      </w:r>
      <w:r>
        <w:rPr>
          <w:iCs/>
        </w:rPr>
      </w:r>
    </w:p>
    <w:p>
      <w:pPr>
        <w:pStyle w:val="1687"/>
        <w:ind w:left="709"/>
        <w:jc w:val="both"/>
        <w:spacing w:after="0"/>
        <w:tabs>
          <w:tab w:val="left" w:pos="-1701" w:leader="none"/>
          <w:tab w:val="left" w:pos="0" w:leader="none"/>
          <w:tab w:val="left" w:pos="1418" w:leader="none"/>
          <w:tab w:val="left" w:pos="1560" w:leader="none"/>
        </w:tabs>
        <w:rPr>
          <w:iCs/>
        </w:rPr>
      </w:pPr>
      <w:r>
        <w:rPr>
          <w:iCs/>
        </w:rPr>
        <w:t xml:space="preserve">5.3.6.1. </w:t>
      </w:r>
      <w:r>
        <w:rPr>
          <w:iCs/>
        </w:rPr>
        <w:t xml:space="preserve">Нарушения </w:t>
      </w:r>
      <w:r>
        <w:rPr>
          <w:iCs/>
        </w:rPr>
        <w:t xml:space="preserve">Клиентом</w:t>
      </w:r>
      <w:r>
        <w:rPr>
          <w:iCs/>
        </w:rPr>
        <w:t xml:space="preserve">/Держателем условий Договора.</w:t>
      </w:r>
      <w:r>
        <w:rPr>
          <w:iCs/>
        </w:rPr>
        <w:t xml:space="preserve"> </w:t>
      </w:r>
      <w:r>
        <w:rPr>
          <w:iCs/>
        </w:rPr>
      </w:r>
      <w:r>
        <w:rPr>
          <w:iCs/>
        </w:rPr>
      </w:r>
    </w:p>
    <w:p>
      <w:pPr>
        <w:pStyle w:val="1687"/>
        <w:ind w:left="0" w:firstLine="709"/>
        <w:jc w:val="both"/>
        <w:spacing w:after="0"/>
        <w:tabs>
          <w:tab w:val="left" w:pos="-1701" w:leader="none"/>
          <w:tab w:val="left" w:pos="0" w:leader="none"/>
          <w:tab w:val="left" w:pos="1418" w:leader="none"/>
          <w:tab w:val="left" w:pos="1560" w:leader="none"/>
        </w:tabs>
        <w:rPr>
          <w:iCs/>
        </w:rPr>
      </w:pPr>
      <w:r>
        <w:rPr>
          <w:iCs/>
        </w:rPr>
        <w:t xml:space="preserve">5.3.6.2. </w:t>
      </w:r>
      <w:r>
        <w:rPr>
          <w:iCs/>
        </w:rPr>
        <w:t xml:space="preserve">Подозрения на совершение незако</w:t>
      </w:r>
      <w:r>
        <w:rPr>
          <w:iCs/>
        </w:rPr>
        <w:t xml:space="preserve">нных </w:t>
      </w:r>
      <w:r>
        <w:rPr>
          <w:iCs/>
        </w:rPr>
        <w:t xml:space="preserve">или сомнительных </w:t>
      </w:r>
      <w:r>
        <w:rPr>
          <w:iCs/>
        </w:rPr>
        <w:t xml:space="preserve">операций с использованием </w:t>
      </w:r>
      <w:r>
        <w:rPr>
          <w:iCs/>
        </w:rPr>
        <w:t xml:space="preserve">Бизнес-карт</w:t>
      </w:r>
      <w:r>
        <w:rPr>
          <w:iCs/>
        </w:rPr>
        <w:t xml:space="preserve">.</w:t>
      </w:r>
      <w:r>
        <w:rPr>
          <w:iCs/>
        </w:rPr>
      </w:r>
      <w:r>
        <w:rPr>
          <w:iCs/>
        </w:rPr>
      </w:r>
    </w:p>
    <w:p>
      <w:pPr>
        <w:pStyle w:val="1687"/>
        <w:ind w:left="709"/>
        <w:jc w:val="both"/>
        <w:spacing w:after="0"/>
        <w:tabs>
          <w:tab w:val="left" w:pos="-1701" w:leader="none"/>
          <w:tab w:val="left" w:pos="0" w:leader="none"/>
          <w:tab w:val="left" w:pos="1418" w:leader="none"/>
          <w:tab w:val="left" w:pos="1560" w:leader="none"/>
        </w:tabs>
        <w:rPr>
          <w:iCs/>
        </w:rPr>
      </w:pPr>
      <w:r>
        <w:rPr>
          <w:iCs/>
        </w:rPr>
        <w:t xml:space="preserve">5.3.6.3. </w:t>
      </w:r>
      <w:r>
        <w:rPr>
          <w:iCs/>
        </w:rPr>
        <w:t xml:space="preserve">Письменного уведомления одной из Сторон о расторжении Договора</w:t>
      </w:r>
      <w:r>
        <w:rPr>
          <w:iCs/>
        </w:rPr>
        <w:t xml:space="preserve">.</w:t>
      </w:r>
      <w:r>
        <w:rPr>
          <w:iCs/>
        </w:rPr>
      </w:r>
      <w:r>
        <w:rPr>
          <w:iCs/>
        </w:rPr>
      </w:r>
    </w:p>
    <w:p>
      <w:pPr>
        <w:pStyle w:val="1687"/>
        <w:ind w:left="0" w:firstLine="709"/>
        <w:jc w:val="both"/>
        <w:spacing w:after="0"/>
        <w:tabs>
          <w:tab w:val="left" w:pos="-1701" w:leader="none"/>
          <w:tab w:val="left" w:pos="0" w:leader="none"/>
          <w:tab w:val="left" w:pos="1418" w:leader="none"/>
          <w:tab w:val="left" w:pos="1560" w:leader="none"/>
        </w:tabs>
        <w:rPr>
          <w:iCs/>
        </w:rPr>
      </w:pPr>
      <w:r>
        <w:rPr>
          <w:iCs/>
        </w:rPr>
        <w:t xml:space="preserve">5.3.6.4. </w:t>
      </w:r>
      <w:r>
        <w:rPr>
          <w:iCs/>
        </w:rPr>
        <w:t xml:space="preserve">При отсутствии в Банке достоверных сведений о номере мобильного телефона Держателя, необходимого для направления уведомлений Держателям </w:t>
      </w:r>
      <w:r>
        <w:rPr>
          <w:iCs/>
        </w:rPr>
        <w:t xml:space="preserve">о</w:t>
      </w:r>
      <w:r>
        <w:rPr>
          <w:iCs/>
        </w:rPr>
        <w:t xml:space="preserve"> совершенных с использованием </w:t>
      </w:r>
      <w:r>
        <w:rPr>
          <w:iCs/>
        </w:rPr>
        <w:t xml:space="preserve">Бизнес-карт</w:t>
      </w:r>
      <w:r>
        <w:rPr>
          <w:iCs/>
        </w:rPr>
        <w:t xml:space="preserve">ы операциях в соответствии с требованиями пункта </w:t>
      </w:r>
      <w:r>
        <w:rPr>
          <w:iCs/>
        </w:rPr>
        <w:t xml:space="preserve">8.2</w:t>
      </w:r>
      <w:r>
        <w:rPr>
          <w:iCs/>
        </w:rPr>
        <w:t xml:space="preserve"> настоящих Условий</w:t>
      </w:r>
      <w:r>
        <w:rPr>
          <w:iCs/>
        </w:rPr>
        <w:t xml:space="preserve">.</w:t>
      </w:r>
      <w:r>
        <w:rPr>
          <w:iCs/>
        </w:rPr>
      </w:r>
      <w:r>
        <w:rPr>
          <w:iCs/>
        </w:rPr>
      </w:r>
    </w:p>
    <w:p>
      <w:pPr>
        <w:pStyle w:val="1687"/>
        <w:ind w:left="0" w:firstLine="709"/>
        <w:jc w:val="both"/>
        <w:spacing w:after="0"/>
        <w:tabs>
          <w:tab w:val="left" w:pos="-1701" w:leader="none"/>
          <w:tab w:val="left" w:pos="0" w:leader="none"/>
          <w:tab w:val="left" w:pos="1418" w:leader="none"/>
          <w:tab w:val="left" w:pos="1560" w:leader="none"/>
        </w:tabs>
        <w:rPr>
          <w:iCs/>
        </w:rPr>
      </w:pPr>
      <w:r>
        <w:rPr>
          <w:iCs/>
        </w:rPr>
        <w:t xml:space="preserve">5.3.6.5. </w:t>
      </w:r>
      <w:r>
        <w:rPr>
          <w:iCs/>
        </w:rPr>
        <w:t xml:space="preserve">В случае</w:t>
      </w:r>
      <w:r>
        <w:rPr>
          <w:iCs/>
        </w:rPr>
        <w:t xml:space="preserve">, если </w:t>
      </w:r>
      <w:r>
        <w:rPr>
          <w:iCs/>
        </w:rPr>
        <w:t xml:space="preserve">Клиентом </w:t>
      </w:r>
      <w:r>
        <w:rPr>
          <w:iCs/>
        </w:rPr>
        <w:t xml:space="preserve">не выполнена обязанность по предоставлению в Банк сведений и/или документов в соответствии с пунктами 5.2.1</w:t>
      </w:r>
      <w:r>
        <w:rPr>
          <w:iCs/>
        </w:rPr>
        <w:t xml:space="preserve">4</w:t>
      </w:r>
      <w:r>
        <w:rPr>
          <w:iCs/>
        </w:rPr>
        <w:t xml:space="preserve"> и 5.2.1</w:t>
      </w:r>
      <w:r>
        <w:rPr>
          <w:iCs/>
        </w:rPr>
        <w:t xml:space="preserve">5</w:t>
      </w:r>
      <w:r>
        <w:rPr>
          <w:iCs/>
        </w:rPr>
        <w:t xml:space="preserve"> настоящих Условий</w:t>
      </w:r>
      <w:r>
        <w:rPr>
          <w:iCs/>
        </w:rPr>
        <w:t xml:space="preserve">.</w:t>
      </w:r>
      <w:r>
        <w:rPr>
          <w:iCs/>
        </w:rPr>
      </w:r>
      <w:r>
        <w:rPr>
          <w:iCs/>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Приостановить предоставление Кредита в пределах Кредитного лимита в соответствии с пунктами</w:t>
      </w:r>
      <w:r>
        <w:rPr>
          <w:iCs/>
        </w:rPr>
        <w:t xml:space="preserve"> 14.4.2, 14.4.</w:t>
      </w:r>
      <w:r>
        <w:rPr>
          <w:iCs/>
        </w:rPr>
        <w:t xml:space="preserve">5</w:t>
      </w:r>
      <w:r>
        <w:rPr>
          <w:iCs/>
        </w:rPr>
        <w:t xml:space="preserve"> Условий.</w:t>
      </w:r>
      <w:r>
        <w:rPr>
          <w:iCs/>
        </w:rPr>
      </w:r>
      <w:r>
        <w:rPr>
          <w:iCs/>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Отменить Кредитный лимит по Бизнес-карте без возможности восстановления Кредитного лимита</w:t>
      </w:r>
      <w:r>
        <w:rPr>
          <w:iCs/>
        </w:rPr>
        <w:t xml:space="preserve"> в соответствии с пункт</w:t>
      </w:r>
      <w:r>
        <w:rPr>
          <w:iCs/>
        </w:rPr>
        <w:t xml:space="preserve">ами</w:t>
      </w:r>
      <w:r>
        <w:rPr>
          <w:iCs/>
        </w:rPr>
        <w:t xml:space="preserve"> 14.4.3</w:t>
      </w:r>
      <w:r>
        <w:rPr>
          <w:iCs/>
        </w:rPr>
        <w:t xml:space="preserve">, 14.4.4</w:t>
      </w:r>
      <w:r>
        <w:rPr>
          <w:iCs/>
        </w:rPr>
        <w:t xml:space="preserve"> Условий.</w:t>
      </w:r>
      <w:r>
        <w:t xml:space="preserve"> </w:t>
      </w:r>
      <w:r>
        <w:rPr>
          <w:iCs/>
        </w:rPr>
      </w:r>
      <w:r>
        <w:rPr>
          <w:iCs/>
        </w:rPr>
      </w:r>
    </w:p>
    <w:p>
      <w:pPr>
        <w:pStyle w:val="1687"/>
        <w:ind w:left="0"/>
        <w:jc w:val="both"/>
        <w:spacing w:after="0"/>
        <w:tabs>
          <w:tab w:val="left" w:pos="-1701" w:leader="none"/>
          <w:tab w:val="left" w:pos="0" w:leader="none"/>
          <w:tab w:val="left" w:pos="709" w:leader="none"/>
        </w:tabs>
        <w:rPr>
          <w:iCs/>
        </w:rPr>
      </w:pPr>
      <w:r>
        <w:tab/>
      </w:r>
      <w:r>
        <w:rPr>
          <w:iCs/>
        </w:rPr>
        <w:t xml:space="preserve">Предоставить Клиенту Кредит за счет неиспользованного Кредитного лимита для отражения по Счету </w:t>
      </w:r>
      <w:r>
        <w:t xml:space="preserve">Бизнес-карты</w:t>
      </w:r>
      <w:r>
        <w:rPr>
          <w:iCs/>
        </w:rPr>
        <w:t xml:space="preserve"> </w:t>
      </w:r>
      <w:r>
        <w:rPr>
          <w:iCs/>
        </w:rPr>
        <w:t xml:space="preserve">операций, совершенных до отмены Кредитного лимита, расчетная информация о которых поступила в Банк в течение</w:t>
      </w:r>
      <w:r>
        <w:rPr>
          <w:iCs/>
        </w:rPr>
        <w:t xml:space="preserve"> </w:t>
      </w:r>
      <w:r>
        <w:rPr>
          <w:iCs/>
        </w:rPr>
        <w:t xml:space="preserve">45</w:t>
      </w:r>
      <w:r>
        <w:rPr>
          <w:iCs/>
        </w:rPr>
        <w:t xml:space="preserve"> (Сорока пяти)</w:t>
      </w:r>
      <w:r>
        <w:rPr>
          <w:iCs/>
        </w:rPr>
        <w:t xml:space="preserve"> календарных дней после даты отмены Кредитного лимита, и оплаты комиссий в соответствии с условиями Договора.</w:t>
      </w:r>
      <w:r>
        <w:rPr>
          <w:iCs/>
        </w:rPr>
      </w:r>
      <w:r>
        <w:rPr>
          <w:iCs/>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Расторгнуть в одностороннем внесудебном порядке Договор в </w:t>
      </w:r>
      <w:r>
        <w:rPr>
          <w:iCs/>
        </w:rPr>
        <w:t xml:space="preserve">случаях и в </w:t>
      </w:r>
      <w:r>
        <w:rPr>
          <w:iCs/>
        </w:rPr>
        <w:t xml:space="preserve">порядке, предусмотренном пунктами</w:t>
      </w:r>
      <w:r>
        <w:rPr>
          <w:iCs/>
        </w:rPr>
        <w:t xml:space="preserve"> </w:t>
      </w:r>
      <w:r>
        <w:rPr>
          <w:iCs/>
        </w:rPr>
        <w:t xml:space="preserve">9.4</w:t>
      </w:r>
      <w:r>
        <w:rPr>
          <w:iCs/>
        </w:rPr>
        <w:t xml:space="preserve">,</w:t>
      </w:r>
      <w:r>
        <w:rPr>
          <w:iCs/>
        </w:rPr>
        <w:t xml:space="preserve"> </w:t>
      </w:r>
      <w:r>
        <w:rPr>
          <w:iCs/>
        </w:rPr>
        <w:t xml:space="preserve">9.5</w:t>
      </w:r>
      <w:r>
        <w:rPr>
          <w:iCs/>
        </w:rPr>
        <w:t xml:space="preserve"> Условий.</w:t>
      </w:r>
      <w:r>
        <w:rPr>
          <w:iCs/>
        </w:rPr>
      </w:r>
      <w:r>
        <w:rPr>
          <w:iCs/>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Резервировать на Счете </w:t>
      </w:r>
      <w:r>
        <w:t xml:space="preserve">Бизнес-карты</w:t>
      </w:r>
      <w:r>
        <w:rPr>
          <w:iCs/>
        </w:rPr>
        <w:t xml:space="preserve"> </w:t>
      </w:r>
      <w:r>
        <w:rPr>
          <w:iCs/>
        </w:rPr>
        <w:t xml:space="preserve">денежные средства в пределах авторизованных сумм для обеспечения оплаты документов</w:t>
      </w:r>
      <w:r>
        <w:rPr>
          <w:iCs/>
        </w:rPr>
        <w:t xml:space="preserve"> по операциям</w:t>
      </w:r>
      <w:r>
        <w:rPr>
          <w:iCs/>
        </w:rPr>
        <w:t xml:space="preserve">,</w:t>
      </w:r>
      <w:r>
        <w:rPr>
          <w:iCs/>
        </w:rPr>
        <w:t xml:space="preserve"> со</w:t>
      </w:r>
      <w:r>
        <w:rPr>
          <w:iCs/>
        </w:rPr>
        <w:t xml:space="preserve">вершенным</w:t>
      </w:r>
      <w:r>
        <w:rPr>
          <w:iCs/>
        </w:rPr>
        <w:t xml:space="preserve"> с использованием </w:t>
      </w:r>
      <w:r>
        <w:rPr>
          <w:iCs/>
        </w:rPr>
        <w:t xml:space="preserve">Бизнес-карт</w:t>
      </w:r>
      <w:r>
        <w:rPr>
          <w:iCs/>
        </w:rPr>
        <w:t xml:space="preserve">ы.</w:t>
      </w:r>
      <w:r>
        <w:rPr>
          <w:iCs/>
        </w:rPr>
      </w:r>
      <w:r>
        <w:rPr>
          <w:iCs/>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Резервировать суммы кредитовых операций, поступающие на Счет </w:t>
      </w:r>
      <w:r>
        <w:t xml:space="preserve">Бизнес-карты</w:t>
      </w:r>
      <w:r>
        <w:rPr>
          <w:iCs/>
        </w:rPr>
        <w:t xml:space="preserve"> </w:t>
      </w:r>
      <w:r>
        <w:rPr>
          <w:iCs/>
        </w:rPr>
        <w:t xml:space="preserve">от платежной системы, до выяснения правомерности данного зачисления сроком </w:t>
      </w:r>
      <w:r>
        <w:rPr>
          <w:iCs/>
        </w:rPr>
        <w:br w:type="textWrapping" w:clear="all"/>
      </w:r>
      <w:r>
        <w:rPr>
          <w:iCs/>
        </w:rPr>
        <w:t xml:space="preserve">до 60 (шестидесяти) календарных дней.</w:t>
      </w:r>
      <w:r>
        <w:rPr>
          <w:iCs/>
        </w:rPr>
      </w:r>
      <w:r>
        <w:rPr>
          <w:iCs/>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Отказать Клиенту в выпуске </w:t>
      </w:r>
      <w:r>
        <w:rPr>
          <w:iCs/>
        </w:rPr>
        <w:t xml:space="preserve">Бизнес-карт</w:t>
      </w:r>
      <w:r>
        <w:rPr>
          <w:iCs/>
        </w:rPr>
        <w:t xml:space="preserve">ы в</w:t>
      </w:r>
      <w:r>
        <w:rPr>
          <w:iCs/>
        </w:rPr>
        <w:t xml:space="preserve"> случае не указания в Заявлении на получение </w:t>
      </w:r>
      <w:r>
        <w:rPr>
          <w:iCs/>
        </w:rPr>
        <w:t xml:space="preserve">Бизнес-карт</w:t>
      </w:r>
      <w:r>
        <w:rPr>
          <w:iCs/>
        </w:rPr>
        <w:t xml:space="preserve">ы номера мобильного телефона Держателя для получения </w:t>
      </w:r>
      <w:r>
        <w:rPr>
          <w:iCs/>
        </w:rPr>
        <w:br w:type="textWrapping" w:clear="all"/>
      </w:r>
      <w:r>
        <w:rPr>
          <w:iCs/>
        </w:rPr>
        <w:t xml:space="preserve">SMS-уведомлений</w:t>
      </w:r>
      <w:r>
        <w:rPr>
          <w:iCs/>
        </w:rPr>
        <w:t xml:space="preserve"> и </w:t>
      </w:r>
      <w:r>
        <w:rPr>
          <w:bCs/>
          <w:iCs/>
        </w:rPr>
        <w:t xml:space="preserve">номера мобильного телефона</w:t>
      </w:r>
      <w:r>
        <w:rPr>
          <w:bCs/>
          <w:iCs/>
        </w:rPr>
        <w:t xml:space="preserve"> Держателя</w:t>
      </w:r>
      <w:r>
        <w:rPr>
          <w:bCs/>
          <w:iCs/>
        </w:rPr>
        <w:t xml:space="preserve"> </w:t>
      </w:r>
      <w:r>
        <w:rPr>
          <w:bCs/>
          <w:iCs/>
        </w:rPr>
        <w:t xml:space="preserve">для</w:t>
      </w:r>
      <w:r>
        <w:rPr>
          <w:bCs/>
          <w:iCs/>
        </w:rPr>
        <w:t xml:space="preserve"> </w:t>
      </w:r>
      <w:r>
        <w:rPr>
          <w:bCs/>
          <w:iCs/>
        </w:rPr>
        <w:t xml:space="preserve">получения 3-</w:t>
      </w:r>
      <w:r>
        <w:rPr>
          <w:bCs/>
          <w:iCs/>
          <w:lang w:val="en-US"/>
        </w:rPr>
        <w:t xml:space="preserve">D</w:t>
      </w:r>
      <w:r>
        <w:rPr>
          <w:bCs/>
          <w:iCs/>
        </w:rPr>
        <w:t xml:space="preserve"> паролей</w:t>
      </w:r>
      <w:r>
        <w:rPr>
          <w:iCs/>
        </w:rPr>
        <w:t xml:space="preserve">. </w:t>
      </w:r>
      <w:r>
        <w:rPr>
          <w:iCs/>
        </w:rPr>
      </w:r>
      <w:r>
        <w:rPr>
          <w:iCs/>
        </w:rPr>
      </w:r>
    </w:p>
    <w:p>
      <w:pPr>
        <w:pStyle w:val="1687"/>
        <w:numPr>
          <w:ilvl w:val="0"/>
          <w:numId w:val="12"/>
        </w:numPr>
        <w:ind w:left="0" w:firstLine="709"/>
        <w:jc w:val="both"/>
        <w:spacing w:after="0"/>
        <w:tabs>
          <w:tab w:val="left" w:pos="-1701" w:leader="none"/>
          <w:tab w:val="left" w:pos="0" w:leader="none"/>
          <w:tab w:val="left" w:pos="1418" w:leader="none"/>
        </w:tabs>
        <w:rPr>
          <w:iCs/>
        </w:rPr>
      </w:pPr>
      <w:r>
        <w:rPr>
          <w:iCs/>
        </w:rPr>
        <w:t xml:space="preserve">Отказать </w:t>
      </w:r>
      <w:r>
        <w:rPr>
          <w:iCs/>
        </w:rPr>
        <w:t xml:space="preserve">Держателю</w:t>
      </w:r>
      <w:r>
        <w:rPr>
          <w:iCs/>
        </w:rPr>
        <w:t xml:space="preserve"> в исполнении распоряжений на проведение операций по Счету </w:t>
      </w:r>
      <w:r>
        <w:t xml:space="preserve">Бизнес-карты</w:t>
      </w:r>
      <w:r>
        <w:rPr>
          <w:iCs/>
        </w:rPr>
        <w:t xml:space="preserve"> </w:t>
      </w:r>
      <w:r>
        <w:rPr>
          <w:iCs/>
        </w:rPr>
        <w:t xml:space="preserve">в случае, если </w:t>
      </w:r>
      <w:r>
        <w:rPr>
          <w:iCs/>
        </w:rPr>
        <w:t xml:space="preserve">Клиентом</w:t>
      </w:r>
      <w:r>
        <w:rPr>
          <w:iCs/>
        </w:rPr>
        <w:t xml:space="preserve"> не оплачена комиссия за обслуживание </w:t>
      </w:r>
      <w:r>
        <w:rPr>
          <w:iCs/>
        </w:rPr>
        <w:t xml:space="preserve">Бизнес-карт</w:t>
      </w:r>
      <w:r>
        <w:rPr>
          <w:iCs/>
        </w:rPr>
        <w:t xml:space="preserve">ы</w:t>
      </w:r>
      <w:r>
        <w:rPr>
          <w:iCs/>
        </w:rPr>
        <w:t xml:space="preserve">, если это не противоречит законодательству Российской Федерации.</w:t>
      </w:r>
      <w:r>
        <w:rPr>
          <w:iCs/>
        </w:rPr>
      </w:r>
      <w:r>
        <w:rPr>
          <w:iCs/>
        </w:rPr>
      </w:r>
    </w:p>
    <w:p>
      <w:pPr>
        <w:pStyle w:val="1687"/>
        <w:numPr>
          <w:ilvl w:val="0"/>
          <w:numId w:val="12"/>
        </w:numPr>
        <w:ind w:left="0" w:firstLine="709"/>
        <w:jc w:val="both"/>
        <w:spacing w:after="0"/>
        <w:tabs>
          <w:tab w:val="left" w:pos="-1701" w:leader="none"/>
          <w:tab w:val="left" w:pos="0" w:leader="none"/>
          <w:tab w:val="left" w:pos="1560" w:leader="none"/>
        </w:tabs>
        <w:rPr>
          <w:iCs/>
        </w:rPr>
      </w:pPr>
      <w:r>
        <w:rPr>
          <w:iCs/>
        </w:rPr>
        <w:t xml:space="preserve">Самостоятельно определять очередность списания комиссий за обслуживание </w:t>
      </w:r>
      <w:r>
        <w:rPr>
          <w:iCs/>
        </w:rPr>
        <w:t xml:space="preserve">Бизнес-карт</w:t>
      </w:r>
      <w:r>
        <w:rPr>
          <w:iCs/>
        </w:rPr>
        <w:t xml:space="preserve">ы в случае, когда к Счету </w:t>
      </w:r>
      <w:r>
        <w:t xml:space="preserve">Бизнес-карты</w:t>
      </w:r>
      <w:r>
        <w:rPr>
          <w:iCs/>
        </w:rPr>
        <w:t xml:space="preserve"> </w:t>
      </w:r>
      <w:r>
        <w:rPr>
          <w:iCs/>
        </w:rPr>
        <w:t xml:space="preserve">выпущена более чем одна </w:t>
      </w:r>
      <w:r>
        <w:rPr>
          <w:iCs/>
        </w:rPr>
        <w:t xml:space="preserve">Бизнес-карт</w:t>
      </w:r>
      <w:r>
        <w:rPr>
          <w:iCs/>
        </w:rPr>
        <w:t xml:space="preserve">а.</w:t>
      </w:r>
      <w:r>
        <w:rPr>
          <w:iCs/>
        </w:rPr>
      </w:r>
      <w:r>
        <w:rPr>
          <w:iCs/>
        </w:rPr>
      </w:r>
    </w:p>
    <w:p>
      <w:pPr>
        <w:pStyle w:val="1687"/>
        <w:numPr>
          <w:ilvl w:val="0"/>
          <w:numId w:val="12"/>
        </w:numPr>
        <w:ind w:left="0" w:firstLine="709"/>
        <w:jc w:val="both"/>
        <w:spacing w:after="0"/>
        <w:tabs>
          <w:tab w:val="left" w:pos="-1701" w:leader="none"/>
          <w:tab w:val="left" w:pos="0" w:leader="none"/>
          <w:tab w:val="left" w:pos="1560" w:leader="none"/>
        </w:tabs>
        <w:rPr>
          <w:iCs/>
        </w:rPr>
      </w:pPr>
      <w:r>
        <w:rPr>
          <w:iCs/>
        </w:rPr>
        <w:t xml:space="preserve">Отражать по Счету </w:t>
      </w:r>
      <w:r>
        <w:t xml:space="preserve">Бизнес-карты</w:t>
      </w:r>
      <w:r>
        <w:rPr>
          <w:iCs/>
        </w:rPr>
        <w:t xml:space="preserve"> </w:t>
      </w:r>
      <w:r>
        <w:rPr>
          <w:iCs/>
        </w:rPr>
        <w:t xml:space="preserve">операции, опротестованные Держателем, в сумме,</w:t>
      </w:r>
      <w:r>
        <w:rPr>
          <w:iCs/>
        </w:rPr>
        <w:t xml:space="preserve"> </w:t>
      </w:r>
      <w:r>
        <w:rPr>
          <w:iCs/>
        </w:rPr>
        <w:t xml:space="preserve">зачисленной/списанной международной платежной системой.</w:t>
      </w:r>
      <w:r>
        <w:rPr>
          <w:iCs/>
        </w:rPr>
      </w:r>
      <w:r>
        <w:rPr>
          <w:iCs/>
        </w:rPr>
      </w:r>
    </w:p>
    <w:p>
      <w:pPr>
        <w:pStyle w:val="1687"/>
        <w:numPr>
          <w:ilvl w:val="2"/>
          <w:numId w:val="38"/>
        </w:numPr>
        <w:ind w:left="0" w:firstLine="709"/>
        <w:jc w:val="both"/>
        <w:spacing w:after="0"/>
        <w:tabs>
          <w:tab w:val="left" w:pos="-1701" w:leader="none"/>
          <w:tab w:val="left" w:pos="0" w:leader="none"/>
          <w:tab w:val="left" w:pos="709" w:leader="none"/>
        </w:tabs>
        <w:rPr>
          <w:iCs/>
        </w:rPr>
      </w:pPr>
      <w:r>
        <w:t xml:space="preserve">Вводить ограничения на совершение операций, в том числе в виде ма</w:t>
      </w:r>
      <w:r>
        <w:t xml:space="preserve">ксимально допустимых сумм по операциям за определенный(е) период(ы) времени, в соответствии с Тарифами (перечень указанных ограничений доводится Банком до сведения Клиента/Держателя путем размещения информации на web-сайте Банка в сети Интернет по адресу: </w:t>
      </w:r>
      <w:r>
        <w:fldChar w:fldCharType="begin"/>
      </w:r>
      <w:r>
        <w:instrText xml:space="preserve"> HYPERLINK "http://www.rshb.ru" </w:instrText>
      </w:r>
      <w:r>
        <w:fldChar w:fldCharType="separate"/>
      </w:r>
      <w:r>
        <w:t xml:space="preserve">www.rshb.ru</w:t>
      </w:r>
      <w:r>
        <w:fldChar w:fldCharType="end"/>
      </w:r>
      <w:r>
        <w:t xml:space="preserve">), </w:t>
      </w:r>
      <w:r>
        <w:rPr>
          <w:bCs/>
        </w:rPr>
        <w:t xml:space="preserve">и/или путем изменения действующего статуса </w:t>
      </w:r>
      <w:r>
        <w:rPr>
          <w:bCs/>
        </w:rPr>
        <w:t xml:space="preserve">Бизнес-карт</w:t>
      </w:r>
      <w:r>
        <w:rPr>
          <w:bCs/>
        </w:rPr>
        <w:t xml:space="preserve">ы на ограниченно действующий при отсутствии в Банке достоверных сведений о номере мобильного телефона Клиента/Держателя, необходимого для направления </w:t>
      </w:r>
      <w:r>
        <w:rPr>
          <w:bCs/>
        </w:rPr>
        <w:br w:type="textWrapping" w:clear="all"/>
      </w:r>
      <w:r>
        <w:rPr>
          <w:bCs/>
        </w:rPr>
        <w:t xml:space="preserve">SMS-уведомлений,</w:t>
      </w:r>
      <w:r>
        <w:t xml:space="preserve"> наличии сведений о компрометации реквизитов </w:t>
      </w:r>
      <w:r>
        <w:t xml:space="preserve">Бизнес-карт</w:t>
      </w:r>
      <w:r>
        <w:t xml:space="preserve">ы и/или ПИН, и/или при подозрении на использование </w:t>
      </w:r>
      <w:r>
        <w:t xml:space="preserve">Бизнес-карт</w:t>
      </w:r>
      <w:r>
        <w:t xml:space="preserve">ы третьим лицом без </w:t>
      </w:r>
      <w:r>
        <w:t xml:space="preserve">добровольного </w:t>
      </w:r>
      <w:r>
        <w:t xml:space="preserve">согласия Держателя.</w:t>
      </w:r>
      <w:r>
        <w:rPr>
          <w:iCs/>
        </w:rPr>
      </w:r>
      <w:r>
        <w:rPr>
          <w:iCs/>
        </w:rPr>
      </w:r>
    </w:p>
    <w:p>
      <w:pPr>
        <w:pStyle w:val="1664"/>
        <w:numPr>
          <w:ilvl w:val="2"/>
          <w:numId w:val="38"/>
        </w:numPr>
        <w:ind w:left="0" w:firstLine="708"/>
        <w:jc w:val="both"/>
        <w:tabs>
          <w:tab w:val="left" w:pos="-1701" w:leader="none"/>
          <w:tab w:val="left" w:pos="0" w:leader="none"/>
          <w:tab w:val="left" w:pos="1560" w:leader="none"/>
        </w:tabs>
      </w:pPr>
      <w:r>
        <w:t xml:space="preserve">Приостановить </w:t>
      </w:r>
      <w:r>
        <w:rPr>
          <w:iCs/>
        </w:rPr>
        <w:t xml:space="preserve">использование</w:t>
      </w:r>
      <w:r>
        <w:t xml:space="preserve"> Бизнес-карты: </w:t>
      </w:r>
      <w:r/>
    </w:p>
    <w:p>
      <w:pPr>
        <w:pStyle w:val="1664"/>
        <w:numPr>
          <w:ilvl w:val="3"/>
          <w:numId w:val="69"/>
        </w:numPr>
        <w:ind w:left="0" w:firstLine="709"/>
        <w:jc w:val="both"/>
        <w:tabs>
          <w:tab w:val="left" w:pos="-1701" w:leader="none"/>
          <w:tab w:val="left" w:pos="0" w:leader="none"/>
          <w:tab w:val="left" w:pos="1560" w:leader="none"/>
        </w:tabs>
      </w:pPr>
      <w:r>
        <w:t xml:space="preserve"> П</w:t>
      </w:r>
      <w:r>
        <w:t xml:space="preserve">ри наличии сведений о компрометации реквизитов </w:t>
      </w:r>
      <w:r>
        <w:t xml:space="preserve">Бизнес-карт</w:t>
      </w:r>
      <w:r>
        <w:t xml:space="preserve">ы и/или ПИН</w:t>
      </w:r>
      <w:r>
        <w:t xml:space="preserve">,</w:t>
      </w:r>
      <w:r>
        <w:t xml:space="preserve"> и/или при подозрении на использование </w:t>
      </w:r>
      <w:r>
        <w:t xml:space="preserve">Бизнес-карт</w:t>
      </w:r>
      <w:r>
        <w:t xml:space="preserve">ы третьим лицом включая, но</w:t>
      </w:r>
      <w:r>
        <w:t xml:space="preserve">,</w:t>
      </w:r>
      <w:r>
        <w:t xml:space="preserve"> не ограничиваясь, в следующих случаях:</w:t>
      </w:r>
      <w:r/>
    </w:p>
    <w:p>
      <w:pPr>
        <w:pStyle w:val="1664"/>
        <w:ind w:firstLine="709"/>
        <w:jc w:val="both"/>
        <w:shd w:val="clear" w:color="auto" w:fill="ffffff"/>
        <w:tabs>
          <w:tab w:val="left" w:pos="1134" w:leader="none"/>
        </w:tabs>
      </w:pPr>
      <w:r>
        <w:rPr>
          <w:bCs/>
        </w:rPr>
        <w:t xml:space="preserve">-</w:t>
        <w:tab/>
      </w:r>
      <w:r>
        <w:rPr>
          <w:bCs/>
        </w:rPr>
        <w:t xml:space="preserve">при проведении контроля авторизации по </w:t>
      </w:r>
      <w:r>
        <w:rPr>
          <w:bCs/>
        </w:rPr>
        <w:t xml:space="preserve">Бизнес-карт</w:t>
      </w:r>
      <w:r>
        <w:rPr>
          <w:bCs/>
        </w:rPr>
        <w:t xml:space="preserve">е или транзакции по счету </w:t>
      </w:r>
      <w:r>
        <w:t xml:space="preserve">Бизнес-карты</w:t>
      </w:r>
      <w:r>
        <w:rPr>
          <w:bCs/>
        </w:rPr>
        <w:t xml:space="preserve"> </w:t>
      </w:r>
      <w:r>
        <w:rPr>
          <w:bCs/>
        </w:rPr>
        <w:t xml:space="preserve">выявлены признаки</w:t>
      </w:r>
      <w:r>
        <w:rPr>
          <w:bCs/>
        </w:rPr>
        <w:t xml:space="preserve"> осуществления ПДСБДСК</w:t>
      </w:r>
      <w:r>
        <w:rPr>
          <w:bCs/>
        </w:rPr>
        <w:t xml:space="preserve">;</w:t>
      </w:r>
      <w:r/>
    </w:p>
    <w:p>
      <w:pPr>
        <w:pStyle w:val="1664"/>
        <w:ind w:firstLine="709"/>
        <w:jc w:val="both"/>
        <w:shd w:val="clear" w:color="auto" w:fill="ffffff"/>
        <w:tabs>
          <w:tab w:val="left" w:pos="1134" w:leader="none"/>
        </w:tabs>
        <w:rPr>
          <w:bCs/>
        </w:rPr>
      </w:pPr>
      <w:r>
        <w:rPr>
          <w:bCs/>
        </w:rPr>
        <w:t xml:space="preserve">-</w:t>
        <w:tab/>
      </w:r>
      <w:r>
        <w:rPr>
          <w:bCs/>
        </w:rPr>
        <w:t xml:space="preserve">у Банка имеются основания предполагать компрометацию реквизитов </w:t>
      </w:r>
      <w:r>
        <w:rPr>
          <w:bCs/>
        </w:rPr>
        <w:t xml:space="preserve">Бизнес-карт</w:t>
      </w:r>
      <w:r>
        <w:rPr>
          <w:bCs/>
        </w:rPr>
        <w:t xml:space="preserve">ы;</w:t>
      </w:r>
      <w:r>
        <w:rPr>
          <w:bCs/>
        </w:rPr>
      </w:r>
      <w:r>
        <w:rPr>
          <w:bCs/>
        </w:rPr>
      </w:r>
    </w:p>
    <w:p>
      <w:pPr>
        <w:pStyle w:val="1664"/>
        <w:ind w:firstLine="709"/>
        <w:jc w:val="both"/>
        <w:tabs>
          <w:tab w:val="left" w:pos="1080" w:leader="none"/>
          <w:tab w:val="left" w:pos="1134" w:leader="none"/>
        </w:tabs>
      </w:pPr>
      <w:r>
        <w:t xml:space="preserve">-</w:t>
        <w:tab/>
      </w:r>
      <w:r>
        <w:t xml:space="preserve">выявление Банком признаков использования </w:t>
      </w:r>
      <w:r>
        <w:t xml:space="preserve">Бизнес-карт</w:t>
      </w:r>
      <w:r>
        <w:t xml:space="preserve">ы и/или реквизитов </w:t>
      </w:r>
      <w:r>
        <w:t xml:space="preserve">Бизнес-карт</w:t>
      </w:r>
      <w:r>
        <w:t xml:space="preserve">ы третьим лицом для проведения/попыток</w:t>
      </w:r>
      <w:r>
        <w:rPr>
          <w:bCs/>
        </w:rPr>
        <w:t xml:space="preserve"> осуществления ПДСБДСК</w:t>
      </w:r>
      <w:r>
        <w:t xml:space="preserve">;</w:t>
      </w:r>
      <w:r/>
    </w:p>
    <w:p>
      <w:pPr>
        <w:pStyle w:val="1664"/>
        <w:ind w:firstLine="709"/>
        <w:jc w:val="both"/>
        <w:tabs>
          <w:tab w:val="left" w:pos="1080" w:leader="none"/>
          <w:tab w:val="left" w:pos="1134" w:leader="none"/>
        </w:tabs>
      </w:pPr>
      <w:r>
        <w:t xml:space="preserve">-</w:t>
        <w:tab/>
      </w:r>
      <w:r>
        <w:t xml:space="preserve">выявление факта смены </w:t>
      </w:r>
      <w:r>
        <w:rPr>
          <w:lang w:val="en-US"/>
        </w:rPr>
        <w:t xml:space="preserve">SIM</w:t>
      </w:r>
      <w:r>
        <w:t xml:space="preserve">-карты номера для 3-</w:t>
      </w:r>
      <w:r>
        <w:rPr>
          <w:lang w:val="en-US"/>
        </w:rPr>
        <w:t xml:space="preserve">D</w:t>
      </w:r>
      <w:r>
        <w:t xml:space="preserve"> паролей, не подтвержденного Держателем</w:t>
      </w:r>
      <w:r>
        <w:t xml:space="preserve">;</w:t>
      </w:r>
      <w:r>
        <w:t xml:space="preserve"> </w:t>
      </w:r>
      <w:r/>
    </w:p>
    <w:p>
      <w:pPr>
        <w:pStyle w:val="1664"/>
        <w:ind w:firstLine="709"/>
        <w:jc w:val="both"/>
        <w:tabs>
          <w:tab w:val="left" w:pos="1080" w:leader="none"/>
          <w:tab w:val="left" w:pos="1134" w:leader="none"/>
        </w:tabs>
      </w:pPr>
      <w:r>
        <w:t xml:space="preserve">-</w:t>
        <w:tab/>
      </w:r>
      <w:r>
        <w:t xml:space="preserve">выявление факта принадлежности номера для 3-</w:t>
      </w:r>
      <w:r>
        <w:rPr>
          <w:lang w:val="en-US"/>
        </w:rPr>
        <w:t xml:space="preserve">D</w:t>
      </w:r>
      <w:r>
        <w:t xml:space="preserve"> паролей третьему лицу, завладения третьим лицом мобильным телефоном Держателя или иного отчуждения номера для 3-</w:t>
      </w:r>
      <w:r>
        <w:rPr>
          <w:lang w:val="en-US"/>
        </w:rPr>
        <w:t xml:space="preserve">D</w:t>
      </w:r>
      <w:r>
        <w:t xml:space="preserve"> паролей и/или мобильного телефона</w:t>
      </w:r>
      <w:r>
        <w:t xml:space="preserve">;</w:t>
      </w:r>
      <w:r/>
    </w:p>
    <w:p>
      <w:pPr>
        <w:pStyle w:val="1664"/>
        <w:ind w:firstLine="709"/>
        <w:jc w:val="both"/>
        <w:shd w:val="clear" w:color="auto" w:fill="ffffff"/>
        <w:tabs>
          <w:tab w:val="left" w:pos="1134" w:leader="none"/>
        </w:tabs>
        <w:rPr>
          <w:bCs/>
        </w:rPr>
      </w:pPr>
      <w:r>
        <w:rPr>
          <w:bCs/>
        </w:rPr>
        <w:t xml:space="preserve">-</w:t>
        <w:tab/>
      </w:r>
      <w:r>
        <w:rPr>
          <w:bCs/>
        </w:rPr>
        <w:t xml:space="preserve">устный отказ Клиента/Держателя от подтверждения авторства авторизации </w:t>
        <w:br w:type="textWrapping" w:clear="all"/>
        <w:t xml:space="preserve">по </w:t>
      </w:r>
      <w:r>
        <w:rPr>
          <w:bCs/>
        </w:rPr>
        <w:t xml:space="preserve">Бизнес-карт</w:t>
      </w:r>
      <w:r>
        <w:rPr>
          <w:bCs/>
        </w:rPr>
        <w:t xml:space="preserve">е или транзакции по счету в ответ на запрос Банка;</w:t>
      </w:r>
      <w:r>
        <w:rPr>
          <w:bCs/>
        </w:rPr>
      </w:r>
      <w:r>
        <w:rPr>
          <w:bCs/>
        </w:rPr>
      </w:r>
    </w:p>
    <w:p>
      <w:pPr>
        <w:pStyle w:val="1664"/>
        <w:ind w:firstLine="709"/>
        <w:jc w:val="both"/>
        <w:tabs>
          <w:tab w:val="left" w:pos="-1701" w:leader="none"/>
          <w:tab w:val="left" w:pos="0" w:leader="none"/>
          <w:tab w:val="left" w:pos="1134" w:leader="none"/>
          <w:tab w:val="left" w:pos="1560" w:leader="none"/>
        </w:tabs>
      </w:pPr>
      <w:r>
        <w:t xml:space="preserve">-</w:t>
        <w:tab/>
      </w:r>
      <w:r>
        <w:t xml:space="preserve">получение из Банка России, платежной системы и/или иных источников информации о компрометации реквизитов </w:t>
      </w:r>
      <w:r>
        <w:t xml:space="preserve">Бизнес-карт</w:t>
      </w:r>
      <w:r>
        <w:t xml:space="preserve">ы и/или ПИН.</w:t>
      </w:r>
      <w:r/>
    </w:p>
    <w:p>
      <w:pPr>
        <w:pStyle w:val="1664"/>
        <w:ind w:firstLine="709"/>
        <w:jc w:val="both"/>
        <w:tabs>
          <w:tab w:val="left" w:pos="-1701" w:leader="none"/>
          <w:tab w:val="left" w:pos="0" w:leader="none"/>
          <w:tab w:val="left" w:pos="709" w:leader="none"/>
          <w:tab w:val="left" w:pos="1560" w:leader="none"/>
        </w:tabs>
      </w:pPr>
      <w:r>
        <w:t xml:space="preserve">Для возобновления </w:t>
      </w:r>
      <w:r>
        <w:rPr>
          <w:iCs/>
        </w:rPr>
        <w:t xml:space="preserve">использования</w:t>
      </w:r>
      <w:r>
        <w:t xml:space="preserve"> </w:t>
      </w:r>
      <w:r>
        <w:t xml:space="preserve">Бизнес-карт</w:t>
      </w:r>
      <w:r>
        <w:t xml:space="preserve">ы в случае приостановления </w:t>
        <w:br w:type="textWrapping" w:clear="all"/>
        <w:t xml:space="preserve">ее </w:t>
      </w:r>
      <w:r>
        <w:t xml:space="preserve">использования</w:t>
      </w:r>
      <w:r>
        <w:t xml:space="preserve"> Банком </w:t>
      </w:r>
      <w:r>
        <w:t xml:space="preserve">и при отсутствии иных установленных законодательством Российской Федерации оснований для приостановления</w:t>
      </w:r>
      <w:r>
        <w:t xml:space="preserve"> использования</w:t>
      </w:r>
      <w:r>
        <w:t xml:space="preserve"> Бизнес-карты </w:t>
      </w:r>
      <w:r>
        <w:t xml:space="preserve">Держателю необходимо лично обратиться в Банк или для всех случаев </w:t>
      </w:r>
      <w:r>
        <w:t xml:space="preserve">(кроме приостановления </w:t>
      </w:r>
      <w:r>
        <w:rPr>
          <w:iCs/>
        </w:rPr>
        <w:t xml:space="preserve">ис</w:t>
      </w:r>
      <w:r>
        <w:rPr>
          <w:iCs/>
        </w:rPr>
        <w:t xml:space="preserve">пользования</w:t>
      </w:r>
      <w:r>
        <w:t xml:space="preserve"> Бизнес-карты в случае устного отказа</w:t>
      </w:r>
      <w:r>
        <w:t xml:space="preserve"> </w:t>
      </w:r>
      <w:r>
        <w:t xml:space="preserve">Держателя от подтверждения авторства авторизации по </w:t>
      </w:r>
      <w:r>
        <w:t xml:space="preserve">Бизнес-карт</w:t>
      </w:r>
      <w:r>
        <w:t xml:space="preserve">е или транзакции по счету в ответ на запрос Банка</w:t>
      </w:r>
      <w:r>
        <w:t xml:space="preserve">)</w:t>
      </w:r>
      <w:r>
        <w:t xml:space="preserve">, можно </w:t>
      </w:r>
      <w:r>
        <w:rPr>
          <w:bCs/>
        </w:rPr>
        <w:t xml:space="preserve">обратиться в Службу поддержки Банка</w:t>
      </w:r>
      <w:r>
        <w:rPr>
          <w:bCs/>
        </w:rPr>
        <w:t xml:space="preserve">,</w:t>
      </w:r>
      <w:r>
        <w:rPr>
          <w:bCs/>
        </w:rPr>
        <w:t xml:space="preserve"> или </w:t>
      </w:r>
      <w:r>
        <w:t xml:space="preserve">уведомить в устной форме работника Банка, позвонившего </w:t>
      </w:r>
      <w:r>
        <w:rPr>
          <w:bCs/>
        </w:rPr>
        <w:t xml:space="preserve">Держателю </w:t>
      </w:r>
      <w:r>
        <w:t xml:space="preserve">для подтверждения операции по </w:t>
      </w:r>
      <w:r>
        <w:t xml:space="preserve">Бизнес-карт</w:t>
      </w:r>
      <w:r>
        <w:t xml:space="preserve">е, в соответствии с пунктом 5.</w:t>
      </w:r>
      <w:r>
        <w:t xml:space="preserve">1.18</w:t>
      </w:r>
      <w:r>
        <w:t xml:space="preserve"> Условий, или для информирования о получени</w:t>
      </w:r>
      <w:r>
        <w:t xml:space="preserve">и</w:t>
      </w:r>
      <w:r>
        <w:t xml:space="preserve"> сведений о компрометации реквизитов </w:t>
      </w:r>
      <w:r>
        <w:t xml:space="preserve">Бизнес-карт</w:t>
      </w:r>
      <w:r>
        <w:t xml:space="preserve">ы и/или ПИН.</w:t>
      </w:r>
      <w:r/>
    </w:p>
    <w:p>
      <w:pPr>
        <w:pStyle w:val="1664"/>
        <w:numPr>
          <w:ilvl w:val="3"/>
          <w:numId w:val="69"/>
        </w:numPr>
        <w:ind w:left="0" w:firstLine="709"/>
        <w:jc w:val="both"/>
        <w:tabs>
          <w:tab w:val="left" w:pos="-1701" w:leader="none"/>
          <w:tab w:val="left" w:pos="0" w:leader="none"/>
          <w:tab w:val="left" w:pos="709" w:leader="none"/>
          <w:tab w:val="left" w:pos="1560" w:leader="none"/>
        </w:tabs>
      </w:pPr>
      <w:r>
        <w:t xml:space="preserve"> В случае получения информации, содержащейся в Базе данных о случаях и попытках осуществления ПДСБДСК, предоставляемой Банком России</w:t>
      </w:r>
      <w:r>
        <w:rPr>
          <w:vertAlign w:val="superscript"/>
        </w:rPr>
        <w:footnoteReference w:id="23"/>
      </w:r>
      <w:r>
        <w:t xml:space="preserve">, - на период нахождения сведений, относящихся к Клиенту и (или) его Бизнес-карте, в Базе данных о случаях и попытках осуществления ПДСБДСК, о чем Банк незамедлительно уведомляет Держателя путем </w:t>
      </w:r>
      <w:r>
        <w:rPr>
          <w:lang w:val="en-US"/>
        </w:rPr>
        <w:t xml:space="preserve">SMS</w:t>
      </w:r>
      <w:r>
        <w:t xml:space="preserve">-информирования и/или путем передачи информации посредством телефонного звонка работника Банка на номер телефона Держателя</w:t>
      </w:r>
      <w:r>
        <w:rPr>
          <w:vertAlign w:val="superscript"/>
        </w:rPr>
        <w:footnoteReference w:id="24"/>
      </w:r>
      <w:r>
        <w:t xml:space="preserve">.</w:t>
      </w:r>
      <w:r/>
    </w:p>
    <w:p>
      <w:pPr>
        <w:pStyle w:val="1687"/>
        <w:ind w:left="0" w:firstLine="709"/>
        <w:jc w:val="both"/>
        <w:spacing w:after="0"/>
        <w:tabs>
          <w:tab w:val="left" w:pos="-1701" w:leader="none"/>
          <w:tab w:val="left" w:pos="0" w:leader="none"/>
          <w:tab w:val="left" w:pos="993" w:leader="none"/>
        </w:tabs>
      </w:pPr>
      <w:r>
        <w:t xml:space="preserve">5.3.18. </w:t>
      </w:r>
      <w:r>
        <w:t xml:space="preserve">В случае </w:t>
      </w:r>
      <w:r>
        <w:rPr>
          <w:iCs/>
        </w:rPr>
        <w:t xml:space="preserve">прекращения</w:t>
      </w:r>
      <w:r>
        <w:t xml:space="preserve"> </w:t>
      </w:r>
      <w:r>
        <w:t xml:space="preserve">использования </w:t>
      </w:r>
      <w:r>
        <w:rPr>
          <w:rFonts w:eastAsia="Calibri"/>
        </w:rPr>
        <w:t xml:space="preserve">Бизнес-карты</w:t>
      </w:r>
      <w:r>
        <w:rPr>
          <w:rFonts w:eastAsia="Calibri"/>
        </w:rPr>
        <w:t xml:space="preserve"> </w:t>
      </w:r>
      <w:r>
        <w:t xml:space="preserve">по инициативе Банка Клиенту необходимо обратиться в подразделение обслуживания Счета </w:t>
      </w:r>
      <w:r>
        <w:t xml:space="preserve">Бизнес-карты </w:t>
      </w:r>
      <w:r>
        <w:t xml:space="preserve">для ее перевыпуска.</w:t>
      </w:r>
      <w:r/>
    </w:p>
    <w:p>
      <w:pPr>
        <w:pStyle w:val="1687"/>
        <w:ind w:left="0" w:firstLine="709"/>
        <w:jc w:val="both"/>
        <w:spacing w:after="0"/>
        <w:tabs>
          <w:tab w:val="left" w:pos="-1701" w:leader="none"/>
          <w:tab w:val="left" w:pos="0" w:leader="none"/>
          <w:tab w:val="left" w:pos="993" w:leader="none"/>
        </w:tabs>
        <w:rPr>
          <w:iCs/>
        </w:rPr>
      </w:pPr>
      <w:r>
        <w:rPr>
          <w:iCs/>
        </w:rPr>
        <w:t xml:space="preserve">5.3.19. </w:t>
      </w:r>
      <w:r>
        <w:rPr>
          <w:iCs/>
        </w:rPr>
        <w:t xml:space="preserve">Требовать предоставления Клиентом необходимых документов для исполнения Банком требований законодательства Российской Федерации, в том числе валютного законодательства Российской Федерации</w:t>
      </w:r>
      <w:r>
        <w:rPr>
          <w:rStyle w:val="1682"/>
          <w:iCs/>
        </w:rPr>
        <w:footnoteReference w:id="25"/>
      </w:r>
      <w:r>
        <w:rPr>
          <w:iCs/>
        </w:rPr>
        <w:t xml:space="preserve">,</w:t>
      </w:r>
      <w:r>
        <w:rPr>
          <w:iCs/>
          <w:vertAlign w:val="superscript"/>
        </w:rPr>
        <w:t xml:space="preserve"> </w:t>
      </w:r>
      <w:r>
        <w:rPr>
          <w:iCs/>
        </w:rPr>
        <w:t xml:space="preserve">а также Федерального закона </w:t>
      </w:r>
      <w:r>
        <w:rPr>
          <w:iCs/>
        </w:rPr>
        <w:br w:type="textWrapping" w:clear="all"/>
      </w:r>
      <w:r>
        <w:rPr>
          <w:iCs/>
        </w:rPr>
        <w:t xml:space="preserve">№ 115-ФЗ (информацию о Клиенте, Держателях, представителях Клиента, выгодоприобретателях и </w:t>
      </w:r>
      <w:r>
        <w:rPr>
          <w:iCs/>
        </w:rPr>
        <w:t xml:space="preserve">бенефициарных</w:t>
      </w:r>
      <w:r>
        <w:rPr>
          <w:iCs/>
        </w:rPr>
        <w:t xml:space="preserve"> владельцах Клиента, </w:t>
      </w:r>
      <w:r>
        <w:t xml:space="preserve">составе акционеров (участников) юридического лица, владеющих не менее чем пятью процентами акций (долей) юридического лица, </w:t>
      </w:r>
      <w:r>
        <w:rPr>
          <w:iCs/>
        </w:rPr>
        <w:t xml:space="preserve">в том числе информацию о целях установления и предполагаемом характере деловых отношений с Банком, о целях финансово-хозяйственной деятельности Клиента и финансовом положении Клиента).</w:t>
      </w:r>
      <w:r>
        <w:rPr>
          <w:iCs/>
        </w:rPr>
      </w:r>
      <w:r>
        <w:rPr>
          <w:iCs/>
        </w:rPr>
      </w:r>
    </w:p>
    <w:p>
      <w:pPr>
        <w:pStyle w:val="1687"/>
        <w:ind w:left="0" w:firstLine="709"/>
        <w:jc w:val="both"/>
        <w:spacing w:after="0"/>
        <w:tabs>
          <w:tab w:val="left" w:pos="-1701" w:leader="none"/>
          <w:tab w:val="left" w:pos="0" w:leader="none"/>
          <w:tab w:val="left" w:pos="1560" w:leader="none"/>
        </w:tabs>
        <w:rPr>
          <w:iCs/>
        </w:rPr>
      </w:pPr>
      <w:r>
        <w:rPr>
          <w:iCs/>
        </w:rPr>
        <w:t xml:space="preserve">5.3.</w:t>
      </w:r>
      <w:r>
        <w:rPr>
          <w:iCs/>
        </w:rPr>
        <w:t xml:space="preserve">2</w:t>
      </w:r>
      <w:r>
        <w:rPr>
          <w:iCs/>
        </w:rPr>
        <w:t xml:space="preserve">0</w:t>
      </w:r>
      <w:r>
        <w:rPr>
          <w:iCs/>
        </w:rPr>
        <w:t xml:space="preserve">.</w:t>
      </w:r>
      <w:r>
        <w:rPr>
          <w:iCs/>
        </w:rPr>
        <w:tab/>
      </w:r>
      <w:r>
        <w:rPr>
          <w:iCs/>
        </w:rPr>
        <w:t xml:space="preserve">Приостанавливать операцию по списанию денежных средств со Счета</w:t>
      </w:r>
      <w:r>
        <w:t xml:space="preserve"> Бизнес-карты</w:t>
      </w:r>
      <w:r>
        <w:rPr>
          <w:iCs/>
        </w:rPr>
        <w:t xml:space="preserve"> Клиента, отказывать Клиенту в выполнении распоряжений о переводе денежных средств со Счета </w:t>
      </w:r>
      <w:r>
        <w:t xml:space="preserve">Бизнес-карты</w:t>
      </w:r>
      <w:r>
        <w:rPr>
          <w:iCs/>
        </w:rPr>
        <w:t xml:space="preserve"> </w:t>
      </w:r>
      <w:r>
        <w:rPr>
          <w:iCs/>
        </w:rPr>
        <w:t xml:space="preserve">Клиента, </w:t>
      </w:r>
      <w:r>
        <w:rPr>
          <w:iCs/>
        </w:rPr>
        <w:t xml:space="preserve">замораживать (блокировать) </w:t>
      </w:r>
      <w:r>
        <w:rPr>
          <w:iCs/>
        </w:rPr>
        <w:t xml:space="preserve">денежные средства на Счете Клиента в порядке и в сроки, установленные Федеральным законом № 115-ФЗ.</w:t>
      </w:r>
      <w:r>
        <w:rPr>
          <w:iCs/>
        </w:rPr>
      </w:r>
      <w:r>
        <w:rPr>
          <w:iCs/>
        </w:rPr>
      </w:r>
    </w:p>
    <w:p>
      <w:pPr>
        <w:pStyle w:val="1692"/>
        <w:ind w:firstLine="709"/>
        <w:jc w:val="both"/>
        <w:spacing w:after="0"/>
        <w:tabs>
          <w:tab w:val="left" w:pos="1276" w:leader="none"/>
        </w:tabs>
      </w:pPr>
      <w:r>
        <w:t xml:space="preserve">5.3.</w:t>
      </w:r>
      <w:r>
        <w:t xml:space="preserve">2</w:t>
      </w:r>
      <w:r>
        <w:t xml:space="preserve">1</w:t>
      </w:r>
      <w:r>
        <w:t xml:space="preserve">.</w:t>
      </w:r>
      <w:r>
        <w:tab/>
      </w:r>
      <w:r>
        <w:t xml:space="preserve"> Отказывать Клиенту в совершении операции/обслуживании по Счету Бизнес-карты с использованием Бизнес-карты/ее реквизитов в случае:</w:t>
      </w:r>
      <w:r/>
    </w:p>
    <w:p>
      <w:pPr>
        <w:pStyle w:val="1664"/>
        <w:ind w:firstLine="709"/>
        <w:jc w:val="both"/>
        <w:tabs>
          <w:tab w:val="left" w:pos="1134" w:leader="none"/>
        </w:tabs>
      </w:pPr>
      <w:r>
        <w:t xml:space="preserve">-</w:t>
        <w:tab/>
        <w:t xml:space="preserve">если в сроки, установленные Банком, Клиентом не представлены в целях исполнения требований Федерального закона №</w:t>
      </w:r>
      <w:r>
        <w:rPr>
          <w:lang w:val="en-US"/>
        </w:rPr>
        <w:t xml:space="preserve"> </w:t>
      </w:r>
      <w:r>
        <w:t xml:space="preserve">115-ФЗ необходимые сведения/документы </w:t>
      </w:r>
      <w:r>
        <w:br w:type="textWrapping" w:clear="all"/>
      </w:r>
      <w:r>
        <w:t xml:space="preserve">в соответствии с пунктами 5.2.14 и 5.2.15 Условий:</w:t>
      </w:r>
      <w:r/>
    </w:p>
    <w:p>
      <w:pPr>
        <w:pStyle w:val="1664"/>
        <w:numPr>
          <w:ilvl w:val="0"/>
          <w:numId w:val="67"/>
        </w:numPr>
        <w:ind w:left="0" w:firstLine="709"/>
        <w:jc w:val="both"/>
        <w:tabs>
          <w:tab w:val="left" w:pos="1134" w:leader="none"/>
        </w:tabs>
        <w:rPr>
          <w:lang w:val="en-US"/>
        </w:rPr>
      </w:pPr>
      <w:r>
        <w:rPr>
          <w:lang w:val="en-US"/>
        </w:rPr>
        <w:t xml:space="preserve">по запросу Банка; </w:t>
      </w:r>
      <w:r>
        <w:rPr>
          <w:lang w:val="en-US"/>
        </w:rPr>
      </w:r>
      <w:r>
        <w:rPr>
          <w:lang w:val="en-US"/>
        </w:rPr>
      </w:r>
    </w:p>
    <w:p>
      <w:pPr>
        <w:pStyle w:val="1664"/>
        <w:numPr>
          <w:ilvl w:val="0"/>
          <w:numId w:val="67"/>
        </w:numPr>
        <w:ind w:left="0" w:firstLine="709"/>
        <w:jc w:val="both"/>
        <w:tabs>
          <w:tab w:val="left" w:pos="1134" w:leader="none"/>
        </w:tabs>
      </w:pPr>
      <w:r>
        <w:t xml:space="preserve">по запросу Банка при ежегодном обновлении сведений;</w:t>
      </w:r>
      <w:r/>
    </w:p>
    <w:p>
      <w:pPr>
        <w:pStyle w:val="1664"/>
        <w:numPr>
          <w:ilvl w:val="0"/>
          <w:numId w:val="67"/>
        </w:numPr>
        <w:ind w:left="0" w:firstLine="709"/>
        <w:jc w:val="both"/>
        <w:tabs>
          <w:tab w:val="left" w:pos="1134" w:leader="none"/>
        </w:tabs>
      </w:pPr>
      <w:r>
        <w:t xml:space="preserve">по запросу Банка при внесении любых изменений и дополнений в учредительные документы Клиента-юридического лица;</w:t>
      </w:r>
      <w:r/>
    </w:p>
    <w:p>
      <w:pPr>
        <w:pStyle w:val="1664"/>
        <w:ind w:firstLine="709"/>
        <w:jc w:val="both"/>
        <w:tabs>
          <w:tab w:val="left" w:pos="1276" w:leader="none"/>
        </w:tabs>
      </w:pPr>
      <w:r>
        <w:t xml:space="preserve">- непредставления Клие</w:t>
      </w:r>
      <w:r>
        <w:t xml:space="preserve">нтом по запросу Банка необходимых сведений/документов для завершения обновления сведений о Клиенте, представителе Клиента, выгодоприобретателе, Бенефициарном владельце при обращении Клиента в Банк для проведения операции, в том числе путем приостановления </w:t>
      </w:r>
      <w:r>
        <w:t xml:space="preserve">использования </w:t>
      </w:r>
      <w:r>
        <w:rPr>
          <w:rFonts w:eastAsia="Calibri"/>
        </w:rPr>
        <w:t xml:space="preserve">Бизнес-карты</w:t>
      </w:r>
      <w:r>
        <w:t xml:space="preserve"> </w:t>
      </w:r>
      <w:r>
        <w:t xml:space="preserve">в соответствии с пунктом 5.3.6 Условий;</w:t>
      </w:r>
      <w:r/>
    </w:p>
    <w:p>
      <w:pPr>
        <w:pStyle w:val="1664"/>
        <w:ind w:firstLine="709"/>
        <w:jc w:val="both"/>
        <w:tabs>
          <w:tab w:val="left" w:pos="1276" w:leader="none"/>
        </w:tabs>
      </w:pPr>
      <w:r>
        <w:t xml:space="preserve">- непредставления Клиентом в Банк документов в соответствии с пунктом 11 статьи 7 Федерального закона № 115-ФЗ;</w:t>
      </w:r>
      <w:r/>
    </w:p>
    <w:p>
      <w:pPr>
        <w:pStyle w:val="1664"/>
        <w:ind w:firstLine="709"/>
        <w:jc w:val="both"/>
        <w:tabs>
          <w:tab w:val="left" w:pos="1276" w:leader="none"/>
        </w:tabs>
      </w:pPr>
      <w:r>
        <w:t xml:space="preserve">- непредставления Клиентом в Банк информации о лицензиях, доменных именах, указателях страниц сайтов в сети Интернет, с использованием которых Клиентом оказываются услуги;</w:t>
      </w:r>
      <w:r/>
    </w:p>
    <w:p>
      <w:pPr>
        <w:pStyle w:val="1664"/>
        <w:ind w:firstLine="709"/>
        <w:jc w:val="both"/>
        <w:tabs>
          <w:tab w:val="left" w:pos="1276" w:leader="none"/>
        </w:tabs>
      </w:pPr>
      <w:r>
        <w:t xml:space="preserve">- неуведомления Клиентом Банка об</w:t>
      </w:r>
      <w:r>
        <w:t xml:space="preserve"> изменении статуса лицензии (переоформлении лицензии, приостановлении, возобновлении, прекращении действия лицензии и аннулирования лицензии), доменного имени, указателях страниц сайтов в сети Интернет, с использованием которых клиентом оказываются услуги;</w:t>
      </w:r>
      <w:r/>
    </w:p>
    <w:p>
      <w:pPr>
        <w:pStyle w:val="1687"/>
        <w:ind w:left="0" w:firstLine="709"/>
        <w:jc w:val="both"/>
        <w:spacing w:after="0"/>
        <w:tabs>
          <w:tab w:val="left" w:pos="-1701" w:leader="none"/>
          <w:tab w:val="left" w:pos="0" w:leader="none"/>
          <w:tab w:val="left" w:pos="1560" w:leader="none"/>
        </w:tabs>
      </w:pPr>
      <w:r>
        <w:t xml:space="preserve">- непредставления Клиентом документов и сведений о Бенефициарном владельце, в том числе идентификационные сведения, предусмотренных подпунктом 1 пункта 1 статьи 7 Федерального закона № 115-ФЗ.</w:t>
      </w:r>
      <w:r/>
    </w:p>
    <w:p>
      <w:pPr>
        <w:pStyle w:val="1687"/>
        <w:ind w:left="0" w:firstLine="709"/>
        <w:jc w:val="both"/>
        <w:spacing w:after="0"/>
        <w:tabs>
          <w:tab w:val="left" w:pos="-1701" w:leader="none"/>
          <w:tab w:val="left" w:pos="0" w:leader="none"/>
          <w:tab w:val="left" w:pos="1134" w:leader="none"/>
        </w:tabs>
      </w:pPr>
      <w:r>
        <w:t xml:space="preserve">5.3.2</w:t>
      </w:r>
      <w:r>
        <w:t xml:space="preserve">2</w:t>
      </w:r>
      <w:r>
        <w:t xml:space="preserve">. </w:t>
      </w:r>
      <w:r>
        <w:rPr>
          <w:rFonts w:eastAsia="Calibri"/>
        </w:rPr>
        <w:t xml:space="preserve">Отказать в заключении Договора с Клиентом по усмотрению Банка.</w:t>
      </w:r>
      <w:r/>
    </w:p>
    <w:p>
      <w:pPr>
        <w:pStyle w:val="1692"/>
        <w:ind w:firstLine="709"/>
        <w:jc w:val="both"/>
        <w:spacing w:after="0"/>
        <w:tabs>
          <w:tab w:val="left" w:pos="1276" w:leader="none"/>
        </w:tabs>
      </w:pPr>
      <w:r>
        <w:t xml:space="preserve">5.3.2</w:t>
      </w:r>
      <w:r>
        <w:t xml:space="preserve">3</w:t>
      </w:r>
      <w:r>
        <w:t xml:space="preserve">. Отказать в заключении Договора с Клиентом в случаях, предусмотренных законодательством Российской Федерации, в том числе:</w:t>
      </w:r>
      <w:r/>
    </w:p>
    <w:p>
      <w:pPr>
        <w:pStyle w:val="1664"/>
        <w:ind w:firstLine="709"/>
        <w:jc w:val="both"/>
        <w:tabs>
          <w:tab w:val="left" w:pos="1276" w:leader="none"/>
        </w:tabs>
      </w:pPr>
      <w:r>
        <w:t xml:space="preserve">- в случае наличия у Бан</w:t>
      </w:r>
      <w:r>
        <w:t xml:space="preserve">ка подозрений о том, что целью заключения Договора является совершение финансовых операций в целях легализации (отмывания) доходов, полученных преступным путем, и/или финансирования терроризма, на основании пункта 5.2 статьи 7 Федерального закона № 115-ФЗ;</w:t>
      </w:r>
      <w:r/>
    </w:p>
    <w:p>
      <w:pPr>
        <w:pStyle w:val="1687"/>
        <w:ind w:left="0" w:firstLine="709"/>
        <w:jc w:val="both"/>
        <w:spacing w:after="0"/>
        <w:tabs>
          <w:tab w:val="left" w:pos="-1701" w:leader="none"/>
          <w:tab w:val="left" w:pos="0" w:leader="none"/>
          <w:tab w:val="left" w:pos="1134" w:leader="none"/>
        </w:tabs>
      </w:pPr>
      <w:r>
        <w:t xml:space="preserve">- в случае признания Клиента</w:t>
      </w:r>
      <w:r>
        <w:t xml:space="preserve">/Держателя</w:t>
      </w:r>
      <w:r>
        <w:t xml:space="preserve"> блокируемым лицом и реализации </w:t>
      </w:r>
      <w:r>
        <w:t xml:space="preserve">специальных экономических мер в рамках Федерального закона № 281-ФЗ, направленных на запрет (ограничение) совершения финансовых операций с использованием Бизнес-карты/ее реквизитов и(или) замораживание (блокирование) денежных средств на Счете Бизнес-карты.</w:t>
      </w:r>
      <w:r/>
    </w:p>
    <w:p>
      <w:pPr>
        <w:pStyle w:val="1664"/>
        <w:ind w:firstLine="709"/>
        <w:jc w:val="both"/>
        <w:tabs>
          <w:tab w:val="left" w:pos="-1701" w:leader="none"/>
          <w:tab w:val="left" w:pos="0" w:leader="none"/>
          <w:tab w:val="left" w:pos="1134" w:leader="none"/>
        </w:tabs>
      </w:pPr>
      <w:r>
        <w:t xml:space="preserve">5.3.2</w:t>
      </w:r>
      <w:r>
        <w:t xml:space="preserve">4</w:t>
      </w:r>
      <w:r>
        <w:t xml:space="preserve">. При поступлении на бумажном носителе или в электронном виде в Банк информации о корпоративном споре в отношении Клиента</w:t>
      </w:r>
      <w:r>
        <w:rPr>
          <w:vertAlign w:val="superscript"/>
        </w:rPr>
        <w:footnoteReference w:id="26"/>
      </w:r>
      <w:r>
        <w:t xml:space="preserve">, в то</w:t>
      </w:r>
      <w:r>
        <w:t xml:space="preserve">м числе с требованием </w:t>
        <w:br/>
        <w:t xml:space="preserve">не проводить/ограничить проведение операции по Счету Бизнес-карты и/или об отсутствии полномочий у лиц/об изменении лиц, уполномоченных распоряжаться денежными средствами, находящимися на Счете Бизнес-карты, принимать следующие меры:</w:t>
      </w:r>
      <w:r/>
    </w:p>
    <w:p>
      <w:pPr>
        <w:pStyle w:val="1664"/>
        <w:ind w:firstLine="709"/>
        <w:jc w:val="both"/>
        <w:tabs>
          <w:tab w:val="left" w:pos="-1701" w:leader="none"/>
          <w:tab w:val="left" w:pos="0" w:leader="none"/>
          <w:tab w:val="left" w:pos="1134" w:leader="none"/>
        </w:tabs>
      </w:pPr>
      <w:r>
        <w:t xml:space="preserve">- не принимать распоряжения Клиента к исполнению, за исключением распоряжений о перечислении </w:t>
      </w:r>
      <w:r>
        <w:t xml:space="preserve">денежных средств в бюджетную систему, перевода денежных средств </w:t>
        <w:br/>
        <w:t xml:space="preserve">на банковские счета, входящие в состав единого казначейского счета, открытые Федеральному казначейству в Банке России, выплаты заработной платы и социальных выплат, а также платежей на погаше</w:t>
      </w:r>
      <w:r>
        <w:t xml:space="preserve">ние кредитов/ссудной задолженности перед Банком, комиссионного вознаграждения Банку (при отсутствии иных ограничений по принятию распоряжений к исполнению, установленных Договором, в том числе пунктом 5.2.9 Условий, законодательством Российской Федерации);</w:t>
      </w:r>
      <w:r/>
    </w:p>
    <w:p>
      <w:pPr>
        <w:pStyle w:val="1664"/>
        <w:ind w:firstLine="709"/>
        <w:jc w:val="both"/>
        <w:tabs>
          <w:tab w:val="left" w:pos="-1701" w:leader="none"/>
          <w:tab w:val="left" w:pos="0" w:leader="none"/>
          <w:tab w:val="left" w:pos="1134" w:leader="none"/>
        </w:tabs>
      </w:pPr>
      <w:r>
        <w:t xml:space="preserve">- приостановить доступ к Системе ДБО;</w:t>
      </w:r>
      <w:r/>
    </w:p>
    <w:p>
      <w:pPr>
        <w:pStyle w:val="1664"/>
        <w:ind w:firstLine="709"/>
        <w:jc w:val="both"/>
        <w:tabs>
          <w:tab w:val="left" w:pos="-1701" w:leader="none"/>
          <w:tab w:val="left" w:pos="0" w:leader="none"/>
          <w:tab w:val="left" w:pos="1134" w:leader="none"/>
        </w:tabs>
      </w:pPr>
      <w:r>
        <w:t xml:space="preserve">- приостановить действие выпущенных Бизнес-карт;</w:t>
      </w:r>
      <w:r/>
    </w:p>
    <w:p>
      <w:pPr>
        <w:pStyle w:val="1664"/>
        <w:ind w:firstLine="709"/>
        <w:jc w:val="both"/>
        <w:tabs>
          <w:tab w:val="left" w:pos="-1701" w:leader="none"/>
          <w:tab w:val="left" w:pos="0" w:leader="none"/>
          <w:tab w:val="left" w:pos="1134" w:leader="none"/>
        </w:tabs>
      </w:pPr>
      <w:r>
        <w:t xml:space="preserve">- направить</w:t>
      </w:r>
      <w:r>
        <w:rPr>
          <w:vertAlign w:val="superscript"/>
        </w:rPr>
        <w:footnoteReference w:id="27"/>
      </w:r>
      <w:r>
        <w:t xml:space="preserve"> Клиенту уведомление о принятых мерах не позднее дня, следующего за днем принятия решения об установлении ограничений; </w:t>
      </w:r>
      <w:r/>
    </w:p>
    <w:p>
      <w:pPr>
        <w:pStyle w:val="1687"/>
        <w:ind w:left="0" w:firstLine="709"/>
        <w:jc w:val="both"/>
        <w:spacing w:after="0"/>
        <w:tabs>
          <w:tab w:val="left" w:pos="-1701" w:leader="none"/>
          <w:tab w:val="left" w:pos="0" w:leader="none"/>
          <w:tab w:val="left" w:pos="1134" w:leader="none"/>
        </w:tabs>
      </w:pPr>
      <w:r>
        <w:t xml:space="preserve">- запроси</w:t>
      </w:r>
      <w:r>
        <w:t xml:space="preserve">ть сведения и/или документы об урегулировании корпоративного спора, а также актуальные документы, подтверждающие полномочия Уполномоченных лиц Клиента на распоряжение денежными средствами на счетах Клиента/документы об изменении Уполномоченных лиц Клиента.</w:t>
      </w:r>
      <w:r/>
    </w:p>
    <w:p>
      <w:pPr>
        <w:pStyle w:val="1687"/>
        <w:ind w:left="0" w:firstLine="709"/>
        <w:jc w:val="both"/>
        <w:spacing w:after="0"/>
        <w:tabs>
          <w:tab w:val="left" w:pos="-1701" w:leader="none"/>
          <w:tab w:val="left" w:pos="0" w:leader="none"/>
          <w:tab w:val="left" w:pos="1134" w:leader="none"/>
        </w:tabs>
      </w:pPr>
      <w:r>
        <w:t xml:space="preserve">5.3.25. </w:t>
      </w:r>
      <w:r>
        <w:rPr>
          <w:rFonts w:eastAsia="Calibri"/>
          <w:bCs/>
        </w:rPr>
        <w:t xml:space="preserve">Запрашивать у Клиента сведения и (или) подтверждающие документы в целях проверки </w:t>
      </w:r>
      <w:r>
        <w:rPr>
          <w:rFonts w:eastAsia="Calibri"/>
        </w:rPr>
        <w:t xml:space="preserve">соблюдения требований действующего законодательства в области специальных экономических мер.</w:t>
      </w:r>
      <w:r/>
    </w:p>
    <w:p>
      <w:pPr>
        <w:pStyle w:val="1687"/>
        <w:ind w:left="0" w:firstLine="709"/>
        <w:jc w:val="both"/>
        <w:spacing w:after="0"/>
        <w:tabs>
          <w:tab w:val="left" w:pos="-1701" w:leader="none"/>
          <w:tab w:val="left" w:pos="0" w:leader="none"/>
          <w:tab w:val="left" w:pos="1134" w:leader="none"/>
        </w:tabs>
      </w:pPr>
      <w:r/>
      <w:r/>
    </w:p>
    <w:p>
      <w:pPr>
        <w:pStyle w:val="1687"/>
        <w:numPr>
          <w:ilvl w:val="0"/>
          <w:numId w:val="8"/>
        </w:numPr>
        <w:ind w:left="0" w:firstLine="709"/>
        <w:spacing w:after="0"/>
        <w:tabs>
          <w:tab w:val="left" w:pos="-1701" w:leader="none"/>
          <w:tab w:val="left" w:pos="0" w:leader="none"/>
          <w:tab w:val="left" w:pos="1276" w:leader="none"/>
        </w:tabs>
        <w:rPr>
          <w:b/>
        </w:rPr>
      </w:pPr>
      <w:r>
        <w:rPr>
          <w:b/>
        </w:rPr>
        <w:t xml:space="preserve">Клиент</w:t>
      </w:r>
      <w:r>
        <w:rPr>
          <w:b/>
        </w:rPr>
        <w:t xml:space="preserve"> </w:t>
      </w:r>
      <w:r>
        <w:rPr>
          <w:b/>
        </w:rPr>
        <w:t xml:space="preserve">вправе</w:t>
      </w:r>
      <w:r>
        <w:rPr>
          <w:b/>
        </w:rPr>
        <w:t xml:space="preserve">:</w:t>
      </w:r>
      <w:r>
        <w:rPr>
          <w:b/>
        </w:rPr>
      </w:r>
      <w:r>
        <w:rPr>
          <w:b/>
        </w:rPr>
      </w:r>
    </w:p>
    <w:p>
      <w:pPr>
        <w:pStyle w:val="1687"/>
        <w:numPr>
          <w:ilvl w:val="0"/>
          <w:numId w:val="14"/>
        </w:numPr>
        <w:ind w:left="0" w:firstLine="709"/>
        <w:jc w:val="both"/>
        <w:spacing w:after="0"/>
        <w:tabs>
          <w:tab w:val="left" w:pos="-1701" w:leader="none"/>
          <w:tab w:val="left" w:pos="0" w:leader="none"/>
          <w:tab w:val="left" w:pos="1418" w:leader="none"/>
        </w:tabs>
        <w:rPr>
          <w:iCs/>
        </w:rPr>
      </w:pPr>
      <w:r>
        <w:rPr>
          <w:iCs/>
        </w:rPr>
        <w:t xml:space="preserve">Устанавливать/изменять сумму Авторизационного </w:t>
      </w:r>
      <w:r>
        <w:rPr>
          <w:iCs/>
        </w:rPr>
        <w:t xml:space="preserve">лимита для совершения операций с использованием Бизнес-карты в соответствии с разделом 6 Условий путем подачи в подразделение Банка по месту открытия Счета Бизнес-карты Заявления на получения Бизнес-карты/Заявления на изменение Авторизационных лимитов опер</w:t>
      </w:r>
      <w:r>
        <w:rPr>
          <w:iCs/>
        </w:rPr>
        <w:t xml:space="preserve">аций по бизнес-карте АО «Россельхозбанк», оформленного по типовой форме Банка,  или изменять ранее установленные суммы Авторизационных лимитов путем направления заявки на изменение ранее установленных сумм Авторизационных лимитов по системе ИС Свой Бизнес </w:t>
      </w:r>
      <w:r>
        <w:t xml:space="preserve">(при наличии технической возможности)</w:t>
      </w:r>
      <w:r>
        <w:rPr>
          <w:iCs/>
        </w:rPr>
        <w:t xml:space="preserve">, оформленной в виде формализованного электронного документа, подписанного ЭП Клиента. </w:t>
      </w:r>
      <w:r>
        <w:rPr>
          <w:bCs/>
          <w:iCs/>
        </w:rPr>
        <w:t xml:space="preserve">Авторизационные лимиты устанавливаются в пределах размера лимитов, предусмотренных Тарифным планом.</w:t>
      </w:r>
      <w:r>
        <w:rPr>
          <w:iCs/>
        </w:rPr>
      </w:r>
      <w:r>
        <w:rPr>
          <w:iCs/>
        </w:rPr>
      </w:r>
    </w:p>
    <w:p>
      <w:pPr>
        <w:pStyle w:val="1687"/>
        <w:numPr>
          <w:ilvl w:val="0"/>
          <w:numId w:val="14"/>
        </w:numPr>
        <w:ind w:left="0" w:firstLine="709"/>
        <w:jc w:val="both"/>
        <w:spacing w:after="0"/>
        <w:tabs>
          <w:tab w:val="left" w:pos="-1701" w:leader="none"/>
          <w:tab w:val="left" w:pos="0" w:leader="none"/>
          <w:tab w:val="left" w:pos="1418" w:leader="none"/>
        </w:tabs>
        <w:rPr>
          <w:iCs/>
        </w:rPr>
      </w:pPr>
      <w:r>
        <w:rPr>
          <w:iCs/>
        </w:rPr>
        <w:t xml:space="preserve">Получать информацию об операциях по Счету </w:t>
      </w:r>
      <w:r>
        <w:t xml:space="preserve">Бизнес-карты</w:t>
      </w:r>
      <w:r>
        <w:rPr>
          <w:iCs/>
        </w:rPr>
        <w:t xml:space="preserve"> </w:t>
      </w:r>
      <w:r>
        <w:rPr>
          <w:iCs/>
        </w:rPr>
        <w:t xml:space="preserve">в форме выписок</w:t>
      </w:r>
      <w:r>
        <w:rPr>
          <w:iCs/>
        </w:rPr>
        <w:t xml:space="preserve">, в том числе Счет-выписки,</w:t>
      </w:r>
      <w:r>
        <w:rPr>
          <w:iCs/>
        </w:rPr>
        <w:t xml:space="preserve"> в порядке, установленном пунктом </w:t>
      </w:r>
      <w:r>
        <w:rPr>
          <w:iCs/>
        </w:rPr>
        <w:t xml:space="preserve">14</w:t>
      </w:r>
      <w:r>
        <w:rPr>
          <w:iCs/>
        </w:rPr>
        <w:t xml:space="preserve">.</w:t>
      </w:r>
      <w:r>
        <w:rPr>
          <w:iCs/>
        </w:rPr>
        <w:t xml:space="preserve">7.6</w:t>
      </w:r>
      <w:r>
        <w:rPr>
          <w:iCs/>
        </w:rPr>
        <w:t xml:space="preserve"> </w:t>
      </w:r>
      <w:r>
        <w:rPr>
          <w:iCs/>
        </w:rPr>
        <w:t xml:space="preserve">настоящих</w:t>
      </w:r>
      <w:r>
        <w:rPr>
          <w:iCs/>
        </w:rPr>
        <w:t xml:space="preserve"> </w:t>
      </w:r>
      <w:r>
        <w:rPr>
          <w:iCs/>
        </w:rPr>
        <w:t xml:space="preserve">Условий</w:t>
      </w:r>
      <w:r>
        <w:rPr>
          <w:iCs/>
        </w:rPr>
        <w:t xml:space="preserve"> и в соответствии с действующим законодательством Российской Федерации.</w:t>
      </w:r>
      <w:r>
        <w:rPr>
          <w:iCs/>
        </w:rPr>
      </w:r>
      <w:r>
        <w:rPr>
          <w:iCs/>
        </w:rPr>
      </w:r>
    </w:p>
    <w:p>
      <w:pPr>
        <w:pStyle w:val="1687"/>
        <w:numPr>
          <w:ilvl w:val="0"/>
          <w:numId w:val="14"/>
        </w:numPr>
        <w:ind w:left="0" w:firstLine="709"/>
        <w:jc w:val="both"/>
        <w:spacing w:after="0"/>
        <w:tabs>
          <w:tab w:val="left" w:pos="-1701" w:leader="none"/>
          <w:tab w:val="left" w:pos="0" w:leader="none"/>
          <w:tab w:val="left" w:pos="1418" w:leader="none"/>
        </w:tabs>
        <w:rPr>
          <w:iCs/>
        </w:rPr>
      </w:pPr>
      <w:r>
        <w:rPr>
          <w:iCs/>
        </w:rPr>
        <w:t xml:space="preserve">В случае несогласия с отраженной в выписке операцией пред</w:t>
      </w:r>
      <w:r>
        <w:rPr>
          <w:iCs/>
        </w:rPr>
        <w:t xml:space="preserve">о</w:t>
      </w:r>
      <w:r>
        <w:rPr>
          <w:iCs/>
        </w:rPr>
        <w:t xml:space="preserve">ставить </w:t>
      </w:r>
      <w:r>
        <w:rPr>
          <w:iCs/>
        </w:rPr>
        <w:t xml:space="preserve">в Банк</w:t>
      </w:r>
      <w:r>
        <w:rPr>
          <w:iCs/>
        </w:rPr>
        <w:t xml:space="preserve"> Претензию </w:t>
      </w:r>
      <w:r>
        <w:rPr>
          <w:iCs/>
        </w:rPr>
        <w:t xml:space="preserve">в соответствии с пунктом </w:t>
      </w:r>
      <w:r>
        <w:rPr>
          <w:iCs/>
        </w:rPr>
        <w:t xml:space="preserve">11.3</w:t>
      </w:r>
      <w:r>
        <w:rPr>
          <w:iCs/>
        </w:rPr>
        <w:t xml:space="preserve"> настоящих Условий</w:t>
      </w:r>
      <w:r>
        <w:rPr>
          <w:iCs/>
        </w:rPr>
        <w:t xml:space="preserve">. </w:t>
      </w:r>
      <w:r>
        <w:rPr>
          <w:iCs/>
        </w:rPr>
      </w:r>
      <w:r>
        <w:rPr>
          <w:iCs/>
        </w:rPr>
      </w:r>
    </w:p>
    <w:p>
      <w:pPr>
        <w:pStyle w:val="1687"/>
        <w:numPr>
          <w:ilvl w:val="0"/>
          <w:numId w:val="14"/>
        </w:numPr>
        <w:ind w:left="0" w:firstLine="709"/>
        <w:jc w:val="both"/>
        <w:spacing w:after="0"/>
        <w:tabs>
          <w:tab w:val="left" w:pos="-1701" w:leader="none"/>
          <w:tab w:val="left" w:pos="0" w:leader="none"/>
          <w:tab w:val="left" w:pos="1418" w:leader="none"/>
        </w:tabs>
        <w:rPr>
          <w:iCs/>
        </w:rPr>
      </w:pPr>
      <w:r>
        <w:rPr>
          <w:iCs/>
        </w:rPr>
        <w:t xml:space="preserve">Приостановить или прекратить действие одной либо всех </w:t>
      </w:r>
      <w:r>
        <w:rPr>
          <w:iCs/>
        </w:rPr>
        <w:t xml:space="preserve">Бизнес-карт</w:t>
      </w:r>
      <w:r>
        <w:rPr>
          <w:iCs/>
        </w:rPr>
        <w:t xml:space="preserve">, выпущенных Банком для осуществления операций по Счету</w:t>
      </w:r>
      <w:r>
        <w:rPr>
          <w:iCs/>
        </w:rPr>
        <w:t xml:space="preserve"> </w:t>
      </w:r>
      <w:r>
        <w:t xml:space="preserve">Бизнес-карты</w:t>
      </w:r>
      <w:r>
        <w:rPr>
          <w:iCs/>
        </w:rPr>
        <w:t xml:space="preserve">, путем </w:t>
      </w:r>
      <w:r>
        <w:rPr>
          <w:iCs/>
        </w:rPr>
        <w:t xml:space="preserve">обращения в Службу поддержки Банка/предоставления</w:t>
      </w:r>
      <w:r>
        <w:rPr>
          <w:iCs/>
        </w:rPr>
        <w:t xml:space="preserve"> в Банк </w:t>
      </w:r>
      <w:r>
        <w:rPr>
          <w:iCs/>
        </w:rPr>
        <w:t xml:space="preserve">З</w:t>
      </w:r>
      <w:r>
        <w:rPr>
          <w:iCs/>
        </w:rPr>
        <w:t xml:space="preserve">аявления</w:t>
      </w:r>
      <w:r>
        <w:rPr>
          <w:iCs/>
        </w:rPr>
        <w:t xml:space="preserve"> о прекращении действия </w:t>
      </w:r>
      <w:r>
        <w:rPr>
          <w:iCs/>
        </w:rPr>
        <w:t xml:space="preserve">Бизнес-карт</w:t>
      </w:r>
      <w:r>
        <w:rPr>
          <w:iCs/>
        </w:rPr>
        <w:t xml:space="preserve">ы АО «Россельхозбанк»</w:t>
      </w:r>
      <w:r>
        <w:rPr>
          <w:iCs/>
        </w:rPr>
        <w:t xml:space="preserve">, оформленного</w:t>
      </w:r>
      <w:r>
        <w:rPr>
          <w:iCs/>
        </w:rPr>
        <w:t xml:space="preserve"> по типовой форме Банка.</w:t>
      </w:r>
      <w:r>
        <w:rPr>
          <w:iCs/>
        </w:rPr>
      </w:r>
      <w:r>
        <w:rPr>
          <w:iCs/>
        </w:rPr>
      </w:r>
    </w:p>
    <w:p>
      <w:pPr>
        <w:pStyle w:val="1687"/>
        <w:numPr>
          <w:ilvl w:val="0"/>
          <w:numId w:val="14"/>
        </w:numPr>
        <w:ind w:left="0" w:firstLine="709"/>
        <w:jc w:val="both"/>
        <w:spacing w:after="0"/>
        <w:tabs>
          <w:tab w:val="left" w:pos="-1701" w:leader="none"/>
          <w:tab w:val="left" w:pos="0" w:leader="none"/>
          <w:tab w:val="left" w:pos="1418" w:leader="none"/>
        </w:tabs>
        <w:rPr>
          <w:iCs/>
        </w:rPr>
      </w:pPr>
      <w:r>
        <w:rPr>
          <w:iCs/>
        </w:rPr>
        <w:t xml:space="preserve">Расторгнуть Договор в соответствии с пунктом 9.3 Условий.</w:t>
      </w:r>
      <w:r>
        <w:rPr>
          <w:iCs/>
        </w:rPr>
      </w:r>
      <w:r>
        <w:rPr>
          <w:iCs/>
        </w:rPr>
      </w:r>
    </w:p>
    <w:p>
      <w:pPr>
        <w:pStyle w:val="1687"/>
        <w:numPr>
          <w:ilvl w:val="0"/>
          <w:numId w:val="14"/>
        </w:numPr>
        <w:ind w:left="0" w:firstLine="709"/>
        <w:jc w:val="both"/>
        <w:spacing w:after="0"/>
        <w:tabs>
          <w:tab w:val="left" w:pos="-1701" w:leader="none"/>
          <w:tab w:val="left" w:pos="0" w:leader="none"/>
          <w:tab w:val="left" w:pos="1418" w:leader="none"/>
        </w:tabs>
        <w:rPr>
          <w:iCs/>
        </w:rPr>
      </w:pPr>
      <w:r>
        <w:rPr>
          <w:iCs/>
        </w:rPr>
        <w:t xml:space="preserve">Поручить Держателю обращаться в Службу поддержки Банка за получением сведений о совершенных операциях. При обращении в Службу поддержки Банка Держатель дополнительно идентифицируется по кодовому слову</w:t>
      </w:r>
      <w:r>
        <w:rPr>
          <w:iCs/>
        </w:rPr>
        <w:t xml:space="preserve"> и другим данным</w:t>
      </w:r>
      <w:r>
        <w:rPr>
          <w:iCs/>
        </w:rPr>
        <w:t xml:space="preserve">, указанн</w:t>
      </w:r>
      <w:r>
        <w:rPr>
          <w:iCs/>
        </w:rPr>
        <w:t xml:space="preserve">ым</w:t>
      </w:r>
      <w:r>
        <w:rPr>
          <w:iCs/>
        </w:rPr>
        <w:t xml:space="preserve"> в Заявлении на получение </w:t>
      </w:r>
      <w:r>
        <w:rPr>
          <w:iCs/>
        </w:rPr>
        <w:t xml:space="preserve">Бизнес-карт</w:t>
      </w:r>
      <w:r>
        <w:rPr>
          <w:iCs/>
        </w:rPr>
        <w:t xml:space="preserve">ы.</w:t>
      </w:r>
      <w:r>
        <w:rPr>
          <w:iCs/>
        </w:rPr>
      </w:r>
      <w:r>
        <w:rPr>
          <w:iCs/>
        </w:rPr>
      </w:r>
    </w:p>
    <w:p>
      <w:pPr>
        <w:pStyle w:val="1687"/>
        <w:numPr>
          <w:ilvl w:val="0"/>
          <w:numId w:val="14"/>
        </w:numPr>
        <w:ind w:left="0" w:firstLine="709"/>
        <w:jc w:val="both"/>
        <w:spacing w:after="0"/>
        <w:tabs>
          <w:tab w:val="left" w:pos="-1701" w:leader="none"/>
          <w:tab w:val="left" w:pos="0" w:leader="none"/>
          <w:tab w:val="left" w:pos="1418" w:leader="none"/>
        </w:tabs>
        <w:rPr>
          <w:iCs/>
        </w:rPr>
      </w:pPr>
      <w:r>
        <w:t xml:space="preserve">Обращаться </w:t>
      </w:r>
      <w:r>
        <w:t xml:space="preserve">(в лице Держателя) </w:t>
      </w:r>
      <w:r>
        <w:t xml:space="preserve">в Службу поддержки Банка для подтверждения </w:t>
      </w:r>
      <w:r>
        <w:rPr>
          <w:bCs/>
        </w:rPr>
        <w:t xml:space="preserve">операции, сформированной с использованием Бизнес-карты/реквизитов Бизнес-карты (предоставить информацию, что перевод денежных средств не является ПДСБДСК)</w:t>
      </w:r>
      <w:r>
        <w:t xml:space="preserve"> в случае, если </w:t>
      </w:r>
      <w:r>
        <w:t xml:space="preserve">использование </w:t>
      </w:r>
      <w:r>
        <w:t xml:space="preserve">Бизнес-карты было</w:t>
      </w:r>
      <w:r>
        <w:t xml:space="preserve"> приостановлено Банком</w:t>
      </w:r>
      <w:r>
        <w:t xml:space="preserve">, либо в совершении операции </w:t>
      </w:r>
      <w:r>
        <w:t xml:space="preserve">было отказано в соответствии с пункт</w:t>
      </w:r>
      <w:r>
        <w:t xml:space="preserve">ами</w:t>
      </w:r>
      <w:r>
        <w:t xml:space="preserve"> </w:t>
      </w:r>
      <w:r>
        <w:t xml:space="preserve">5.1.18, </w:t>
      </w:r>
      <w:r>
        <w:t xml:space="preserve">5.3.1</w:t>
      </w:r>
      <w:r>
        <w:t xml:space="preserve">7</w:t>
      </w:r>
      <w:r>
        <w:t xml:space="preserve"> Условий.</w:t>
      </w:r>
      <w:r>
        <w:rPr>
          <w:iCs/>
        </w:rPr>
      </w:r>
      <w:r>
        <w:rPr>
          <w:iCs/>
        </w:rPr>
      </w:r>
    </w:p>
    <w:p>
      <w:pPr>
        <w:pStyle w:val="1687"/>
        <w:numPr>
          <w:ilvl w:val="0"/>
          <w:numId w:val="14"/>
        </w:numPr>
        <w:ind w:left="0" w:firstLine="709"/>
        <w:jc w:val="both"/>
        <w:spacing w:after="0"/>
        <w:tabs>
          <w:tab w:val="left" w:pos="-1701" w:leader="none"/>
          <w:tab w:val="left" w:pos="0" w:leader="none"/>
          <w:tab w:val="left" w:pos="1418" w:leader="none"/>
        </w:tabs>
        <w:rPr>
          <w:iCs/>
        </w:rPr>
      </w:pPr>
      <w:r>
        <w:t xml:space="preserve">Поручить </w:t>
      </w:r>
      <w:r>
        <w:rPr>
          <w:iCs/>
        </w:rPr>
        <w:t xml:space="preserve">Держателю получить выпущенную </w:t>
      </w:r>
      <w:r>
        <w:rPr>
          <w:iCs/>
        </w:rPr>
        <w:t xml:space="preserve">Бизнес-карт</w:t>
      </w:r>
      <w:r>
        <w:rPr>
          <w:iCs/>
        </w:rPr>
        <w:t xml:space="preserve">у по Заявлению на получение </w:t>
      </w:r>
      <w:r>
        <w:rPr>
          <w:iCs/>
        </w:rPr>
        <w:t xml:space="preserve">Бизнес-карт</w:t>
      </w:r>
      <w:r>
        <w:rPr>
          <w:iCs/>
        </w:rPr>
        <w:t xml:space="preserve">ы, обращаться в Банк </w:t>
      </w:r>
      <w:r>
        <w:rPr>
          <w:bCs/>
        </w:rPr>
        <w:t xml:space="preserve">с Заявлением на перевыпуск ПИН к выпущенной </w:t>
      </w:r>
      <w:r>
        <w:rPr>
          <w:bCs/>
        </w:rPr>
        <w:t xml:space="preserve">Бизнес-карт</w:t>
      </w:r>
      <w:r>
        <w:rPr>
          <w:bCs/>
        </w:rPr>
        <w:t xml:space="preserve">е в связи с его утратой, обращаться в Банк (по телефону) с целью </w:t>
      </w:r>
      <w:r>
        <w:rPr>
          <w:rFonts w:eastAsia="Calibri"/>
          <w:bCs/>
        </w:rPr>
        <w:t xml:space="preserve">приостановления использования</w:t>
      </w:r>
      <w:r>
        <w:rPr>
          <w:bCs/>
        </w:rPr>
        <w:t xml:space="preserve"> </w:t>
      </w:r>
      <w:r>
        <w:rPr>
          <w:bCs/>
        </w:rPr>
        <w:t xml:space="preserve">Бизнес-карт</w:t>
      </w:r>
      <w:r>
        <w:rPr>
          <w:bCs/>
        </w:rPr>
        <w:t xml:space="preserve">ы в связи с ее компрометацией/утратой, осуществлять операции с использованием </w:t>
      </w:r>
      <w:r>
        <w:rPr>
          <w:bCs/>
        </w:rPr>
        <w:t xml:space="preserve">Бизнес-карт</w:t>
      </w:r>
      <w:r>
        <w:rPr>
          <w:bCs/>
        </w:rPr>
        <w:t xml:space="preserve">ы в соответствии с законодательством Российской Федерации и условиями Договора.</w:t>
      </w:r>
      <w:r>
        <w:rPr>
          <w:iCs/>
        </w:rPr>
      </w:r>
      <w:r>
        <w:rPr>
          <w:iCs/>
        </w:rPr>
      </w:r>
    </w:p>
    <w:p>
      <w:pPr>
        <w:pStyle w:val="1687"/>
        <w:numPr>
          <w:ilvl w:val="0"/>
          <w:numId w:val="14"/>
        </w:numPr>
        <w:ind w:left="0" w:firstLine="709"/>
        <w:jc w:val="both"/>
        <w:spacing w:after="0"/>
        <w:tabs>
          <w:tab w:val="left" w:pos="-1701" w:leader="none"/>
          <w:tab w:val="left" w:pos="0" w:leader="none"/>
          <w:tab w:val="left" w:pos="1418" w:leader="none"/>
        </w:tabs>
        <w:rPr>
          <w:iCs/>
        </w:rPr>
      </w:pPr>
      <w:r>
        <w:rPr>
          <w:iCs/>
        </w:rPr>
        <w:t xml:space="preserve">Подать в порядке, установленном Банком Ро</w:t>
      </w:r>
      <w:r>
        <w:rPr>
          <w:iCs/>
        </w:rPr>
        <w:t xml:space="preserve">ссии, заявление в Банк России, в том числе через Банк, об исключении сведений, относящихся к Клиенту и (или) его Бизнес-карте, в том числе сведений федерального органа исполнительной власти в сфере внутренних дел о совершенных противоправных действиях, из </w:t>
      </w:r>
      <w:r>
        <w:t xml:space="preserve">Базы данных о случаях и попытках осуществления ПДСБДСК</w:t>
      </w:r>
      <w:r>
        <w:rPr>
          <w:iCs/>
        </w:rPr>
        <w:t xml:space="preserve">, - в случае приостановления использования Бизнес-карты в соответствии с пунктами 5.1.15, 5.3.17.2 Условий.</w:t>
      </w:r>
      <w:r>
        <w:rPr>
          <w:iCs/>
        </w:rPr>
      </w:r>
      <w:r>
        <w:rPr>
          <w:iCs/>
        </w:rPr>
      </w:r>
    </w:p>
    <w:p>
      <w:pPr>
        <w:pStyle w:val="1687"/>
        <w:numPr>
          <w:ilvl w:val="0"/>
          <w:numId w:val="14"/>
        </w:numPr>
        <w:ind w:left="0" w:firstLine="709"/>
        <w:jc w:val="both"/>
        <w:spacing w:after="0"/>
        <w:tabs>
          <w:tab w:val="left" w:pos="-1701" w:leader="none"/>
          <w:tab w:val="left" w:pos="0" w:leader="none"/>
          <w:tab w:val="left" w:pos="1418" w:leader="none"/>
        </w:tabs>
        <w:rPr>
          <w:iCs/>
        </w:rPr>
      </w:pPr>
      <w:r>
        <w:rPr>
          <w:rFonts w:eastAsia="Calibri"/>
        </w:rPr>
        <w:t xml:space="preserve">Обратиться в подразделение Банка, обслуживающее Счет Бизнес-карты, в целях совершения разрешенной операции по Счету Бизнес-карты, предусмотренной Федеральным законом № 281-ФЗ, с предоставлением подтверждающих документов.</w:t>
      </w:r>
      <w:r>
        <w:rPr>
          <w:iCs/>
        </w:rPr>
      </w:r>
      <w:r>
        <w:rPr>
          <w:iCs/>
        </w:rPr>
      </w:r>
    </w:p>
    <w:p>
      <w:pPr>
        <w:pStyle w:val="1672"/>
        <w:contextualSpacing w:val="0"/>
        <w:ind w:left="0"/>
        <w:jc w:val="center"/>
        <w:keepNext/>
        <w:spacing w:before="120" w:after="120"/>
        <w:tabs>
          <w:tab w:val="left" w:pos="-1701" w:leader="none"/>
          <w:tab w:val="left" w:pos="284" w:leader="none"/>
        </w:tabs>
        <w:rPr>
          <w:b/>
          <w:bCs/>
        </w:rPr>
        <w:outlineLvl w:val="0"/>
      </w:pPr>
      <w:r>
        <w:rPr>
          <w:b/>
          <w:bCs/>
        </w:rPr>
        <w:t xml:space="preserve">6.</w:t>
        <w:tab/>
        <w:t xml:space="preserve">Порядок установления А</w:t>
      </w:r>
      <w:r>
        <w:rPr>
          <w:b/>
          <w:bCs/>
        </w:rPr>
        <w:t xml:space="preserve">вторизационных лимитов</w:t>
      </w:r>
      <w:r>
        <w:rPr>
          <w:b/>
          <w:bCs/>
        </w:rPr>
      </w:r>
      <w:r>
        <w:rPr>
          <w:b/>
          <w:bCs/>
        </w:rPr>
      </w:r>
    </w:p>
    <w:p>
      <w:pPr>
        <w:pStyle w:val="1687"/>
        <w:numPr>
          <w:ilvl w:val="0"/>
          <w:numId w:val="15"/>
        </w:numPr>
        <w:ind w:left="0" w:firstLine="709"/>
        <w:jc w:val="both"/>
        <w:spacing w:after="0"/>
        <w:tabs>
          <w:tab w:val="left" w:pos="-1701" w:leader="none"/>
          <w:tab w:val="left" w:pos="0" w:leader="none"/>
          <w:tab w:val="left" w:pos="1276" w:leader="none"/>
        </w:tabs>
        <w:rPr>
          <w:iCs/>
        </w:rPr>
      </w:pPr>
      <w:r>
        <w:t xml:space="preserve">Тарифным планом предусмотрены лимиты совершения операций в виде максимально допустимых сумм на совершение расходных операций с использованием </w:t>
      </w:r>
      <w:r>
        <w:t xml:space="preserve">Бизнес-карт</w:t>
      </w:r>
      <w:r>
        <w:t xml:space="preserve">/реквизитов </w:t>
      </w:r>
      <w:r>
        <w:t xml:space="preserve">Бизнес-карт</w:t>
      </w:r>
      <w:r>
        <w:t xml:space="preserve"> за определенный(е) период(ы) времени.</w:t>
      </w:r>
      <w:r>
        <w:rPr>
          <w:iCs/>
        </w:rPr>
      </w:r>
      <w:r>
        <w:rPr>
          <w:iCs/>
        </w:rPr>
      </w:r>
    </w:p>
    <w:p>
      <w:pPr>
        <w:pStyle w:val="1687"/>
        <w:numPr>
          <w:ilvl w:val="0"/>
          <w:numId w:val="15"/>
        </w:numPr>
        <w:ind w:left="0" w:firstLine="709"/>
        <w:jc w:val="both"/>
        <w:spacing w:after="0"/>
        <w:tabs>
          <w:tab w:val="left" w:pos="-1701" w:leader="none"/>
          <w:tab w:val="left" w:pos="0" w:leader="none"/>
          <w:tab w:val="left" w:pos="1276" w:leader="none"/>
        </w:tabs>
      </w:pPr>
      <w:r>
        <w:t xml:space="preserve">Банк предоставляет Клиенту возможность осуществлять контроль расходования Держателями средств на Счете </w:t>
      </w:r>
      <w:r>
        <w:t xml:space="preserve">Бизнес-карты </w:t>
      </w:r>
      <w:r>
        <w:t xml:space="preserve">(в том числе, в целях уменьшения риска несанкционированного использования </w:t>
      </w:r>
      <w:r>
        <w:t xml:space="preserve">Бизнес-карт</w:t>
      </w:r>
      <w:r>
        <w:t xml:space="preserve">ы/реквизитов </w:t>
      </w:r>
      <w:r>
        <w:t xml:space="preserve">Бизнес-карт</w:t>
      </w:r>
      <w:r>
        <w:t xml:space="preserve">ы) путем установления </w:t>
      </w:r>
      <w:r>
        <w:t xml:space="preserve">А</w:t>
      </w:r>
      <w:r>
        <w:t xml:space="preserve">вторизационных лимитов. Авторизационные лимиты устанавливаются в пределах величин, не превышающих </w:t>
      </w:r>
      <w:r>
        <w:t xml:space="preserve">лимиты на совершение операций, </w:t>
      </w:r>
      <w:r>
        <w:t xml:space="preserve">установленные Тарифным планом. </w:t>
      </w:r>
      <w:r/>
    </w:p>
    <w:p>
      <w:pPr>
        <w:pStyle w:val="1687"/>
        <w:numPr>
          <w:ilvl w:val="0"/>
          <w:numId w:val="15"/>
        </w:numPr>
        <w:ind w:left="0" w:firstLine="709"/>
        <w:jc w:val="both"/>
        <w:spacing w:after="0"/>
        <w:tabs>
          <w:tab w:val="left" w:pos="-1701" w:leader="none"/>
          <w:tab w:val="left" w:pos="0" w:leader="none"/>
          <w:tab w:val="left" w:pos="1276" w:leader="none"/>
        </w:tabs>
      </w:pPr>
      <w:r>
        <w:t xml:space="preserve">Клиент определяет </w:t>
      </w:r>
      <w:r>
        <w:t xml:space="preserve">величину А</w:t>
      </w:r>
      <w:r>
        <w:t xml:space="preserve">вторизационных лимитов по каждой </w:t>
      </w:r>
      <w:r>
        <w:t xml:space="preserve">Бизнес-карт</w:t>
      </w:r>
      <w:r>
        <w:t xml:space="preserve">е и указывает их размеры в Заявлении на получение </w:t>
      </w:r>
      <w:r>
        <w:t xml:space="preserve">Бизнес-карт</w:t>
      </w:r>
      <w:r>
        <w:t xml:space="preserve">ы</w:t>
      </w:r>
      <w:r>
        <w:t xml:space="preserve"> </w:t>
      </w:r>
      <w:r>
        <w:rPr>
          <w:bCs/>
          <w:iCs/>
        </w:rPr>
        <w:t xml:space="preserve">в рамках размера лимитов, установленных Тарифным планом</w:t>
      </w:r>
      <w:r>
        <w:t xml:space="preserve">.</w:t>
      </w:r>
      <w:r/>
    </w:p>
    <w:p>
      <w:pPr>
        <w:pStyle w:val="1687"/>
        <w:numPr>
          <w:ilvl w:val="0"/>
          <w:numId w:val="15"/>
        </w:numPr>
        <w:ind w:left="0" w:firstLine="709"/>
        <w:jc w:val="both"/>
        <w:spacing w:after="0"/>
        <w:tabs>
          <w:tab w:val="left" w:pos="-1701" w:leader="none"/>
          <w:tab w:val="left" w:pos="0" w:leader="none"/>
          <w:tab w:val="left" w:pos="1276" w:leader="none"/>
        </w:tabs>
      </w:pPr>
      <w:r>
        <w:t xml:space="preserve">Для каждой </w:t>
      </w:r>
      <w:r>
        <w:t xml:space="preserve">Бизнес-карт</w:t>
      </w:r>
      <w:r>
        <w:t xml:space="preserve">ы могут быть установлены А</w:t>
      </w:r>
      <w:r>
        <w:t xml:space="preserve">вторизационные лимиты</w:t>
      </w:r>
      <w:r>
        <w:t xml:space="preserve"> </w:t>
      </w:r>
      <w:r>
        <w:t xml:space="preserve">(</w:t>
      </w:r>
      <w:r>
        <w:rPr>
          <w:iCs/>
        </w:rPr>
        <w:t xml:space="preserve">не более величин лимитов, установленных Тарифным планом</w:t>
      </w:r>
      <w:r>
        <w:rPr>
          <w:iCs/>
        </w:rPr>
        <w:t xml:space="preserve">)</w:t>
      </w:r>
      <w:r>
        <w:t xml:space="preserve">: </w:t>
      </w:r>
      <w:r/>
    </w:p>
    <w:p>
      <w:pPr>
        <w:pStyle w:val="1687"/>
        <w:numPr>
          <w:ilvl w:val="0"/>
          <w:numId w:val="16"/>
        </w:numPr>
        <w:ind w:left="0" w:firstLine="709"/>
        <w:jc w:val="both"/>
        <w:spacing w:after="0"/>
        <w:tabs>
          <w:tab w:val="left" w:pos="-1701" w:leader="none"/>
          <w:tab w:val="left" w:pos="0" w:leader="none"/>
          <w:tab w:val="left" w:pos="1418" w:leader="none"/>
        </w:tabs>
        <w:rPr>
          <w:iCs/>
        </w:rPr>
      </w:pPr>
      <w:r>
        <w:rPr>
          <w:iCs/>
        </w:rPr>
        <w:t xml:space="preserve">В размере всего остатка по Счету</w:t>
      </w:r>
      <w:r>
        <w:rPr>
          <w:iCs/>
        </w:rPr>
        <w:t xml:space="preserve"> </w:t>
      </w:r>
      <w:r>
        <w:t xml:space="preserve">Бизнес-карты</w:t>
      </w:r>
      <w:r>
        <w:rPr>
          <w:iCs/>
        </w:rPr>
        <w:t xml:space="preserve">.</w:t>
      </w:r>
      <w:r>
        <w:rPr>
          <w:iCs/>
        </w:rPr>
      </w:r>
      <w:r>
        <w:rPr>
          <w:iCs/>
        </w:rPr>
      </w:r>
    </w:p>
    <w:p>
      <w:pPr>
        <w:pStyle w:val="1687"/>
        <w:numPr>
          <w:ilvl w:val="0"/>
          <w:numId w:val="16"/>
        </w:numPr>
        <w:ind w:left="0" w:firstLine="709"/>
        <w:jc w:val="both"/>
        <w:spacing w:after="0"/>
        <w:tabs>
          <w:tab w:val="left" w:pos="-1701" w:leader="none"/>
          <w:tab w:val="left" w:pos="0" w:leader="none"/>
          <w:tab w:val="left" w:pos="1418" w:leader="none"/>
        </w:tabs>
        <w:rPr>
          <w:iCs/>
        </w:rPr>
      </w:pPr>
      <w:r>
        <w:rPr>
          <w:iCs/>
        </w:rPr>
        <w:t xml:space="preserve">На получение наличных денежных средств с использованием </w:t>
      </w:r>
      <w:r>
        <w:rPr>
          <w:iCs/>
        </w:rPr>
        <w:t xml:space="preserve">Бизнес-карт</w:t>
      </w:r>
      <w:r>
        <w:rPr>
          <w:iCs/>
        </w:rPr>
        <w:t xml:space="preserve">ы в течение дня и календарного месяца. </w:t>
      </w:r>
      <w:r>
        <w:rPr>
          <w:iCs/>
        </w:rPr>
      </w:r>
      <w:r>
        <w:rPr>
          <w:iCs/>
        </w:rPr>
      </w:r>
    </w:p>
    <w:p>
      <w:pPr>
        <w:pStyle w:val="1687"/>
        <w:numPr>
          <w:ilvl w:val="0"/>
          <w:numId w:val="16"/>
        </w:numPr>
        <w:ind w:left="0" w:firstLine="709"/>
        <w:jc w:val="both"/>
        <w:spacing w:after="0"/>
        <w:tabs>
          <w:tab w:val="left" w:pos="-1701" w:leader="none"/>
          <w:tab w:val="left" w:pos="0" w:leader="none"/>
          <w:tab w:val="left" w:pos="1418" w:leader="none"/>
        </w:tabs>
        <w:rPr>
          <w:iCs/>
        </w:rPr>
      </w:pPr>
      <w:r>
        <w:rPr>
          <w:iCs/>
        </w:rPr>
        <w:t xml:space="preserve">На совершение безналичных операций оплаты товаров (работ, услуг) с использованием </w:t>
      </w:r>
      <w:r>
        <w:rPr>
          <w:iCs/>
        </w:rPr>
        <w:t xml:space="preserve">Бизнес-карт</w:t>
      </w:r>
      <w:r>
        <w:rPr>
          <w:iCs/>
        </w:rPr>
        <w:t xml:space="preserve">ы в течение дня и календарного месяца.</w:t>
      </w:r>
      <w:r>
        <w:rPr>
          <w:iCs/>
        </w:rPr>
      </w:r>
      <w:r>
        <w:rPr>
          <w:iCs/>
        </w:rPr>
      </w:r>
    </w:p>
    <w:p>
      <w:pPr>
        <w:pStyle w:val="1687"/>
        <w:numPr>
          <w:ilvl w:val="0"/>
          <w:numId w:val="16"/>
        </w:numPr>
        <w:ind w:left="0" w:firstLine="709"/>
        <w:jc w:val="both"/>
        <w:spacing w:after="0"/>
        <w:tabs>
          <w:tab w:val="left" w:pos="-1701" w:leader="none"/>
          <w:tab w:val="left" w:pos="0" w:leader="none"/>
          <w:tab w:val="left" w:pos="1418" w:leader="none"/>
        </w:tabs>
        <w:rPr>
          <w:iCs/>
        </w:rPr>
      </w:pPr>
      <w:r>
        <w:rPr>
          <w:iCs/>
        </w:rPr>
        <w:t xml:space="preserve">Совокупно на снятие наличных и оплату товаров/услуг в течение дня и календарного месяца.</w:t>
      </w:r>
      <w:r>
        <w:rPr>
          <w:iCs/>
        </w:rPr>
      </w:r>
      <w:r>
        <w:rPr>
          <w:iCs/>
        </w:rPr>
      </w:r>
    </w:p>
    <w:p>
      <w:pPr>
        <w:pStyle w:val="1687"/>
        <w:numPr>
          <w:ilvl w:val="0"/>
          <w:numId w:val="15"/>
        </w:numPr>
        <w:ind w:left="0" w:firstLine="709"/>
        <w:jc w:val="both"/>
        <w:spacing w:after="0"/>
        <w:tabs>
          <w:tab w:val="left" w:pos="-1701" w:leader="none"/>
          <w:tab w:val="left" w:pos="0" w:leader="none"/>
          <w:tab w:val="left" w:pos="1276" w:leader="none"/>
        </w:tabs>
      </w:pPr>
      <w:r>
        <w:t xml:space="preserve">При обработке запросов авторизации Банком осуществляется проверка установленных </w:t>
      </w:r>
      <w:r>
        <w:t xml:space="preserve">А</w:t>
      </w:r>
      <w:r>
        <w:t xml:space="preserve">вторизационных лимитов. В случае попытки проведения операции сверх установленного </w:t>
      </w:r>
      <w:r>
        <w:t xml:space="preserve">А</w:t>
      </w:r>
      <w:r>
        <w:t xml:space="preserve">вторизационного лимита, Держателю будет отказано в совершении данной операции. </w:t>
      </w:r>
      <w:r/>
    </w:p>
    <w:p>
      <w:pPr>
        <w:pStyle w:val="1687"/>
        <w:numPr>
          <w:ilvl w:val="0"/>
          <w:numId w:val="15"/>
        </w:numPr>
        <w:ind w:left="0" w:firstLine="709"/>
        <w:jc w:val="both"/>
        <w:spacing w:after="0"/>
        <w:tabs>
          <w:tab w:val="left" w:pos="-1701" w:leader="none"/>
          <w:tab w:val="left" w:pos="0" w:leader="none"/>
          <w:tab w:val="left" w:pos="1276" w:leader="none"/>
        </w:tabs>
        <w:rPr>
          <w:iCs/>
        </w:rPr>
      </w:pPr>
      <w:r>
        <w:rPr>
          <w:iCs/>
        </w:rPr>
        <w:t xml:space="preserve">Для изменения действующих А</w:t>
      </w:r>
      <w:r>
        <w:rPr>
          <w:iCs/>
        </w:rPr>
        <w:t xml:space="preserve">вторизационных лимитов </w:t>
      </w:r>
      <w:r>
        <w:rPr>
          <w:iCs/>
        </w:rPr>
        <w:t xml:space="preserve">Клиент</w:t>
      </w:r>
      <w:r>
        <w:rPr>
          <w:iCs/>
        </w:rPr>
        <w:t xml:space="preserve"> заполняет и передает </w:t>
      </w:r>
      <w:r>
        <w:t xml:space="preserve">в </w:t>
      </w:r>
      <w:r>
        <w:rPr>
          <w:iCs/>
        </w:rPr>
        <w:t xml:space="preserve">подразделение Банка по месту открытия Счета Бизнес-карты</w:t>
      </w:r>
      <w:r>
        <w:rPr>
          <w:iCs/>
        </w:rPr>
        <w:t xml:space="preserve"> на бумажном носителе </w:t>
      </w:r>
      <w:r>
        <w:rPr>
          <w:iCs/>
        </w:rPr>
        <w:t xml:space="preserve">З</w:t>
      </w:r>
      <w:r>
        <w:rPr>
          <w:iCs/>
        </w:rPr>
        <w:t xml:space="preserve">аявление на изменение А</w:t>
      </w:r>
      <w:r>
        <w:rPr>
          <w:iCs/>
        </w:rPr>
        <w:t xml:space="preserve">вторизационных лимитов </w:t>
      </w:r>
      <w:r>
        <w:rPr>
          <w:iCs/>
        </w:rPr>
        <w:t xml:space="preserve">операций по </w:t>
      </w:r>
      <w:r>
        <w:rPr>
          <w:iCs/>
        </w:rPr>
        <w:t xml:space="preserve">Бизнес-карт</w:t>
      </w:r>
      <w:r>
        <w:rPr>
          <w:iCs/>
        </w:rPr>
        <w:t xml:space="preserve">е</w:t>
      </w:r>
      <w:r>
        <w:rPr>
          <w:iCs/>
        </w:rPr>
        <w:t xml:space="preserve"> АО «Россельхозбанк»</w:t>
      </w:r>
      <w:r>
        <w:rPr>
          <w:iCs/>
        </w:rPr>
        <w:t xml:space="preserve">, оформленное </w:t>
      </w:r>
      <w:r>
        <w:rPr>
          <w:iCs/>
        </w:rPr>
        <w:t xml:space="preserve">по типовой форме Банка. </w:t>
      </w:r>
      <w:r>
        <w:rPr>
          <w:iCs/>
        </w:rPr>
        <w:t xml:space="preserve">Клиент вправе подать заявку на измене</w:t>
      </w:r>
      <w:r>
        <w:rPr>
          <w:iCs/>
        </w:rPr>
        <w:t xml:space="preserve">ние ранее установленных сумм Авторизационных лимитов по системе ИС Свой Бизнес путем заполнения формализованного электронного документа и подписания его ЭП. Авторизационные лимиты устанавливаются в пределах размера лимитов, предусмотренных Тарифным планом.</w:t>
      </w:r>
      <w:r>
        <w:rPr>
          <w:iCs/>
        </w:rPr>
      </w:r>
      <w:r>
        <w:rPr>
          <w:iCs/>
        </w:rPr>
      </w:r>
    </w:p>
    <w:p>
      <w:pPr>
        <w:pStyle w:val="1687"/>
        <w:numPr>
          <w:ilvl w:val="0"/>
          <w:numId w:val="15"/>
        </w:numPr>
        <w:ind w:left="0" w:firstLine="709"/>
        <w:jc w:val="both"/>
        <w:spacing w:after="0"/>
        <w:tabs>
          <w:tab w:val="left" w:pos="-1701" w:leader="none"/>
          <w:tab w:val="left" w:pos="0" w:leader="none"/>
          <w:tab w:val="left" w:pos="1276" w:leader="none"/>
        </w:tabs>
        <w:rPr>
          <w:iCs/>
        </w:rPr>
      </w:pPr>
      <w:r>
        <w:rPr>
          <w:iCs/>
        </w:rPr>
        <w:t xml:space="preserve">Бан</w:t>
      </w:r>
      <w:r>
        <w:rPr>
          <w:iCs/>
        </w:rPr>
        <w:t xml:space="preserve">к устанавливает/изменяет суммы А</w:t>
      </w:r>
      <w:r>
        <w:rPr>
          <w:iCs/>
        </w:rPr>
        <w:t xml:space="preserve">вторизационного-(ых) лимита-(тов) не позднее рабочего дня, следующего за днем получения Банком соответствующего заявления</w:t>
      </w:r>
      <w:r>
        <w:rPr>
          <w:iCs/>
        </w:rPr>
        <w:t xml:space="preserve"> на бумажном носителе или заявки в электронной форме</w:t>
      </w:r>
      <w:r>
        <w:rPr>
          <w:iCs/>
        </w:rPr>
        <w:t xml:space="preserve">.</w:t>
      </w:r>
      <w:r>
        <w:rPr>
          <w:iCs/>
        </w:rPr>
      </w:r>
      <w:r>
        <w:rPr>
          <w:iCs/>
        </w:rPr>
      </w:r>
    </w:p>
    <w:p>
      <w:pPr>
        <w:pStyle w:val="1687"/>
        <w:numPr>
          <w:ilvl w:val="0"/>
          <w:numId w:val="15"/>
        </w:numPr>
        <w:ind w:left="0" w:firstLine="720"/>
        <w:jc w:val="both"/>
        <w:spacing w:after="0"/>
        <w:tabs>
          <w:tab w:val="left" w:pos="-1701" w:leader="none"/>
          <w:tab w:val="left" w:pos="0" w:leader="none"/>
          <w:tab w:val="left" w:pos="540" w:leader="none"/>
          <w:tab w:val="left" w:pos="720" w:leader="none"/>
          <w:tab w:val="left" w:pos="900" w:leader="none"/>
          <w:tab w:val="left" w:pos="1276" w:leader="none"/>
        </w:tabs>
      </w:pPr>
      <w:r>
        <w:t xml:space="preserve">Ежедневный А</w:t>
      </w:r>
      <w:r>
        <w:t xml:space="preserve">вторизационный лимит действует с 00.00 часов до 24.00 часов по мо</w:t>
      </w:r>
      <w:r>
        <w:t xml:space="preserve">сковскому времени. Ежемесячный А</w:t>
      </w:r>
      <w:r>
        <w:t xml:space="preserve">вторизационный лимит действует с первого дня месяца (или </w:t>
      </w:r>
      <w:r>
        <w:rPr>
          <w:iCs/>
        </w:rPr>
        <w:t xml:space="preserve">со дня его установления)</w:t>
      </w:r>
      <w:r>
        <w:t xml:space="preserve"> по последний день месяца включительно</w:t>
      </w:r>
      <w:r>
        <w:t xml:space="preserve">. </w:t>
      </w:r>
      <w:r/>
    </w:p>
    <w:p>
      <w:pPr>
        <w:pStyle w:val="1687"/>
        <w:numPr>
          <w:ilvl w:val="0"/>
          <w:numId w:val="15"/>
        </w:numPr>
        <w:ind w:left="0" w:firstLine="720"/>
        <w:jc w:val="both"/>
        <w:spacing w:after="0"/>
        <w:tabs>
          <w:tab w:val="left" w:pos="-1701" w:leader="none"/>
          <w:tab w:val="left" w:pos="0" w:leader="none"/>
          <w:tab w:val="left" w:pos="540" w:leader="none"/>
          <w:tab w:val="left" w:pos="720" w:leader="none"/>
          <w:tab w:val="left" w:pos="900" w:leader="none"/>
          <w:tab w:val="left" w:pos="1276" w:leader="none"/>
        </w:tabs>
        <w:rPr>
          <w:iCs/>
        </w:rPr>
      </w:pPr>
      <w:r>
        <w:rPr>
          <w:iCs/>
        </w:rPr>
        <w:t xml:space="preserve">Авторизационный лимит по </w:t>
      </w:r>
      <w:r>
        <w:rPr>
          <w:iCs/>
        </w:rPr>
        <w:t xml:space="preserve">Бизнес-карт</w:t>
      </w:r>
      <w:r>
        <w:rPr>
          <w:iCs/>
        </w:rPr>
        <w:t xml:space="preserve">е уменьшается в пределах авторизованных сумм расходных операций, совершаемых в течение календарного месяца. Восстановление Авторизационного лимита в следующем календарном месяце происходит автоматически.</w:t>
      </w:r>
      <w:r>
        <w:rPr>
          <w:iCs/>
        </w:rPr>
      </w:r>
      <w:r>
        <w:rPr>
          <w:iCs/>
        </w:rPr>
      </w:r>
    </w:p>
    <w:p>
      <w:pPr>
        <w:pStyle w:val="1672"/>
        <w:contextualSpacing w:val="0"/>
        <w:ind w:left="0"/>
        <w:jc w:val="center"/>
        <w:keepNext/>
        <w:spacing w:before="120" w:after="120"/>
        <w:tabs>
          <w:tab w:val="left" w:pos="-1701" w:leader="none"/>
          <w:tab w:val="left" w:pos="426" w:leader="none"/>
        </w:tabs>
        <w:rPr>
          <w:b/>
          <w:bCs/>
        </w:rPr>
        <w:outlineLvl w:val="0"/>
      </w:pPr>
      <w:r>
        <w:rPr>
          <w:b/>
          <w:bCs/>
        </w:rPr>
        <w:t xml:space="preserve">7. </w:t>
      </w:r>
      <w:r>
        <w:rPr>
          <w:b/>
        </w:rPr>
        <w:t xml:space="preserve">Порядок предоставления/отключения услуги «Корпоративный </w:t>
      </w:r>
      <w:r>
        <w:rPr>
          <w:b/>
          <w:lang w:val="en-US"/>
        </w:rPr>
        <w:t xml:space="preserve">SMS</w:t>
      </w:r>
      <w:r>
        <w:rPr>
          <w:b/>
        </w:rPr>
        <w:t xml:space="preserve">-сервис»</w:t>
      </w:r>
      <w:r>
        <w:rPr>
          <w:b/>
          <w:bCs/>
        </w:rPr>
      </w:r>
      <w:r>
        <w:rPr>
          <w:b/>
          <w:bCs/>
        </w:rPr>
      </w:r>
    </w:p>
    <w:p>
      <w:pPr>
        <w:pStyle w:val="1664"/>
        <w:numPr>
          <w:ilvl w:val="1"/>
          <w:numId w:val="41"/>
        </w:numPr>
        <w:ind w:left="0" w:firstLine="709"/>
        <w:jc w:val="both"/>
        <w:tabs>
          <w:tab w:val="left" w:pos="1276" w:leader="none"/>
        </w:tabs>
        <w:rPr>
          <w:bCs/>
        </w:rPr>
      </w:pPr>
      <w:r>
        <w:t xml:space="preserve">В </w:t>
      </w:r>
      <w:r>
        <w:rPr>
          <w:bCs/>
        </w:rPr>
        <w:t xml:space="preserve">рамках </w:t>
      </w:r>
      <w:r>
        <w:rPr>
          <w:bCs/>
        </w:rPr>
        <w:t xml:space="preserve">настоящих Условий </w:t>
      </w:r>
      <w:r>
        <w:t xml:space="preserve">Банк предоставляет Клиенту возможность подключить услугу «Корпоративный </w:t>
      </w:r>
      <w:r>
        <w:rPr>
          <w:lang w:val="en-US"/>
        </w:rPr>
        <w:t xml:space="preserve">SMS</w:t>
      </w:r>
      <w:r>
        <w:t xml:space="preserve">-сервис» (далее по тексту настоящего раздела – Услуга). </w:t>
      </w:r>
      <w:r>
        <w:rPr>
          <w:bCs/>
        </w:rPr>
      </w:r>
      <w:r>
        <w:rPr>
          <w:bCs/>
        </w:rPr>
      </w:r>
    </w:p>
    <w:p>
      <w:pPr>
        <w:pStyle w:val="1664"/>
        <w:numPr>
          <w:ilvl w:val="1"/>
          <w:numId w:val="41"/>
        </w:numPr>
        <w:ind w:left="0" w:firstLine="709"/>
        <w:jc w:val="both"/>
        <w:tabs>
          <w:tab w:val="left" w:pos="1276" w:leader="none"/>
        </w:tabs>
        <w:rPr>
          <w:bCs/>
        </w:rPr>
      </w:pPr>
      <w:r>
        <w:rPr>
          <w:bCs/>
        </w:rPr>
        <w:t xml:space="preserve">Подключение Услуги осуществляется в любое время в течение срока действия Договора и/или заключения Договора, если:</w:t>
      </w:r>
      <w:r>
        <w:rPr>
          <w:bCs/>
        </w:rPr>
      </w:r>
      <w:r>
        <w:rPr>
          <w:bCs/>
        </w:rPr>
      </w:r>
    </w:p>
    <w:p>
      <w:pPr>
        <w:pStyle w:val="1664"/>
        <w:numPr>
          <w:ilvl w:val="2"/>
          <w:numId w:val="41"/>
        </w:numPr>
        <w:ind w:left="0" w:firstLine="709"/>
        <w:jc w:val="both"/>
        <w:tabs>
          <w:tab w:val="left" w:pos="1418" w:leader="none"/>
        </w:tabs>
        <w:rPr>
          <w:bCs/>
        </w:rPr>
      </w:pPr>
      <w:r>
        <w:rPr>
          <w:bCs/>
        </w:rPr>
        <w:t xml:space="preserve">Бизнес-карт</w:t>
      </w:r>
      <w:r>
        <w:rPr>
          <w:bCs/>
        </w:rPr>
        <w:t xml:space="preserve">а выпускается Держателю. Клиент предоставляет в Банк Заявление на получение </w:t>
      </w:r>
      <w:r>
        <w:rPr>
          <w:bCs/>
        </w:rPr>
        <w:t xml:space="preserve">Бизнес-карт</w:t>
      </w:r>
      <w:r>
        <w:rPr>
          <w:bCs/>
        </w:rPr>
        <w:t xml:space="preserve">ы по установленной Банком форме.</w:t>
      </w:r>
      <w:r>
        <w:rPr>
          <w:bCs/>
        </w:rPr>
      </w:r>
      <w:r>
        <w:rPr>
          <w:bCs/>
        </w:rPr>
      </w:r>
    </w:p>
    <w:p>
      <w:pPr>
        <w:pStyle w:val="1664"/>
        <w:numPr>
          <w:ilvl w:val="2"/>
          <w:numId w:val="41"/>
        </w:numPr>
        <w:ind w:left="0" w:firstLine="709"/>
        <w:jc w:val="both"/>
        <w:tabs>
          <w:tab w:val="left" w:pos="1418" w:leader="none"/>
        </w:tabs>
        <w:rPr>
          <w:bCs/>
        </w:rPr>
      </w:pPr>
      <w:r>
        <w:rPr>
          <w:bCs/>
        </w:rPr>
        <w:t xml:space="preserve">Бизнес-карт</w:t>
      </w:r>
      <w:r>
        <w:rPr>
          <w:bCs/>
        </w:rPr>
        <w:t xml:space="preserve">а изготовлена и выдана. Клиент предоставляет в Банк Заявление на подключение услуги «Корпоративный </w:t>
      </w:r>
      <w:r>
        <w:rPr>
          <w:bCs/>
          <w:lang w:val="en-US"/>
        </w:rPr>
        <w:t xml:space="preserve">SMS</w:t>
      </w:r>
      <w:r>
        <w:rPr>
          <w:bCs/>
        </w:rPr>
        <w:t xml:space="preserve">-сервис» по установленной Банком форме.</w:t>
      </w:r>
      <w:r>
        <w:rPr>
          <w:bCs/>
        </w:rPr>
      </w:r>
      <w:r>
        <w:rPr>
          <w:bCs/>
        </w:rPr>
      </w:r>
    </w:p>
    <w:p>
      <w:pPr>
        <w:pStyle w:val="1664"/>
        <w:numPr>
          <w:ilvl w:val="1"/>
          <w:numId w:val="41"/>
        </w:numPr>
        <w:ind w:left="0" w:firstLine="709"/>
        <w:jc w:val="both"/>
        <w:tabs>
          <w:tab w:val="left" w:pos="1276" w:leader="none"/>
        </w:tabs>
        <w:rPr>
          <w:bCs/>
        </w:rPr>
      </w:pPr>
      <w:r>
        <w:rPr>
          <w:bCs/>
        </w:rPr>
        <w:t xml:space="preserve">Клиент </w:t>
      </w:r>
      <w:r>
        <w:t xml:space="preserve">представляет в Банк на бумажном носителе (в двух экземплярах) Заявление на получение </w:t>
      </w:r>
      <w:r>
        <w:t xml:space="preserve">Бизнес-карт</w:t>
      </w:r>
      <w:r>
        <w:t xml:space="preserve">ы/Заявление на подключение услуги, подписанное от имени Клиента уполномоченным лицом Клиента (или самим Клиентом) и скрепленное оттиском печати Клиента (при наличии) </w:t>
      </w:r>
      <w:r>
        <w:t xml:space="preserve">или с использованием С</w:t>
      </w:r>
      <w:r>
        <w:t xml:space="preserve">истемы ДБО путем направления в качестве присоединенного файла в ЭД Письмо в Банк, подписанного электронной подписью уполномоченного лица Клиента.</w:t>
      </w:r>
      <w:r>
        <w:rPr>
          <w:bCs/>
        </w:rPr>
      </w:r>
      <w:r>
        <w:rPr>
          <w:bCs/>
        </w:rPr>
      </w:r>
    </w:p>
    <w:p>
      <w:pPr>
        <w:pStyle w:val="1664"/>
        <w:numPr>
          <w:ilvl w:val="1"/>
          <w:numId w:val="41"/>
        </w:numPr>
        <w:ind w:left="0" w:firstLine="709"/>
        <w:jc w:val="both"/>
        <w:tabs>
          <w:tab w:val="left" w:pos="1276" w:leader="none"/>
        </w:tabs>
        <w:rPr>
          <w:bCs/>
        </w:rPr>
      </w:pPr>
      <w:r>
        <w:t xml:space="preserve">При подаче </w:t>
      </w:r>
      <w:r>
        <w:rPr>
          <w:bCs/>
        </w:rPr>
        <w:t xml:space="preserve">Клиентом одновременно нескольких Заявлений на подключение услуги Банк вправе самостоятельно определять очередность подключения Услуги Держателям.</w:t>
      </w:r>
      <w:r>
        <w:rPr>
          <w:bCs/>
        </w:rPr>
      </w:r>
      <w:r>
        <w:rPr>
          <w:bCs/>
        </w:rPr>
      </w:r>
    </w:p>
    <w:p>
      <w:pPr>
        <w:pStyle w:val="1664"/>
        <w:numPr>
          <w:ilvl w:val="1"/>
          <w:numId w:val="41"/>
        </w:numPr>
        <w:ind w:left="0" w:firstLine="709"/>
        <w:jc w:val="both"/>
        <w:tabs>
          <w:tab w:val="left" w:pos="1276" w:leader="none"/>
        </w:tabs>
        <w:rPr>
          <w:bCs/>
        </w:rPr>
      </w:pPr>
      <w:r>
        <w:rPr>
          <w:bCs/>
        </w:rPr>
        <w:t xml:space="preserve">Подключение Услуги Держателю осуществляется при наличии доступного остатка средств на Счете</w:t>
      </w:r>
      <w:r>
        <w:rPr>
          <w:bCs/>
        </w:rPr>
        <w:t xml:space="preserve"> </w:t>
      </w:r>
      <w:r>
        <w:t xml:space="preserve">Бизнес-карты</w:t>
      </w:r>
      <w:r>
        <w:rPr>
          <w:bCs/>
        </w:rPr>
        <w:t xml:space="preserve">, достаточного для оплаты комиссии.</w:t>
      </w:r>
      <w:r>
        <w:rPr>
          <w:bCs/>
        </w:rPr>
      </w:r>
      <w:r>
        <w:rPr>
          <w:bCs/>
        </w:rPr>
      </w:r>
    </w:p>
    <w:p>
      <w:pPr>
        <w:pStyle w:val="1664"/>
        <w:numPr>
          <w:ilvl w:val="2"/>
          <w:numId w:val="41"/>
        </w:numPr>
        <w:ind w:left="0" w:firstLine="709"/>
        <w:jc w:val="both"/>
        <w:tabs>
          <w:tab w:val="left" w:pos="1418" w:leader="none"/>
        </w:tabs>
        <w:rPr>
          <w:bCs/>
        </w:rPr>
      </w:pPr>
      <w:r>
        <w:rPr>
          <w:bCs/>
        </w:rPr>
        <w:t xml:space="preserve">В случае, когда Клиент передает в Банк Заявление на получение </w:t>
      </w:r>
      <w:r>
        <w:rPr>
          <w:bCs/>
        </w:rPr>
        <w:t xml:space="preserve">Бизнес-карт</w:t>
      </w:r>
      <w:r>
        <w:rPr>
          <w:bCs/>
        </w:rPr>
        <w:t xml:space="preserve">ы </w:t>
      </w:r>
      <w:r>
        <w:rPr>
          <w:bCs/>
        </w:rPr>
        <w:br w:type="textWrapping" w:clear="all"/>
      </w:r>
      <w:r>
        <w:rPr>
          <w:bCs/>
        </w:rPr>
        <w:t xml:space="preserve">АО «Россельхозбанк», подключение Услуги производится Банком не позднее следующего рабочего дня после передачи изготовленной </w:t>
      </w:r>
      <w:r>
        <w:rPr>
          <w:bCs/>
        </w:rPr>
        <w:t xml:space="preserve">Бизнес-карт</w:t>
      </w:r>
      <w:r>
        <w:rPr>
          <w:bCs/>
        </w:rPr>
        <w:t xml:space="preserve">ы Держателю/</w:t>
      </w:r>
      <w:r>
        <w:rPr>
          <w:rFonts w:eastAsia="Calibri"/>
          <w:lang w:eastAsia="en-US"/>
        </w:rPr>
        <w:t xml:space="preserve">Клиенту/ЕИО Клиента/Представителю</w:t>
      </w:r>
      <w:r>
        <w:rPr>
          <w:bCs/>
        </w:rPr>
        <w:t xml:space="preserve"> Клиента.</w:t>
      </w:r>
      <w:r>
        <w:rPr>
          <w:bCs/>
        </w:rPr>
      </w:r>
      <w:r>
        <w:rPr>
          <w:bCs/>
        </w:rPr>
      </w:r>
    </w:p>
    <w:p>
      <w:pPr>
        <w:pStyle w:val="1664"/>
        <w:numPr>
          <w:ilvl w:val="2"/>
          <w:numId w:val="41"/>
        </w:numPr>
        <w:ind w:left="0" w:firstLine="709"/>
        <w:jc w:val="both"/>
        <w:tabs>
          <w:tab w:val="left" w:pos="1418" w:leader="none"/>
        </w:tabs>
        <w:rPr>
          <w:bCs/>
        </w:rPr>
      </w:pPr>
      <w:r>
        <w:rPr>
          <w:bCs/>
        </w:rPr>
        <w:t xml:space="preserve">В случае, когда Клиент передает в Банк Заявление на подключение услуги «Корпоративный </w:t>
      </w:r>
      <w:r>
        <w:rPr>
          <w:bCs/>
          <w:lang w:val="en-US"/>
        </w:rPr>
        <w:t xml:space="preserve">SMS</w:t>
      </w:r>
      <w:r>
        <w:rPr>
          <w:bCs/>
        </w:rPr>
        <w:t xml:space="preserve">-сервис» Держателям, </w:t>
      </w:r>
      <w:r>
        <w:rPr>
          <w:bCs/>
        </w:rPr>
        <w:t xml:space="preserve">Бизнес-карт</w:t>
      </w:r>
      <w:r>
        <w:rPr>
          <w:bCs/>
        </w:rPr>
        <w:t xml:space="preserve">ы для которых уже изготовлены и выданы Держателям/</w:t>
      </w:r>
      <w:r>
        <w:rPr>
          <w:rFonts w:eastAsia="Calibri"/>
          <w:lang w:eastAsia="en-US"/>
        </w:rPr>
        <w:t xml:space="preserve">Клиенту/ЕИО Клиента/Представителю</w:t>
      </w:r>
      <w:r>
        <w:rPr>
          <w:bCs/>
        </w:rPr>
        <w:t xml:space="preserve"> Клиента, подключение Услуги производится Банком не позднее рабочего дня, следующего за днем получения Банком Заявления на подключение услуги.</w:t>
      </w:r>
      <w:r>
        <w:rPr>
          <w:bCs/>
        </w:rPr>
      </w:r>
      <w:r>
        <w:rPr>
          <w:bCs/>
        </w:rPr>
      </w:r>
    </w:p>
    <w:p>
      <w:pPr>
        <w:pStyle w:val="1664"/>
        <w:numPr>
          <w:ilvl w:val="1"/>
          <w:numId w:val="41"/>
        </w:numPr>
        <w:ind w:left="0" w:firstLine="709"/>
        <w:jc w:val="both"/>
        <w:tabs>
          <w:tab w:val="left" w:pos="1276" w:leader="none"/>
        </w:tabs>
        <w:rPr>
          <w:bCs/>
        </w:rPr>
      </w:pPr>
      <w:r>
        <w:rPr>
          <w:bCs/>
        </w:rPr>
        <w:t xml:space="preserve">По факту подключения Услуги Банк направляет Держателю SMS-сообщение о подключении Услуги.</w:t>
      </w:r>
      <w:r>
        <w:rPr>
          <w:bCs/>
        </w:rPr>
      </w:r>
      <w:r>
        <w:rPr>
          <w:bCs/>
        </w:rPr>
      </w:r>
    </w:p>
    <w:p>
      <w:pPr>
        <w:pStyle w:val="1664"/>
        <w:numPr>
          <w:ilvl w:val="1"/>
          <w:numId w:val="41"/>
        </w:numPr>
        <w:ind w:left="0" w:firstLine="709"/>
        <w:jc w:val="both"/>
        <w:tabs>
          <w:tab w:val="left" w:pos="1276" w:leader="none"/>
        </w:tabs>
        <w:rPr>
          <w:bCs/>
        </w:rPr>
      </w:pPr>
      <w:r>
        <w:rPr>
          <w:bCs/>
        </w:rPr>
        <w:t xml:space="preserve">В рамках Услуги Банк направляет </w:t>
      </w:r>
      <w:r>
        <w:t xml:space="preserve">на номер мобильного телефона Держателя </w:t>
      </w:r>
      <w:r>
        <w:rPr>
          <w:lang w:val="en-US"/>
        </w:rPr>
        <w:t xml:space="preserve">SMS</w:t>
      </w:r>
      <w:r>
        <w:t xml:space="preserve">-сообщения</w:t>
      </w:r>
      <w:r>
        <w:rPr>
          <w:bCs/>
        </w:rPr>
        <w:t xml:space="preserve"> в случаях и по операциям, указанным в таблице 1 Приложения 2 к настоящим Условиям.</w:t>
      </w:r>
      <w:r>
        <w:rPr>
          <w:bCs/>
        </w:rPr>
      </w:r>
      <w:r>
        <w:rPr>
          <w:bCs/>
        </w:rPr>
      </w:r>
    </w:p>
    <w:p>
      <w:pPr>
        <w:pStyle w:val="1664"/>
        <w:numPr>
          <w:ilvl w:val="1"/>
          <w:numId w:val="41"/>
        </w:numPr>
        <w:ind w:left="0" w:firstLine="709"/>
        <w:jc w:val="both"/>
        <w:tabs>
          <w:tab w:val="left" w:pos="1276" w:leader="none"/>
        </w:tabs>
        <w:rPr>
          <w:bCs/>
        </w:rPr>
      </w:pPr>
      <w:r>
        <w:rPr>
          <w:bCs/>
        </w:rPr>
        <w:t xml:space="preserve">В рамках Услуги Держателю предоставляется возможность </w:t>
      </w:r>
      <w:r>
        <w:rPr>
          <w:rFonts w:eastAsia="Calibri"/>
          <w:bCs/>
        </w:rPr>
        <w:t xml:space="preserve">приостановить использование</w:t>
      </w:r>
      <w:r>
        <w:rPr>
          <w:bCs/>
        </w:rPr>
        <w:t xml:space="preserve"> </w:t>
      </w:r>
      <w:r>
        <w:rPr>
          <w:bCs/>
        </w:rPr>
        <w:t xml:space="preserve">Бизнес-карт</w:t>
      </w:r>
      <w:r>
        <w:rPr>
          <w:bCs/>
        </w:rPr>
        <w:t xml:space="preserve">ы и получения информации о доступном остатке на Счете </w:t>
      </w:r>
      <w:r>
        <w:t xml:space="preserve">Бизнес-карты</w:t>
      </w:r>
      <w:r>
        <w:rPr>
          <w:bCs/>
        </w:rPr>
        <w:t xml:space="preserve"> </w:t>
      </w:r>
      <w:r>
        <w:rPr>
          <w:bCs/>
        </w:rPr>
        <w:t xml:space="preserve">путем передачи в Банк соответствующего SMS-запроса. </w:t>
      </w:r>
      <w:r>
        <w:t xml:space="preserve">Формат </w:t>
      </w:r>
      <w:r>
        <w:rPr>
          <w:lang w:val="en-US"/>
        </w:rPr>
        <w:t xml:space="preserve">SMS</w:t>
      </w:r>
      <w:r>
        <w:t xml:space="preserve">-запросов приведен в </w:t>
      </w:r>
      <w:r>
        <w:rPr>
          <w:bCs/>
        </w:rPr>
        <w:t xml:space="preserve">таблице 2 </w:t>
      </w:r>
      <w:r>
        <w:t xml:space="preserve">Приложения 2 к настоящим Условиям.</w:t>
      </w:r>
      <w:r>
        <w:rPr>
          <w:bCs/>
        </w:rPr>
      </w:r>
      <w:r>
        <w:rPr>
          <w:bCs/>
        </w:rPr>
      </w:r>
    </w:p>
    <w:p>
      <w:pPr>
        <w:pStyle w:val="1664"/>
        <w:numPr>
          <w:ilvl w:val="1"/>
          <w:numId w:val="41"/>
        </w:numPr>
        <w:ind w:left="0" w:firstLine="709"/>
        <w:jc w:val="both"/>
        <w:tabs>
          <w:tab w:val="left" w:pos="1276" w:leader="none"/>
        </w:tabs>
        <w:rPr>
          <w:bCs/>
        </w:rPr>
      </w:pPr>
      <w:r>
        <w:rPr>
          <w:bCs/>
        </w:rPr>
        <w:t xml:space="preserve">Клиент </w:t>
      </w:r>
      <w:r>
        <w:t xml:space="preserve">может изменить номер мобильного телефона и отдельные параметры Услуги путем подачи в подразделение Банка по месту ведения Счета </w:t>
      </w:r>
      <w:r>
        <w:t xml:space="preserve">Бизнес-карты </w:t>
      </w:r>
      <w:r>
        <w:t xml:space="preserve">Заявления на изменение параметров услуги «Корпоративный </w:t>
      </w:r>
      <w:r>
        <w:rPr>
          <w:lang w:val="en-US"/>
        </w:rPr>
        <w:t xml:space="preserve">SMS</w:t>
      </w:r>
      <w:r>
        <w:t xml:space="preserve">-сервис» по типовой форме Банка.</w:t>
      </w:r>
      <w:r>
        <w:rPr>
          <w:bCs/>
        </w:rPr>
        <w:t xml:space="preserve"> Изменения осуществляются Банком без взимания дополнительной комиссии не позднее рабочего дня, следующего за днем получения Банком заявления.</w:t>
      </w:r>
      <w:r>
        <w:rPr>
          <w:bCs/>
        </w:rPr>
      </w:r>
      <w:r>
        <w:rPr>
          <w:bCs/>
        </w:rPr>
      </w:r>
    </w:p>
    <w:p>
      <w:pPr>
        <w:pStyle w:val="1664"/>
        <w:numPr>
          <w:ilvl w:val="1"/>
          <w:numId w:val="41"/>
        </w:numPr>
        <w:ind w:left="0" w:firstLine="709"/>
        <w:jc w:val="both"/>
        <w:tabs>
          <w:tab w:val="left" w:pos="1418" w:leader="none"/>
        </w:tabs>
        <w:rPr>
          <w:bCs/>
        </w:rPr>
      </w:pPr>
      <w:r>
        <w:rPr>
          <w:bCs/>
        </w:rPr>
        <w:t xml:space="preserve">Услуга оказывается Банком по последнему номеру мобильного телефона Держателя, предоставленному в Банк Клиентом.</w:t>
      </w:r>
      <w:r>
        <w:rPr>
          <w:bCs/>
        </w:rPr>
      </w:r>
      <w:r>
        <w:rPr>
          <w:bCs/>
        </w:rPr>
      </w:r>
    </w:p>
    <w:p>
      <w:pPr>
        <w:pStyle w:val="1664"/>
        <w:numPr>
          <w:ilvl w:val="1"/>
          <w:numId w:val="41"/>
        </w:numPr>
        <w:ind w:left="0" w:firstLine="709"/>
        <w:jc w:val="both"/>
        <w:tabs>
          <w:tab w:val="left" w:pos="1418" w:leader="none"/>
        </w:tabs>
        <w:rPr>
          <w:bCs/>
        </w:rPr>
      </w:pPr>
      <w:r>
        <w:rPr>
          <w:bCs/>
        </w:rPr>
        <w:t xml:space="preserve">В случае обнаружения ошибок в оформленных Клиентом Заявлении на подключение услуги «Корпоративный </w:t>
      </w:r>
      <w:r>
        <w:rPr>
          <w:bCs/>
          <w:lang w:val="en-US"/>
        </w:rPr>
        <w:t xml:space="preserve">SMS</w:t>
      </w:r>
      <w:r>
        <w:rPr>
          <w:bCs/>
        </w:rPr>
        <w:t xml:space="preserve">-сервис», Заявлении на изменение параметров услуги «Корпоративный </w:t>
      </w:r>
      <w:r>
        <w:rPr>
          <w:bCs/>
          <w:lang w:val="en-US"/>
        </w:rPr>
        <w:t xml:space="preserve">SMS</w:t>
      </w:r>
      <w:r>
        <w:rPr>
          <w:bCs/>
        </w:rPr>
        <w:t xml:space="preserve">-сервис» или Заявлении на отключение услуги «Корпоративный </w:t>
      </w:r>
      <w:r>
        <w:rPr>
          <w:bCs/>
          <w:lang w:val="en-US"/>
        </w:rPr>
        <w:t xml:space="preserve">SMS</w:t>
      </w:r>
      <w:r>
        <w:rPr>
          <w:bCs/>
        </w:rPr>
        <w:t xml:space="preserve">-сервис», Банк не позднее рабочего дня, следующего за датой получения вышеуказанных заявлений, направляет Клиенту с</w:t>
      </w:r>
      <w:r>
        <w:rPr>
          <w:bCs/>
        </w:rPr>
        <w:t xml:space="preserve">оответствующее письменное уведомление о необходимости предоставления в Банк повторно нового заявления, ранее представленное заявление при этом считается аннулированным.</w:t>
      </w:r>
      <w:r>
        <w:rPr>
          <w:bCs/>
        </w:rPr>
      </w:r>
      <w:r>
        <w:rPr>
          <w:bCs/>
        </w:rPr>
      </w:r>
    </w:p>
    <w:p>
      <w:pPr>
        <w:pStyle w:val="1664"/>
        <w:numPr>
          <w:ilvl w:val="1"/>
          <w:numId w:val="41"/>
        </w:numPr>
        <w:ind w:left="0" w:firstLine="709"/>
        <w:jc w:val="both"/>
        <w:tabs>
          <w:tab w:val="left" w:pos="1418" w:leader="none"/>
        </w:tabs>
        <w:rPr>
          <w:bCs/>
        </w:rPr>
      </w:pPr>
      <w:r>
        <w:rPr>
          <w:bCs/>
        </w:rPr>
        <w:t xml:space="preserve">Информация </w:t>
      </w:r>
      <w:r>
        <w:t xml:space="preserve">о номерах телефонов, с которых Банк осуществляет рассылку SMS-сообщений/прием </w:t>
      </w:r>
      <w:r>
        <w:rPr>
          <w:lang w:val="en-US"/>
        </w:rPr>
        <w:t xml:space="preserve">SMS</w:t>
      </w:r>
      <w:r>
        <w:t xml:space="preserve">-запросов, размещена на официальном сайте Банка в сети интернет по адресу: </w:t>
      </w:r>
      <w:r>
        <w:fldChar w:fldCharType="begin"/>
      </w:r>
      <w:r>
        <w:instrText xml:space="preserve"> HYPERLINK "http://www.rshb.ru" </w:instrText>
      </w:r>
      <w:r>
        <w:fldChar w:fldCharType="separate"/>
      </w:r>
      <w:r>
        <w:t xml:space="preserve">http://www.rshb.ru</w:t>
      </w:r>
      <w:r>
        <w:fldChar w:fldCharType="end"/>
      </w:r>
      <w:r>
        <w:t xml:space="preserve">. Информацию об изменении номеров телефонов Банк доводит до сведения Клиенту путем направления Держателю </w:t>
      </w:r>
      <w:r>
        <w:rPr>
          <w:lang w:val="en-US"/>
        </w:rPr>
        <w:t xml:space="preserve">SMS</w:t>
      </w:r>
      <w:r>
        <w:t xml:space="preserve">-сообщения.</w:t>
      </w:r>
      <w:r>
        <w:rPr>
          <w:bCs/>
        </w:rPr>
      </w:r>
      <w:r>
        <w:rPr>
          <w:bCs/>
        </w:rPr>
      </w:r>
    </w:p>
    <w:p>
      <w:pPr>
        <w:pStyle w:val="1664"/>
        <w:numPr>
          <w:ilvl w:val="1"/>
          <w:numId w:val="41"/>
        </w:numPr>
        <w:ind w:left="0" w:firstLine="709"/>
        <w:jc w:val="both"/>
        <w:tabs>
          <w:tab w:val="left" w:pos="1418" w:leader="none"/>
        </w:tabs>
        <w:rPr>
          <w:bCs/>
        </w:rPr>
      </w:pPr>
      <w:r>
        <w:rPr>
          <w:bCs/>
        </w:rPr>
        <w:t xml:space="preserve">Банк </w:t>
      </w:r>
      <w:r>
        <w:t xml:space="preserve">оставляет за собой право направлять на номер мобильного телефона любые информационные сообщения, которые могут затронуть отношения между Клиентом и Банком и связанные с обслуживанием Банком </w:t>
      </w:r>
      <w:r>
        <w:t xml:space="preserve">Бизнес-карт</w:t>
      </w:r>
      <w:r>
        <w:t xml:space="preserve"> Клиента.</w:t>
      </w:r>
      <w:r>
        <w:rPr>
          <w:bCs/>
        </w:rPr>
      </w:r>
      <w:r>
        <w:rPr>
          <w:bCs/>
        </w:rPr>
      </w:r>
    </w:p>
    <w:p>
      <w:pPr>
        <w:pStyle w:val="1664"/>
        <w:numPr>
          <w:ilvl w:val="1"/>
          <w:numId w:val="41"/>
        </w:numPr>
        <w:ind w:left="0" w:firstLine="709"/>
        <w:jc w:val="both"/>
        <w:tabs>
          <w:tab w:val="left" w:pos="1418" w:leader="none"/>
        </w:tabs>
        <w:rPr>
          <w:bCs/>
        </w:rPr>
      </w:pPr>
      <w:r>
        <w:rPr>
          <w:bCs/>
        </w:rPr>
        <w:t xml:space="preserve">Клиент предоставляет Банку право списывать со Счета </w:t>
      </w:r>
      <w:r>
        <w:t xml:space="preserve">Бизнес-карты</w:t>
      </w:r>
      <w:r>
        <w:rPr>
          <w:bCs/>
        </w:rPr>
        <w:t xml:space="preserve"> </w:t>
      </w:r>
      <w:r>
        <w:rPr>
          <w:bCs/>
        </w:rPr>
        <w:t xml:space="preserve">в одно</w:t>
      </w:r>
      <w:r>
        <w:rPr>
          <w:bCs/>
        </w:rPr>
        <w:t xml:space="preserve">стороннем порядке без дополнительного распоряжения Клиента на основании банковского ордера комиссию согласно Тарифного плана за каждый номер мобильного телефона, подключенный к Услуге по заявлению Клиента. Указанное право является заранее данным акцептом, </w:t>
      </w:r>
      <w:r>
        <w:rPr>
          <w:bCs/>
        </w:rPr>
        <w:t xml:space="preserve">который предоставлен Банку Клиентом по настоящим Условиям без ограничения по количеству расчетных документов Банка, выставляемых в соответствии с настоящими Условиями, без ограничения по сумме и требованиям из обязательств, вытекающих из настоящих Условий.</w:t>
      </w:r>
      <w:r>
        <w:rPr>
          <w:bCs/>
        </w:rPr>
      </w:r>
      <w:r>
        <w:rPr>
          <w:bCs/>
        </w:rPr>
      </w:r>
    </w:p>
    <w:p>
      <w:pPr>
        <w:pStyle w:val="1664"/>
        <w:numPr>
          <w:ilvl w:val="2"/>
          <w:numId w:val="41"/>
        </w:numPr>
        <w:ind w:left="0" w:firstLine="709"/>
        <w:jc w:val="both"/>
        <w:tabs>
          <w:tab w:val="left" w:pos="1560" w:leader="none"/>
        </w:tabs>
        <w:rPr>
          <w:bCs/>
        </w:rPr>
      </w:pPr>
      <w:r>
        <w:rPr>
          <w:bCs/>
        </w:rPr>
        <w:t xml:space="preserve">Комиссия взимается при первоначальном подключении Услуги и д</w:t>
      </w:r>
      <w:r>
        <w:rPr>
          <w:bCs/>
        </w:rPr>
        <w:t xml:space="preserve">алее ежемесячно в ту же дату следующего календарного месяца, за каждый подключенный к Услуге номер мобильного телефона. Если дата очередного списания комиссии приходится на нерабочий день, то комиссия списывается не позднее следующего за ним рабочего дня. </w:t>
      </w:r>
      <w:r>
        <w:rPr>
          <w:bCs/>
        </w:rPr>
      </w:r>
      <w:r>
        <w:rPr>
          <w:bCs/>
        </w:rPr>
      </w:r>
    </w:p>
    <w:p>
      <w:pPr>
        <w:pStyle w:val="1664"/>
        <w:numPr>
          <w:ilvl w:val="2"/>
          <w:numId w:val="41"/>
        </w:numPr>
        <w:ind w:left="0" w:firstLine="709"/>
        <w:jc w:val="both"/>
        <w:tabs>
          <w:tab w:val="left" w:pos="1560" w:leader="none"/>
        </w:tabs>
        <w:rPr>
          <w:bCs/>
        </w:rPr>
      </w:pPr>
      <w:r>
        <w:rPr>
          <w:bCs/>
        </w:rPr>
        <w:t xml:space="preserve">Отсутствие операций по Счету </w:t>
      </w:r>
      <w:r>
        <w:t xml:space="preserve">Бизнес-карты</w:t>
      </w:r>
      <w:r>
        <w:rPr>
          <w:bCs/>
        </w:rPr>
        <w:t xml:space="preserve"> </w:t>
      </w:r>
      <w:r>
        <w:rPr>
          <w:bCs/>
        </w:rPr>
        <w:t xml:space="preserve">или иных действий Держателя, инициирующих предоставление Банком Услуги в соответствии с Приложением 2 к настоящим Условиям, не является основанием для возврата Банком комиссии за предоставление Услуги.</w:t>
      </w:r>
      <w:r>
        <w:rPr>
          <w:bCs/>
        </w:rPr>
      </w:r>
      <w:r>
        <w:rPr>
          <w:bCs/>
        </w:rPr>
      </w:r>
    </w:p>
    <w:p>
      <w:pPr>
        <w:pStyle w:val="1664"/>
        <w:numPr>
          <w:ilvl w:val="1"/>
          <w:numId w:val="41"/>
        </w:numPr>
        <w:ind w:left="0" w:firstLine="709"/>
        <w:jc w:val="both"/>
        <w:tabs>
          <w:tab w:val="left" w:pos="1276" w:leader="none"/>
        </w:tabs>
        <w:rPr>
          <w:bCs/>
        </w:rPr>
      </w:pPr>
      <w:r>
        <w:rPr>
          <w:bCs/>
        </w:rPr>
        <w:t xml:space="preserve">При недостаточности доступного остатка на Счете </w:t>
      </w:r>
      <w:r>
        <w:t xml:space="preserve">Бизнес-карты</w:t>
      </w:r>
      <w:r>
        <w:rPr>
          <w:bCs/>
        </w:rPr>
        <w:t xml:space="preserve"> </w:t>
      </w:r>
      <w:r>
        <w:rPr>
          <w:bCs/>
        </w:rPr>
        <w:t xml:space="preserve">для списания ежемесячной комиссии Банк приостанавливает предоставление Услуги по номерам мобильных телефонов, комиссия за которые не оплачена. В случае поступления на Счет</w:t>
      </w:r>
      <w:r>
        <w:t xml:space="preserve"> </w:t>
      </w:r>
      <w:r>
        <w:br w:type="textWrapping" w:clear="all"/>
      </w:r>
      <w:r>
        <w:t xml:space="preserve">Бизнес-карты</w:t>
      </w:r>
      <w:r>
        <w:rPr>
          <w:bCs/>
        </w:rPr>
        <w:t xml:space="preserve"> денежных средств, достаточных для оплаты комиссии, после списания комиссии со Счета </w:t>
      </w:r>
      <w:r>
        <w:t xml:space="preserve">Бизнес-карты</w:t>
      </w:r>
      <w:r>
        <w:rPr>
          <w:bCs/>
        </w:rPr>
        <w:t xml:space="preserve"> </w:t>
      </w:r>
      <w:r>
        <w:rPr>
          <w:bCs/>
        </w:rPr>
        <w:t xml:space="preserve">предоставление Услуги возобновляется. Банк уведомляет Клиента о приостановлении/возобновлении Услуги путем направления соответствующего SMS-сообщения на </w:t>
      </w:r>
      <w:r>
        <w:rPr>
          <w:bCs/>
        </w:rPr>
        <w:t xml:space="preserve">номера телефонов, по которым приостановлено/возобновлено предоставление Услуги. За период, когда оказание Услуги было приостановлено, комиссия не взимается. В дальнейшем списание комиссии будет производиться в дату, когда оказание Услуги было возобновлено.</w:t>
      </w:r>
      <w:r>
        <w:rPr>
          <w:bCs/>
        </w:rPr>
      </w:r>
      <w:r>
        <w:rPr>
          <w:bCs/>
        </w:rPr>
      </w:r>
    </w:p>
    <w:p>
      <w:pPr>
        <w:pStyle w:val="1664"/>
        <w:numPr>
          <w:ilvl w:val="1"/>
          <w:numId w:val="41"/>
        </w:numPr>
        <w:ind w:left="0" w:firstLine="709"/>
        <w:jc w:val="both"/>
        <w:tabs>
          <w:tab w:val="left" w:pos="1418" w:leader="none"/>
        </w:tabs>
        <w:rPr>
          <w:bCs/>
        </w:rPr>
      </w:pPr>
      <w:r>
        <w:rPr>
          <w:bCs/>
        </w:rPr>
        <w:t xml:space="preserve">Клиент вправе отказаться от предоставления услуги «Корпоративный </w:t>
      </w:r>
      <w:r>
        <w:rPr>
          <w:bCs/>
        </w:rPr>
        <w:br w:type="textWrapping" w:clear="all"/>
      </w:r>
      <w:r>
        <w:rPr>
          <w:bCs/>
          <w:lang w:val="en-US"/>
        </w:rPr>
        <w:t xml:space="preserve">SMS</w:t>
      </w:r>
      <w:r>
        <w:rPr>
          <w:bCs/>
        </w:rPr>
        <w:t xml:space="preserve">-сервис» Держателю/Держателям. Для отключения Услуги Клиент предоставляет в подразделение Банка по месту ведения Счета </w:t>
      </w:r>
      <w:r>
        <w:t xml:space="preserve">Бизнес-карты</w:t>
      </w:r>
      <w:r>
        <w:rPr>
          <w:bCs/>
        </w:rPr>
        <w:t xml:space="preserve"> </w:t>
      </w:r>
      <w:r>
        <w:rPr>
          <w:bCs/>
        </w:rPr>
        <w:t xml:space="preserve">Заявление на отключение услуги «Корпоративный </w:t>
      </w:r>
      <w:r>
        <w:rPr>
          <w:bCs/>
          <w:lang w:val="en-US"/>
        </w:rPr>
        <w:t xml:space="preserve">SMS</w:t>
      </w:r>
      <w:r>
        <w:rPr>
          <w:bCs/>
        </w:rPr>
        <w:t xml:space="preserve">-сервис» по типовой форме Банка. Услуга отключается не позднее рабочего дня, следующего за днем получения Банком от Клиента Заявления на отключение услуги. </w:t>
      </w:r>
      <w:r>
        <w:rPr>
          <w:bCs/>
        </w:rPr>
      </w:r>
      <w:r>
        <w:rPr>
          <w:bCs/>
        </w:rPr>
      </w:r>
    </w:p>
    <w:p>
      <w:pPr>
        <w:pStyle w:val="1664"/>
        <w:numPr>
          <w:ilvl w:val="1"/>
          <w:numId w:val="41"/>
        </w:numPr>
        <w:ind w:left="0" w:firstLine="709"/>
        <w:jc w:val="both"/>
        <w:tabs>
          <w:tab w:val="left" w:pos="1418" w:leader="none"/>
        </w:tabs>
        <w:rPr>
          <w:bCs/>
        </w:rPr>
      </w:pPr>
      <w:r>
        <w:rPr>
          <w:bCs/>
        </w:rPr>
        <w:t xml:space="preserve">Отключение Услуги без подачи Клиентом Заявления на отключение услуги «Корпоративный </w:t>
      </w:r>
      <w:r>
        <w:rPr>
          <w:bCs/>
          <w:lang w:val="en-US"/>
        </w:rPr>
        <w:t xml:space="preserve">SMS</w:t>
      </w:r>
      <w:r>
        <w:rPr>
          <w:bCs/>
        </w:rPr>
        <w:t xml:space="preserve">-сервис» осуществляется Банком:</w:t>
      </w:r>
      <w:r>
        <w:rPr>
          <w:bCs/>
        </w:rPr>
      </w:r>
      <w:r>
        <w:rPr>
          <w:bCs/>
        </w:rPr>
      </w:r>
    </w:p>
    <w:p>
      <w:pPr>
        <w:pStyle w:val="1664"/>
        <w:numPr>
          <w:ilvl w:val="2"/>
          <w:numId w:val="41"/>
        </w:numPr>
        <w:ind w:left="0" w:firstLine="709"/>
        <w:jc w:val="both"/>
        <w:tabs>
          <w:tab w:val="left" w:pos="1560" w:leader="none"/>
        </w:tabs>
      </w:pPr>
      <w:r>
        <w:t xml:space="preserve">При расторжении (прекращении) Договора и закрытии Счета</w:t>
      </w:r>
      <w:r>
        <w:t xml:space="preserve"> Бизнес-карты</w:t>
      </w:r>
      <w:r>
        <w:t xml:space="preserve">.</w:t>
      </w:r>
      <w:r/>
    </w:p>
    <w:p>
      <w:pPr>
        <w:pStyle w:val="1664"/>
        <w:numPr>
          <w:ilvl w:val="2"/>
          <w:numId w:val="41"/>
        </w:numPr>
        <w:ind w:left="0" w:firstLine="709"/>
        <w:jc w:val="both"/>
        <w:tabs>
          <w:tab w:val="left" w:pos="1560" w:leader="none"/>
        </w:tabs>
      </w:pPr>
      <w:r>
        <w:t xml:space="preserve">Если оплата Услуги не производилась в течение 3 (трех) месяцев.</w:t>
      </w:r>
      <w:r/>
    </w:p>
    <w:p>
      <w:pPr>
        <w:pStyle w:val="1664"/>
        <w:numPr>
          <w:ilvl w:val="1"/>
          <w:numId w:val="41"/>
        </w:numPr>
        <w:ind w:left="0" w:firstLine="709"/>
        <w:jc w:val="both"/>
        <w:tabs>
          <w:tab w:val="left" w:pos="1418" w:leader="none"/>
        </w:tabs>
        <w:rPr>
          <w:bCs/>
        </w:rPr>
      </w:pPr>
      <w:r>
        <w:rPr>
          <w:bCs/>
        </w:rPr>
        <w:t xml:space="preserve">При отключении Услуги денежные средства, ранее списанные Банком в оплату комиссии за предоставление Услуги, Клиенту не возвращаются.</w:t>
      </w:r>
      <w:r>
        <w:rPr>
          <w:bCs/>
        </w:rPr>
      </w:r>
      <w:r>
        <w:rPr>
          <w:bCs/>
        </w:rPr>
      </w:r>
    </w:p>
    <w:p>
      <w:pPr>
        <w:pStyle w:val="1664"/>
        <w:numPr>
          <w:ilvl w:val="1"/>
          <w:numId w:val="41"/>
        </w:numPr>
        <w:ind w:left="0" w:firstLine="709"/>
        <w:jc w:val="both"/>
        <w:tabs>
          <w:tab w:val="left" w:pos="1418" w:leader="none"/>
        </w:tabs>
        <w:rPr>
          <w:bCs/>
        </w:rPr>
      </w:pPr>
      <w:r>
        <w:rPr>
          <w:bCs/>
        </w:rPr>
        <w:t xml:space="preserve">При отключении Услуги Банк уведомляет Клиента путем отправки </w:t>
      </w:r>
      <w:r>
        <w:rPr>
          <w:bCs/>
        </w:rPr>
        <w:br w:type="textWrapping" w:clear="all"/>
      </w:r>
      <w:r>
        <w:rPr>
          <w:bCs/>
        </w:rPr>
        <w:t xml:space="preserve">SMS-сообщения Держателям, для которых Услуга отключается</w:t>
      </w:r>
      <w:r>
        <w:rPr>
          <w:bCs/>
        </w:rPr>
        <w:t xml:space="preserve">.</w:t>
      </w:r>
      <w:r>
        <w:rPr>
          <w:bCs/>
        </w:rPr>
      </w:r>
      <w:r>
        <w:rPr>
          <w:bCs/>
        </w:rPr>
      </w:r>
    </w:p>
    <w:p>
      <w:pPr>
        <w:pStyle w:val="1672"/>
        <w:contextualSpacing w:val="0"/>
        <w:ind w:left="0"/>
        <w:jc w:val="center"/>
        <w:keepNext/>
        <w:spacing w:before="120" w:after="120"/>
        <w:tabs>
          <w:tab w:val="left" w:pos="-1701" w:leader="none"/>
        </w:tabs>
        <w:rPr>
          <w:b/>
          <w:bCs/>
        </w:rPr>
        <w:outlineLvl w:val="0"/>
      </w:pPr>
      <w:r>
        <w:rPr>
          <w:b/>
          <w:bCs/>
        </w:rPr>
        <w:t xml:space="preserve">8. Порядок направления сторонами уведомлений при использовании </w:t>
      </w:r>
      <w:r>
        <w:rPr>
          <w:b/>
          <w:bCs/>
        </w:rPr>
        <w:t xml:space="preserve">Д</w:t>
      </w:r>
      <w:r>
        <w:rPr>
          <w:b/>
          <w:bCs/>
        </w:rPr>
        <w:t xml:space="preserve">ержателями</w:t>
      </w:r>
      <w:r>
        <w:rPr>
          <w:b/>
          <w:bCs/>
        </w:rPr>
        <w:t xml:space="preserve">/обслуживании Банком </w:t>
      </w:r>
      <w:r>
        <w:rPr>
          <w:b/>
          <w:bCs/>
        </w:rPr>
        <w:t xml:space="preserve">Бизнес-карт</w:t>
      </w:r>
      <w:r>
        <w:rPr>
          <w:b/>
          <w:bCs/>
        </w:rPr>
      </w:r>
      <w:r>
        <w:rPr>
          <w:b/>
          <w:bCs/>
        </w:rPr>
      </w:r>
    </w:p>
    <w:p>
      <w:pPr>
        <w:pStyle w:val="1664"/>
        <w:numPr>
          <w:ilvl w:val="0"/>
          <w:numId w:val="18"/>
        </w:numPr>
        <w:ind w:left="0" w:firstLine="709"/>
        <w:jc w:val="both"/>
        <w:tabs>
          <w:tab w:val="left" w:pos="1276" w:leader="none"/>
        </w:tabs>
      </w:pPr>
      <w:r>
        <w:t xml:space="preserve">Настоящий раздел Условий устанавливает порядок направления Сторонами уведомлений </w:t>
      </w:r>
      <w:r>
        <w:t xml:space="preserve">в соответствии с требованиями законодательства Российской Федерации </w:t>
      </w:r>
      <w:r>
        <w:t xml:space="preserve">при использовании Клиентом/обслуживании Банком </w:t>
      </w:r>
      <w:r>
        <w:t xml:space="preserve">Бизнес-карт</w:t>
      </w:r>
      <w:r>
        <w:t xml:space="preserve">, являющихся электронным средством платежа</w:t>
      </w:r>
      <w:r>
        <w:t xml:space="preserve">.</w:t>
      </w:r>
      <w:r/>
    </w:p>
    <w:p>
      <w:pPr>
        <w:pStyle w:val="1664"/>
        <w:numPr>
          <w:ilvl w:val="0"/>
          <w:numId w:val="18"/>
        </w:numPr>
        <w:ind w:left="0" w:firstLine="709"/>
        <w:jc w:val="both"/>
        <w:tabs>
          <w:tab w:val="left" w:pos="1276" w:leader="none"/>
        </w:tabs>
      </w:pPr>
      <w:r>
        <w:t xml:space="preserve">Сведения о каждой совершенной с использованием </w:t>
      </w:r>
      <w:r>
        <w:t xml:space="preserve">Бизнес-карт</w:t>
      </w:r>
      <w:r>
        <w:t xml:space="preserve">ы/реквизитов </w:t>
      </w:r>
      <w:r>
        <w:t xml:space="preserve">Бизнес-карт</w:t>
      </w:r>
      <w:r>
        <w:t xml:space="preserve">ы расходной операции по Счету </w:t>
      </w:r>
      <w:r>
        <w:t xml:space="preserve">Бизнес-карты </w:t>
      </w:r>
      <w:r>
        <w:t xml:space="preserve">предоставляются Держателю:</w:t>
      </w:r>
      <w:r/>
    </w:p>
    <w:p>
      <w:pPr>
        <w:pStyle w:val="1664"/>
        <w:ind w:firstLine="709"/>
        <w:jc w:val="both"/>
        <w:tabs>
          <w:tab w:val="left" w:pos="0" w:leader="none"/>
          <w:tab w:val="left" w:pos="1134" w:leader="none"/>
        </w:tabs>
      </w:pPr>
      <w:r>
        <w:t xml:space="preserve">-</w:t>
      </w:r>
      <w:r>
        <w:tab/>
      </w:r>
      <w:r>
        <w:t xml:space="preserve">путем направления SMS-уведомления на номер мобильного телефона, предоставленный Держателем в соответствии с </w:t>
      </w:r>
      <w:r>
        <w:t xml:space="preserve">разделом 5</w:t>
      </w:r>
      <w:r>
        <w:t xml:space="preserve"> Условий</w:t>
      </w:r>
      <w:r>
        <w:t xml:space="preserve">;</w:t>
      </w:r>
      <w:r/>
    </w:p>
    <w:p>
      <w:pPr>
        <w:pStyle w:val="1664"/>
        <w:ind w:firstLine="709"/>
        <w:jc w:val="both"/>
        <w:tabs>
          <w:tab w:val="left" w:pos="1134" w:leader="none"/>
        </w:tabs>
      </w:pPr>
      <w:r>
        <w:t xml:space="preserve">-</w:t>
      </w:r>
      <w:r>
        <w:tab/>
      </w:r>
      <w:r>
        <w:t xml:space="preserve">путем направления </w:t>
      </w:r>
      <w:r>
        <w:rPr>
          <w:lang w:val="en-US"/>
        </w:rPr>
        <w:t xml:space="preserve">SMS</w:t>
      </w:r>
      <w:r>
        <w:t xml:space="preserve">-сообщений Держателю, являющемуся действующим пользователем услуги «Корпоративный SMS-сервис» на номер телефона Держателя, зарегистрированного Банком в рамках оказания услуги «Корпоративный SMS-сервис».</w:t>
      </w:r>
      <w:r/>
    </w:p>
    <w:p>
      <w:pPr>
        <w:pStyle w:val="1664"/>
        <w:ind w:firstLine="709"/>
        <w:jc w:val="both"/>
        <w:tabs>
          <w:tab w:val="left" w:pos="993" w:leader="none"/>
          <w:tab w:val="left" w:pos="1134" w:leader="none"/>
        </w:tabs>
      </w:pPr>
      <w:r>
        <w:t xml:space="preserve">Обязанность Банка по информированию Клиента о совершении расходной операции с использованием </w:t>
      </w:r>
      <w:r>
        <w:t xml:space="preserve">Бизнес-карт</w:t>
      </w:r>
      <w:r>
        <w:t xml:space="preserve">ы/реквизитов </w:t>
      </w:r>
      <w:r>
        <w:t xml:space="preserve">Бизнес-карт</w:t>
      </w:r>
      <w:r>
        <w:t xml:space="preserve">ы считается исполненной в соответствии с требованиями законодательства Российской Федерации, если Банк направил Держателю SMS-уведомление/</w:t>
      </w:r>
      <w:r>
        <w:rPr>
          <w:lang w:val="en-US"/>
        </w:rPr>
        <w:t xml:space="preserve">SMS</w:t>
      </w:r>
      <w:r>
        <w:t xml:space="preserve">-сообщение в соответствии с настоящим пунктом. </w:t>
      </w:r>
      <w:r/>
    </w:p>
    <w:p>
      <w:pPr>
        <w:pStyle w:val="1664"/>
        <w:numPr>
          <w:ilvl w:val="0"/>
          <w:numId w:val="18"/>
        </w:numPr>
        <w:ind w:left="0" w:firstLine="709"/>
        <w:jc w:val="both"/>
        <w:tabs>
          <w:tab w:val="left" w:pos="1276" w:leader="none"/>
        </w:tabs>
      </w:pPr>
      <w:r>
        <w:rPr>
          <w:bCs/>
        </w:rPr>
        <w:t xml:space="preserve">Клиент поручает Держател</w:t>
      </w:r>
      <w:r>
        <w:rPr>
          <w:bCs/>
        </w:rPr>
        <w:t xml:space="preserve">ям</w:t>
      </w:r>
      <w:r>
        <w:rPr>
          <w:bCs/>
        </w:rPr>
        <w:t xml:space="preserve"> получать направляемые Банком </w:t>
      </w:r>
      <w:r>
        <w:rPr>
          <w:bCs/>
        </w:rPr>
        <w:br w:type="textWrapping" w:clear="all"/>
      </w:r>
      <w:r>
        <w:rPr>
          <w:bCs/>
        </w:rPr>
        <w:t xml:space="preserve">SMS-уведомления</w:t>
      </w:r>
      <w:r>
        <w:rPr>
          <w:bCs/>
        </w:rPr>
        <w:t xml:space="preserve">/</w:t>
      </w:r>
      <w:r>
        <w:rPr>
          <w:bCs/>
          <w:lang w:val="en-US"/>
        </w:rPr>
        <w:t xml:space="preserve">SMS</w:t>
      </w:r>
      <w:r>
        <w:rPr>
          <w:bCs/>
        </w:rPr>
        <w:t xml:space="preserve">-сообщения в рамках услуги «Корпоративный SMS-сервис»</w:t>
      </w:r>
      <w:r>
        <w:rPr>
          <w:bCs/>
        </w:rPr>
        <w:t xml:space="preserve"> о совершенных с использованием </w:t>
      </w:r>
      <w:r>
        <w:rPr>
          <w:bCs/>
        </w:rPr>
        <w:t xml:space="preserve">Бизнес-карт</w:t>
      </w:r>
      <w:r>
        <w:rPr>
          <w:bCs/>
        </w:rPr>
        <w:t xml:space="preserve">ы/ее реквизитов, а также незамедлительно уведомлять Банк об утрате и/или использовании </w:t>
      </w:r>
      <w:r>
        <w:rPr>
          <w:bCs/>
        </w:rPr>
        <w:t xml:space="preserve">Бизнес-карт</w:t>
      </w:r>
      <w:r>
        <w:rPr>
          <w:bCs/>
        </w:rPr>
        <w:t xml:space="preserve">ы/реквизитов </w:t>
      </w:r>
      <w:r>
        <w:rPr>
          <w:bCs/>
        </w:rPr>
        <w:t xml:space="preserve">Бизнес-карт</w:t>
      </w:r>
      <w:r>
        <w:rPr>
          <w:bCs/>
        </w:rPr>
        <w:t xml:space="preserve">ы без </w:t>
      </w:r>
      <w:r>
        <w:t xml:space="preserve">добровольного</w:t>
      </w:r>
      <w:r>
        <w:rPr>
          <w:bCs/>
        </w:rPr>
        <w:t xml:space="preserve"> </w:t>
      </w:r>
      <w:r>
        <w:rPr>
          <w:bCs/>
        </w:rPr>
        <w:t xml:space="preserve">согласия Держателя/Клиента в соответствии с пунктом </w:t>
      </w:r>
      <w:r>
        <w:rPr>
          <w:bCs/>
        </w:rPr>
        <w:t xml:space="preserve">8.5</w:t>
      </w:r>
      <w:r>
        <w:rPr>
          <w:bCs/>
        </w:rPr>
        <w:t xml:space="preserve"> настоящих Условий</w:t>
      </w:r>
      <w:r>
        <w:rPr>
          <w:bCs/>
        </w:rPr>
        <w:t xml:space="preserve">.</w:t>
      </w:r>
      <w:r/>
    </w:p>
    <w:p>
      <w:pPr>
        <w:pStyle w:val="1664"/>
        <w:numPr>
          <w:ilvl w:val="0"/>
          <w:numId w:val="18"/>
        </w:numPr>
        <w:ind w:left="0" w:firstLine="709"/>
        <w:jc w:val="both"/>
        <w:tabs>
          <w:tab w:val="left" w:pos="1276" w:leader="none"/>
        </w:tabs>
      </w:pPr>
      <w:r>
        <w:t xml:space="preserve">Сведения о </w:t>
      </w:r>
      <w:r>
        <w:rPr>
          <w:bCs/>
        </w:rPr>
        <w:t xml:space="preserve">приходных операци</w:t>
      </w:r>
      <w:r>
        <w:rPr>
          <w:bCs/>
        </w:rPr>
        <w:t xml:space="preserve">ях</w:t>
      </w:r>
      <w:r>
        <w:rPr>
          <w:bCs/>
        </w:rPr>
        <w:t xml:space="preserve"> по Счету</w:t>
      </w:r>
      <w:r>
        <w:rPr>
          <w:bCs/>
        </w:rPr>
        <w:t xml:space="preserve"> </w:t>
      </w:r>
      <w:r>
        <w:t xml:space="preserve">Бизнес-карты</w:t>
      </w:r>
      <w:r>
        <w:rPr>
          <w:bCs/>
        </w:rPr>
        <w:t xml:space="preserve">, совершенных с использованием </w:t>
      </w:r>
      <w:r>
        <w:rPr>
          <w:bCs/>
        </w:rPr>
        <w:t xml:space="preserve">Бизнес-карт</w:t>
      </w:r>
      <w:r>
        <w:rPr>
          <w:bCs/>
        </w:rPr>
        <w:t xml:space="preserve">ы/реквизитов </w:t>
      </w:r>
      <w:r>
        <w:rPr>
          <w:bCs/>
        </w:rPr>
        <w:t xml:space="preserve">Бизнес-карт</w:t>
      </w:r>
      <w:r>
        <w:rPr>
          <w:bCs/>
        </w:rPr>
        <w:t xml:space="preserve">ы/без использования </w:t>
      </w:r>
      <w:r>
        <w:rPr>
          <w:bCs/>
        </w:rPr>
        <w:t xml:space="preserve">Бизнес-карт</w:t>
      </w:r>
      <w:r>
        <w:rPr>
          <w:bCs/>
        </w:rPr>
        <w:t xml:space="preserve">ы </w:t>
      </w:r>
      <w:r>
        <w:t xml:space="preserve">предоставляются Клиенту/</w:t>
      </w:r>
      <w:r>
        <w:rPr>
          <w:rFonts w:eastAsia="Calibri"/>
          <w:lang w:eastAsia="en-US"/>
        </w:rPr>
        <w:t xml:space="preserve">ЕИО Клиента/Представителю</w:t>
      </w:r>
      <w:r>
        <w:t xml:space="preserve"> Клиента по его запросу в подразделении Банка, обслуживающем Счет </w:t>
      </w:r>
      <w:r>
        <w:t xml:space="preserve">Бизнес-карты </w:t>
      </w:r>
      <w:r>
        <w:t xml:space="preserve">путем формирования выписки по Счету</w:t>
      </w:r>
      <w:r>
        <w:t xml:space="preserve"> Бизнес-карты</w:t>
      </w:r>
      <w:r>
        <w:t xml:space="preserve">/Держателям, являющимся пользователям услуги «Корпоративный </w:t>
      </w:r>
      <w:r>
        <w:br w:type="textWrapping" w:clear="all"/>
      </w:r>
      <w:r>
        <w:rPr>
          <w:lang w:val="en-US"/>
        </w:rPr>
        <w:t xml:space="preserve">SMS</w:t>
      </w:r>
      <w:r>
        <w:t xml:space="preserve">-сервис» - путем направления информации в рамках услуги «Корпоративный </w:t>
      </w:r>
      <w:r>
        <w:rPr>
          <w:lang w:val="en-US"/>
        </w:rPr>
        <w:t xml:space="preserve">SMS</w:t>
      </w:r>
      <w:r>
        <w:t xml:space="preserve">-сервис» в объеме, определенном </w:t>
      </w:r>
      <w:r>
        <w:t xml:space="preserve">настоящими </w:t>
      </w:r>
      <w:r>
        <w:rPr>
          <w:iCs/>
        </w:rPr>
        <w:t xml:space="preserve">Условиями</w:t>
      </w:r>
      <w:r>
        <w:t xml:space="preserve">.</w:t>
      </w:r>
      <w:r/>
    </w:p>
    <w:p>
      <w:pPr>
        <w:pStyle w:val="1664"/>
        <w:numPr>
          <w:ilvl w:val="0"/>
          <w:numId w:val="18"/>
        </w:numPr>
        <w:ind w:left="0" w:firstLine="709"/>
        <w:jc w:val="both"/>
        <w:tabs>
          <w:tab w:val="left" w:pos="1276" w:leader="none"/>
        </w:tabs>
      </w:pPr>
      <w:r>
        <w:t xml:space="preserve">В случае утраты </w:t>
      </w:r>
      <w:r>
        <w:t xml:space="preserve">Бизнес-карт</w:t>
      </w:r>
      <w:r>
        <w:t xml:space="preserve">ы либо </w:t>
      </w:r>
      <w:r>
        <w:t xml:space="preserve">при </w:t>
      </w:r>
      <w:r>
        <w:t xml:space="preserve">использовании </w:t>
      </w:r>
      <w:r>
        <w:t xml:space="preserve">Бизнес-карт</w:t>
      </w:r>
      <w:r>
        <w:t xml:space="preserve">ы/реквизитов </w:t>
      </w:r>
      <w:r>
        <w:t xml:space="preserve">Бизнес-карт</w:t>
      </w:r>
      <w:r>
        <w:t xml:space="preserve">ы без </w:t>
      </w:r>
      <w:r>
        <w:t xml:space="preserve">добровольного </w:t>
      </w:r>
      <w:r>
        <w:t xml:space="preserve">согласия Держателя/Клиента, Держатель/</w:t>
      </w:r>
      <w:r>
        <w:rPr>
          <w:rFonts w:eastAsia="Calibri"/>
          <w:lang w:eastAsia="en-US"/>
        </w:rPr>
        <w:t xml:space="preserve">Клиент/ЕИО </w:t>
      </w:r>
      <w:r>
        <w:rPr>
          <w:rFonts w:eastAsia="Calibri"/>
          <w:lang w:eastAsia="en-US"/>
        </w:rPr>
        <w:t xml:space="preserve">Клиента/Представитель</w:t>
      </w:r>
      <w:r>
        <w:t xml:space="preserve"> Клиента незамедлительно, но не позднее дня, следующего за днем получения от Банка SMS-уведомления/</w:t>
      </w:r>
      <w:r>
        <w:rPr>
          <w:lang w:val="en-US"/>
        </w:rPr>
        <w:t xml:space="preserve">SMS</w:t>
      </w:r>
      <w:r>
        <w:t xml:space="preserve">-сообщения о совершении операций с использованием </w:t>
      </w:r>
      <w:r>
        <w:t xml:space="preserve">Бизнес-карт</w:t>
      </w:r>
      <w:r>
        <w:t xml:space="preserve">ы, уведомляет Банк одним из следующих способов:</w:t>
      </w:r>
      <w:r/>
    </w:p>
    <w:p>
      <w:pPr>
        <w:pStyle w:val="1687"/>
        <w:ind w:left="0" w:firstLine="709"/>
        <w:jc w:val="both"/>
        <w:spacing w:after="0"/>
        <w:tabs>
          <w:tab w:val="left" w:pos="-1701" w:leader="none"/>
          <w:tab w:val="left" w:pos="0" w:leader="none"/>
          <w:tab w:val="left" w:pos="1134" w:leader="none"/>
          <w:tab w:val="left" w:pos="1701" w:leader="none"/>
        </w:tabs>
        <w:rPr>
          <w:iCs/>
        </w:rPr>
      </w:pPr>
      <w:r>
        <w:rPr>
          <w:iCs/>
        </w:rPr>
        <w:t xml:space="preserve">-</w:t>
      </w:r>
      <w:r>
        <w:rPr>
          <w:iCs/>
        </w:rPr>
        <w:tab/>
      </w:r>
      <w:r>
        <w:rPr>
          <w:iCs/>
        </w:rPr>
        <w:t xml:space="preserve">путем обращения в Службу поддержки Банка по телефонам, </w:t>
      </w:r>
      <w:r>
        <w:t xml:space="preserve">размещенным на официальном сайте Банка в сети Интернет по адресу </w:t>
      </w:r>
      <w:r>
        <w:fldChar w:fldCharType="begin"/>
      </w:r>
      <w:r>
        <w:instrText xml:space="preserve"> HYPERLINK "http://www.rshb.ru" </w:instrText>
      </w:r>
      <w:r>
        <w:fldChar w:fldCharType="separate"/>
      </w:r>
      <w:r>
        <w:t xml:space="preserve">www.rshb.ru</w:t>
      </w:r>
      <w:r>
        <w:fldChar w:fldCharType="end"/>
      </w:r>
      <w:r>
        <w:rPr>
          <w:iCs/>
        </w:rPr>
        <w:t xml:space="preserve">;</w:t>
      </w:r>
      <w:r>
        <w:rPr>
          <w:iCs/>
        </w:rPr>
      </w:r>
      <w:r>
        <w:rPr>
          <w:iCs/>
        </w:rPr>
      </w:r>
    </w:p>
    <w:p>
      <w:pPr>
        <w:pStyle w:val="1687"/>
        <w:ind w:left="0" w:firstLine="709"/>
        <w:jc w:val="both"/>
        <w:spacing w:after="0"/>
        <w:tabs>
          <w:tab w:val="left" w:pos="-1701" w:leader="none"/>
          <w:tab w:val="left" w:pos="0" w:leader="none"/>
          <w:tab w:val="left" w:pos="1134" w:leader="none"/>
          <w:tab w:val="left" w:pos="1701" w:leader="none"/>
        </w:tabs>
        <w:rPr>
          <w:iCs/>
        </w:rPr>
      </w:pPr>
      <w:r>
        <w:rPr>
          <w:iCs/>
        </w:rPr>
        <w:t xml:space="preserve">-</w:t>
      </w:r>
      <w:r>
        <w:rPr>
          <w:iCs/>
        </w:rPr>
        <w:tab/>
      </w:r>
      <w:r>
        <w:rPr>
          <w:iCs/>
        </w:rPr>
        <w:t xml:space="preserve">путем передачи SMS-запроса на приостановление авторизаций по </w:t>
      </w:r>
      <w:r>
        <w:rPr>
          <w:iCs/>
        </w:rPr>
        <w:t xml:space="preserve">Бизнес-карт</w:t>
      </w:r>
      <w:r>
        <w:rPr>
          <w:iCs/>
        </w:rPr>
        <w:t xml:space="preserve">е в соответствии с </w:t>
      </w:r>
      <w:r>
        <w:rPr>
          <w:iCs/>
        </w:rPr>
        <w:t xml:space="preserve">настоящими </w:t>
      </w:r>
      <w:r>
        <w:rPr>
          <w:iCs/>
        </w:rPr>
        <w:t xml:space="preserve">Условиями (в случае, если Держатель/Клиент является действующим пользователем услуг «Корпоративный SMS-сервис»). </w:t>
      </w:r>
      <w:r>
        <w:t xml:space="preserve">Информация о номерах телефонов, на которые Банк осуществляет прием </w:t>
      </w:r>
      <w:r>
        <w:rPr>
          <w:lang w:val="en-US"/>
        </w:rPr>
        <w:t xml:space="preserve">SMS</w:t>
      </w:r>
      <w:r>
        <w:t xml:space="preserve">-запросов, доводится до Клиента/Держателя в соответствии </w:t>
      </w:r>
      <w:r>
        <w:t xml:space="preserve">с </w:t>
      </w:r>
      <w:r>
        <w:t xml:space="preserve">разделом </w:t>
      </w:r>
      <w:r>
        <w:t xml:space="preserve">7 настоящих Условий</w:t>
      </w:r>
      <w:r>
        <w:t xml:space="preserve">.</w:t>
      </w:r>
      <w:r>
        <w:rPr>
          <w:iCs/>
        </w:rPr>
      </w:r>
      <w:r>
        <w:rPr>
          <w:iCs/>
        </w:rPr>
      </w:r>
    </w:p>
    <w:p>
      <w:pPr>
        <w:pStyle w:val="1687"/>
        <w:ind w:left="0" w:firstLine="709"/>
        <w:jc w:val="both"/>
        <w:spacing w:after="0"/>
        <w:tabs>
          <w:tab w:val="left" w:pos="-1701" w:leader="none"/>
          <w:tab w:val="left" w:pos="0" w:leader="none"/>
          <w:tab w:val="left" w:pos="709" w:leader="none"/>
          <w:tab w:val="left" w:pos="1276" w:leader="none"/>
        </w:tabs>
        <w:rPr>
          <w:iCs/>
        </w:rPr>
      </w:pPr>
      <w:r>
        <w:rPr>
          <w:iCs/>
        </w:rPr>
        <w:t xml:space="preserve">Банк, по факту получения уведомления от Держателя/</w:t>
      </w:r>
      <w:r>
        <w:rPr>
          <w:rFonts w:eastAsia="Calibri"/>
          <w:lang w:eastAsia="en-US"/>
        </w:rPr>
        <w:t xml:space="preserve">Клиента/ЕИО Клиента/Представителя</w:t>
      </w:r>
      <w:r>
        <w:rPr>
          <w:iCs/>
        </w:rPr>
        <w:t xml:space="preserve"> Клиента об</w:t>
      </w:r>
      <w:r>
        <w:rPr>
          <w:iCs/>
        </w:rPr>
        <w:t xml:space="preserve"> </w:t>
      </w:r>
      <w:r>
        <w:rPr>
          <w:iCs/>
        </w:rPr>
        <w:t xml:space="preserve">утрате/использовании </w:t>
      </w:r>
      <w:r>
        <w:rPr>
          <w:iCs/>
        </w:rPr>
        <w:t xml:space="preserve">Бизнес-карт</w:t>
      </w:r>
      <w:r>
        <w:rPr>
          <w:iCs/>
        </w:rPr>
        <w:t xml:space="preserve">ы</w:t>
      </w:r>
      <w:r>
        <w:rPr>
          <w:iCs/>
        </w:rPr>
        <w:t xml:space="preserve">/реквизитов </w:t>
      </w:r>
      <w:r>
        <w:rPr>
          <w:iCs/>
        </w:rPr>
        <w:t xml:space="preserve">Бизнес-карт</w:t>
      </w:r>
      <w:r>
        <w:rPr>
          <w:iCs/>
        </w:rPr>
        <w:t xml:space="preserve">ы</w:t>
      </w:r>
      <w:r>
        <w:rPr>
          <w:iCs/>
        </w:rPr>
        <w:t xml:space="preserve"> без </w:t>
      </w:r>
      <w:r>
        <w:t xml:space="preserve">добровольного</w:t>
      </w:r>
      <w:r>
        <w:rPr>
          <w:iCs/>
        </w:rPr>
        <w:t xml:space="preserve"> </w:t>
      </w:r>
      <w:r>
        <w:rPr>
          <w:iCs/>
        </w:rPr>
        <w:t xml:space="preserve">согласия Держателя/Клиента незамедлительно принимает меры по приостановлению </w:t>
      </w:r>
      <w:r>
        <w:rPr>
          <w:rFonts w:eastAsia="Calibri"/>
        </w:rPr>
        <w:t xml:space="preserve">использования</w:t>
      </w:r>
      <w:r>
        <w:rPr>
          <w:iCs/>
        </w:rPr>
        <w:t xml:space="preserve"> </w:t>
      </w:r>
      <w:r>
        <w:rPr>
          <w:iCs/>
        </w:rPr>
        <w:t xml:space="preserve">Бизнес-карт</w:t>
      </w:r>
      <w:r>
        <w:rPr>
          <w:iCs/>
        </w:rPr>
        <w:t xml:space="preserve">ы. </w:t>
      </w:r>
      <w:r>
        <w:rPr>
          <w:iCs/>
        </w:rPr>
      </w:r>
      <w:r>
        <w:rPr>
          <w:iCs/>
        </w:rPr>
      </w:r>
    </w:p>
    <w:p>
      <w:pPr>
        <w:pStyle w:val="1664"/>
        <w:numPr>
          <w:ilvl w:val="0"/>
          <w:numId w:val="18"/>
        </w:numPr>
        <w:ind w:left="0" w:firstLine="709"/>
        <w:jc w:val="both"/>
        <w:tabs>
          <w:tab w:val="left" w:pos="1276" w:leader="none"/>
        </w:tabs>
        <w:rPr>
          <w:bCs/>
        </w:rPr>
      </w:pPr>
      <w:r>
        <w:rPr>
          <w:iCs/>
        </w:rPr>
        <w:t xml:space="preserve">В случае использования </w:t>
      </w:r>
      <w:r>
        <w:t xml:space="preserve">Клиентом ИС Свой Бизнес Клиент может приостановить использование Бизнес-карты путем направления в Банк заявки на блокировку карты по ИС Свой Бизнес. Заявка подписывается в ИС Свой Бизнес электронной подписью (Э</w:t>
      </w:r>
      <w:r>
        <w:t xml:space="preserve">П) ЕИО Клиента (самого Клиента). После успешной обработки заявки Клиенту в ИС Свой Бизнес автоматически сформируется сообщение о приостановлении использования Бизнес-карты в режиме реального времени. Возобновление использования Бизнес-карты осуществляется </w:t>
      </w:r>
      <w:r>
        <w:rPr>
          <w:color w:val="000000"/>
        </w:rPr>
        <w:t xml:space="preserve">по письменному заявлению Клиента, переданному в подразделение Банка по месту ведения Счета Бизнес-карты. </w:t>
      </w:r>
      <w:r>
        <w:t xml:space="preserve">При этом Клиент осуществляет погашение Задолженности по Договору в соответствии с пунктом 14.3 Условий.</w:t>
      </w:r>
      <w:r>
        <w:rPr>
          <w:bCs/>
        </w:rPr>
      </w:r>
      <w:r>
        <w:rPr>
          <w:bCs/>
        </w:rPr>
      </w:r>
    </w:p>
    <w:p>
      <w:pPr>
        <w:pStyle w:val="1664"/>
        <w:numPr>
          <w:ilvl w:val="0"/>
          <w:numId w:val="18"/>
        </w:numPr>
        <w:ind w:left="0" w:firstLine="709"/>
        <w:jc w:val="both"/>
        <w:tabs>
          <w:tab w:val="left" w:pos="1276" w:leader="none"/>
        </w:tabs>
        <w:rPr>
          <w:bCs/>
        </w:rPr>
      </w:pPr>
      <w:r>
        <w:rPr>
          <w:bCs/>
        </w:rPr>
        <w:t xml:space="preserve">Банк фиксирует и хранит не менее 3 (трех) лет направленные Держателю </w:t>
        <w:br w:type="textWrapping" w:clear="all"/>
      </w:r>
      <w:r>
        <w:t xml:space="preserve">уведомления о совершенных операциях </w:t>
      </w:r>
      <w:r>
        <w:rPr>
          <w:bCs/>
        </w:rPr>
        <w:t xml:space="preserve">и полученные от Держателя уведомления об утрате Бизнес-карты и/или использовании Бизнес-карты/реквизитов Бизнес-карты без </w:t>
      </w:r>
      <w:r>
        <w:t xml:space="preserve">добровольного</w:t>
      </w:r>
      <w:r>
        <w:rPr>
          <w:bCs/>
        </w:rPr>
        <w:t xml:space="preserve"> согласия Клиента </w:t>
      </w:r>
      <w:r>
        <w:t xml:space="preserve">(в том числе посредством обращения в Банк по телефону)</w:t>
      </w:r>
      <w:r>
        <w:rPr>
          <w:bCs/>
        </w:rPr>
        <w:t xml:space="preserve">.</w:t>
      </w:r>
      <w:r>
        <w:rPr>
          <w:bCs/>
        </w:rPr>
      </w:r>
      <w:r>
        <w:rPr>
          <w:bCs/>
        </w:rPr>
      </w:r>
    </w:p>
    <w:p>
      <w:pPr>
        <w:pStyle w:val="1672"/>
        <w:contextualSpacing w:val="0"/>
        <w:ind w:left="0"/>
        <w:jc w:val="center"/>
        <w:keepNext/>
        <w:spacing w:before="120" w:after="120"/>
        <w:tabs>
          <w:tab w:val="left" w:pos="-1701" w:leader="none"/>
          <w:tab w:val="left" w:pos="284" w:leader="none"/>
        </w:tabs>
        <w:rPr>
          <w:b/>
          <w:bCs/>
        </w:rPr>
        <w:outlineLvl w:val="0"/>
      </w:pPr>
      <w:r>
        <w:rPr>
          <w:b/>
          <w:bCs/>
        </w:rPr>
        <w:t xml:space="preserve">9.</w:t>
        <w:tab/>
        <w:t xml:space="preserve">Срок действия Договора, порядок его изменения и расторжения</w:t>
      </w:r>
      <w:r>
        <w:rPr>
          <w:b/>
          <w:bCs/>
        </w:rPr>
      </w:r>
      <w:r>
        <w:rPr>
          <w:b/>
          <w:bCs/>
        </w:rPr>
      </w:r>
    </w:p>
    <w:p>
      <w:pPr>
        <w:pStyle w:val="1672"/>
        <w:numPr>
          <w:ilvl w:val="1"/>
          <w:numId w:val="19"/>
        </w:numPr>
        <w:ind w:left="0" w:firstLine="709"/>
        <w:jc w:val="both"/>
        <w:tabs>
          <w:tab w:val="left" w:pos="1276" w:leader="none"/>
        </w:tabs>
        <w:rPr>
          <w:rFonts w:cs="Tahoma"/>
        </w:rPr>
      </w:pPr>
      <w:r>
        <w:rPr>
          <w:rFonts w:cs="Tahoma"/>
        </w:rPr>
        <w:t xml:space="preserve">Договор </w:t>
      </w:r>
      <w:r>
        <w:rPr>
          <w:rFonts w:cs="Tahoma"/>
        </w:rPr>
        <w:t xml:space="preserve">вступает в силу с даты заключения Договора, указанной в </w:t>
      </w:r>
      <w:r>
        <w:t xml:space="preserve">Соглашении </w:t>
      </w:r>
      <w:r>
        <w:br w:type="textWrapping" w:clear="all"/>
      </w:r>
      <w:r>
        <w:t xml:space="preserve">о кредитовании счета</w:t>
      </w:r>
      <w:r>
        <w:rPr>
          <w:rFonts w:cs="Tahoma"/>
        </w:rPr>
        <w:t xml:space="preserve">,</w:t>
      </w:r>
      <w:r>
        <w:rPr>
          <w:rFonts w:cs="Tahoma"/>
        </w:rPr>
        <w:t xml:space="preserve"> и </w:t>
      </w:r>
      <w:r>
        <w:rPr>
          <w:rFonts w:cs="Tahoma"/>
        </w:rPr>
        <w:t xml:space="preserve">действует </w:t>
      </w:r>
      <w:r>
        <w:rPr>
          <w:rFonts w:cs="Tahoma"/>
        </w:rPr>
        <w:t xml:space="preserve">до полного выполнения Сторонами своих обязательств по Договору</w:t>
      </w:r>
      <w:r>
        <w:rPr>
          <w:rFonts w:cs="Tahoma"/>
        </w:rPr>
        <w:t xml:space="preserve">. </w:t>
      </w:r>
      <w:r>
        <w:rPr>
          <w:rFonts w:cs="Tahoma"/>
        </w:rPr>
      </w:r>
      <w:r>
        <w:rPr>
          <w:rFonts w:cs="Tahoma"/>
        </w:rPr>
      </w:r>
    </w:p>
    <w:p>
      <w:pPr>
        <w:pStyle w:val="1672"/>
        <w:numPr>
          <w:ilvl w:val="1"/>
          <w:numId w:val="19"/>
        </w:numPr>
        <w:ind w:left="0" w:firstLine="709"/>
        <w:jc w:val="both"/>
        <w:tabs>
          <w:tab w:val="left" w:pos="1276" w:leader="none"/>
        </w:tabs>
        <w:rPr>
          <w:rFonts w:cs="Tahoma"/>
        </w:rPr>
      </w:pPr>
      <w:r>
        <w:rPr>
          <w:rFonts w:cs="Tahoma"/>
        </w:rPr>
        <w:t xml:space="preserve">Банк вправе в одностороннем порядке вносить изменения в Условия, </w:t>
      </w:r>
      <w:r>
        <w:rPr>
          <w:rFonts w:cs="Tahoma"/>
        </w:rPr>
        <w:t xml:space="preserve">Памятку, Тарифный план, </w:t>
      </w:r>
      <w:r>
        <w:rPr>
          <w:rFonts w:cs="Tahoma"/>
        </w:rPr>
        <w:t xml:space="preserve">уведомив об этом Клиента в порядке, </w:t>
      </w:r>
      <w:r>
        <w:rPr>
          <w:rFonts w:cs="Tahoma"/>
        </w:rPr>
        <w:t xml:space="preserve">установленн</w:t>
      </w:r>
      <w:r>
        <w:rPr>
          <w:rFonts w:cs="Tahoma"/>
        </w:rPr>
        <w:t xml:space="preserve">ом</w:t>
      </w:r>
      <w:r>
        <w:rPr>
          <w:rFonts w:cs="Tahoma"/>
        </w:rPr>
        <w:t xml:space="preserve"> пунктом 5.3.</w:t>
      </w:r>
      <w:r>
        <w:rPr>
          <w:rFonts w:cs="Tahoma"/>
        </w:rPr>
        <w:t xml:space="preserve">5</w:t>
      </w:r>
      <w:r>
        <w:rPr>
          <w:rFonts w:cs="Tahoma"/>
        </w:rPr>
        <w:t xml:space="preserve"> настоящих Условий</w:t>
      </w:r>
      <w:r>
        <w:rPr>
          <w:rFonts w:cs="Tahoma"/>
        </w:rPr>
        <w:t xml:space="preserve">.</w:t>
      </w:r>
      <w:r>
        <w:rPr>
          <w:rFonts w:cs="Tahoma"/>
        </w:rPr>
      </w:r>
      <w:r>
        <w:rPr>
          <w:rFonts w:cs="Tahoma"/>
        </w:rPr>
      </w:r>
    </w:p>
    <w:p>
      <w:pPr>
        <w:pStyle w:val="1672"/>
        <w:ind w:left="0" w:firstLine="709"/>
        <w:jc w:val="both"/>
        <w:tabs>
          <w:tab w:val="left" w:pos="993" w:leader="none"/>
          <w:tab w:val="left" w:pos="1276" w:leader="none"/>
          <w:tab w:val="left" w:pos="1560" w:leader="none"/>
        </w:tabs>
      </w:pPr>
      <w:r>
        <w:t xml:space="preserve">9.3. Договор может быть расторгнут по инициативе Клиента, на основании соответствующего заявления, предоставлен</w:t>
      </w:r>
      <w:r>
        <w:t xml:space="preserve">ного Клиентом не менее чем за 30 (Тридцать)</w:t>
      </w:r>
      <w:r>
        <w:t xml:space="preserve"> календарных дней до планируемой даты расторжения Договора. </w:t>
      </w:r>
      <w:r/>
    </w:p>
    <w:p>
      <w:pPr>
        <w:pStyle w:val="1672"/>
        <w:ind w:left="0" w:firstLine="709"/>
        <w:jc w:val="both"/>
        <w:tabs>
          <w:tab w:val="left" w:pos="993" w:leader="none"/>
          <w:tab w:val="left" w:pos="1276" w:leader="none"/>
          <w:tab w:val="left" w:pos="1560" w:leader="none"/>
        </w:tabs>
      </w:pPr>
      <w:r>
        <w:t xml:space="preserve">Одновременно с подачей заявления о расторжении Договора и закрытии Счета </w:t>
      </w:r>
      <w:r>
        <w:t xml:space="preserve">Бизнес-карты </w:t>
      </w:r>
      <w:r>
        <w:t xml:space="preserve">Клиент обязан вернуть </w:t>
      </w:r>
      <w:r>
        <w:t xml:space="preserve">Бизнес-карты</w:t>
      </w:r>
      <w:r>
        <w:t xml:space="preserve"> в Банк либо предоставить заявление о ее/их утрате. </w:t>
      </w:r>
      <w:r/>
    </w:p>
    <w:p>
      <w:pPr>
        <w:pStyle w:val="1672"/>
        <w:ind w:left="0" w:firstLine="709"/>
        <w:jc w:val="both"/>
        <w:tabs>
          <w:tab w:val="left" w:pos="993" w:leader="none"/>
          <w:tab w:val="left" w:pos="1276" w:leader="none"/>
          <w:tab w:val="left" w:pos="1560" w:leader="none"/>
        </w:tabs>
      </w:pPr>
      <w:r>
        <w:t xml:space="preserve">Направление Клиентом заявления о расторжении Договора не освобождает Клиента от исполнения текущих обязательств по Договору. </w:t>
      </w:r>
      <w:r/>
    </w:p>
    <w:p>
      <w:pPr>
        <w:pStyle w:val="1672"/>
        <w:ind w:left="0" w:firstLine="709"/>
        <w:jc w:val="both"/>
        <w:tabs>
          <w:tab w:val="left" w:pos="993" w:leader="none"/>
          <w:tab w:val="left" w:pos="1276" w:leader="none"/>
          <w:tab w:val="left" w:pos="1560" w:leader="none"/>
        </w:tabs>
      </w:pPr>
      <w:r>
        <w:t xml:space="preserve">Информация о сумме </w:t>
      </w:r>
      <w:r>
        <w:t xml:space="preserve">З</w:t>
      </w:r>
      <w:r>
        <w:t xml:space="preserve">адолженности по Договору направляется Банком Клиенту в виде </w:t>
      </w:r>
      <w:r>
        <w:t xml:space="preserve">Счета-выписки за 10 (Десять) календарных дней до планируемой даты расторжения Договора</w:t>
      </w:r>
      <w:r>
        <w:t xml:space="preserve"> посредством Системы ДБО в соответствии с пунктом 14.7.6 Условий/при личном обращении в подразделение (офис) Банка. Неполучение Счета-выписки не освобождает Клиента от выполнения им своих обязательств по Договору.</w:t>
      </w:r>
      <w:r>
        <w:t xml:space="preserve"> С момента формирования указанной Счета-выписки </w:t>
      </w:r>
      <w:r>
        <w:t xml:space="preserve">Клиент </w:t>
      </w:r>
      <w:r>
        <w:t xml:space="preserve">обязан погасить всю З</w:t>
      </w:r>
      <w:r>
        <w:t xml:space="preserve">адолженность</w:t>
      </w:r>
      <w:r>
        <w:t xml:space="preserve"> по Договору</w:t>
      </w:r>
      <w:r>
        <w:t xml:space="preserve"> </w:t>
      </w:r>
      <w:r>
        <w:t xml:space="preserve">в течение</w:t>
      </w:r>
      <w:r>
        <w:t xml:space="preserve"> 10 (Десять) календарных дней до планируемой даты расторжения Договора</w:t>
      </w:r>
      <w:r>
        <w:t xml:space="preserve">. </w:t>
      </w:r>
      <w:r/>
    </w:p>
    <w:p>
      <w:pPr>
        <w:pStyle w:val="1672"/>
        <w:ind w:left="0" w:firstLine="709"/>
        <w:jc w:val="both"/>
        <w:tabs>
          <w:tab w:val="left" w:pos="993" w:leader="none"/>
          <w:tab w:val="left" w:pos="1276" w:leader="none"/>
          <w:tab w:val="left" w:pos="1560" w:leader="none"/>
        </w:tabs>
        <w:rPr>
          <w:rFonts w:eastAsia="Calibri"/>
        </w:rPr>
      </w:pPr>
      <w:r>
        <w:rPr>
          <w:rFonts w:eastAsia="Calibri"/>
        </w:rPr>
        <w:t xml:space="preserve">9.4 </w:t>
      </w:r>
      <w:r>
        <w:rPr>
          <w:rFonts w:eastAsia="Calibri"/>
        </w:rPr>
        <w:t xml:space="preserve">Банк</w:t>
      </w:r>
      <w:r>
        <w:rPr>
          <w:rFonts w:eastAsia="Calibri"/>
        </w:rPr>
        <w:t xml:space="preserve"> вправе расторгнуть Договор в одностороннем внесудебном порядке</w:t>
      </w:r>
      <w:r>
        <w:rPr>
          <w:rFonts w:eastAsia="Calibri"/>
        </w:rPr>
        <w:t xml:space="preserve"> </w:t>
      </w:r>
      <w:r>
        <w:rPr>
          <w:rFonts w:eastAsia="Calibri"/>
        </w:rPr>
        <w:t xml:space="preserve">при наличии любого из оснований для предъявления Банком Клиенту требования о досрочном возврате Кредита, указанных в </w:t>
      </w:r>
      <w:r>
        <w:rPr>
          <w:rFonts w:eastAsia="Calibri"/>
        </w:rPr>
        <w:t xml:space="preserve">пункте 14.4.</w:t>
      </w:r>
      <w:r>
        <w:rPr>
          <w:rFonts w:eastAsia="Calibri"/>
        </w:rPr>
        <w:t xml:space="preserve">5</w:t>
      </w:r>
      <w:r>
        <w:rPr>
          <w:rFonts w:eastAsia="Calibri"/>
        </w:rPr>
        <w:t xml:space="preserve">.2</w:t>
      </w:r>
      <w:r>
        <w:rPr>
          <w:rFonts w:eastAsia="Calibri"/>
        </w:rPr>
        <w:t xml:space="preserve"> </w:t>
      </w:r>
      <w:r>
        <w:rPr>
          <w:rFonts w:eastAsia="Calibri"/>
        </w:rPr>
        <w:t xml:space="preserve">У</w:t>
      </w:r>
      <w:r>
        <w:rPr>
          <w:rFonts w:eastAsia="Calibri"/>
        </w:rPr>
        <w:t xml:space="preserve">словий</w:t>
      </w:r>
      <w:r>
        <w:rPr>
          <w:rFonts w:eastAsia="Calibri"/>
          <w:iCs/>
        </w:rPr>
        <w:t xml:space="preserve"> </w:t>
      </w:r>
      <w:r>
        <w:rPr>
          <w:rFonts w:eastAsia="Calibri"/>
        </w:rPr>
        <w:t xml:space="preserve">путем направления Клиенту уведомления о его расторжении</w:t>
      </w:r>
      <w:r>
        <w:rPr>
          <w:rFonts w:eastAsia="Calibri"/>
        </w:rPr>
        <w:t xml:space="preserve">. </w:t>
      </w:r>
      <w:r>
        <w:rPr>
          <w:rFonts w:eastAsia="Calibri"/>
        </w:rPr>
        <w:t xml:space="preserve">Договор считается расторгнутым с даты, указанной в таком уведомлении.</w:t>
      </w:r>
      <w:r>
        <w:rPr>
          <w:rFonts w:eastAsia="Calibri"/>
        </w:rPr>
      </w:r>
      <w:r>
        <w:rPr>
          <w:rFonts w:eastAsia="Calibri"/>
        </w:rPr>
      </w:r>
    </w:p>
    <w:p>
      <w:pPr>
        <w:pStyle w:val="1672"/>
        <w:ind w:left="0" w:firstLine="709"/>
        <w:jc w:val="both"/>
        <w:tabs>
          <w:tab w:val="left" w:pos="993" w:leader="none"/>
          <w:tab w:val="left" w:pos="1276" w:leader="none"/>
          <w:tab w:val="left" w:pos="1560" w:leader="none"/>
        </w:tabs>
        <w:rPr>
          <w:rFonts w:eastAsia="Calibri"/>
        </w:rPr>
      </w:pPr>
      <w:r>
        <w:rPr>
          <w:rFonts w:eastAsia="Calibri"/>
        </w:rPr>
        <w:t xml:space="preserve">9.5. Договор может быть расторгнут Банком в случаях, установленных действующим законодательством.</w:t>
      </w:r>
      <w:r>
        <w:rPr>
          <w:rFonts w:eastAsia="Calibri"/>
        </w:rPr>
      </w:r>
      <w:r>
        <w:rPr>
          <w:rFonts w:eastAsia="Calibri"/>
        </w:rPr>
      </w:r>
    </w:p>
    <w:p>
      <w:pPr>
        <w:pStyle w:val="1672"/>
        <w:ind w:left="0" w:firstLine="709"/>
        <w:jc w:val="both"/>
        <w:tabs>
          <w:tab w:val="left" w:pos="993" w:leader="none"/>
          <w:tab w:val="left" w:pos="1276" w:leader="none"/>
          <w:tab w:val="left" w:pos="1560" w:leader="none"/>
        </w:tabs>
      </w:pPr>
      <w:r>
        <w:t xml:space="preserve">9.6. При расторжении Договора существующие к тако</w:t>
      </w:r>
      <w:r>
        <w:t xml:space="preserve">му моменту обязательства Клиента</w:t>
      </w:r>
      <w:r>
        <w:t xml:space="preserve"> </w:t>
      </w:r>
      <w:r>
        <w:t xml:space="preserve">сохраняют свою силу до их полного исполнения.</w:t>
      </w:r>
      <w:r/>
    </w:p>
    <w:p>
      <w:pPr>
        <w:pStyle w:val="1672"/>
        <w:ind w:left="0" w:firstLine="709"/>
        <w:jc w:val="both"/>
        <w:tabs>
          <w:tab w:val="left" w:pos="993" w:leader="none"/>
          <w:tab w:val="left" w:pos="1276" w:leader="none"/>
          <w:tab w:val="left" w:pos="1560" w:leader="none"/>
        </w:tabs>
      </w:pPr>
      <w:r>
        <w:t xml:space="preserve">9.</w:t>
      </w:r>
      <w:r>
        <w:t xml:space="preserve">7</w:t>
      </w:r>
      <w:r>
        <w:t xml:space="preserve">.</w:t>
      </w:r>
      <w:r>
        <w:tab/>
      </w:r>
      <w:r>
        <w:t xml:space="preserve">В случае принятия Банком решения об отказе от заключения Договора</w:t>
      </w:r>
      <w:r>
        <w:t xml:space="preserve"> </w:t>
      </w:r>
      <w:r>
        <w:t xml:space="preserve">или решения о расторжении </w:t>
      </w:r>
      <w:r>
        <w:t xml:space="preserve">Договора,</w:t>
      </w:r>
      <w:r>
        <w:t xml:space="preserve"> предусмотренного абзацем третьим пункта 5.2 статьи 7 Федерального закона № 115-ФЗ, или решения об отказе от проведения операции, предусмотренного пунктом 11 статьи 7 Федерального закона № 115-ФЗ, Банк официальным образом представляет </w:t>
      </w:r>
      <w:r>
        <w:t xml:space="preserve">К</w:t>
      </w:r>
      <w:r>
        <w:t xml:space="preserve">лиенту в срок не позднее </w:t>
      </w:r>
      <w:r>
        <w:t xml:space="preserve">5 (П</w:t>
      </w:r>
      <w:r>
        <w:t xml:space="preserve">яти</w:t>
      </w:r>
      <w:r>
        <w:t xml:space="preserve">)</w:t>
      </w:r>
      <w:r>
        <w:t xml:space="preserve"> рабочих дней со дня принятия такого решения следующую информацию:</w:t>
      </w:r>
      <w:r/>
    </w:p>
    <w:p>
      <w:pPr>
        <w:pStyle w:val="1672"/>
        <w:numPr>
          <w:ilvl w:val="0"/>
          <w:numId w:val="60"/>
        </w:numPr>
        <w:ind w:left="0" w:firstLine="709"/>
        <w:jc w:val="both"/>
        <w:tabs>
          <w:tab w:val="left" w:pos="993" w:leader="none"/>
          <w:tab w:val="left" w:pos="1276" w:leader="none"/>
          <w:tab w:val="left" w:pos="1560" w:leader="none"/>
        </w:tabs>
      </w:pPr>
      <w:r>
        <w:t xml:space="preserve">дату принятия решения;</w:t>
      </w:r>
      <w:r/>
    </w:p>
    <w:p>
      <w:pPr>
        <w:pStyle w:val="1672"/>
        <w:numPr>
          <w:ilvl w:val="0"/>
          <w:numId w:val="60"/>
        </w:numPr>
        <w:ind w:left="0" w:firstLine="709"/>
        <w:jc w:val="both"/>
        <w:tabs>
          <w:tab w:val="left" w:pos="993" w:leader="none"/>
          <w:tab w:val="left" w:pos="1276" w:leader="none"/>
          <w:tab w:val="left" w:pos="1560" w:leader="none"/>
        </w:tabs>
      </w:pPr>
      <w:r>
        <w:t xml:space="preserve">причины (основания) принятия решения. </w:t>
      </w:r>
      <w:r/>
    </w:p>
    <w:p>
      <w:pPr>
        <w:pStyle w:val="1672"/>
        <w:ind w:left="0" w:firstLine="709"/>
        <w:jc w:val="both"/>
        <w:tabs>
          <w:tab w:val="left" w:pos="709" w:leader="none"/>
          <w:tab w:val="left" w:pos="1276" w:leader="none"/>
          <w:tab w:val="left" w:pos="1560" w:leader="none"/>
        </w:tabs>
      </w:pPr>
      <w:r>
        <w:t xml:space="preserve">9.</w:t>
      </w:r>
      <w:r>
        <w:t xml:space="preserve">8</w:t>
      </w:r>
      <w:r>
        <w:t xml:space="preserve">. </w:t>
      </w:r>
      <w:r>
        <w:t xml:space="preserve">Банк вправе отказаться от</w:t>
      </w:r>
      <w:r>
        <w:t xml:space="preserve"> выдачи Кредита</w:t>
      </w:r>
      <w:r>
        <w:t xml:space="preserve"> полностью или частично при наличии обстоятельств, очевидно свидетельствующих о том, что </w:t>
      </w:r>
      <w:r>
        <w:t xml:space="preserve">Задолженность по Договору </w:t>
      </w:r>
      <w:r>
        <w:t xml:space="preserve">не будет возвращена Клиентом в установленные Договором сроки. </w:t>
      </w:r>
      <w:r/>
    </w:p>
    <w:p>
      <w:pPr>
        <w:pStyle w:val="1672"/>
        <w:contextualSpacing w:val="0"/>
        <w:ind w:left="0"/>
        <w:jc w:val="center"/>
        <w:keepNext/>
        <w:spacing w:before="120" w:after="120"/>
        <w:tabs>
          <w:tab w:val="left" w:pos="-1701" w:leader="none"/>
          <w:tab w:val="left" w:pos="426" w:leader="none"/>
        </w:tabs>
        <w:rPr>
          <w:b/>
          <w:bCs/>
        </w:rPr>
        <w:outlineLvl w:val="0"/>
      </w:pPr>
      <w:r>
        <w:rPr>
          <w:b/>
          <w:bCs/>
        </w:rPr>
        <w:t xml:space="preserve">10.</w:t>
        <w:tab/>
        <w:t xml:space="preserve">Договоренности и ответственность сторон</w:t>
      </w:r>
      <w:r>
        <w:rPr>
          <w:b/>
          <w:bCs/>
        </w:rPr>
      </w:r>
      <w:r>
        <w:rPr>
          <w:b/>
          <w:bCs/>
        </w:rPr>
      </w:r>
    </w:p>
    <w:p>
      <w:pPr>
        <w:pStyle w:val="1672"/>
        <w:numPr>
          <w:ilvl w:val="0"/>
          <w:numId w:val="17"/>
        </w:numPr>
        <w:ind w:left="0" w:firstLine="709"/>
        <w:jc w:val="both"/>
        <w:tabs>
          <w:tab w:val="left" w:pos="1418" w:leader="none"/>
        </w:tabs>
      </w:pPr>
      <w:r>
        <w:t xml:space="preserve">При изменении организационно - правовой формы или ликвидации одной из Сторон, она обязуется сообщить об этом другой Стороне в течение 5 (</w:t>
      </w:r>
      <w:r>
        <w:t xml:space="preserve">П</w:t>
      </w:r>
      <w:r>
        <w:t xml:space="preserve">яти) рабочих дней со дня изменения организационно-правовой формы или</w:t>
      </w:r>
      <w:r>
        <w:t xml:space="preserve"> не позднее, чем за 30 (Т</w:t>
      </w:r>
      <w:r>
        <w:t xml:space="preserve">ридцать) рабочих дней до ликвидации.</w:t>
      </w:r>
      <w:r/>
    </w:p>
    <w:p>
      <w:pPr>
        <w:pStyle w:val="1672"/>
        <w:numPr>
          <w:ilvl w:val="0"/>
          <w:numId w:val="17"/>
        </w:numPr>
        <w:ind w:left="0" w:firstLine="709"/>
        <w:jc w:val="both"/>
        <w:tabs>
          <w:tab w:val="left" w:pos="1418" w:leader="none"/>
        </w:tabs>
      </w:pPr>
      <w:r>
        <w:t xml:space="preserve">Клиент несет ответственность за достоверность представляемых документов (сведений), за своевременность представления информации о внесении изменений и дополнений в эти документы (сведения), необходимые для открытия Счета </w:t>
      </w:r>
      <w:r>
        <w:t xml:space="preserve">Бизнес-карты </w:t>
      </w:r>
      <w:r>
        <w:t xml:space="preserve">по Договору и /или осуществления операций по нему.</w:t>
      </w:r>
      <w:r/>
    </w:p>
    <w:p>
      <w:pPr>
        <w:pStyle w:val="1672"/>
        <w:numPr>
          <w:ilvl w:val="0"/>
          <w:numId w:val="17"/>
        </w:numPr>
        <w:ind w:left="0" w:firstLine="709"/>
        <w:jc w:val="both"/>
        <w:tabs>
          <w:tab w:val="left" w:pos="1418" w:leader="none"/>
        </w:tabs>
      </w:pPr>
      <w:r>
        <w:t xml:space="preserve">При получении распоряжений о переводе денежных средств Клиента Банк проверяет полномочия лиц на право распоряжения денежными средствами, находящимися на Счете</w:t>
      </w:r>
      <w:r>
        <w:t xml:space="preserve"> Бизнес-карты</w:t>
      </w:r>
      <w:r>
        <w:t xml:space="preserve">, путем проверки по внешним признакам соответствия подписей уполномоченных лиц и оттиска печати Клиента согласно переданной последн</w:t>
      </w:r>
      <w:r>
        <w:t xml:space="preserve">ей</w:t>
      </w:r>
      <w:r>
        <w:t xml:space="preserve"> Карточке.</w:t>
      </w:r>
      <w:r/>
    </w:p>
    <w:p>
      <w:pPr>
        <w:pStyle w:val="1687"/>
        <w:ind w:left="0" w:firstLine="709"/>
        <w:jc w:val="both"/>
        <w:spacing w:after="0"/>
        <w:tabs>
          <w:tab w:val="left" w:pos="709" w:leader="none"/>
          <w:tab w:val="left" w:pos="1418" w:leader="none"/>
        </w:tabs>
      </w:pPr>
      <w:r>
        <w:t xml:space="preserve">Распоряжения Клиента о переводе денежных средств поступившие в Банк от Клиента, считаются подписанными Клиентом/уполномоченными лицами Клиента, а действия Банка по их исполнению правоме</w:t>
      </w:r>
      <w:r>
        <w:t xml:space="preserve">рными, если простое визуальное сличение подписей лиц и оттиска печати на указанных документах позволяет установить их схожесть по внешним признакам с подписями уполномоченных лиц и оттиском печати Клиента, содержащимися в переданной Клиентом Банку Карточке</w:t>
      </w:r>
      <w:r>
        <w:rPr>
          <w:b/>
          <w:bCs/>
        </w:rPr>
        <w:t xml:space="preserve">.</w:t>
      </w:r>
      <w:r/>
    </w:p>
    <w:p>
      <w:pPr>
        <w:pStyle w:val="1687"/>
        <w:ind w:left="0" w:firstLine="709"/>
        <w:jc w:val="both"/>
        <w:spacing w:after="0"/>
        <w:tabs>
          <w:tab w:val="left" w:pos="709" w:leader="none"/>
          <w:tab w:val="left" w:pos="1418" w:leader="none"/>
        </w:tabs>
      </w:pPr>
      <w:r>
        <w:t xml:space="preserve">Банк не несет ответственность за последствия исполнения распоряжений о переводе денежных средств, подписанных лицами, неуполномоченными Клиентом, в тех случаях, когда с использованием процедур, предусмотренных в настоящем пункте </w:t>
      </w:r>
      <w:r>
        <w:t xml:space="preserve">Условий</w:t>
      </w:r>
      <w:r>
        <w:t xml:space="preserve">, Банк не мог установить факт выдачи распоряжения неуполномоченными лицами.</w:t>
      </w:r>
      <w:r/>
    </w:p>
    <w:p>
      <w:pPr>
        <w:pStyle w:val="1672"/>
        <w:numPr>
          <w:ilvl w:val="0"/>
          <w:numId w:val="17"/>
        </w:numPr>
        <w:ind w:left="0" w:firstLine="709"/>
        <w:jc w:val="both"/>
        <w:tabs>
          <w:tab w:val="left" w:pos="1134" w:leader="none"/>
          <w:tab w:val="left" w:pos="1418" w:leader="none"/>
        </w:tabs>
        <w:rPr>
          <w:rFonts w:cs="Tahoma"/>
        </w:rPr>
      </w:pPr>
      <w:r>
        <w:rPr>
          <w:rFonts w:cs="Tahoma"/>
        </w:rPr>
        <w:t xml:space="preserve">В случае перевода Клиентом денежных средств на Счет </w:t>
      </w:r>
      <w:r>
        <w:t xml:space="preserve">Бизнес-карты</w:t>
      </w:r>
      <w:r>
        <w:rPr>
          <w:rFonts w:cs="Tahoma"/>
        </w:rPr>
        <w:t xml:space="preserve"> </w:t>
      </w:r>
      <w:r>
        <w:rPr>
          <w:rFonts w:cs="Tahoma"/>
        </w:rPr>
        <w:t xml:space="preserve">из других кредитных организаций, финансовые риски, связанные с возможной задержкой в поступлении этих средств на Счет </w:t>
      </w:r>
      <w:r>
        <w:t xml:space="preserve">Бизнес-карты</w:t>
      </w:r>
      <w:r>
        <w:rPr>
          <w:rFonts w:cs="Tahoma"/>
        </w:rPr>
        <w:t xml:space="preserve"> </w:t>
      </w:r>
      <w:r>
        <w:rPr>
          <w:rFonts w:cs="Tahoma"/>
        </w:rPr>
        <w:t xml:space="preserve">не по вине Банка, принимает на себя Клиент.</w:t>
      </w:r>
      <w:r>
        <w:rPr>
          <w:rFonts w:cs="Tahoma"/>
        </w:rPr>
      </w:r>
      <w:r>
        <w:rPr>
          <w:rFonts w:cs="Tahoma"/>
        </w:rPr>
      </w:r>
    </w:p>
    <w:p>
      <w:pPr>
        <w:pStyle w:val="1672"/>
        <w:numPr>
          <w:ilvl w:val="0"/>
          <w:numId w:val="17"/>
        </w:numPr>
        <w:ind w:left="0" w:firstLine="709"/>
        <w:jc w:val="both"/>
        <w:tabs>
          <w:tab w:val="left" w:pos="1134" w:leader="none"/>
          <w:tab w:val="left" w:pos="1418" w:leader="none"/>
        </w:tabs>
        <w:rPr>
          <w:rFonts w:cs="Tahoma"/>
        </w:rPr>
      </w:pPr>
      <w:r>
        <w:rPr>
          <w:rFonts w:cs="Tahoma"/>
        </w:rPr>
        <w:t xml:space="preserve">Стороны договорились, что все распоряжения Держателя </w:t>
      </w:r>
      <w:r>
        <w:rPr>
          <w:rFonts w:cs="Tahoma"/>
        </w:rPr>
        <w:t xml:space="preserve">Бизнес-карт</w:t>
      </w:r>
      <w:r>
        <w:rPr>
          <w:rFonts w:cs="Tahoma"/>
        </w:rPr>
        <w:t xml:space="preserve">ы:</w:t>
      </w:r>
      <w:r>
        <w:rPr>
          <w:rFonts w:cs="Tahoma"/>
        </w:rPr>
      </w:r>
      <w:r>
        <w:rPr>
          <w:rFonts w:cs="Tahoma"/>
        </w:rPr>
      </w:r>
    </w:p>
    <w:p>
      <w:pPr>
        <w:pStyle w:val="1672"/>
        <w:ind w:left="0" w:firstLine="709"/>
        <w:jc w:val="both"/>
        <w:tabs>
          <w:tab w:val="left" w:pos="1134" w:leader="none"/>
        </w:tabs>
      </w:pPr>
      <w:r>
        <w:t xml:space="preserve">-</w:t>
      </w:r>
      <w:r>
        <w:tab/>
      </w:r>
      <w:r>
        <w:t xml:space="preserve">сформированные при совершении операций с использованием </w:t>
      </w:r>
      <w:r>
        <w:t xml:space="preserve">Бизнес-карт</w:t>
      </w:r>
      <w:r>
        <w:t xml:space="preserve">ы в банкоматах</w:t>
      </w:r>
      <w:r>
        <w:t xml:space="preserve">, ИПТ</w:t>
      </w:r>
      <w:r>
        <w:t xml:space="preserve"> и в электронных терминалах и удостоверенные правильным вводом ПИН;</w:t>
      </w:r>
      <w:r/>
    </w:p>
    <w:p>
      <w:pPr>
        <w:pStyle w:val="1672"/>
        <w:ind w:left="0" w:firstLine="709"/>
        <w:jc w:val="both"/>
        <w:tabs>
          <w:tab w:val="left" w:pos="1134" w:leader="none"/>
        </w:tabs>
      </w:pPr>
      <w:r>
        <w:t xml:space="preserve">-</w:t>
      </w:r>
      <w:r>
        <w:tab/>
      </w:r>
      <w:r>
        <w:t xml:space="preserve">сформированные при совершении операции с использованием реквизитов </w:t>
      </w:r>
      <w:r>
        <w:t xml:space="preserve">Бизнес-карт</w:t>
      </w:r>
      <w:r>
        <w:t xml:space="preserve">ы в информационно-телекоммуникационной сети Интернет заверенные 3-D паролем</w:t>
      </w:r>
      <w:r>
        <w:t xml:space="preserve"> </w:t>
      </w:r>
      <w:r>
        <w:t xml:space="preserve">считаются подтвержденными Держателем и признаются </w:t>
      </w:r>
      <w:r>
        <w:t xml:space="preserve">Клиентом </w:t>
      </w:r>
      <w:r>
        <w:t xml:space="preserve">подписанными </w:t>
      </w:r>
      <w:r>
        <w:t xml:space="preserve">Держателем </w:t>
      </w:r>
      <w:r>
        <w:t xml:space="preserve">в соответствии с действующим законодательством</w:t>
      </w:r>
      <w:r>
        <w:t xml:space="preserve"> Российской Федерации</w:t>
      </w:r>
      <w:r>
        <w:t xml:space="preserve">.</w:t>
      </w:r>
      <w:r/>
    </w:p>
    <w:p>
      <w:pPr>
        <w:pStyle w:val="1672"/>
        <w:numPr>
          <w:ilvl w:val="0"/>
          <w:numId w:val="17"/>
        </w:numPr>
        <w:ind w:left="0" w:firstLine="709"/>
        <w:jc w:val="both"/>
        <w:tabs>
          <w:tab w:val="left" w:pos="1418" w:leader="none"/>
        </w:tabs>
        <w:rPr>
          <w:rFonts w:cs="Tahoma"/>
        </w:rPr>
      </w:pPr>
      <w:r>
        <w:rPr>
          <w:rFonts w:cs="Tahoma"/>
        </w:rPr>
        <w:t xml:space="preserve">Все операции, совершенные с использованием </w:t>
      </w:r>
      <w:r>
        <w:rPr>
          <w:rFonts w:cs="Tahoma"/>
        </w:rPr>
        <w:t xml:space="preserve">Бизнес-карт</w:t>
      </w:r>
      <w:r>
        <w:rPr>
          <w:rFonts w:cs="Tahoma"/>
        </w:rPr>
        <w:t xml:space="preserve">ы/реквизитов </w:t>
      </w:r>
      <w:r>
        <w:rPr>
          <w:rFonts w:cs="Tahoma"/>
        </w:rPr>
        <w:t xml:space="preserve">Бизнес-карт</w:t>
      </w:r>
      <w:r>
        <w:rPr>
          <w:rFonts w:cs="Tahoma"/>
        </w:rPr>
        <w:t xml:space="preserve">ы до момента поступления от </w:t>
      </w:r>
      <w:r>
        <w:rPr>
          <w:rFonts w:cs="Tahoma"/>
        </w:rPr>
        <w:t xml:space="preserve">Держателя/Клиента/ЕИО Клиента/Представителя</w:t>
      </w:r>
      <w:r>
        <w:rPr>
          <w:rFonts w:cs="Tahoma"/>
        </w:rPr>
        <w:t xml:space="preserve"> Клиента уведомления об утрате </w:t>
      </w:r>
      <w:r>
        <w:rPr>
          <w:rFonts w:cs="Tahoma"/>
        </w:rPr>
        <w:t xml:space="preserve">Бизнес-карт</w:t>
      </w:r>
      <w:r>
        <w:rPr>
          <w:rFonts w:cs="Tahoma"/>
        </w:rPr>
        <w:t xml:space="preserve">ы</w:t>
      </w:r>
      <w:r>
        <w:rPr>
          <w:rFonts w:cs="Tahoma"/>
        </w:rPr>
        <w:t xml:space="preserve">,</w:t>
      </w:r>
      <w:r>
        <w:rPr>
          <w:rFonts w:cs="Tahoma"/>
        </w:rPr>
        <w:t xml:space="preserve"> </w:t>
      </w:r>
      <w:r>
        <w:rPr>
          <w:rFonts w:cs="Tahoma"/>
        </w:rPr>
        <w:t xml:space="preserve">либо использовании </w:t>
      </w:r>
      <w:r>
        <w:rPr>
          <w:rFonts w:cs="Tahoma"/>
        </w:rPr>
        <w:t xml:space="preserve">Бизнес-карт</w:t>
      </w:r>
      <w:r>
        <w:rPr>
          <w:rFonts w:cs="Tahoma"/>
        </w:rPr>
        <w:t xml:space="preserve">ы/реквизитов </w:t>
      </w:r>
      <w:r>
        <w:rPr>
          <w:rFonts w:cs="Tahoma"/>
        </w:rPr>
        <w:t xml:space="preserve">Бизнес-карт</w:t>
      </w:r>
      <w:r>
        <w:rPr>
          <w:rFonts w:cs="Tahoma"/>
        </w:rPr>
        <w:t xml:space="preserve">ы без </w:t>
      </w:r>
      <w:r>
        <w:rPr>
          <w:rFonts w:cs="Tahoma"/>
        </w:rPr>
        <w:t xml:space="preserve">добровольного </w:t>
      </w:r>
      <w:r>
        <w:rPr>
          <w:rFonts w:cs="Tahoma"/>
        </w:rPr>
        <w:t xml:space="preserve">согласия Держателя, признаются Клиентом как правомерные и отражаются Банком по Счету </w:t>
      </w:r>
      <w:r>
        <w:t xml:space="preserve">Бизнес-карты</w:t>
      </w:r>
      <w:r>
        <w:rPr>
          <w:rFonts w:cs="Tahoma"/>
        </w:rPr>
        <w:t xml:space="preserve"> </w:t>
      </w:r>
      <w:r>
        <w:rPr>
          <w:rFonts w:cs="Tahoma"/>
        </w:rPr>
        <w:t xml:space="preserve">в общем порядке. </w:t>
      </w:r>
      <w:r>
        <w:rPr>
          <w:rFonts w:cs="Tahoma"/>
        </w:rPr>
      </w:r>
      <w:r>
        <w:rPr>
          <w:rFonts w:cs="Tahoma"/>
        </w:rPr>
      </w:r>
    </w:p>
    <w:p>
      <w:pPr>
        <w:pStyle w:val="1672"/>
        <w:numPr>
          <w:ilvl w:val="0"/>
          <w:numId w:val="17"/>
        </w:numPr>
        <w:ind w:left="0" w:firstLine="709"/>
        <w:jc w:val="both"/>
        <w:tabs>
          <w:tab w:val="left" w:pos="1418" w:leader="none"/>
        </w:tabs>
        <w:rPr>
          <w:rFonts w:cs="Tahoma"/>
        </w:rPr>
      </w:pPr>
      <w:r>
        <w:rPr>
          <w:rFonts w:cs="Tahoma"/>
        </w:rPr>
        <w:t xml:space="preserve">Банк не несет ответственность </w:t>
      </w:r>
      <w:r>
        <w:rPr>
          <w:rFonts w:cs="Tahoma"/>
        </w:rPr>
        <w:t xml:space="preserve">за последствия исполнения распоряжений, сформированных от имени Держателя, в случаях, когда Банк, в соответствии с предусмотренным настоящими Условиями и банковскими правилами порядком и процедурами идентификации Держателя при совершении операции по Счету </w:t>
      </w:r>
      <w:r>
        <w:t xml:space="preserve">Бизнес-карты</w:t>
      </w:r>
      <w:r>
        <w:rPr>
          <w:rFonts w:cs="Tahoma"/>
        </w:rPr>
        <w:t xml:space="preserve"> </w:t>
      </w:r>
      <w:r>
        <w:rPr>
          <w:rFonts w:cs="Tahoma"/>
        </w:rPr>
        <w:t xml:space="preserve">с использованием </w:t>
      </w:r>
      <w:r>
        <w:rPr>
          <w:rFonts w:cs="Tahoma"/>
        </w:rPr>
        <w:t xml:space="preserve">Бизнес-карт</w:t>
      </w:r>
      <w:r>
        <w:rPr>
          <w:rFonts w:cs="Tahoma"/>
        </w:rPr>
        <w:t xml:space="preserve">ы/реквизитов </w:t>
      </w:r>
      <w:r>
        <w:rPr>
          <w:rFonts w:cs="Tahoma"/>
        </w:rPr>
        <w:t xml:space="preserve">Бизнес-карт</w:t>
      </w:r>
      <w:r>
        <w:rPr>
          <w:rFonts w:cs="Tahoma"/>
        </w:rPr>
        <w:t xml:space="preserve">ы, не мог установить факта подачи распоряжения лицом, не</w:t>
      </w:r>
      <w:r>
        <w:rPr>
          <w:rFonts w:cs="Tahoma"/>
        </w:rPr>
        <w:t xml:space="preserve"> </w:t>
      </w:r>
      <w:r>
        <w:rPr>
          <w:rFonts w:cs="Tahoma"/>
        </w:rPr>
        <w:t xml:space="preserve">уполномоченным Держателем</w:t>
      </w:r>
      <w:r>
        <w:rPr>
          <w:rFonts w:cs="Tahoma"/>
        </w:rPr>
        <w:t xml:space="preserve">/Клиентом</w:t>
      </w:r>
      <w:r>
        <w:rPr>
          <w:rFonts w:cs="Tahoma"/>
        </w:rPr>
        <w:t xml:space="preserve">. </w:t>
      </w:r>
      <w:r>
        <w:rPr>
          <w:rFonts w:cs="Tahoma"/>
        </w:rPr>
      </w:r>
      <w:r>
        <w:rPr>
          <w:rFonts w:cs="Tahoma"/>
        </w:rPr>
      </w:r>
    </w:p>
    <w:p>
      <w:pPr>
        <w:pStyle w:val="1672"/>
        <w:numPr>
          <w:ilvl w:val="0"/>
          <w:numId w:val="17"/>
        </w:numPr>
        <w:ind w:left="0" w:firstLine="709"/>
        <w:jc w:val="both"/>
        <w:tabs>
          <w:tab w:val="left" w:pos="1418" w:leader="none"/>
        </w:tabs>
        <w:rPr>
          <w:rFonts w:cs="Tahoma"/>
        </w:rPr>
      </w:pPr>
      <w:r>
        <w:rPr>
          <w:rFonts w:cs="Tahoma"/>
        </w:rPr>
        <w:t xml:space="preserve">Банк н</w:t>
      </w:r>
      <w:r>
        <w:rPr>
          <w:rFonts w:cs="Tahoma"/>
        </w:rPr>
        <w:t xml:space="preserve">е несет ответственности за возможные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 о планируемых изменениях настоящих Условий и/или Тарифн</w:t>
      </w:r>
      <w:r>
        <w:rPr>
          <w:rFonts w:cs="Tahoma"/>
        </w:rPr>
        <w:t xml:space="preserve">ого</w:t>
      </w:r>
      <w:r>
        <w:rPr>
          <w:rFonts w:cs="Tahoma"/>
        </w:rPr>
        <w:t xml:space="preserve"> план</w:t>
      </w:r>
      <w:r>
        <w:rPr>
          <w:rFonts w:cs="Tahoma"/>
        </w:rPr>
        <w:t xml:space="preserve">а</w:t>
      </w:r>
      <w:r>
        <w:rPr>
          <w:rFonts w:cs="Tahoma"/>
        </w:rPr>
        <w:t xml:space="preserve">. </w:t>
      </w:r>
      <w:r>
        <w:rPr>
          <w:rFonts w:cs="Tahoma"/>
        </w:rPr>
      </w:r>
      <w:r>
        <w:rPr>
          <w:rFonts w:cs="Tahoma"/>
        </w:rPr>
      </w:r>
    </w:p>
    <w:p>
      <w:pPr>
        <w:pStyle w:val="1672"/>
        <w:numPr>
          <w:ilvl w:val="0"/>
          <w:numId w:val="17"/>
        </w:numPr>
        <w:ind w:left="0" w:firstLine="709"/>
        <w:jc w:val="both"/>
        <w:tabs>
          <w:tab w:val="left" w:pos="1418" w:leader="none"/>
        </w:tabs>
      </w:pPr>
      <w:r>
        <w:t xml:space="preserve">Стороны договорились, что совершение операции в торгово-сервисных предприятиях с использованием </w:t>
      </w:r>
      <w:r>
        <w:t xml:space="preserve">Бизнес-карт</w:t>
      </w:r>
      <w:r>
        <w:t xml:space="preserve">ы в пределах сумм, установленных </w:t>
      </w:r>
      <w:r>
        <w:t xml:space="preserve">пунктом 10.10</w:t>
      </w:r>
      <w:r>
        <w:t xml:space="preserve"> настоящих Условий, возможно без подтверждения операции путем введения ПИН/собственноручной подписью Держателя.</w:t>
      </w:r>
      <w:r>
        <w:t xml:space="preserve"> </w:t>
      </w:r>
      <w:r/>
    </w:p>
    <w:p>
      <w:pPr>
        <w:pStyle w:val="1672"/>
        <w:numPr>
          <w:ilvl w:val="0"/>
          <w:numId w:val="17"/>
        </w:numPr>
        <w:ind w:left="0" w:firstLine="709"/>
        <w:jc w:val="both"/>
        <w:tabs>
          <w:tab w:val="left" w:pos="1418" w:leader="none"/>
        </w:tabs>
      </w:pPr>
      <w:r>
        <w:t xml:space="preserve">Стороны</w:t>
      </w:r>
      <w:r>
        <w:rPr>
          <w:rFonts w:cs="Tahoma"/>
        </w:rPr>
        <w:t xml:space="preserve"> договорились, что операции в торгово-сервисных предприятиях, требующие физического предъявления Бизнес-карты для их совершения и проводимые путем считывания электронных данных кар</w:t>
      </w:r>
      <w:r>
        <w:rPr>
          <w:rFonts w:cs="Tahoma"/>
        </w:rPr>
        <w:t xml:space="preserve">ты, не подтвержденные Держателем в соответствии с пунктом 10.5 настоящих Условий, будут считаться операциями, совершенными по распоряжению Держателя, и не могут быть оспорены как операции, совершенные без его распоряжения, если сумма операции не превышает </w:t>
      </w:r>
      <w:r>
        <w:t xml:space="preserve">3000 (Три тысячи) рублей Российской Федерации при совершении операции на территории Российской Федерации, если иное не предусмотрено законодательством Российской Федерации. </w:t>
      </w:r>
      <w:r/>
    </w:p>
    <w:p>
      <w:pPr>
        <w:pStyle w:val="1672"/>
        <w:numPr>
          <w:ilvl w:val="0"/>
          <w:numId w:val="17"/>
        </w:numPr>
        <w:ind w:left="0" w:firstLine="709"/>
        <w:jc w:val="both"/>
        <w:tabs>
          <w:tab w:val="left" w:pos="900" w:leader="none"/>
          <w:tab w:val="left" w:pos="1134" w:leader="none"/>
          <w:tab w:val="left" w:pos="1276" w:leader="none"/>
        </w:tabs>
        <w:rPr>
          <w:rFonts w:cs="Tahoma"/>
        </w:rPr>
      </w:pPr>
      <w:r>
        <w:rPr>
          <w:rFonts w:cs="Tahoma"/>
        </w:rPr>
        <w:t xml:space="preserve">Банк не несет ответственности:</w:t>
      </w:r>
      <w:r>
        <w:rPr>
          <w:rFonts w:cs="Tahoma"/>
        </w:rPr>
      </w:r>
      <w:r>
        <w:rPr>
          <w:rFonts w:cs="Tahoma"/>
        </w:rPr>
      </w:r>
    </w:p>
    <w:p>
      <w:pPr>
        <w:pStyle w:val="1672"/>
        <w:numPr>
          <w:ilvl w:val="0"/>
          <w:numId w:val="36"/>
        </w:numPr>
        <w:ind w:left="0" w:firstLine="709"/>
        <w:jc w:val="both"/>
        <w:tabs>
          <w:tab w:val="left" w:pos="1134" w:leader="none"/>
          <w:tab w:val="left" w:pos="1701" w:leader="none"/>
        </w:tabs>
      </w:pPr>
      <w:r>
        <w:t xml:space="preserve">За неполучение Держателем </w:t>
      </w:r>
      <w:r>
        <w:rPr>
          <w:lang w:val="en-US"/>
        </w:rPr>
        <w:t xml:space="preserve">SMS</w:t>
      </w:r>
      <w:r>
        <w:t xml:space="preserve">-уведомлений вследствие неверно указанного Клиентом в Заявлении </w:t>
      </w:r>
      <w:r>
        <w:t xml:space="preserve">на получение </w:t>
      </w:r>
      <w:r>
        <w:t xml:space="preserve">Бизнес-карт</w:t>
      </w:r>
      <w:r>
        <w:t xml:space="preserve">ы </w:t>
      </w:r>
      <w:r>
        <w:t xml:space="preserve">номера мобильного телефона Держателя, а также несвоевременной актуализацией Клиентом информации о номер</w:t>
      </w:r>
      <w:r>
        <w:t xml:space="preserve">е мобильного телефона Держателя</w:t>
      </w:r>
      <w:r>
        <w:t xml:space="preserve"> в случае его изменения.</w:t>
      </w:r>
      <w:r/>
    </w:p>
    <w:p>
      <w:pPr>
        <w:pStyle w:val="1672"/>
        <w:numPr>
          <w:ilvl w:val="0"/>
          <w:numId w:val="36"/>
        </w:numPr>
        <w:ind w:left="0" w:firstLine="709"/>
        <w:jc w:val="both"/>
        <w:tabs>
          <w:tab w:val="left" w:pos="1134" w:leader="none"/>
          <w:tab w:val="left" w:pos="1701" w:leader="none"/>
        </w:tabs>
      </w:pPr>
      <w:r>
        <w:t xml:space="preserve">За несанкционированное использование третьими лицами информации, указанной в SMS-уведомлении, в случае если данная информация стала известна третьим лицам не по вине Банка.</w:t>
      </w:r>
      <w:r/>
    </w:p>
    <w:p>
      <w:pPr>
        <w:pStyle w:val="1672"/>
        <w:numPr>
          <w:ilvl w:val="0"/>
          <w:numId w:val="36"/>
        </w:numPr>
        <w:ind w:left="0" w:firstLine="709"/>
        <w:jc w:val="both"/>
        <w:tabs>
          <w:tab w:val="left" w:pos="1134" w:leader="none"/>
          <w:tab w:val="left" w:pos="1701" w:leader="none"/>
        </w:tabs>
      </w:pPr>
      <w:r>
        <w:t xml:space="preserve">За искажение, непредставление и/или несвоевременное представление Держателю SMS-уведомления в случаях, когда:</w:t>
      </w:r>
      <w:r/>
    </w:p>
    <w:p>
      <w:pPr>
        <w:pStyle w:val="1672"/>
        <w:ind w:left="0" w:firstLine="709"/>
        <w:jc w:val="both"/>
        <w:tabs>
          <w:tab w:val="left" w:pos="1134" w:leader="none"/>
          <w:tab w:val="left" w:pos="1560" w:leader="none"/>
        </w:tabs>
      </w:pPr>
      <w:r>
        <w:t xml:space="preserve">-</w:t>
        <w:tab/>
        <w:t xml:space="preserve">мобильный телефон Держателя, предназначенный для получения </w:t>
      </w:r>
      <w:r>
        <w:br w:type="textWrapping" w:clear="all"/>
      </w:r>
      <w:r>
        <w:rPr>
          <w:lang w:val="en-US"/>
        </w:rPr>
        <w:t xml:space="preserve">SMS</w:t>
      </w:r>
      <w:r>
        <w:t xml:space="preserve">-уведомлений, находится в неисправном состоянии, отключен и/или не позволяет получать </w:t>
      </w:r>
      <w:r>
        <w:rPr>
          <w:lang w:val="en-US"/>
        </w:rPr>
        <w:t xml:space="preserve">SMS</w:t>
      </w:r>
      <w:r>
        <w:t xml:space="preserve">-уведомления;</w:t>
      </w:r>
      <w:r/>
    </w:p>
    <w:p>
      <w:pPr>
        <w:pStyle w:val="1672"/>
        <w:ind w:left="1440" w:hanging="731"/>
        <w:jc w:val="both"/>
        <w:tabs>
          <w:tab w:val="left" w:pos="1134" w:leader="none"/>
          <w:tab w:val="left" w:pos="1276" w:leader="none"/>
          <w:tab w:val="left" w:pos="1560" w:leader="none"/>
        </w:tabs>
      </w:pPr>
      <w:r>
        <w:t xml:space="preserve">-</w:t>
        <w:tab/>
        <w:t xml:space="preserve">имел место сбой в работе сети оператора сотовой связи.</w:t>
      </w:r>
      <w:r/>
    </w:p>
    <w:p>
      <w:pPr>
        <w:pStyle w:val="1672"/>
        <w:numPr>
          <w:ilvl w:val="0"/>
          <w:numId w:val="36"/>
        </w:numPr>
        <w:ind w:left="0" w:firstLine="709"/>
        <w:jc w:val="both"/>
        <w:tabs>
          <w:tab w:val="left" w:pos="1134" w:leader="none"/>
          <w:tab w:val="left" w:pos="1701" w:leader="none"/>
        </w:tabs>
      </w:pPr>
      <w:r>
        <w:t xml:space="preserve">За время дос</w:t>
      </w:r>
      <w:r>
        <w:t xml:space="preserve">тавки оператором сотовой связи </w:t>
      </w:r>
      <w:r>
        <w:t xml:space="preserve">SMS-</w:t>
      </w:r>
      <w:r>
        <w:t xml:space="preserve">уведомлений</w:t>
      </w:r>
      <w:r>
        <w:t xml:space="preserve"> с момента совершения операций с использованием </w:t>
      </w:r>
      <w:r>
        <w:t xml:space="preserve">Бизнес-карт</w:t>
      </w:r>
      <w:r>
        <w:t xml:space="preserve">ы/реквизитов </w:t>
      </w:r>
      <w:r>
        <w:t xml:space="preserve">Бизнес-карт</w:t>
      </w:r>
      <w:r>
        <w:t xml:space="preserve">ы.</w:t>
      </w:r>
      <w:r/>
    </w:p>
    <w:p>
      <w:pPr>
        <w:pStyle w:val="1672"/>
        <w:numPr>
          <w:ilvl w:val="0"/>
          <w:numId w:val="36"/>
        </w:numPr>
        <w:ind w:left="0" w:firstLine="709"/>
        <w:jc w:val="both"/>
        <w:tabs>
          <w:tab w:val="left" w:pos="1134" w:leader="none"/>
          <w:tab w:val="left" w:pos="1701" w:leader="none"/>
        </w:tabs>
      </w:pPr>
      <w:r>
        <w:t xml:space="preserve">За ненадлежащие прие</w:t>
      </w:r>
      <w:r>
        <w:t xml:space="preserve">м/обработку или отказ в приеме </w:t>
      </w:r>
      <w:r>
        <w:t xml:space="preserve">SMS-</w:t>
      </w:r>
      <w:r>
        <w:t xml:space="preserve">уведомлений</w:t>
      </w:r>
      <w:r>
        <w:t xml:space="preserve"> при нахождении номера мобильного телефона Держателя в роуминге.</w:t>
      </w:r>
      <w:r/>
    </w:p>
    <w:p>
      <w:pPr>
        <w:pStyle w:val="1672"/>
        <w:numPr>
          <w:ilvl w:val="0"/>
          <w:numId w:val="36"/>
        </w:numPr>
        <w:ind w:left="0" w:firstLine="709"/>
        <w:jc w:val="both"/>
        <w:tabs>
          <w:tab w:val="left" w:pos="1134" w:leader="none"/>
          <w:tab w:val="left" w:pos="1701" w:leader="none"/>
        </w:tabs>
      </w:pPr>
      <w:r>
        <w:t xml:space="preserve">За обстоятельства, находящиеся вне сферы контроля Банка, препятствующие проведению операции по Карте, включая отказ третьего лица принять к оплате </w:t>
      </w:r>
      <w:r>
        <w:t xml:space="preserve">Бизнес-карт</w:t>
      </w:r>
      <w:r>
        <w:t xml:space="preserve">у для проведения расчетов, а также в случае возникновения сбоев в обслуживании программных и/или технических средств.</w:t>
      </w:r>
      <w:r/>
    </w:p>
    <w:p>
      <w:pPr>
        <w:pStyle w:val="1672"/>
        <w:numPr>
          <w:ilvl w:val="0"/>
          <w:numId w:val="36"/>
        </w:numPr>
        <w:ind w:left="0" w:firstLine="709"/>
        <w:jc w:val="both"/>
        <w:tabs>
          <w:tab w:val="left" w:pos="1134" w:leader="none"/>
          <w:tab w:val="left" w:pos="1701" w:leader="none"/>
        </w:tabs>
      </w:pPr>
      <w:r>
        <w:t xml:space="preserve">За отсутствие у Держателя доступа к средствам, с использованием которых Держатель может уведомить Банк о неправомерных операциях</w:t>
      </w:r>
      <w:r>
        <w:t xml:space="preserve">, совершаемых с использованием </w:t>
      </w:r>
      <w:r>
        <w:t xml:space="preserve">Бизнес-карт</w:t>
      </w:r>
      <w:r>
        <w:t xml:space="preserve">ы</w:t>
      </w:r>
      <w:r>
        <w:t xml:space="preserve">, либо за несво</w:t>
      </w:r>
      <w:r>
        <w:t xml:space="preserve">евременную отправку Держателем </w:t>
      </w:r>
      <w:r>
        <w:br w:type="textWrapping" w:clear="all"/>
      </w:r>
      <w:r>
        <w:t xml:space="preserve">SMS-запроса</w:t>
      </w:r>
      <w:r>
        <w:t xml:space="preserve">, в том числе за сбои сетей связи, возникшие по независящим от Банка причинам и повлекшие за собой несвоевременное по</w:t>
      </w:r>
      <w:r>
        <w:t xml:space="preserve">лучение или неполучение Банком </w:t>
      </w:r>
      <w:r>
        <w:br w:type="textWrapping" w:clear="all"/>
      </w:r>
      <w:r>
        <w:t xml:space="preserve">SMS-запроса</w:t>
      </w:r>
      <w:r>
        <w:t xml:space="preserve">.</w:t>
      </w:r>
      <w:r/>
    </w:p>
    <w:p>
      <w:pPr>
        <w:pStyle w:val="1672"/>
        <w:numPr>
          <w:ilvl w:val="0"/>
          <w:numId w:val="36"/>
        </w:numPr>
        <w:ind w:left="0" w:firstLine="709"/>
        <w:jc w:val="both"/>
        <w:tabs>
          <w:tab w:val="left" w:pos="1134" w:leader="none"/>
          <w:tab w:val="left" w:pos="1701" w:leader="none"/>
        </w:tabs>
      </w:pPr>
      <w:r>
        <w:t xml:space="preserve">Стороны договорились, что при непоступлении информации в соответствии с пунктом 5.2.1</w:t>
      </w:r>
      <w:r>
        <w:t xml:space="preserve">7</w:t>
      </w:r>
      <w:r>
        <w:t xml:space="preserve"> настоящих Условий в течение 10 календарных дней с момента передачи Клиентом/</w:t>
      </w:r>
      <w:r>
        <w:rPr>
          <w:bCs/>
        </w:rPr>
        <w:t xml:space="preserve">Держателем </w:t>
      </w:r>
      <w:r>
        <w:t xml:space="preserve">в Банк распоряжения, сформированного с использованием электронных средств платежа, изменение SIM-карты зарегистрированного номера считается произведенным лично Клиентом/</w:t>
      </w:r>
      <w:r>
        <w:rPr>
          <w:bCs/>
        </w:rPr>
        <w:t xml:space="preserve">Держателем</w:t>
      </w:r>
      <w:r>
        <w:t xml:space="preserve">.</w:t>
      </w:r>
      <w:r/>
    </w:p>
    <w:p>
      <w:pPr>
        <w:pStyle w:val="1672"/>
        <w:numPr>
          <w:ilvl w:val="0"/>
          <w:numId w:val="36"/>
        </w:numPr>
        <w:ind w:left="0" w:firstLine="709"/>
        <w:jc w:val="both"/>
        <w:tabs>
          <w:tab w:val="left" w:pos="1134" w:leader="none"/>
          <w:tab w:val="left" w:pos="1701" w:leader="none"/>
        </w:tabs>
      </w:pPr>
      <w:r>
        <w:t xml:space="preserve">Стороны договорились, что ответственность за любые негативные последствия компрометации реквизитов </w:t>
      </w:r>
      <w:r>
        <w:t xml:space="preserve">Бизнес-карт</w:t>
      </w:r>
      <w:r>
        <w:t xml:space="preserve">ы, ПИН и/или 3-D пароля, приведшие к возникновению дополнительных расходов Клиента, в том числе по оплате комиссии Банка за обслуживание </w:t>
      </w:r>
      <w:r>
        <w:t xml:space="preserve">Бизнес-карт</w:t>
      </w:r>
      <w:r>
        <w:t xml:space="preserve">ы при ее перевыпуске по причине компрометации </w:t>
      </w:r>
      <w:r>
        <w:t xml:space="preserve">Бизнес-карт</w:t>
      </w:r>
      <w:r>
        <w:t xml:space="preserve">ы, возлагается на Клиента.</w:t>
      </w:r>
      <w:r/>
    </w:p>
    <w:p>
      <w:pPr>
        <w:pStyle w:val="1672"/>
        <w:numPr>
          <w:ilvl w:val="0"/>
          <w:numId w:val="36"/>
        </w:numPr>
        <w:ind w:left="0" w:firstLine="709"/>
        <w:jc w:val="both"/>
        <w:tabs>
          <w:tab w:val="left" w:pos="1134" w:leader="none"/>
          <w:tab w:val="left" w:pos="1701" w:leader="none"/>
        </w:tabs>
      </w:pPr>
      <w:r>
        <w:t xml:space="preserve">Банк не несет ответственность вследствие неполучения/несвоевременного получения Банком </w:t>
      </w:r>
      <w:r>
        <w:rPr>
          <w:lang w:val="en-US"/>
        </w:rPr>
        <w:t xml:space="preserve">SMS</w:t>
      </w:r>
      <w:r>
        <w:t xml:space="preserve">-запроса по независящим от Банка причинам. </w:t>
      </w:r>
      <w:r/>
    </w:p>
    <w:p>
      <w:pPr>
        <w:pStyle w:val="1672"/>
        <w:ind w:left="0" w:firstLine="709"/>
        <w:jc w:val="both"/>
        <w:tabs>
          <w:tab w:val="left" w:pos="1134" w:leader="none"/>
          <w:tab w:val="left" w:pos="1701" w:leader="none"/>
        </w:tabs>
        <w:rPr>
          <w:bCs/>
        </w:rPr>
      </w:pPr>
      <w:r>
        <w:rPr>
          <w:rFonts w:cs="Tahoma"/>
        </w:rPr>
        <w:t xml:space="preserve">10.12. Клиент подтверждает, что ему в лице </w:t>
      </w:r>
      <w:r>
        <w:rPr>
          <w:bCs/>
        </w:rPr>
        <w:t xml:space="preserve">его уполномоченных работников Б</w:t>
      </w:r>
      <w:r>
        <w:rPr>
          <w:bCs/>
        </w:rPr>
        <w:t xml:space="preserve">анком разъяснены в полном объеме все положения настоящих Условий, включая информацию о возможных случаях повышенного риска разглашения передаваемой Банком информации третьим лицам в связи с тем, что такая передача информации в рамках услуги «Корпоративный </w:t>
      </w:r>
      <w:r>
        <w:rPr>
          <w:bCs/>
          <w:lang w:val="en-US"/>
        </w:rPr>
        <w:t xml:space="preserve">SMS</w:t>
      </w:r>
      <w:r>
        <w:rPr>
          <w:bCs/>
        </w:rPr>
        <w:t xml:space="preserve">-сервис», осуществляется при участии оператора сотовой связи в открытом виде без применения каких-либо средств шифрования. </w:t>
      </w:r>
      <w:r>
        <w:t xml:space="preserve">При этом, п</w:t>
      </w:r>
      <w:r>
        <w:rPr>
          <w:bCs/>
        </w:rPr>
        <w:t xml:space="preserve">олучение направляемой Банком в рамках услуги «Корпоративный </w:t>
      </w:r>
      <w:r>
        <w:rPr>
          <w:bCs/>
          <w:lang w:val="en-US"/>
        </w:rPr>
        <w:t xml:space="preserve">SMS</w:t>
      </w:r>
      <w:r>
        <w:rPr>
          <w:bCs/>
        </w:rPr>
        <w:t xml:space="preserve">-сервис» информации, лицами, обладающими доступом к мобильному телефону/номеру мобильного телефона независимо от согласия или несогласия Держателя </w:t>
      </w:r>
      <w:r>
        <w:rPr>
          <w:bCs/>
        </w:rPr>
        <w:t xml:space="preserve">Бизнес-карт</w:t>
      </w:r>
      <w:r>
        <w:rPr>
          <w:bCs/>
        </w:rPr>
        <w:t xml:space="preserve">ы, также не является разглашением Банком такой информации неуполномоченным лицам.</w:t>
      </w:r>
      <w:r>
        <w:rPr>
          <w:bCs/>
        </w:rPr>
      </w:r>
      <w:r>
        <w:rPr>
          <w:bCs/>
        </w:rPr>
      </w:r>
    </w:p>
    <w:p>
      <w:pPr>
        <w:pStyle w:val="1672"/>
        <w:ind w:left="0" w:firstLine="709"/>
        <w:jc w:val="both"/>
        <w:tabs>
          <w:tab w:val="left" w:pos="1134" w:leader="none"/>
          <w:tab w:val="left" w:pos="1701" w:leader="none"/>
        </w:tabs>
      </w:pPr>
      <w:r>
        <w:rPr>
          <w:bCs/>
        </w:rPr>
        <w:t xml:space="preserve">10.13. </w:t>
      </w:r>
      <w:r>
        <w:rPr>
          <w:bCs/>
        </w:rPr>
        <w:t xml:space="preserve">Стороны пришли к согл</w:t>
      </w:r>
      <w:r>
        <w:rPr>
          <w:bCs/>
        </w:rPr>
        <w:t xml:space="preserve">ашению о том, что Банк вправе (но не обязан) по своему усмотрению в одностороннем порядке без оформления дополнительного соглашения к Договору путем письменного уведомления Клиента изменить размер процентной ставки, предусмотренной пунктом 5.6 Соглашения, </w:t>
      </w:r>
      <w:r>
        <w:t xml:space="preserve">в случае изменения в течение срока действия Договора индикаторов денежно-кредитного рынка, в том числе, но не исключительно, ключевой ставки Банка России или иных индикаторов денежно-кредитного рынка.</w:t>
      </w:r>
      <w:r>
        <w:t xml:space="preserve"> Изменение процентной ставки, установленной в пункте </w:t>
      </w:r>
      <w:r>
        <w:rPr>
          <w:bCs/>
        </w:rPr>
        <w:t xml:space="preserve">5.6 Соглашения, в случае изменения индикаторов денежно-кредитного рынка вступает в силу по ист</w:t>
      </w:r>
      <w:r>
        <w:rPr>
          <w:bCs/>
        </w:rPr>
        <w:t xml:space="preserve">ечении 30 (Тридцати) календарных дней с даты получения Клиентом соответствующего уведомления Банка. При этом в случае несогласия Клиента с новой процентной ставкой Клиент вправе произвести полное досрочное погашение Кредита в сроки, указанные в уведомлении</w:t>
      </w:r>
      <w:r>
        <w:rPr>
          <w:bCs/>
        </w:rPr>
        <w:t xml:space="preserve">, </w:t>
      </w:r>
      <w:r>
        <w:t xml:space="preserve">и без взимания комиссии за досрочный возврат Кредита по инициативе Клиента.</w:t>
      </w:r>
      <w:r/>
    </w:p>
    <w:p>
      <w:pPr>
        <w:pStyle w:val="1664"/>
        <w:ind w:firstLine="709"/>
        <w:jc w:val="both"/>
        <w:tabs>
          <w:tab w:val="left" w:pos="-1701" w:leader="none"/>
          <w:tab w:val="left" w:pos="0" w:leader="none"/>
          <w:tab w:val="left" w:pos="1560" w:leader="none"/>
        </w:tabs>
      </w:pPr>
      <w:r>
        <w:t xml:space="preserve">10.14. Банк не несет ответственности перед Клиентом/Держателем за убытки Клиента/Держателя, </w:t>
      </w:r>
      <w:r>
        <w:t xml:space="preserve">возникшие в результате надлежащего исполнения Банком требований законодательства Российской Федерации по противодействию осуществлению ПДСБДСК, в том числе в результате отказа в совершении операции по Бизнес-карте (Повторной операции, последующей Повторной</w:t>
      </w:r>
      <w:r>
        <w:t xml:space="preserve"> операции</w:t>
      </w:r>
      <w:r>
        <w:t xml:space="preserve">), имеющей признаки осуществления ПДСБДСК. </w:t>
      </w:r>
      <w:r/>
    </w:p>
    <w:p>
      <w:pPr>
        <w:pStyle w:val="1672"/>
        <w:ind w:left="0" w:firstLine="709"/>
        <w:jc w:val="both"/>
        <w:tabs>
          <w:tab w:val="left" w:pos="1134" w:leader="none"/>
          <w:tab w:val="left" w:pos="1701" w:leader="none"/>
        </w:tabs>
      </w:pPr>
      <w:r>
        <w:t xml:space="preserve">10.15. Банк не несет ответственности перед Клиентом/Держателем за убытки Клиента/Держателя, возникшие в результате совершения операции по Бизнес-карте (Повторной операции</w:t>
      </w:r>
      <w:r>
        <w:t xml:space="preserve">, </w:t>
      </w:r>
      <w:r>
        <w:t xml:space="preserve">последующей Повторной операции</w:t>
      </w:r>
      <w:r>
        <w:t xml:space="preserve">), имеющей признаки осуществления ПДСБДСК, если Банком был соблюден предусмотренный законодательством Российской Федерации и Условиями порядок ее совершения.</w:t>
      </w:r>
      <w:r/>
    </w:p>
    <w:p>
      <w:pPr>
        <w:pStyle w:val="1672"/>
        <w:contextualSpacing w:val="0"/>
        <w:ind w:left="0"/>
        <w:jc w:val="center"/>
        <w:keepNext/>
        <w:spacing w:before="120" w:after="120"/>
        <w:tabs>
          <w:tab w:val="left" w:pos="-1701" w:leader="none"/>
          <w:tab w:val="left" w:pos="426" w:leader="none"/>
        </w:tabs>
        <w:rPr>
          <w:b/>
          <w:bCs/>
        </w:rPr>
        <w:outlineLvl w:val="0"/>
      </w:pPr>
      <w:r>
        <w:rPr>
          <w:b/>
          <w:bCs/>
        </w:rPr>
        <w:t xml:space="preserve">11.</w:t>
        <w:tab/>
        <w:t xml:space="preserve">Урегулирование споров</w:t>
      </w:r>
      <w:r>
        <w:rPr>
          <w:b/>
          <w:bCs/>
        </w:rPr>
      </w:r>
      <w:r>
        <w:rPr>
          <w:b/>
          <w:bCs/>
        </w:rPr>
      </w:r>
    </w:p>
    <w:p>
      <w:pPr>
        <w:pStyle w:val="1672"/>
        <w:numPr>
          <w:ilvl w:val="0"/>
          <w:numId w:val="20"/>
        </w:numPr>
        <w:ind w:left="0" w:firstLine="709"/>
        <w:jc w:val="both"/>
        <w:tabs>
          <w:tab w:val="left" w:pos="1418" w:leader="none"/>
        </w:tabs>
      </w:pPr>
      <w:r>
        <w:t xml:space="preserve">Стороны признают данные электронных авторизаций, журналов и реестров платежей, формируемые Банком на электронных и/или бумажных носителях информации, являющимися основанием для проведения соответствующих операций по Счету </w:t>
      </w:r>
      <w:r>
        <w:t xml:space="preserve">Бизнес-карты </w:t>
      </w:r>
      <w:r>
        <w:t xml:space="preserve">Клиента, правомочными в качестве доказательств при разрешении споров и разногласий, в том числе и при разрешении споров в суде.</w:t>
      </w:r>
      <w:r/>
    </w:p>
    <w:p>
      <w:pPr>
        <w:pStyle w:val="1672"/>
        <w:numPr>
          <w:ilvl w:val="0"/>
          <w:numId w:val="20"/>
        </w:numPr>
        <w:contextualSpacing w:val="0"/>
        <w:ind w:left="0" w:firstLine="709"/>
        <w:jc w:val="both"/>
        <w:tabs>
          <w:tab w:val="left" w:pos="284" w:leader="none"/>
          <w:tab w:val="left" w:pos="993" w:leader="none"/>
          <w:tab w:val="left" w:pos="1418" w:leader="none"/>
        </w:tabs>
        <w:rPr>
          <w:bCs/>
        </w:rPr>
      </w:pPr>
      <w:r>
        <w:rPr>
          <w:bCs/>
        </w:rPr>
        <w:t xml:space="preserve">Стороны признают фиксируемые Банком на электронных носителях </w:t>
      </w:r>
      <w:r>
        <w:rPr>
          <w:bCs/>
        </w:rPr>
        <w:br w:type="textWrapping" w:clear="all"/>
      </w:r>
      <w:r>
        <w:rPr>
          <w:bCs/>
        </w:rPr>
        <w:t xml:space="preserve">SMS-уведомления/фиксируемые на электронных носителях переговоры Держателя</w:t>
      </w:r>
      <w:r>
        <w:rPr>
          <w:bCs/>
        </w:rPr>
        <w:t xml:space="preserve">/</w:t>
      </w:r>
      <w:r>
        <w:rPr>
          <w:rFonts w:eastAsia="Calibri"/>
          <w:lang w:eastAsia="en-US"/>
        </w:rPr>
        <w:t xml:space="preserve">Клиента/ЕИО Клиента/Представителя</w:t>
      </w:r>
      <w:r>
        <w:rPr>
          <w:bCs/>
        </w:rPr>
        <w:t xml:space="preserve"> Клиента</w:t>
      </w:r>
      <w:r>
        <w:rPr>
          <w:bCs/>
        </w:rPr>
        <w:t xml:space="preserve"> со Службой поддержки Банка при </w:t>
      </w:r>
      <w:r>
        <w:rPr>
          <w:rFonts w:eastAsia="Calibri"/>
          <w:bCs/>
        </w:rPr>
        <w:t xml:space="preserve">приостановлении использования</w:t>
      </w:r>
      <w:r>
        <w:rPr>
          <w:bCs/>
        </w:rPr>
        <w:t xml:space="preserve"> </w:t>
      </w:r>
      <w:r>
        <w:rPr>
          <w:bCs/>
        </w:rPr>
        <w:t xml:space="preserve">Бизнес-карт</w:t>
      </w:r>
      <w:r>
        <w:rPr>
          <w:bCs/>
        </w:rPr>
        <w:t xml:space="preserve">ы/SMS-запросы достаточными доказательствами для подтверждения факта их направления/получения Банком при разрешении разногласий и споров, в том числе при разрешении споров в судебном порядке.</w:t>
      </w:r>
      <w:r>
        <w:rPr>
          <w:bCs/>
        </w:rPr>
      </w:r>
      <w:r>
        <w:rPr>
          <w:bCs/>
        </w:rPr>
      </w:r>
    </w:p>
    <w:p>
      <w:pPr>
        <w:pStyle w:val="1672"/>
        <w:numPr>
          <w:ilvl w:val="0"/>
          <w:numId w:val="20"/>
        </w:numPr>
        <w:contextualSpacing w:val="0"/>
        <w:ind w:left="0" w:firstLine="709"/>
        <w:jc w:val="both"/>
        <w:tabs>
          <w:tab w:val="left" w:pos="284" w:leader="none"/>
          <w:tab w:val="left" w:pos="1418" w:leader="none"/>
        </w:tabs>
        <w:rPr>
          <w:bCs/>
        </w:rPr>
      </w:pPr>
      <w:r>
        <w:rPr>
          <w:bCs/>
        </w:rPr>
        <w:t xml:space="preserve">В случае несогласия Держателя/Клиента с отраженной в выписке операцией, </w:t>
      </w:r>
      <w:r>
        <w:rPr>
          <w:bCs/>
        </w:rPr>
        <w:t xml:space="preserve">Клиент обязан предоставить</w:t>
      </w:r>
      <w:r>
        <w:rPr>
          <w:bCs/>
        </w:rPr>
        <w:t xml:space="preserve"> в Банк письменное заявление не позднее 55 календарных дней (включительно) от даты отражения по Счету </w:t>
      </w:r>
      <w:r>
        <w:t xml:space="preserve">Бизнес-карты</w:t>
      </w:r>
      <w:r>
        <w:rPr>
          <w:bCs/>
        </w:rPr>
        <w:t xml:space="preserve"> </w:t>
      </w:r>
      <w:r>
        <w:rPr>
          <w:bCs/>
        </w:rPr>
        <w:t xml:space="preserve">оспариваемой операции. </w:t>
      </w:r>
      <w:r>
        <w:rPr>
          <w:bCs/>
        </w:rPr>
        <w:t xml:space="preserve">Клиент</w:t>
      </w:r>
      <w:r>
        <w:rPr>
          <w:bCs/>
        </w:rPr>
        <w:t xml:space="preserve"> может приложить к заявлению документ, подтверждающий </w:t>
      </w:r>
      <w:r>
        <w:rPr>
          <w:bCs/>
        </w:rPr>
        <w:t xml:space="preserve">обоснованность оспаривания операции, отраженной по Счету</w:t>
      </w:r>
      <w:r>
        <w:rPr>
          <w:bCs/>
        </w:rPr>
        <w:t xml:space="preserve"> </w:t>
      </w:r>
      <w:r>
        <w:t xml:space="preserve">Бизнес-карты</w:t>
      </w:r>
      <w:r>
        <w:rPr>
          <w:bCs/>
        </w:rPr>
        <w:t xml:space="preserve">. В случае если к заявлению прилагаются дополнительные документы (копии чеков, счетов, переписки и т.п.), их качество должно быть четким, вся информация – читаемой.</w:t>
      </w:r>
      <w:r>
        <w:rPr>
          <w:bCs/>
        </w:rPr>
      </w:r>
      <w:r>
        <w:rPr>
          <w:bCs/>
        </w:rPr>
      </w:r>
    </w:p>
    <w:p>
      <w:pPr>
        <w:pStyle w:val="1672"/>
        <w:numPr>
          <w:ilvl w:val="0"/>
          <w:numId w:val="20"/>
        </w:numPr>
        <w:contextualSpacing w:val="0"/>
        <w:ind w:left="0" w:firstLine="709"/>
        <w:jc w:val="both"/>
        <w:tabs>
          <w:tab w:val="left" w:pos="284" w:leader="none"/>
          <w:tab w:val="left" w:pos="1418" w:leader="none"/>
        </w:tabs>
        <w:rPr>
          <w:bCs/>
        </w:rPr>
      </w:pPr>
      <w:r>
        <w:rPr>
          <w:bCs/>
        </w:rPr>
        <w:t xml:space="preserve">Банк </w:t>
      </w:r>
      <w:r>
        <w:rPr>
          <w:bCs/>
        </w:rPr>
        <w:t xml:space="preserve">обязан рассматривать заявления К</w:t>
      </w:r>
      <w:r>
        <w:rPr>
          <w:bCs/>
        </w:rPr>
        <w:t xml:space="preserve">лиента, составленные по типовой форме Банка, при возникновении споров, связанных со списанием денежных средств со Счета </w:t>
      </w:r>
      <w:r>
        <w:t xml:space="preserve">Бизнес-карты</w:t>
      </w:r>
      <w:r>
        <w:rPr>
          <w:bCs/>
        </w:rPr>
        <w:t xml:space="preserve"> </w:t>
      </w:r>
      <w:r>
        <w:rPr>
          <w:bCs/>
        </w:rPr>
        <w:t xml:space="preserve">по операциям с использованием </w:t>
      </w:r>
      <w:r>
        <w:rPr>
          <w:bCs/>
        </w:rPr>
        <w:t xml:space="preserve">Бизнес-карт</w:t>
      </w:r>
      <w:r>
        <w:rPr>
          <w:bCs/>
        </w:rPr>
        <w:t xml:space="preserve">ы/реквизитов </w:t>
      </w:r>
      <w:r>
        <w:rPr>
          <w:bCs/>
        </w:rPr>
        <w:t xml:space="preserve">Бизнес-карт</w:t>
      </w:r>
      <w:r>
        <w:rPr>
          <w:bCs/>
        </w:rPr>
        <w:t xml:space="preserve">ы</w:t>
      </w:r>
      <w:r>
        <w:rPr>
          <w:bCs/>
        </w:rPr>
        <w:t xml:space="preserve">, а также пре</w:t>
      </w:r>
      <w:r>
        <w:rPr>
          <w:bCs/>
        </w:rPr>
        <w:t xml:space="preserve">доставить К</w:t>
      </w:r>
      <w:r>
        <w:rPr>
          <w:bCs/>
        </w:rPr>
        <w:t xml:space="preserve">лиенту возможность получать информацию о результатах рассмотрения заявлений, в том числе в </w:t>
      </w:r>
      <w:r>
        <w:rPr>
          <w:bCs/>
        </w:rPr>
        <w:t xml:space="preserve">письменной форме по требованию К</w:t>
      </w:r>
      <w:r>
        <w:rPr>
          <w:bCs/>
        </w:rPr>
        <w:t xml:space="preserve">лиента в срок не более </w:t>
      </w:r>
      <w:r>
        <w:rPr>
          <w:rFonts w:ascii="Times New Roman" w:hAnsi="Times New Roman"/>
          <w:sz w:val="24"/>
          <w:szCs w:val="24"/>
        </w:rPr>
        <w:t xml:space="preserve">15 (Пятнадцати)</w:t>
      </w:r>
      <w:r>
        <w:rPr>
          <w:bCs/>
        </w:rPr>
        <w:t xml:space="preserve"> со дня получения таких заявлений, а также не более 60 (шестидесяти) календарных дней со дня получения заявления в случае использования </w:t>
      </w:r>
      <w:r>
        <w:rPr>
          <w:bCs/>
        </w:rPr>
        <w:t xml:space="preserve">Бизнес-карт</w:t>
      </w:r>
      <w:r>
        <w:rPr>
          <w:bCs/>
        </w:rPr>
        <w:t xml:space="preserve">ы для осуществления трансграничного перевода денежных средств. </w:t>
      </w:r>
      <w:r>
        <w:rPr>
          <w:bCs/>
        </w:rPr>
      </w:r>
      <w:r>
        <w:rPr>
          <w:bCs/>
        </w:rPr>
      </w:r>
    </w:p>
    <w:p>
      <w:pPr>
        <w:pStyle w:val="1672"/>
        <w:numPr>
          <w:ilvl w:val="0"/>
          <w:numId w:val="20"/>
        </w:numPr>
        <w:contextualSpacing w:val="0"/>
        <w:ind w:left="0" w:firstLine="709"/>
        <w:jc w:val="both"/>
        <w:tabs>
          <w:tab w:val="left" w:pos="284" w:leader="none"/>
          <w:tab w:val="left" w:pos="1418" w:leader="none"/>
        </w:tabs>
        <w:rPr>
          <w:bCs/>
        </w:rPr>
      </w:pPr>
      <w:r>
        <w:rPr>
          <w:bCs/>
        </w:rPr>
        <w:t xml:space="preserve">Любой спор, возникающий по Договору и/или в связи с ним, в том числе любой спор в отношении существования, действительности, исполнения или прекращения Договора подлежит разрешению Сторонами в порядке досудебного урегулирования в </w:t>
      </w:r>
      <w:r>
        <w:rPr>
          <w:bCs/>
        </w:rPr>
        <w:t xml:space="preserve">течение 30 (Тридцати) календарных дней со дня направления соответствующей претензии (требования) (претензионный порядок). В случае невозможности урегулирования спора в рамках претензионного порядка неурегулированный спор подлежит передаче на рассмотрение в</w:t>
      </w:r>
      <w:r>
        <w:rPr>
          <w:b/>
          <w:bCs/>
          <w:i/>
        </w:rPr>
        <w:t xml:space="preserve"> </w:t>
      </w:r>
      <w:r>
        <w:rPr>
          <w:bCs/>
        </w:rPr>
        <w:t xml:space="preserve">арбитражный суд по месту нахождения Банка.</w:t>
      </w:r>
      <w:r>
        <w:rPr>
          <w:bCs/>
          <w:i/>
        </w:rPr>
        <w:t xml:space="preserve"> </w:t>
      </w:r>
      <w:r>
        <w:rPr>
          <w:bCs/>
        </w:rPr>
      </w:r>
      <w:r>
        <w:rPr>
          <w:bCs/>
        </w:rPr>
      </w:r>
    </w:p>
    <w:p>
      <w:pPr>
        <w:pStyle w:val="1672"/>
        <w:numPr>
          <w:ilvl w:val="0"/>
          <w:numId w:val="20"/>
        </w:numPr>
        <w:contextualSpacing w:val="0"/>
        <w:ind w:left="0" w:firstLine="709"/>
        <w:jc w:val="both"/>
        <w:tabs>
          <w:tab w:val="left" w:pos="284" w:leader="none"/>
          <w:tab w:val="left" w:pos="1418" w:leader="none"/>
        </w:tabs>
        <w:rPr>
          <w:bCs/>
        </w:rPr>
      </w:pPr>
      <w:r>
        <w:rPr>
          <w:bCs/>
        </w:rPr>
        <w:t xml:space="preserve">Банк имеет право по своему выбору и усмотрению взыскать с Клиента Задолженность по Договору в судебном порядке или во внесудебном порядке, в том числе путем совершения исполнительной надписи нотариуса.</w:t>
      </w:r>
      <w:r>
        <w:rPr>
          <w:bCs/>
        </w:rPr>
      </w:r>
      <w:r>
        <w:rPr>
          <w:bCs/>
        </w:rPr>
      </w:r>
    </w:p>
    <w:p>
      <w:pPr>
        <w:pStyle w:val="1672"/>
        <w:numPr>
          <w:ilvl w:val="0"/>
          <w:numId w:val="20"/>
        </w:numPr>
        <w:contextualSpacing w:val="0"/>
        <w:ind w:left="0" w:firstLine="709"/>
        <w:jc w:val="both"/>
        <w:tabs>
          <w:tab w:val="left" w:pos="284" w:leader="none"/>
          <w:tab w:val="left" w:pos="1418" w:leader="none"/>
        </w:tabs>
        <w:rPr>
          <w:bCs/>
        </w:rPr>
      </w:pPr>
      <w:r>
        <w:rPr>
          <w:bCs/>
        </w:rPr>
        <w:t xml:space="preserve">Во всем остальном, что прямо не предусмотрено Договором, Стороны руководствуются законодательством Российской Федерации.</w:t>
      </w:r>
      <w:r>
        <w:rPr>
          <w:bCs/>
        </w:rPr>
      </w:r>
      <w:r>
        <w:rPr>
          <w:bCs/>
        </w:rPr>
      </w:r>
    </w:p>
    <w:p>
      <w:pPr>
        <w:pStyle w:val="1664"/>
        <w:numPr>
          <w:ilvl w:val="0"/>
          <w:numId w:val="42"/>
        </w:numPr>
        <w:ind w:left="0" w:firstLine="0"/>
        <w:jc w:val="center"/>
        <w:spacing w:before="120" w:after="120"/>
        <w:tabs>
          <w:tab w:val="left" w:pos="426" w:leader="none"/>
        </w:tabs>
        <w:rPr>
          <w:b/>
          <w:bCs/>
        </w:rPr>
      </w:pPr>
      <w:r>
        <w:rPr>
          <w:b/>
        </w:rPr>
        <w:t xml:space="preserve">Порядок предоставления услуги «Внесение наличных денежных средств </w:t>
      </w:r>
      <w:r>
        <w:rPr>
          <w:b/>
        </w:rPr>
        <w:br w:type="textWrapping" w:clear="all"/>
      </w:r>
      <w:r>
        <w:rPr>
          <w:b/>
        </w:rPr>
        <w:t xml:space="preserve">с использованием </w:t>
      </w:r>
      <w:r>
        <w:rPr>
          <w:b/>
        </w:rPr>
        <w:t xml:space="preserve">Бизнес-карт</w:t>
      </w:r>
      <w:r>
        <w:rPr>
          <w:b/>
        </w:rPr>
        <w:t xml:space="preserve">ы»</w:t>
      </w:r>
      <w:r>
        <w:rPr>
          <w:b/>
          <w:bCs/>
        </w:rPr>
      </w:r>
      <w:r>
        <w:rPr>
          <w:b/>
          <w:bCs/>
        </w:rPr>
      </w:r>
    </w:p>
    <w:p>
      <w:pPr>
        <w:pStyle w:val="1664"/>
        <w:numPr>
          <w:ilvl w:val="1"/>
          <w:numId w:val="42"/>
        </w:numPr>
        <w:ind w:left="0" w:firstLine="709"/>
        <w:jc w:val="both"/>
        <w:tabs>
          <w:tab w:val="left" w:pos="1276" w:leader="none"/>
        </w:tabs>
      </w:pPr>
      <w:r>
        <w:t xml:space="preserve">В рамках настоящих Условий Банк предоставляет Клиенту возможность подключить услугу «Внесение наличных денежных средств с использованием </w:t>
      </w:r>
      <w:r>
        <w:t xml:space="preserve">Бизнес-карт</w:t>
      </w:r>
      <w:r>
        <w:t xml:space="preserve">ы» (далее – Услуга), а именно внесение наличных денежных средств в рублях Российской Федерации с использованием </w:t>
      </w:r>
      <w:r>
        <w:t xml:space="preserve">Бизнес-карт</w:t>
      </w:r>
      <w:r>
        <w:t xml:space="preserve">ы на открытый в Банке расчетный счет Клиента исключительно через банкоматы и ИПТ Банка</w:t>
      </w:r>
      <w:r>
        <w:t xml:space="preserve">, а также через банкоматы и ИПТ банков-партнеров</w:t>
      </w:r>
      <w:r>
        <w:t xml:space="preserve">. </w:t>
      </w:r>
      <w:r/>
    </w:p>
    <w:p>
      <w:pPr>
        <w:pStyle w:val="1664"/>
        <w:numPr>
          <w:ilvl w:val="1"/>
          <w:numId w:val="42"/>
        </w:numPr>
        <w:ind w:left="0" w:firstLine="709"/>
        <w:jc w:val="both"/>
        <w:tabs>
          <w:tab w:val="left" w:pos="1276" w:leader="none"/>
        </w:tabs>
      </w:pPr>
      <w:r>
        <w:t xml:space="preserve">За Услугу Банк взимает комиссионное вознаграждение в соответствии с Тарифным планом.</w:t>
      </w:r>
      <w:r/>
    </w:p>
    <w:p>
      <w:pPr>
        <w:pStyle w:val="1664"/>
        <w:numPr>
          <w:ilvl w:val="1"/>
          <w:numId w:val="42"/>
        </w:numPr>
        <w:ind w:left="0" w:firstLine="709"/>
        <w:jc w:val="both"/>
        <w:tabs>
          <w:tab w:val="left" w:pos="709" w:leader="none"/>
        </w:tabs>
      </w:pPr>
      <w:r>
        <w:t xml:space="preserve">Внесение наличных денежных средств в рамках Услуги допустимо только по операциям Клиента, связанным с осуществлением хозяйственной деятельности Клиента.</w:t>
      </w:r>
      <w:r/>
    </w:p>
    <w:p>
      <w:pPr>
        <w:pStyle w:val="1664"/>
        <w:numPr>
          <w:ilvl w:val="1"/>
          <w:numId w:val="42"/>
        </w:numPr>
        <w:ind w:left="0" w:firstLine="709"/>
        <w:jc w:val="both"/>
        <w:tabs>
          <w:tab w:val="left" w:pos="1276" w:leader="none"/>
        </w:tabs>
      </w:pPr>
      <w:r>
        <w:t xml:space="preserve">Банк подключает услугу «Внесение наличных денежных средств с использованием </w:t>
      </w:r>
      <w:r>
        <w:t xml:space="preserve">Бизнес-карт</w:t>
      </w:r>
      <w:r>
        <w:t xml:space="preserve">ы» на основании Заявления на подключение услуги «Внесение наличных денежных средств с использованием </w:t>
      </w:r>
      <w:r>
        <w:t xml:space="preserve">Бизнес-карт</w:t>
      </w:r>
      <w:r>
        <w:t xml:space="preserve">ы» по установленной Банком форме и только при наличии открытого в Банке расчетного счета в рублях в подразделении Банка, совпадающем с подразделением обслуживания Счета </w:t>
      </w:r>
      <w:r>
        <w:t xml:space="preserve">Бизнес-карт</w:t>
      </w:r>
      <w:r>
        <w:t xml:space="preserve">ы.</w:t>
      </w:r>
      <w:r/>
    </w:p>
    <w:p>
      <w:pPr>
        <w:pStyle w:val="1664"/>
        <w:ind w:firstLine="709"/>
        <w:jc w:val="both"/>
        <w:tabs>
          <w:tab w:val="left" w:pos="1276" w:leader="none"/>
        </w:tabs>
      </w:pPr>
      <w:r>
        <w:t xml:space="preserve">Услуга доступна для всех </w:t>
      </w:r>
      <w:r>
        <w:t xml:space="preserve">Бизнес-карт</w:t>
      </w:r>
      <w:r>
        <w:t xml:space="preserve">, открытых к Счету </w:t>
      </w:r>
      <w:r>
        <w:t xml:space="preserve">Бизнес-карты </w:t>
      </w:r>
      <w:r>
        <w:t xml:space="preserve">Клиента, а также для вновь выпускаемых и/или перевыпускаемых </w:t>
      </w:r>
      <w:r>
        <w:t xml:space="preserve">Бизнес-карт</w:t>
      </w:r>
      <w:r>
        <w:t xml:space="preserve">. </w:t>
      </w:r>
      <w:r/>
    </w:p>
    <w:p>
      <w:pPr>
        <w:pStyle w:val="1664"/>
        <w:ind w:firstLine="709"/>
        <w:jc w:val="both"/>
        <w:tabs>
          <w:tab w:val="left" w:pos="1276" w:leader="none"/>
        </w:tabs>
      </w:pPr>
      <w:r>
        <w:t xml:space="preserve">Расчетный счет Клиента указывается в Заявлении на подключение Услуги. При отсутствии в заявлении информации о расчетном счете Клиента, на который должны быть зачислены денежные средства при внесении наличных денежных средств, услуга не предоставляется. </w:t>
      </w:r>
      <w:r/>
    </w:p>
    <w:p>
      <w:pPr>
        <w:pStyle w:val="1664"/>
        <w:ind w:firstLine="709"/>
        <w:jc w:val="both"/>
        <w:tabs>
          <w:tab w:val="left" w:pos="1276" w:leader="none"/>
        </w:tabs>
      </w:pPr>
      <w:r>
        <w:rPr>
          <w:bCs/>
        </w:rPr>
        <w:t xml:space="preserve">Клиент </w:t>
      </w:r>
      <w:r>
        <w:t xml:space="preserve">представляет в Банк на бумажном носителе (в двух экземплярах) Заявление на подключение Услуги, подписанное от имени Клиента уполномоченным лицом Клиента (или самим Клиентом) и скрепленное оттиском печати Клиента (при наличии) </w:t>
      </w:r>
      <w:r>
        <w:t xml:space="preserve">или с использованием С</w:t>
      </w:r>
      <w:r>
        <w:t xml:space="preserve">истемы ДБО путем направления в качестве присоединенного файла в ЭД Письмо в Банк, подписанного электронной подписью уполномоченного лица Клиента.</w:t>
      </w:r>
      <w:r/>
    </w:p>
    <w:p>
      <w:pPr>
        <w:pStyle w:val="1664"/>
        <w:numPr>
          <w:ilvl w:val="1"/>
          <w:numId w:val="42"/>
        </w:numPr>
        <w:ind w:left="0" w:firstLine="709"/>
        <w:jc w:val="both"/>
        <w:tabs>
          <w:tab w:val="left" w:pos="1276" w:leader="none"/>
        </w:tabs>
      </w:pPr>
      <w:r>
        <w:t xml:space="preserve">Услуга подключается не позднее рабочего дня, следующего за днем получения Банком Заявления на подключение Услуги.</w:t>
      </w:r>
      <w:r/>
    </w:p>
    <w:p>
      <w:pPr>
        <w:pStyle w:val="1664"/>
        <w:numPr>
          <w:ilvl w:val="1"/>
          <w:numId w:val="42"/>
        </w:numPr>
        <w:ind w:left="0" w:firstLine="709"/>
        <w:jc w:val="both"/>
        <w:tabs>
          <w:tab w:val="left" w:pos="1276" w:leader="none"/>
        </w:tabs>
      </w:pPr>
      <w:r>
        <w:t xml:space="preserve">Клиент, подавая Заявление на подключение Услуги, предоставляет Банку свое согласие на прием, пересчет и зачисление на расчетный счет наличных денежных средств, внесенных Держателем </w:t>
      </w:r>
      <w:r>
        <w:t xml:space="preserve">Бизнес-карт</w:t>
      </w:r>
      <w:r>
        <w:t xml:space="preserve">ы, указанный в Заявлении на подключение Услуги.</w:t>
      </w:r>
      <w:r/>
    </w:p>
    <w:p>
      <w:pPr>
        <w:pStyle w:val="1664"/>
        <w:numPr>
          <w:ilvl w:val="1"/>
          <w:numId w:val="42"/>
        </w:numPr>
        <w:ind w:left="0" w:firstLine="709"/>
        <w:jc w:val="both"/>
        <w:tabs>
          <w:tab w:val="left" w:pos="1276" w:leader="none"/>
        </w:tabs>
      </w:pPr>
      <w:r>
        <w:t xml:space="preserve">Клиент может изменить расчетный счет для внесения наличных денежных средств с использованием </w:t>
      </w:r>
      <w:r>
        <w:t xml:space="preserve">Бизнес-карт</w:t>
      </w:r>
      <w:r>
        <w:t xml:space="preserve">ы путем подачи Заявления на изменение расчетного счета в рамках услуги «Внесение наличных денежных средств с использованием </w:t>
      </w:r>
      <w:r>
        <w:t xml:space="preserve">Бизнес-карт</w:t>
      </w:r>
      <w:r>
        <w:t xml:space="preserve">ы» по типовой форме Банка, которое предоставляется на бумажном носителе в подразделение Банка по месту веде</w:t>
      </w:r>
      <w:r>
        <w:t xml:space="preserve">ния Счета </w:t>
      </w:r>
      <w:r>
        <w:t xml:space="preserve">Бизнес-карты </w:t>
      </w:r>
      <w:r>
        <w:t xml:space="preserve">или с использованием С</w:t>
      </w:r>
      <w:r>
        <w:t xml:space="preserve">истемы ДБО путем направления в</w:t>
      </w:r>
      <w:r>
        <w:t xml:space="preserve"> качестве присоединенного файла в ЭД Письмо в Банк, подписанного электронной подписью уполномоченного лица Клиента. Изменения осуществляются Банком без взимания дополнительной комиссии не позднее рабочего дня, следующего за днем получения Банком заявления.</w:t>
      </w:r>
      <w:r>
        <w:t xml:space="preserve"> </w:t>
      </w:r>
      <w:r/>
    </w:p>
    <w:p>
      <w:pPr>
        <w:pStyle w:val="1664"/>
        <w:numPr>
          <w:ilvl w:val="1"/>
          <w:numId w:val="42"/>
        </w:numPr>
        <w:ind w:left="0" w:firstLine="709"/>
        <w:jc w:val="both"/>
        <w:tabs>
          <w:tab w:val="left" w:pos="1276" w:leader="none"/>
        </w:tabs>
      </w:pPr>
      <w:r>
        <w:t xml:space="preserve">Держатель </w:t>
      </w:r>
      <w:r>
        <w:t xml:space="preserve">Бизнес-карт</w:t>
      </w:r>
      <w:r>
        <w:t xml:space="preserve">ы, при условии подключения к Счету </w:t>
      </w:r>
      <w:r>
        <w:t xml:space="preserve">Бизнес-карты </w:t>
      </w:r>
      <w:r>
        <w:t xml:space="preserve">Услуги, имеет право вносить наличные денежные средства на расчетный счет с использованием банкоматов с функцией приема наличных денежных средств и ИПТ Банка</w:t>
      </w:r>
      <w:r>
        <w:t xml:space="preserve">/банков-партнеров</w:t>
      </w:r>
      <w:r>
        <w:t xml:space="preserve">.</w:t>
      </w:r>
      <w:r/>
    </w:p>
    <w:p>
      <w:pPr>
        <w:pStyle w:val="1664"/>
        <w:ind w:firstLine="709"/>
        <w:jc w:val="both"/>
        <w:tabs>
          <w:tab w:val="left" w:pos="1276" w:leader="none"/>
        </w:tabs>
      </w:pPr>
      <w:r>
        <w:t xml:space="preserve">При внесении наличных денежных средств идентификация Держателя производится Банком автоматически на основании данных </w:t>
      </w:r>
      <w:r>
        <w:t xml:space="preserve">Бизнес-карт</w:t>
      </w:r>
      <w:r>
        <w:t xml:space="preserve">ы и ПИН, введенного Держателем.</w:t>
      </w:r>
      <w:r/>
    </w:p>
    <w:p>
      <w:pPr>
        <w:pStyle w:val="1664"/>
        <w:numPr>
          <w:ilvl w:val="1"/>
          <w:numId w:val="42"/>
        </w:numPr>
        <w:ind w:left="0" w:firstLine="709"/>
        <w:jc w:val="both"/>
        <w:tabs>
          <w:tab w:val="left" w:pos="1276" w:leader="none"/>
        </w:tabs>
      </w:pPr>
      <w:r>
        <w:t xml:space="preserve">Зачисление на расчетный счет наличных денежных средств, внесенных в Банк с использованием услуги «Внесение наличных денежных средств с использованием </w:t>
      </w:r>
      <w:r>
        <w:t xml:space="preserve">Бизнес-карт</w:t>
      </w:r>
      <w:r>
        <w:t xml:space="preserve">ы», производится Банком не позднее рабочего дня, следующего за днем поступления денежных средств в Банк.</w:t>
      </w:r>
      <w:r/>
    </w:p>
    <w:p>
      <w:pPr>
        <w:pStyle w:val="1664"/>
        <w:numPr>
          <w:ilvl w:val="1"/>
          <w:numId w:val="42"/>
        </w:numPr>
        <w:ind w:left="0" w:firstLine="709"/>
        <w:jc w:val="both"/>
        <w:tabs>
          <w:tab w:val="left" w:pos="1276" w:leader="none"/>
        </w:tabs>
      </w:pPr>
      <w:r>
        <w:t xml:space="preserve">В случае обнаружения расхождений между суммой внесенных наличных денежных с</w:t>
      </w:r>
      <w:r>
        <w:t xml:space="preserve">редств в рамках Услуги и суммой, отраженной в выписке по расчетному счету, Клиент не позднее 55 календарных дней с даты совершения операции должен подать в Банк письменное Заявление о несогласии с операцией, проведенной в устройстве самообслуживания Банка.</w:t>
      </w:r>
      <w:r/>
    </w:p>
    <w:p>
      <w:pPr>
        <w:pStyle w:val="1664"/>
        <w:numPr>
          <w:ilvl w:val="1"/>
          <w:numId w:val="42"/>
        </w:numPr>
        <w:ind w:left="0" w:firstLine="709"/>
        <w:jc w:val="both"/>
        <w:tabs>
          <w:tab w:val="left" w:pos="1276" w:leader="none"/>
        </w:tabs>
        <w:rPr>
          <w:bCs/>
        </w:rPr>
      </w:pPr>
      <w:r>
        <w:rPr>
          <w:bCs/>
        </w:rPr>
        <w:t xml:space="preserve">В случае некорректного завершения операции внесения наличных денежных средств через банкомат банка-партнера в ра</w:t>
      </w:r>
      <w:r>
        <w:rPr>
          <w:bCs/>
        </w:rPr>
        <w:t xml:space="preserve">мках Услуги, зачисление денежных средств происходит по результатам рассмотрения письменного обращения Клиента. При этом, денежные средства могут быть зачислены на Счет Бизнес-карты Клиента, открытый для осуществления расчетов с использованием Бизнес-карты.</w:t>
      </w:r>
      <w:r>
        <w:rPr>
          <w:bCs/>
        </w:rPr>
      </w:r>
      <w:r>
        <w:rPr>
          <w:bCs/>
        </w:rPr>
      </w:r>
    </w:p>
    <w:p>
      <w:pPr>
        <w:pStyle w:val="1664"/>
        <w:numPr>
          <w:ilvl w:val="1"/>
          <w:numId w:val="42"/>
        </w:numPr>
        <w:ind w:left="0" w:firstLine="709"/>
        <w:jc w:val="both"/>
        <w:tabs>
          <w:tab w:val="left" w:pos="1276" w:leader="none"/>
        </w:tabs>
        <w:rPr>
          <w:bCs/>
        </w:rPr>
      </w:pPr>
      <w:r>
        <w:t xml:space="preserve">Клиент вправе отказаться от предоставления Услуги. Для отключения Услуги Клиент предоставляет на бумажном носителе в подразделение Банка по месту веде</w:t>
      </w:r>
      <w:r>
        <w:t xml:space="preserve">ния Счета </w:t>
      </w:r>
      <w:r>
        <w:t xml:space="preserve">Бизнес-карты </w:t>
      </w:r>
      <w:r>
        <w:t xml:space="preserve">или с использованием С</w:t>
      </w:r>
      <w:r>
        <w:t xml:space="preserve">истемы ДБО путем направления в качестве присоединенного файла в ЭД </w:t>
      </w:r>
      <w:r>
        <w:t xml:space="preserve">Письмо в Банк, подписанного электронной подписью уполномоченного лица Клиента, Заявление на отключение Услуги по типовой форме Банка. Услуга отключается не позднее рабочего дня, следующего за днем получения Банком от Клиента Заявления на отключение Услуги.</w:t>
      </w:r>
      <w:r>
        <w:rPr>
          <w:bCs/>
        </w:rPr>
        <w:t xml:space="preserve"> </w:t>
      </w:r>
      <w:r>
        <w:rPr>
          <w:bCs/>
        </w:rPr>
      </w:r>
      <w:r>
        <w:rPr>
          <w:bCs/>
        </w:rPr>
      </w:r>
    </w:p>
    <w:p>
      <w:pPr>
        <w:pStyle w:val="1672"/>
        <w:numPr>
          <w:ilvl w:val="1"/>
          <w:numId w:val="42"/>
        </w:numPr>
        <w:contextualSpacing w:val="0"/>
        <w:ind w:left="0" w:firstLine="709"/>
        <w:jc w:val="both"/>
        <w:tabs>
          <w:tab w:val="left" w:pos="284" w:leader="none"/>
          <w:tab w:val="left" w:pos="1418" w:leader="none"/>
        </w:tabs>
        <w:rPr>
          <w:bCs/>
        </w:rPr>
      </w:pPr>
      <w:r>
        <w:rPr>
          <w:bCs/>
        </w:rPr>
        <w:t xml:space="preserve">Отключение Услуги без подачи Клиентом Заявления на отключение Услуги осуществляется Банком при закрытии </w:t>
      </w:r>
      <w:r>
        <w:t xml:space="preserve">Счета</w:t>
      </w:r>
      <w:r>
        <w:t xml:space="preserve"> Бизнес-карты</w:t>
      </w:r>
      <w:r>
        <w:t xml:space="preserve">, либо р</w:t>
      </w:r>
      <w:r>
        <w:t xml:space="preserve">асчетного счета.</w:t>
      </w:r>
      <w:r>
        <w:rPr>
          <w:bCs/>
        </w:rPr>
      </w:r>
      <w:r>
        <w:rPr>
          <w:bCs/>
        </w:rPr>
      </w:r>
    </w:p>
    <w:p>
      <w:pPr>
        <w:pStyle w:val="1672"/>
        <w:numPr>
          <w:ilvl w:val="1"/>
          <w:numId w:val="42"/>
        </w:numPr>
        <w:contextualSpacing w:val="0"/>
        <w:ind w:left="0" w:firstLine="709"/>
        <w:jc w:val="both"/>
        <w:tabs>
          <w:tab w:val="left" w:pos="284" w:leader="none"/>
          <w:tab w:val="left" w:pos="1418" w:leader="none"/>
        </w:tabs>
        <w:rPr>
          <w:bCs/>
        </w:rPr>
      </w:pPr>
      <w:r>
        <w:t xml:space="preserve">Информация о предоставлении Услуги размещается на официальном сайте Банка в сети интернет по адресу: </w:t>
      </w:r>
      <w:r>
        <w:fldChar w:fldCharType="begin"/>
      </w:r>
      <w:r>
        <w:instrText xml:space="preserve"> HYPERLINK "http://www.rshb.ru" </w:instrText>
      </w:r>
      <w:r>
        <w:fldChar w:fldCharType="separate"/>
      </w:r>
      <w:r>
        <w:rPr>
          <w:rStyle w:val="1689"/>
          <w:color w:val="000000"/>
          <w:u w:val="none"/>
        </w:rPr>
        <w:t xml:space="preserve">www.rshb.ru</w:t>
      </w:r>
      <w:r>
        <w:fldChar w:fldCharType="end"/>
      </w:r>
      <w:r>
        <w:t xml:space="preserve"> и является неотъемлемой частью настоящих Условий.</w:t>
      </w:r>
      <w:r>
        <w:rPr>
          <w:bCs/>
        </w:rPr>
      </w:r>
      <w:r>
        <w:rPr>
          <w:bCs/>
        </w:rPr>
      </w:r>
    </w:p>
    <w:p>
      <w:pPr>
        <w:pStyle w:val="1672"/>
        <w:contextualSpacing w:val="0"/>
        <w:ind w:left="0"/>
        <w:jc w:val="center"/>
        <w:keepNext/>
        <w:spacing w:before="120" w:after="120"/>
        <w:tabs>
          <w:tab w:val="left" w:pos="-1701" w:leader="none"/>
        </w:tabs>
        <w:rPr>
          <w:b/>
          <w:bCs/>
        </w:rPr>
        <w:outlineLvl w:val="0"/>
      </w:pPr>
      <w:r>
        <w:rPr>
          <w:b/>
          <w:bCs/>
        </w:rPr>
        <w:t xml:space="preserve">1</w:t>
      </w:r>
      <w:r>
        <w:rPr>
          <w:b/>
          <w:bCs/>
        </w:rPr>
        <w:t xml:space="preserve">3</w:t>
      </w:r>
      <w:r>
        <w:rPr>
          <w:b/>
          <w:bCs/>
        </w:rPr>
        <w:t xml:space="preserve">. Дополнительные услуги</w:t>
      </w:r>
      <w:r>
        <w:rPr>
          <w:b/>
          <w:bCs/>
        </w:rPr>
      </w:r>
      <w:r>
        <w:rPr>
          <w:b/>
          <w:bCs/>
        </w:rPr>
      </w:r>
    </w:p>
    <w:p>
      <w:pPr>
        <w:pStyle w:val="1664"/>
        <w:ind w:firstLine="709"/>
        <w:jc w:val="both"/>
        <w:tabs>
          <w:tab w:val="left" w:pos="1276" w:leader="none"/>
        </w:tabs>
      </w:pPr>
      <w:r>
        <w:t xml:space="preserve">1</w:t>
      </w:r>
      <w:r>
        <w:t xml:space="preserve">3</w:t>
      </w:r>
      <w:r>
        <w:t xml:space="preserve">.1.</w:t>
      </w:r>
      <w:r>
        <w:tab/>
      </w:r>
      <w:r>
        <w:t xml:space="preserve">Для совершения операций с использованием реквизитов платежной карты в информационно-телекоммуникационной сети Интернет с использованием технологии 3-</w:t>
      </w:r>
      <w:r>
        <w:rPr>
          <w:lang w:val="en-US"/>
        </w:rPr>
        <w:t xml:space="preserve">D</w:t>
      </w:r>
      <w:r>
        <w:t xml:space="preserve"> </w:t>
      </w:r>
      <w:r>
        <w:rPr>
          <w:lang w:val="en-US"/>
        </w:rPr>
        <w:t xml:space="preserve">Secure</w:t>
      </w:r>
      <w:r>
        <w:rPr>
          <w:iCs/>
        </w:rPr>
        <w:t xml:space="preserve"> Банк предоставляет Держателям </w:t>
      </w:r>
      <w:r>
        <w:rPr>
          <w:iCs/>
        </w:rPr>
        <w:t xml:space="preserve">Бизнес-карт</w:t>
      </w:r>
      <w:r>
        <w:rPr>
          <w:iCs/>
        </w:rPr>
        <w:t xml:space="preserve"> 3-D пароль. Способ получения 3-</w:t>
      </w:r>
      <w:r>
        <w:rPr>
          <w:iCs/>
          <w:lang w:val="en-US"/>
        </w:rPr>
        <w:t xml:space="preserve">D</w:t>
      </w:r>
      <w:r>
        <w:rPr>
          <w:iCs/>
        </w:rPr>
        <w:t xml:space="preserve"> пароля Держателем, срок его действия и иная необходимая информация доводится до Клиента/Держателя путем размещения </w:t>
      </w:r>
      <w:r>
        <w:t xml:space="preserve">соответствующей информации на web-сайте Банка в сети Интернет по адресу: </w:t>
      </w:r>
      <w:r>
        <w:fldChar w:fldCharType="begin"/>
      </w:r>
      <w:r>
        <w:instrText xml:space="preserve"> HYPERLINK "http://www.rshb.ru" </w:instrText>
      </w:r>
      <w:r>
        <w:fldChar w:fldCharType="separate"/>
      </w:r>
      <w:r>
        <w:t xml:space="preserve">www.rshb.ru</w:t>
      </w:r>
      <w:r>
        <w:fldChar w:fldCharType="end"/>
      </w:r>
      <w:r>
        <w:t xml:space="preserve">.</w:t>
      </w:r>
      <w:r/>
    </w:p>
    <w:p>
      <w:pPr>
        <w:pStyle w:val="1672"/>
        <w:contextualSpacing w:val="0"/>
        <w:ind w:left="0" w:firstLine="709"/>
        <w:jc w:val="center"/>
        <w:spacing w:before="120" w:after="120"/>
        <w:tabs>
          <w:tab w:val="left" w:pos="993" w:leader="none"/>
          <w:tab w:val="left" w:pos="1276" w:leader="none"/>
          <w:tab w:val="left" w:pos="1560" w:leader="none"/>
        </w:tabs>
        <w:rPr>
          <w:b/>
        </w:rPr>
      </w:pPr>
      <w:r>
        <w:rPr>
          <w:b/>
        </w:rPr>
        <w:t xml:space="preserve">14.</w:t>
      </w:r>
      <w:r>
        <w:t xml:space="preserve"> </w:t>
      </w:r>
      <w:r>
        <w:rPr>
          <w:b/>
        </w:rPr>
        <w:t xml:space="preserve">Порядок предоставления</w:t>
      </w:r>
      <w:r>
        <w:rPr>
          <w:b/>
        </w:rPr>
        <w:t xml:space="preserve"> </w:t>
      </w:r>
      <w:r>
        <w:rPr>
          <w:b/>
        </w:rPr>
        <w:t xml:space="preserve">Кредита</w:t>
      </w:r>
      <w:r>
        <w:rPr>
          <w:b/>
        </w:rPr>
        <w:t xml:space="preserve"> и погашения З</w:t>
      </w:r>
      <w:r>
        <w:rPr>
          <w:b/>
        </w:rPr>
        <w:t xml:space="preserve">адолженности</w:t>
      </w:r>
      <w:r>
        <w:rPr>
          <w:b/>
        </w:rPr>
        <w:t xml:space="preserve"> по Договору</w:t>
      </w:r>
      <w:r>
        <w:rPr>
          <w:b/>
        </w:rPr>
        <w:t xml:space="preserve">, а также порядок начисления и уплаты процентов</w:t>
      </w:r>
      <w:r>
        <w:rPr>
          <w:b/>
        </w:rPr>
      </w:r>
      <w:r>
        <w:rPr>
          <w:b/>
        </w:rPr>
      </w:r>
    </w:p>
    <w:p>
      <w:pPr>
        <w:pStyle w:val="1672"/>
        <w:contextualSpacing w:val="0"/>
        <w:ind w:left="0" w:firstLine="709"/>
        <w:spacing w:before="120" w:after="120"/>
        <w:tabs>
          <w:tab w:val="left" w:pos="993" w:leader="none"/>
          <w:tab w:val="left" w:pos="1276" w:leader="none"/>
          <w:tab w:val="left" w:pos="1560" w:leader="none"/>
        </w:tabs>
      </w:pPr>
      <w:r>
        <w:rPr>
          <w:b/>
        </w:rPr>
        <w:t xml:space="preserve">14.1 </w:t>
      </w:r>
      <w:r>
        <w:rPr>
          <w:b/>
        </w:rPr>
        <w:t xml:space="preserve">Порядок предоставления Кредита</w:t>
      </w:r>
      <w:r/>
    </w:p>
    <w:p>
      <w:pPr>
        <w:pStyle w:val="1672"/>
        <w:ind w:left="0" w:firstLine="709"/>
        <w:jc w:val="both"/>
        <w:tabs>
          <w:tab w:val="left" w:pos="993" w:leader="none"/>
          <w:tab w:val="left" w:pos="1418" w:leader="none"/>
          <w:tab w:val="left" w:pos="1560" w:leader="none"/>
        </w:tabs>
      </w:pPr>
      <w:r>
        <w:t xml:space="preserve">14.1.</w:t>
      </w:r>
      <w:r>
        <w:t xml:space="preserve">1</w:t>
      </w:r>
      <w:r>
        <w:tab/>
      </w:r>
      <w:r>
        <w:t xml:space="preserve">Кредит предоставляется Клиенту в пределах Кредитного лимита при соблюдении условий Договора и выполнении Клиентом следующих условий:</w:t>
      </w:r>
      <w:r/>
    </w:p>
    <w:p>
      <w:pPr>
        <w:pStyle w:val="1664"/>
        <w:ind w:firstLine="708"/>
      </w:pPr>
      <w:r>
        <w:t xml:space="preserve">14.1.1.1. Подписания Соглашения о кредитовании счета.</w:t>
      </w:r>
      <w:r>
        <w:rPr>
          <w:b/>
        </w:rPr>
        <w:t xml:space="preserve"> </w:t>
      </w:r>
      <w:r/>
    </w:p>
    <w:p>
      <w:pPr>
        <w:pStyle w:val="1672"/>
        <w:ind w:left="0" w:firstLine="709"/>
        <w:jc w:val="both"/>
        <w:tabs>
          <w:tab w:val="left" w:pos="993" w:leader="none"/>
          <w:tab w:val="left" w:pos="1276" w:leader="none"/>
          <w:tab w:val="left" w:pos="1701" w:leader="none"/>
        </w:tabs>
      </w:pPr>
      <w:r>
        <w:t xml:space="preserve">14.1.1.2.</w:t>
        <w:tab/>
        <w:t xml:space="preserve">Предоставления всех иных необходимых документов, затребованных Банком.</w:t>
      </w:r>
      <w:r/>
    </w:p>
    <w:p>
      <w:pPr>
        <w:pStyle w:val="1672"/>
        <w:ind w:left="0" w:firstLine="709"/>
        <w:jc w:val="both"/>
        <w:tabs>
          <w:tab w:val="left" w:pos="993" w:leader="none"/>
          <w:tab w:val="left" w:pos="1276" w:leader="none"/>
          <w:tab w:val="left" w:pos="1701" w:leader="none"/>
        </w:tabs>
      </w:pPr>
      <w:r>
        <w:t xml:space="preserve">14.1.1.3. </w:t>
        <w:tab/>
        <w:t xml:space="preserve">Наличия Расчетного счета Клиента до выпуска Бизнес-карты.</w:t>
      </w:r>
      <w:r/>
    </w:p>
    <w:p>
      <w:pPr>
        <w:pStyle w:val="1672"/>
        <w:ind w:left="0" w:firstLine="709"/>
        <w:jc w:val="both"/>
        <w:tabs>
          <w:tab w:val="left" w:pos="993" w:leader="none"/>
          <w:tab w:val="left" w:pos="1276" w:leader="none"/>
          <w:tab w:val="left" w:pos="1560" w:leader="none"/>
        </w:tabs>
      </w:pPr>
      <w:r>
        <w:t xml:space="preserve">14.1.1.</w:t>
      </w:r>
      <w:r>
        <w:t xml:space="preserve">4</w:t>
      </w:r>
      <w:r>
        <w:tab/>
      </w:r>
      <w:r>
        <w:t xml:space="preserve">Предоставлени</w:t>
      </w:r>
      <w:r>
        <w:t xml:space="preserve">я</w:t>
      </w:r>
      <w:r>
        <w:t xml:space="preserve"> </w:t>
      </w:r>
      <w:r>
        <w:t xml:space="preserve">Заявлени</w:t>
      </w:r>
      <w:r>
        <w:t xml:space="preserve">я</w:t>
      </w:r>
      <w:r>
        <w:t xml:space="preserve"> на получение Бизнес-карты.</w:t>
      </w:r>
      <w:r/>
    </w:p>
    <w:p>
      <w:pPr>
        <w:pStyle w:val="1672"/>
        <w:ind w:left="0" w:firstLine="709"/>
        <w:jc w:val="both"/>
        <w:tabs>
          <w:tab w:val="left" w:pos="993" w:leader="none"/>
          <w:tab w:val="left" w:pos="1276" w:leader="none"/>
          <w:tab w:val="left" w:pos="1560" w:leader="none"/>
        </w:tabs>
      </w:pPr>
      <w:r>
        <w:t xml:space="preserve">14.1.</w:t>
      </w:r>
      <w:r>
        <w:t xml:space="preserve">1.5</w:t>
      </w:r>
      <w:r>
        <w:t xml:space="preserve">.</w:t>
      </w:r>
      <w:r>
        <w:tab/>
      </w:r>
      <w:r>
        <w:t xml:space="preserve">Выполнения </w:t>
      </w:r>
      <w:r>
        <w:t xml:space="preserve">Клиент</w:t>
      </w:r>
      <w:r>
        <w:t xml:space="preserve">ом</w:t>
      </w:r>
      <w:r>
        <w:t xml:space="preserve"> ины</w:t>
      </w:r>
      <w:r>
        <w:t xml:space="preserve">х</w:t>
      </w:r>
      <w:r>
        <w:t xml:space="preserve"> требовани</w:t>
      </w:r>
      <w:r>
        <w:t xml:space="preserve">й</w:t>
      </w:r>
      <w:r>
        <w:t xml:space="preserve">, предусмотренны</w:t>
      </w:r>
      <w:r>
        <w:t xml:space="preserve">х</w:t>
      </w:r>
      <w:r>
        <w:t xml:space="preserve"> Договором.</w:t>
      </w:r>
      <w:r>
        <w:t xml:space="preserve"> </w:t>
      </w:r>
      <w:r/>
    </w:p>
    <w:p>
      <w:pPr>
        <w:pStyle w:val="1672"/>
        <w:ind w:left="0" w:firstLine="709"/>
        <w:jc w:val="both"/>
        <w:tabs>
          <w:tab w:val="left" w:pos="993" w:leader="none"/>
          <w:tab w:val="left" w:pos="1276" w:leader="none"/>
          <w:tab w:val="left" w:pos="1560" w:leader="none"/>
        </w:tabs>
      </w:pPr>
      <w:r>
        <w:t xml:space="preserve">14.</w:t>
      </w:r>
      <w:r>
        <w:t xml:space="preserve">1.</w:t>
      </w:r>
      <w:r>
        <w:t xml:space="preserve">2.</w:t>
      </w:r>
      <w:r>
        <w:tab/>
      </w:r>
      <w:r>
        <w:t xml:space="preserve">Кредит предоставляется Клиенту при отсутствии/недостаточности на Счете </w:t>
      </w:r>
      <w:r>
        <w:t xml:space="preserve">Бизнес-карты </w:t>
      </w:r>
      <w:r>
        <w:t xml:space="preserve">собственных</w:t>
      </w:r>
      <w:r>
        <w:t xml:space="preserve"> </w:t>
      </w:r>
      <w:r>
        <w:t xml:space="preserve">средств Клиента для осуществления с использованием Бизнес-карты/реквизитов Бизнес-карты Льготных операций</w:t>
      </w:r>
      <w:r>
        <w:t xml:space="preserve">/</w:t>
      </w:r>
      <w:r>
        <w:t xml:space="preserve">Нельготных операций.</w:t>
      </w:r>
      <w:r/>
    </w:p>
    <w:p>
      <w:pPr>
        <w:pStyle w:val="1712"/>
      </w:pPr>
      <w:r>
        <w:t xml:space="preserve">14.</w:t>
      </w:r>
      <w:r>
        <w:t xml:space="preserve">1.</w:t>
      </w:r>
      <w:r>
        <w:t xml:space="preserve">3. Кредит считается предоставленным Банком со дня </w:t>
      </w:r>
      <w:r>
        <w:t xml:space="preserve">зачисления суммы Кредита на Счет </w:t>
      </w:r>
      <w:r>
        <w:t xml:space="preserve">Бизнес-карты </w:t>
      </w:r>
      <w:r>
        <w:t xml:space="preserve">Клиента.</w:t>
      </w:r>
      <w:r>
        <w:t xml:space="preserve"> </w:t>
      </w:r>
      <w:r/>
    </w:p>
    <w:p>
      <w:pPr>
        <w:pStyle w:val="1664"/>
        <w:ind w:firstLine="709"/>
        <w:jc w:val="both"/>
      </w:pPr>
      <w:r>
        <w:t xml:space="preserve">14.</w:t>
      </w:r>
      <w:r>
        <w:t xml:space="preserve">1.</w:t>
      </w:r>
      <w:r>
        <w:t xml:space="preserve">4. </w:t>
      </w:r>
      <w:r>
        <w:t xml:space="preserve">Банк </w:t>
      </w:r>
      <w:r>
        <w:t xml:space="preserve">предоставляет Клиенту Кредит в пределах Кредитного лимита</w:t>
      </w:r>
      <w:r>
        <w:t xml:space="preserve"> с даты заключения Договора и не позднее, чем за 30</w:t>
      </w:r>
      <w:r>
        <w:t xml:space="preserve"> (Тридцать)</w:t>
      </w:r>
      <w:r>
        <w:t xml:space="preserve"> календарных дней</w:t>
      </w:r>
      <w:r>
        <w:t xml:space="preserve"> </w:t>
      </w:r>
      <w:r>
        <w:t xml:space="preserve">до даты окончания Кредитного лимита.</w:t>
      </w:r>
      <w:r/>
    </w:p>
    <w:p>
      <w:pPr>
        <w:pStyle w:val="1664"/>
        <w:ind w:firstLine="709"/>
        <w:jc w:val="both"/>
      </w:pPr>
      <w:r>
        <w:t xml:space="preserve">14.</w:t>
      </w:r>
      <w:r>
        <w:t xml:space="preserve">1.</w:t>
      </w:r>
      <w:r>
        <w:t xml:space="preserve">5. По окончании срока действия Кредитного лимита, указанного в </w:t>
      </w:r>
      <w:r>
        <w:t xml:space="preserve">Соглашении о кредитовании счета</w:t>
      </w:r>
      <w:r>
        <w:t xml:space="preserve">, срок действия Кредитного лимита автоматически не продлевается.</w:t>
      </w:r>
      <w:r/>
    </w:p>
    <w:p>
      <w:pPr>
        <w:pStyle w:val="1672"/>
        <w:ind w:left="0" w:firstLine="709"/>
        <w:jc w:val="both"/>
        <w:tabs>
          <w:tab w:val="left" w:pos="993" w:leader="none"/>
          <w:tab w:val="left" w:pos="1276" w:leader="none"/>
          <w:tab w:val="left" w:pos="1560" w:leader="none"/>
        </w:tabs>
        <w:rPr>
          <w:b/>
        </w:rPr>
      </w:pPr>
      <w:r>
        <w:rPr>
          <w:b/>
        </w:rPr>
        <w:t xml:space="preserve">14.2. </w:t>
      </w:r>
      <w:r>
        <w:rPr>
          <w:b/>
        </w:rPr>
        <w:t xml:space="preserve">Порядок начисления и уплаты процентов</w:t>
      </w:r>
      <w:r>
        <w:rPr>
          <w:b/>
        </w:rPr>
      </w:r>
      <w:r>
        <w:rPr>
          <w:b/>
        </w:rPr>
      </w:r>
    </w:p>
    <w:p>
      <w:pPr>
        <w:pStyle w:val="1672"/>
        <w:ind w:left="0" w:firstLine="709"/>
        <w:jc w:val="both"/>
        <w:tabs>
          <w:tab w:val="left" w:pos="993" w:leader="none"/>
          <w:tab w:val="left" w:pos="1276" w:leader="none"/>
          <w:tab w:val="left" w:pos="1560" w:leader="none"/>
        </w:tabs>
      </w:pPr>
      <w:r>
        <w:t xml:space="preserve">14.</w:t>
      </w:r>
      <w:r>
        <w:t xml:space="preserve">2</w:t>
      </w:r>
      <w:r>
        <w:t xml:space="preserve">.</w:t>
      </w:r>
      <w:r>
        <w:t xml:space="preserve">1.</w:t>
      </w:r>
      <w:r>
        <w:tab/>
      </w:r>
      <w:r>
        <w:t xml:space="preserve">Начисление процентов осуществляется следующим образом:</w:t>
      </w:r>
      <w:r/>
    </w:p>
    <w:p>
      <w:pPr>
        <w:pStyle w:val="1672"/>
        <w:ind w:left="0" w:firstLine="709"/>
        <w:jc w:val="both"/>
        <w:tabs>
          <w:tab w:val="left" w:pos="993" w:leader="none"/>
          <w:tab w:val="left" w:pos="1276" w:leader="none"/>
          <w:tab w:val="left" w:pos="1560" w:leader="none"/>
        </w:tabs>
      </w:pPr>
      <w:r>
        <w:t xml:space="preserve">14.</w:t>
      </w:r>
      <w:r>
        <w:t xml:space="preserve">2</w:t>
      </w:r>
      <w:r>
        <w:t xml:space="preserve">.1.</w:t>
      </w:r>
      <w:r>
        <w:t xml:space="preserve">1.</w:t>
      </w:r>
      <w:r>
        <w:tab/>
      </w:r>
      <w:r>
        <w:t xml:space="preserve">Проценты за пользование Кредитом начисляются по формуле простых процентов на остаток </w:t>
      </w:r>
      <w:r>
        <w:t xml:space="preserve">задолженности </w:t>
      </w:r>
      <w:r>
        <w:t xml:space="preserve">по Основному долгу</w:t>
      </w:r>
      <w:r>
        <w:t xml:space="preserve">, отражаемый на ссудном счете Клиента на начало операционного дня в соответствии с расчетной базой, в которой количество дней в году и количество дней в месяце принимаются равными количеству фактических календарных дней.</w:t>
      </w:r>
      <w:r>
        <w:t xml:space="preserve"> </w:t>
      </w:r>
      <w:r/>
    </w:p>
    <w:p>
      <w:pPr>
        <w:pStyle w:val="1672"/>
        <w:ind w:left="0" w:firstLine="709"/>
        <w:jc w:val="both"/>
        <w:tabs>
          <w:tab w:val="left" w:pos="993" w:leader="none"/>
          <w:tab w:val="left" w:pos="1276" w:leader="none"/>
          <w:tab w:val="left" w:pos="1560" w:leader="none"/>
        </w:tabs>
      </w:pPr>
      <w:r>
        <w:t xml:space="preserve">Проценты за пользование Кредитом начисляются в Процентный период, определяемый посредством установления даты начала начисления процентов (включительно) и даты окончания начисления процентов (включительно).</w:t>
      </w:r>
      <w:r/>
    </w:p>
    <w:p>
      <w:pPr>
        <w:pStyle w:val="1672"/>
        <w:ind w:left="0" w:firstLine="709"/>
        <w:jc w:val="both"/>
        <w:tabs>
          <w:tab w:val="left" w:pos="993" w:leader="none"/>
          <w:tab w:val="left" w:pos="1276" w:leader="none"/>
          <w:tab w:val="left" w:pos="1560" w:leader="none"/>
        </w:tabs>
      </w:pPr>
      <w:r>
        <w:t xml:space="preserve">Первый Процентн</w:t>
      </w:r>
      <w:r>
        <w:t xml:space="preserve">ый период начинается с даты следующей за датой возникновения задолженности по Основному долгу (совершения расходной операции) и заканчивается в последний день (включительно) календарного месяца, в котором соответствующая расходная операция была проведена. </w:t>
      </w:r>
      <w:r/>
    </w:p>
    <w:p>
      <w:pPr>
        <w:pStyle w:val="1672"/>
        <w:ind w:left="0" w:firstLine="709"/>
        <w:jc w:val="both"/>
        <w:tabs>
          <w:tab w:val="left" w:pos="993" w:leader="none"/>
          <w:tab w:val="left" w:pos="1276" w:leader="none"/>
          <w:tab w:val="left" w:pos="1560" w:leader="none"/>
        </w:tabs>
      </w:pPr>
      <w:r>
        <w:t xml:space="preserve">Второй и последующие Процентные периоды начинаются в день, следующий за датой окончания предыдущего Процентного периода, и заканчиваются (за исключением последнего Процентного периода) в последний день (включительно) следующего календарного месяца.</w:t>
      </w:r>
      <w:r/>
    </w:p>
    <w:p>
      <w:pPr>
        <w:pStyle w:val="1672"/>
        <w:ind w:left="0" w:firstLine="709"/>
        <w:jc w:val="both"/>
        <w:tabs>
          <w:tab w:val="left" w:pos="993" w:leader="none"/>
          <w:tab w:val="left" w:pos="1276" w:leader="none"/>
          <w:tab w:val="left" w:pos="1560" w:leader="none"/>
        </w:tabs>
      </w:pPr>
      <w:r>
        <w:t xml:space="preserve">Последний Процентный период начинается с даты, следующей за датой окончания предыдущего процентного периода, и заканчивается в дату (включительно) окончательного срока погашения (возврата) Клиентом </w:t>
      </w:r>
      <w:r>
        <w:t xml:space="preserve">Кредита</w:t>
      </w:r>
      <w:r>
        <w:t xml:space="preserve"> в соответствии с условиями Договора или в дату (включительно) фактического погашения (возврата) Клиентом кредитных средств в полном объеме (в зависимости от даты</w:t>
      </w:r>
      <w:r>
        <w:t xml:space="preserve">,</w:t>
      </w:r>
      <w:r>
        <w:t xml:space="preserve"> которая наступит ранее).</w:t>
      </w:r>
      <w:r/>
    </w:p>
    <w:p>
      <w:pPr>
        <w:pStyle w:val="1672"/>
        <w:ind w:left="0" w:firstLine="709"/>
        <w:jc w:val="both"/>
        <w:tabs>
          <w:tab w:val="left" w:pos="993" w:leader="none"/>
          <w:tab w:val="left" w:pos="1276" w:leader="none"/>
          <w:tab w:val="left" w:pos="1560" w:leader="none"/>
        </w:tabs>
      </w:pPr>
      <w:r>
        <w:t xml:space="preserve">14.</w:t>
      </w:r>
      <w:r>
        <w:t xml:space="preserve">2</w:t>
      </w:r>
      <w:r>
        <w:t xml:space="preserve">.2.</w:t>
      </w:r>
      <w:r>
        <w:tab/>
      </w:r>
      <w:r>
        <w:t xml:space="preserve">Уплата</w:t>
      </w:r>
      <w:r>
        <w:rPr>
          <w:b/>
        </w:rPr>
        <w:t xml:space="preserve"> </w:t>
      </w:r>
      <w:r>
        <w:t xml:space="preserve">Клиентом процентов за пользование Кредитом, использованном на совершение Нельготных операций, осуществляется в Платежный период не позднее Платежной даты (включительно) за счет собственных</w:t>
      </w:r>
      <w:r>
        <w:t xml:space="preserve"> </w:t>
      </w:r>
      <w:r>
        <w:t xml:space="preserve">денежных средств Клиента.</w:t>
      </w:r>
      <w:r/>
    </w:p>
    <w:p>
      <w:pPr>
        <w:pStyle w:val="1672"/>
        <w:ind w:left="0" w:firstLine="709"/>
        <w:jc w:val="both"/>
        <w:tabs>
          <w:tab w:val="left" w:pos="993" w:leader="none"/>
          <w:tab w:val="left" w:pos="1276" w:leader="none"/>
          <w:tab w:val="left" w:pos="1560" w:leader="none"/>
        </w:tabs>
      </w:pPr>
      <w:r>
        <w:t xml:space="preserve">14.</w:t>
      </w:r>
      <w:r>
        <w:t xml:space="preserve">2</w:t>
      </w:r>
      <w:r>
        <w:t xml:space="preserve">.3.</w:t>
      </w:r>
      <w:r>
        <w:tab/>
      </w:r>
      <w:r>
        <w:t xml:space="preserve">Уплата</w:t>
      </w:r>
      <w:r>
        <w:rPr>
          <w:b/>
        </w:rPr>
        <w:t xml:space="preserve"> </w:t>
      </w:r>
      <w:r>
        <w:t xml:space="preserve">Клиентом процентов за пользование Кредитом, использованным на совершение Льготных операций, при выполнении условий предоставления Льготного периода (в соответствии с условиями Договора), не осуществляется.</w:t>
      </w:r>
      <w:r/>
    </w:p>
    <w:p>
      <w:pPr>
        <w:pStyle w:val="1672"/>
        <w:ind w:left="0" w:firstLine="709"/>
        <w:jc w:val="both"/>
        <w:tabs>
          <w:tab w:val="left" w:pos="993" w:leader="none"/>
          <w:tab w:val="left" w:pos="1276" w:leader="none"/>
          <w:tab w:val="left" w:pos="1560" w:leader="none"/>
        </w:tabs>
      </w:pPr>
      <w:r>
        <w:t xml:space="preserve">14.</w:t>
      </w:r>
      <w:r>
        <w:t xml:space="preserve">2</w:t>
      </w:r>
      <w:r>
        <w:t xml:space="preserve">.4.</w:t>
      </w:r>
      <w:r>
        <w:tab/>
      </w:r>
      <w:r>
        <w:t xml:space="preserve">Уплата</w:t>
      </w:r>
      <w:r>
        <w:rPr>
          <w:b/>
        </w:rPr>
        <w:t xml:space="preserve"> </w:t>
      </w:r>
      <w:r>
        <w:t xml:space="preserve">Клиентом процентов за пользование Кредитом, испол</w:t>
      </w:r>
      <w:r>
        <w:t xml:space="preserve">ьзованным на совершение Льготных операций, в случае невыполнения Клиентом условий предоставления Льготного периода (в соответствии с условиями Договора), осуществляется Клиентом не позднее Платежной даты Платежного периода, следующего за Льготным периодом,</w:t>
      </w:r>
      <w:r>
        <w:rPr>
          <w:b/>
        </w:rPr>
        <w:t xml:space="preserve"> </w:t>
      </w:r>
      <w:r>
        <w:t xml:space="preserve">в котором не были выполнены условия предоставления Льготного периода, за счет </w:t>
      </w:r>
      <w:r>
        <w:t xml:space="preserve">собственных </w:t>
      </w:r>
      <w:r>
        <w:t xml:space="preserve">денежных средств Клиента, внесенных на Счет</w:t>
      </w:r>
      <w:r>
        <w:t xml:space="preserve"> Бизнес-карты</w:t>
      </w:r>
      <w:r>
        <w:t xml:space="preserve">.</w:t>
      </w:r>
      <w:r/>
    </w:p>
    <w:p>
      <w:pPr>
        <w:pStyle w:val="1672"/>
        <w:ind w:left="0" w:firstLine="709"/>
        <w:jc w:val="both"/>
        <w:tabs>
          <w:tab w:val="left" w:pos="993" w:leader="none"/>
          <w:tab w:val="left" w:pos="1276" w:leader="none"/>
          <w:tab w:val="left" w:pos="1560" w:leader="none"/>
        </w:tabs>
        <w:rPr>
          <w:b/>
        </w:rPr>
      </w:pPr>
      <w:r>
        <w:rPr>
          <w:b/>
        </w:rPr>
        <w:t xml:space="preserve">14.3. </w:t>
      </w:r>
      <w:r>
        <w:rPr>
          <w:b/>
        </w:rPr>
        <w:t xml:space="preserve">Порядок погашения Клиентом </w:t>
      </w:r>
      <w:r>
        <w:rPr>
          <w:b/>
        </w:rPr>
        <w:t xml:space="preserve">З</w:t>
      </w:r>
      <w:r>
        <w:rPr>
          <w:b/>
        </w:rPr>
        <w:t xml:space="preserve">адолженности по Договору. Право Банка на списание денежных средств со счетов Клиента</w:t>
      </w:r>
      <w:r>
        <w:rPr>
          <w:b/>
        </w:rPr>
      </w:r>
      <w:r>
        <w:rPr>
          <w:b/>
        </w:rPr>
      </w:r>
    </w:p>
    <w:p>
      <w:pPr>
        <w:pStyle w:val="1672"/>
        <w:ind w:left="0" w:firstLine="709"/>
        <w:jc w:val="both"/>
        <w:tabs>
          <w:tab w:val="left" w:pos="993" w:leader="none"/>
          <w:tab w:val="left" w:pos="1276" w:leader="none"/>
          <w:tab w:val="left" w:pos="1560" w:leader="none"/>
        </w:tabs>
      </w:pPr>
      <w:r>
        <w:t xml:space="preserve">14.</w:t>
      </w:r>
      <w:r>
        <w:t xml:space="preserve">3</w:t>
      </w:r>
      <w:r>
        <w:t xml:space="preserve">.</w:t>
      </w:r>
      <w:r>
        <w:t xml:space="preserve">1.</w:t>
      </w:r>
      <w:r>
        <w:tab/>
      </w:r>
      <w:r>
        <w:t xml:space="preserve">Погашение </w:t>
      </w:r>
      <w:r>
        <w:t xml:space="preserve">З</w:t>
      </w:r>
      <w:r>
        <w:t xml:space="preserve">адолженности по Договору осуществляется </w:t>
      </w:r>
      <w:r>
        <w:t xml:space="preserve">ежедневно/</w:t>
      </w:r>
      <w:r>
        <w:t xml:space="preserve">в день</w:t>
      </w:r>
      <w:r>
        <w:t xml:space="preserve"> </w:t>
      </w:r>
      <w:r>
        <w:t xml:space="preserve">наступления срока исполнения обязательств при </w:t>
      </w:r>
      <w:r>
        <w:t xml:space="preserve">наличии денежных средств, вносимых на Счет </w:t>
      </w:r>
      <w:r>
        <w:t xml:space="preserve">Бизнес-карты </w:t>
      </w:r>
      <w:r>
        <w:t xml:space="preserve">Клиентом, путем списания Банком денежных средств со Счета </w:t>
      </w:r>
      <w:r>
        <w:t xml:space="preserve">Бизнес-карты </w:t>
      </w:r>
      <w:r>
        <w:t xml:space="preserve">в разм</w:t>
      </w:r>
      <w:r>
        <w:t xml:space="preserve">ере, достаточном для погашения З</w:t>
      </w:r>
      <w:r>
        <w:t xml:space="preserve">адолженности </w:t>
      </w:r>
      <w:r>
        <w:t xml:space="preserve">по Договору, </w:t>
      </w:r>
      <w:r>
        <w:t xml:space="preserve">либо в размере имеющихся на Счете </w:t>
      </w:r>
      <w:r>
        <w:t xml:space="preserve">Бизнес-карты </w:t>
      </w:r>
      <w:r>
        <w:t xml:space="preserve">денежных средств в пределах </w:t>
      </w:r>
      <w:r>
        <w:t xml:space="preserve">З</w:t>
      </w:r>
      <w:r>
        <w:t xml:space="preserve">адолженности</w:t>
      </w:r>
      <w:r>
        <w:t xml:space="preserve"> по Договору</w:t>
      </w:r>
      <w:r>
        <w:t xml:space="preserve"> в порядке, установленном настоящим пунктом. Датой погашения задолженности считается дата списания Банком денежных средств со Счета </w:t>
      </w:r>
      <w:r>
        <w:t xml:space="preserve">Бизнес-карты </w:t>
      </w:r>
      <w:r>
        <w:t xml:space="preserve">в погашение </w:t>
      </w:r>
      <w:r>
        <w:t xml:space="preserve">З</w:t>
      </w:r>
      <w:r>
        <w:t xml:space="preserve">адолженности</w:t>
      </w:r>
      <w:r>
        <w:t xml:space="preserve"> по Договору</w:t>
      </w:r>
      <w:r>
        <w:t xml:space="preserve">. </w:t>
      </w:r>
      <w:r/>
    </w:p>
    <w:p>
      <w:pPr>
        <w:pStyle w:val="1672"/>
        <w:ind w:left="0" w:firstLine="709"/>
        <w:jc w:val="both"/>
        <w:tabs>
          <w:tab w:val="left" w:pos="993" w:leader="none"/>
          <w:tab w:val="left" w:pos="1276" w:leader="none"/>
          <w:tab w:val="left" w:pos="1560" w:leader="none"/>
        </w:tabs>
      </w:pPr>
      <w:r>
        <w:t xml:space="preserve">Начиная с даты возникновения просроченной Задолженности по Договору и </w:t>
      </w:r>
      <w:r>
        <w:t xml:space="preserve">недостаточности денежных средств на Счете Бизнес-карты в размере, достаточном для погашения </w:t>
      </w:r>
      <w:r>
        <w:t xml:space="preserve">просроченной </w:t>
      </w:r>
      <w:r>
        <w:t xml:space="preserve">Задолженности по Договору в полном объеме, Банк вправе списать денежные средства </w:t>
      </w:r>
      <w:r>
        <w:t xml:space="preserve">со всех счетов Клиента, открытых в Банке, без его распоряжения (заранее данный акцепт Клиента)</w:t>
      </w:r>
      <w:r>
        <w:t xml:space="preserve">, в размере, достаточном для погашения </w:t>
      </w:r>
      <w:r>
        <w:t xml:space="preserve">просроченной </w:t>
      </w:r>
      <w:r>
        <w:t xml:space="preserve">Задолженности по Договору либо в размере имеющихся на </w:t>
      </w:r>
      <w:r>
        <w:t xml:space="preserve">всех </w:t>
      </w:r>
      <w:r>
        <w:t xml:space="preserve">с</w:t>
      </w:r>
      <w:r>
        <w:t xml:space="preserve">четах Клиента, открытых в</w:t>
      </w:r>
      <w:r>
        <w:t xml:space="preserve"> Банк</w:t>
      </w:r>
      <w:r>
        <w:t xml:space="preserve">е, денежных средств (при их недостаточности для погашения </w:t>
      </w:r>
      <w:r>
        <w:t xml:space="preserve">просроченной </w:t>
      </w:r>
      <w:r>
        <w:t xml:space="preserve">Задолженности по Договору в полном объеме)</w:t>
      </w:r>
      <w:r>
        <w:t xml:space="preserve"> в пределах </w:t>
      </w:r>
      <w:r>
        <w:t xml:space="preserve">просроченной </w:t>
      </w:r>
      <w:r>
        <w:t xml:space="preserve">З</w:t>
      </w:r>
      <w:r>
        <w:t xml:space="preserve">адолженности по Договору</w:t>
      </w:r>
      <w:r>
        <w:t xml:space="preserve">.</w:t>
      </w:r>
      <w:r/>
    </w:p>
    <w:p>
      <w:pPr>
        <w:pStyle w:val="1664"/>
        <w:ind w:firstLine="720"/>
        <w:jc w:val="both"/>
        <w:widowControl w:val="off"/>
      </w:pPr>
      <w:r>
        <w:t xml:space="preserve">14.3.2. </w:t>
      </w:r>
      <w:r>
        <w:t xml:space="preserve">Настоящим </w:t>
      </w:r>
      <w:r>
        <w:t xml:space="preserve">Клиент предоставляет Банку право на списание </w:t>
      </w:r>
      <w:r>
        <w:t xml:space="preserve">(частичное списание) </w:t>
      </w:r>
      <w:r>
        <w:t xml:space="preserve">денежных средств со всех счетов Клиента, открытых в Банке, без его распоряжения (заранее данный акцепт </w:t>
      </w:r>
      <w:r>
        <w:t xml:space="preserve">Клиента</w:t>
      </w:r>
      <w:r>
        <w:t xml:space="preserve">) во исполнение денежных обязательств Клиента по Договору, в том числе по погашению </w:t>
      </w:r>
      <w:r>
        <w:t xml:space="preserve">Задолженности </w:t>
      </w:r>
      <w:r>
        <w:t xml:space="preserve">по Договору.</w:t>
      </w:r>
      <w:r/>
    </w:p>
    <w:p>
      <w:pPr>
        <w:pStyle w:val="1664"/>
        <w:ind w:firstLine="720"/>
        <w:jc w:val="both"/>
        <w:widowControl w:val="off"/>
      </w:pPr>
      <w:r>
        <w:t xml:space="preserve">Клиент уведомлен и согласен, что Банк списывает со Счета </w:t>
      </w:r>
      <w:r>
        <w:t xml:space="preserve">Бизнес-карты </w:t>
      </w:r>
      <w:r>
        <w:t xml:space="preserve">без распоряжения </w:t>
      </w:r>
      <w:r>
        <w:t xml:space="preserve">К</w:t>
      </w:r>
      <w:r>
        <w:t xml:space="preserve">лиента все комиссии, возникшие по Договору, в том числе за счет установленного Кредитного лимита.</w:t>
      </w:r>
      <w:r/>
    </w:p>
    <w:p>
      <w:pPr>
        <w:pStyle w:val="1672"/>
        <w:ind w:left="0" w:firstLine="709"/>
        <w:jc w:val="both"/>
        <w:tabs>
          <w:tab w:val="left" w:pos="993" w:leader="none"/>
          <w:tab w:val="left" w:pos="1276" w:leader="none"/>
          <w:tab w:val="left" w:pos="1560" w:leader="none"/>
        </w:tabs>
      </w:pPr>
      <w:r>
        <w:t xml:space="preserve">При списании денежных средств со счетов Клиента, открытых </w:t>
      </w:r>
      <w:r>
        <w:t xml:space="preserve">в Банке </w:t>
      </w:r>
      <w:r>
        <w:t xml:space="preserve">в валюте, отличной от валюты Кредита, Банк производит </w:t>
      </w:r>
      <w:r>
        <w:t xml:space="preserve">списание в сумме, эквивалентной сумме Задолженности по Договору,</w:t>
      </w:r>
      <w:r>
        <w:t xml:space="preserve"> по курсу, установленному Банком на дату </w:t>
      </w:r>
      <w:r>
        <w:t xml:space="preserve">списания</w:t>
      </w:r>
      <w:r>
        <w:t xml:space="preserve">. Банк вправе совершать частичное исполнение распоряжений по счету в соответствии с пункт</w:t>
      </w:r>
      <w:r>
        <w:t xml:space="preserve">ом</w:t>
      </w:r>
      <w:r>
        <w:t xml:space="preserve"> 2.9.1 </w:t>
      </w:r>
      <w:r>
        <w:rPr>
          <w:rFonts w:eastAsia="Calibri"/>
        </w:rPr>
        <w:t xml:space="preserve">Положения Банка России от 29.06.2021 № 762-П «О правилах осуществления перевода денежных средств»</w:t>
      </w:r>
      <w:r>
        <w:t xml:space="preserve">. </w:t>
      </w:r>
      <w:r/>
    </w:p>
    <w:p>
      <w:pPr>
        <w:pStyle w:val="1672"/>
        <w:ind w:left="0" w:firstLine="709"/>
        <w:jc w:val="both"/>
        <w:tabs>
          <w:tab w:val="left" w:pos="993" w:leader="none"/>
          <w:tab w:val="left" w:pos="1276" w:leader="none"/>
          <w:tab w:val="left" w:pos="1560" w:leader="none"/>
        </w:tabs>
      </w:pPr>
      <w:r>
        <w:t xml:space="preserve">14.</w:t>
      </w:r>
      <w:r>
        <w:t xml:space="preserve">3</w:t>
      </w:r>
      <w:r>
        <w:t xml:space="preserve">.</w:t>
      </w:r>
      <w:r>
        <w:t xml:space="preserve">3</w:t>
      </w:r>
      <w:r>
        <w:t xml:space="preserve">.</w:t>
      </w:r>
      <w:r>
        <w:tab/>
      </w:r>
      <w:r>
        <w:t xml:space="preserve">В целях погашения З</w:t>
      </w:r>
      <w:r>
        <w:t xml:space="preserve">адолженности</w:t>
      </w:r>
      <w:r>
        <w:t xml:space="preserve"> по Договору</w:t>
      </w:r>
      <w:r>
        <w:t xml:space="preserve">:</w:t>
      </w:r>
      <w:r/>
    </w:p>
    <w:p>
      <w:pPr>
        <w:pStyle w:val="1672"/>
        <w:ind w:left="0" w:firstLine="709"/>
        <w:jc w:val="both"/>
        <w:tabs>
          <w:tab w:val="left" w:pos="993" w:leader="none"/>
          <w:tab w:val="left" w:pos="1276" w:leader="none"/>
          <w:tab w:val="left" w:pos="1560" w:leader="none"/>
        </w:tabs>
      </w:pPr>
      <w:r>
        <w:t xml:space="preserve">14.</w:t>
      </w:r>
      <w:r>
        <w:t xml:space="preserve">3</w:t>
      </w:r>
      <w:r>
        <w:t xml:space="preserve">.</w:t>
      </w:r>
      <w:r>
        <w:t xml:space="preserve">3</w:t>
      </w:r>
      <w:r>
        <w:t xml:space="preserve">.</w:t>
      </w:r>
      <w:r>
        <w:t xml:space="preserve">1.</w:t>
      </w:r>
      <w:r>
        <w:tab/>
      </w:r>
      <w:r>
        <w:t xml:space="preserve">Клиент обязуется размещать на Счете </w:t>
      </w:r>
      <w:r>
        <w:t xml:space="preserve">Бизнес-карты </w:t>
      </w:r>
      <w:r>
        <w:t xml:space="preserve">денежные средства</w:t>
      </w:r>
      <w:r>
        <w:t xml:space="preserve">:</w:t>
      </w:r>
      <w:r/>
    </w:p>
    <w:p>
      <w:pPr>
        <w:pStyle w:val="1672"/>
        <w:ind w:left="0" w:firstLine="709"/>
        <w:jc w:val="both"/>
        <w:tabs>
          <w:tab w:val="left" w:pos="993" w:leader="none"/>
          <w:tab w:val="left" w:pos="1276" w:leader="none"/>
          <w:tab w:val="left" w:pos="1560" w:leader="none"/>
        </w:tabs>
      </w:pPr>
      <w:r>
        <w:t xml:space="preserve">- </w:t>
      </w:r>
      <w:r>
        <w:t xml:space="preserve">в Платежный период не</w:t>
      </w:r>
      <w:r>
        <w:t xml:space="preserve"> </w:t>
      </w:r>
      <w:r>
        <w:t xml:space="preserve">позднее </w:t>
      </w:r>
      <w:r>
        <w:t xml:space="preserve">Платежн</w:t>
      </w:r>
      <w:r>
        <w:t xml:space="preserve">ой даты</w:t>
      </w:r>
      <w:r>
        <w:t xml:space="preserve"> -</w:t>
      </w:r>
      <w:r>
        <w:t xml:space="preserve"> в размере не менее Минимального платежа</w:t>
      </w:r>
      <w:r>
        <w:t xml:space="preserve">, суммы Сверхлимитной задолженности и платы за нее (в случае ее возникновения)</w:t>
      </w:r>
      <w:r>
        <w:t xml:space="preserve">;</w:t>
      </w:r>
      <w:r/>
    </w:p>
    <w:p>
      <w:pPr>
        <w:pStyle w:val="1672"/>
        <w:ind w:left="0" w:firstLine="709"/>
        <w:jc w:val="both"/>
        <w:tabs>
          <w:tab w:val="left" w:pos="993" w:leader="none"/>
          <w:tab w:val="left" w:pos="1276" w:leader="none"/>
          <w:tab w:val="left" w:pos="1560" w:leader="none"/>
        </w:tabs>
      </w:pPr>
      <w:r>
        <w:t xml:space="preserve">- в дату возврата Кредита – в размере не менее суммы Задолженности по Договору</w:t>
      </w:r>
      <w:r>
        <w:t xml:space="preserve">;</w:t>
      </w:r>
      <w:r/>
    </w:p>
    <w:p>
      <w:pPr>
        <w:pStyle w:val="1672"/>
        <w:ind w:left="0" w:firstLine="709"/>
        <w:jc w:val="both"/>
        <w:tabs>
          <w:tab w:val="left" w:pos="993" w:leader="none"/>
          <w:tab w:val="left" w:pos="1276" w:leader="none"/>
          <w:tab w:val="left" w:pos="1560" w:leader="none"/>
        </w:tabs>
      </w:pPr>
      <w:r>
        <w:t xml:space="preserve">- в иные сроки, предусмотренные Договором или Тарифным планом – в размере суммы соответствующего обязательства Клиента</w:t>
      </w:r>
      <w:r>
        <w:t xml:space="preserve">.</w:t>
      </w:r>
      <w:r/>
    </w:p>
    <w:p>
      <w:pPr>
        <w:pStyle w:val="1672"/>
        <w:ind w:left="0" w:firstLine="709"/>
        <w:jc w:val="both"/>
        <w:tabs>
          <w:tab w:val="left" w:pos="993" w:leader="none"/>
          <w:tab w:val="left" w:pos="1276" w:leader="none"/>
          <w:tab w:val="left" w:pos="1560" w:leader="none"/>
        </w:tabs>
      </w:pPr>
      <w:r>
        <w:t xml:space="preserve">14.</w:t>
      </w:r>
      <w:r>
        <w:t xml:space="preserve">3.</w:t>
      </w:r>
      <w:r>
        <w:t xml:space="preserve">3</w:t>
      </w:r>
      <w:r>
        <w:t xml:space="preserve">.</w:t>
      </w:r>
      <w:r>
        <w:t xml:space="preserve">2</w:t>
      </w:r>
      <w:r>
        <w:t xml:space="preserve">.</w:t>
      </w:r>
      <w:r>
        <w:tab/>
      </w:r>
      <w:r>
        <w:t xml:space="preserve">Кредитный лимит восстанавливается, доступный остаток увеличивается </w:t>
      </w:r>
      <w:r>
        <w:t xml:space="preserve">на сумму погашенной части </w:t>
      </w:r>
      <w:r>
        <w:t xml:space="preserve">задолженности </w:t>
      </w:r>
      <w:r>
        <w:t xml:space="preserve">по Основному долгу </w:t>
      </w:r>
      <w:r>
        <w:t xml:space="preserve">за исключением случая отмены кредитного лимита в соответствии с Условиями.</w:t>
      </w:r>
      <w:r/>
    </w:p>
    <w:p>
      <w:pPr>
        <w:pStyle w:val="1672"/>
        <w:ind w:left="0" w:firstLine="709"/>
        <w:jc w:val="both"/>
        <w:tabs>
          <w:tab w:val="left" w:pos="993" w:leader="none"/>
          <w:tab w:val="left" w:pos="1276" w:leader="none"/>
          <w:tab w:val="left" w:pos="1560" w:leader="none"/>
        </w:tabs>
      </w:pPr>
      <w:r>
        <w:t xml:space="preserve">14.3.4. </w:t>
      </w:r>
      <w:r>
        <w:t xml:space="preserve">При поступлении денежных средств на Счет</w:t>
      </w:r>
      <w:r>
        <w:t xml:space="preserve"> Бизнес-карты</w:t>
      </w:r>
      <w:r>
        <w:t xml:space="preserve">, в случае их недостаточности для исполнения Клиентом своих обязательств по погашению Минимального платежа, </w:t>
      </w:r>
      <w:r>
        <w:t xml:space="preserve">суммы Основного долга</w:t>
      </w:r>
      <w:r>
        <w:t xml:space="preserve"> или З</w:t>
      </w:r>
      <w:r>
        <w:t xml:space="preserve">адолженности по Договору списание денежных средств со Счета </w:t>
      </w:r>
      <w:r>
        <w:t xml:space="preserve">Бизнес-карты </w:t>
      </w:r>
      <w:r>
        <w:t xml:space="preserve">Клиента производится в следующей очередности:</w:t>
      </w:r>
      <w:r/>
    </w:p>
    <w:p>
      <w:pPr>
        <w:pStyle w:val="1664"/>
        <w:ind w:firstLine="709"/>
        <w:jc w:val="both"/>
        <w:tabs>
          <w:tab w:val="left" w:pos="1134" w:leader="none"/>
        </w:tabs>
        <w:rPr>
          <w:rFonts w:eastAsia="Calibri"/>
        </w:rPr>
      </w:pPr>
      <w:r>
        <w:rPr>
          <w:rFonts w:eastAsia="Calibri"/>
          <w:bCs/>
        </w:rPr>
        <w:t xml:space="preserve">в первую очередь</w:t>
      </w:r>
      <w:r>
        <w:rPr>
          <w:rFonts w:eastAsia="Calibri"/>
        </w:rPr>
        <w:t xml:space="preserve"> – на погашение издержек Банка по </w:t>
      </w:r>
      <w:r>
        <w:rPr>
          <w:rFonts w:eastAsia="Calibri"/>
        </w:rPr>
        <w:t xml:space="preserve">получению исполнения Договора, в том числе по </w:t>
      </w:r>
      <w:r>
        <w:rPr>
          <w:rFonts w:eastAsia="Calibri"/>
        </w:rPr>
        <w:t xml:space="preserve">уплате государственных пошлин</w:t>
      </w:r>
      <w:r>
        <w:rPr>
          <w:rFonts w:eastAsia="Calibri"/>
        </w:rPr>
        <w:t xml:space="preserve">, </w:t>
      </w:r>
      <w:r>
        <w:rPr>
          <w:rFonts w:eastAsia="Calibri"/>
        </w:rPr>
        <w:t xml:space="preserve">иных </w:t>
      </w:r>
      <w:r>
        <w:rPr>
          <w:rFonts w:eastAsia="Calibri"/>
        </w:rPr>
        <w:t xml:space="preserve">судебных издержек Банка</w:t>
      </w:r>
      <w:r>
        <w:rPr>
          <w:rFonts w:eastAsia="Calibri"/>
        </w:rPr>
        <w:t xml:space="preserve">;</w:t>
      </w:r>
      <w:r>
        <w:rPr>
          <w:rFonts w:eastAsia="Calibri"/>
        </w:rPr>
      </w:r>
      <w:r>
        <w:rPr>
          <w:rFonts w:eastAsia="Calibri"/>
        </w:rPr>
      </w:r>
    </w:p>
    <w:p>
      <w:pPr>
        <w:pStyle w:val="1664"/>
        <w:ind w:firstLine="709"/>
        <w:jc w:val="both"/>
        <w:tabs>
          <w:tab w:val="left" w:pos="1134" w:leader="none"/>
        </w:tabs>
        <w:rPr>
          <w:rFonts w:eastAsia="Calibri"/>
        </w:rPr>
      </w:pPr>
      <w:r>
        <w:rPr>
          <w:rFonts w:eastAsia="Calibri"/>
          <w:bCs/>
        </w:rPr>
        <w:t xml:space="preserve">во вторую очередь</w:t>
      </w:r>
      <w:r>
        <w:rPr>
          <w:rFonts w:eastAsia="Calibri"/>
        </w:rPr>
        <w:t xml:space="preserve"> - на погашение </w:t>
      </w:r>
      <w:r>
        <w:rPr>
          <w:rFonts w:eastAsia="Calibri"/>
        </w:rPr>
        <w:t xml:space="preserve">просроченных процентов</w:t>
      </w:r>
      <w:r>
        <w:rPr>
          <w:rFonts w:eastAsia="Calibri"/>
        </w:rPr>
        <w:t xml:space="preserve">;</w:t>
      </w:r>
      <w:r>
        <w:rPr>
          <w:rFonts w:eastAsia="Calibri"/>
        </w:rPr>
      </w:r>
      <w:r>
        <w:rPr>
          <w:rFonts w:eastAsia="Calibri"/>
        </w:rPr>
      </w:r>
    </w:p>
    <w:p>
      <w:pPr>
        <w:pStyle w:val="1664"/>
        <w:ind w:firstLine="709"/>
        <w:jc w:val="both"/>
        <w:tabs>
          <w:tab w:val="left" w:pos="284" w:leader="none"/>
          <w:tab w:val="left" w:pos="709" w:leader="none"/>
          <w:tab w:val="left" w:pos="1134" w:leader="none"/>
        </w:tabs>
        <w:rPr>
          <w:rFonts w:eastAsia="Calibri"/>
        </w:rPr>
      </w:pPr>
      <w:r>
        <w:rPr>
          <w:rFonts w:eastAsia="Calibri"/>
          <w:bCs/>
        </w:rPr>
        <w:t xml:space="preserve">в</w:t>
      </w:r>
      <w:r>
        <w:rPr>
          <w:rFonts w:eastAsia="Calibri"/>
          <w:bCs/>
        </w:rPr>
        <w:t xml:space="preserve"> третью очередь</w:t>
      </w:r>
      <w:r>
        <w:rPr>
          <w:rFonts w:eastAsia="Calibri"/>
        </w:rPr>
        <w:t xml:space="preserve"> – на погашение просроченного Основного долга;</w:t>
      </w:r>
      <w:r>
        <w:rPr>
          <w:rFonts w:eastAsia="Calibri"/>
        </w:rPr>
      </w:r>
      <w:r>
        <w:rPr>
          <w:rFonts w:eastAsia="Calibri"/>
        </w:rPr>
      </w:r>
    </w:p>
    <w:p>
      <w:pPr>
        <w:pStyle w:val="1664"/>
        <w:ind w:firstLine="709"/>
        <w:jc w:val="both"/>
        <w:tabs>
          <w:tab w:val="left" w:pos="284" w:leader="none"/>
          <w:tab w:val="left" w:pos="709" w:leader="none"/>
          <w:tab w:val="left" w:pos="1134" w:leader="none"/>
        </w:tabs>
        <w:rPr>
          <w:rFonts w:eastAsia="Calibri"/>
        </w:rPr>
      </w:pPr>
      <w:r>
        <w:rPr>
          <w:rFonts w:eastAsia="Calibri"/>
          <w:bCs/>
        </w:rPr>
        <w:t xml:space="preserve">в </w:t>
      </w:r>
      <w:r>
        <w:rPr>
          <w:rFonts w:eastAsia="Calibri"/>
          <w:bCs/>
        </w:rPr>
        <w:t xml:space="preserve">четвертую</w:t>
      </w:r>
      <w:r>
        <w:rPr>
          <w:rFonts w:eastAsia="Calibri"/>
          <w:bCs/>
        </w:rPr>
        <w:t xml:space="preserve"> очередь</w:t>
      </w:r>
      <w:r>
        <w:rPr>
          <w:rFonts w:eastAsia="Calibri"/>
        </w:rPr>
        <w:t xml:space="preserve"> – на погашение </w:t>
      </w:r>
      <w:r>
        <w:rPr>
          <w:rFonts w:eastAsia="Calibri"/>
        </w:rPr>
        <w:t xml:space="preserve">суммы Сверхлимитной задолженности</w:t>
      </w:r>
      <w:r>
        <w:rPr>
          <w:rFonts w:eastAsia="Calibri"/>
        </w:rPr>
        <w:t xml:space="preserve">, возникше</w:t>
      </w:r>
      <w:r>
        <w:rPr>
          <w:rFonts w:eastAsia="Calibri"/>
        </w:rPr>
        <w:t xml:space="preserve">й</w:t>
      </w:r>
      <w:r>
        <w:rPr>
          <w:rFonts w:eastAsia="Calibri"/>
        </w:rPr>
        <w:t xml:space="preserve"> по Счету;</w:t>
      </w:r>
      <w:r>
        <w:rPr>
          <w:rFonts w:eastAsia="Calibri"/>
        </w:rPr>
      </w:r>
      <w:r>
        <w:rPr>
          <w:rFonts w:eastAsia="Calibri"/>
        </w:rPr>
      </w:r>
    </w:p>
    <w:p>
      <w:pPr>
        <w:pStyle w:val="1664"/>
        <w:ind w:firstLine="709"/>
        <w:jc w:val="both"/>
        <w:tabs>
          <w:tab w:val="left" w:pos="284" w:leader="none"/>
          <w:tab w:val="left" w:pos="709" w:leader="none"/>
          <w:tab w:val="left" w:pos="1134" w:leader="none"/>
        </w:tabs>
        <w:rPr>
          <w:rFonts w:eastAsia="Calibri"/>
        </w:rPr>
      </w:pPr>
      <w:r>
        <w:rPr>
          <w:rFonts w:eastAsia="Calibri"/>
          <w:bCs/>
        </w:rPr>
        <w:t xml:space="preserve">в </w:t>
      </w:r>
      <w:r>
        <w:rPr>
          <w:rFonts w:eastAsia="Calibri"/>
          <w:bCs/>
        </w:rPr>
        <w:t xml:space="preserve">пятую</w:t>
      </w:r>
      <w:r>
        <w:rPr>
          <w:rFonts w:eastAsia="Calibri"/>
          <w:bCs/>
        </w:rPr>
        <w:t xml:space="preserve"> очередь</w:t>
      </w:r>
      <w:r>
        <w:rPr>
          <w:rFonts w:eastAsia="Calibri"/>
        </w:rPr>
        <w:t xml:space="preserve"> - на погашение Минимального платежа по графику:</w:t>
      </w:r>
      <w:r>
        <w:rPr>
          <w:rFonts w:eastAsia="Calibri"/>
        </w:rPr>
      </w:r>
      <w:r>
        <w:rPr>
          <w:rFonts w:eastAsia="Calibri"/>
        </w:rPr>
      </w:r>
    </w:p>
    <w:p>
      <w:pPr>
        <w:pStyle w:val="1664"/>
        <w:ind w:firstLine="709"/>
        <w:jc w:val="both"/>
        <w:tabs>
          <w:tab w:val="left" w:pos="284" w:leader="none"/>
          <w:tab w:val="left" w:pos="709" w:leader="none"/>
          <w:tab w:val="left" w:pos="1134" w:leader="none"/>
        </w:tabs>
        <w:rPr>
          <w:rFonts w:eastAsia="Calibri"/>
        </w:rPr>
      </w:pPr>
      <w:r>
        <w:rPr>
          <w:rFonts w:eastAsia="Calibri"/>
        </w:rPr>
        <w:t xml:space="preserve">-</w:t>
      </w:r>
      <w:r>
        <w:rPr>
          <w:rFonts w:eastAsia="Calibri"/>
        </w:rPr>
        <w:tab/>
      </w:r>
      <w:r>
        <w:rPr>
          <w:rFonts w:eastAsia="Calibri"/>
        </w:rPr>
        <w:t xml:space="preserve">срочные проценты за срочный Основной долг;</w:t>
      </w:r>
      <w:r>
        <w:rPr>
          <w:rFonts w:eastAsia="Calibri"/>
        </w:rPr>
      </w:r>
      <w:r>
        <w:rPr>
          <w:rFonts w:eastAsia="Calibri"/>
        </w:rPr>
      </w:r>
    </w:p>
    <w:p>
      <w:pPr>
        <w:pStyle w:val="1664"/>
        <w:ind w:firstLine="709"/>
        <w:jc w:val="both"/>
        <w:tabs>
          <w:tab w:val="left" w:pos="284" w:leader="none"/>
          <w:tab w:val="left" w:pos="709" w:leader="none"/>
          <w:tab w:val="left" w:pos="1134" w:leader="none"/>
        </w:tabs>
        <w:rPr>
          <w:rFonts w:eastAsia="Calibri"/>
        </w:rPr>
      </w:pPr>
      <w:r>
        <w:rPr>
          <w:rFonts w:eastAsia="Calibri"/>
        </w:rPr>
        <w:t xml:space="preserve">-</w:t>
      </w:r>
      <w:r>
        <w:rPr>
          <w:rFonts w:eastAsia="Calibri"/>
        </w:rPr>
        <w:tab/>
      </w:r>
      <w:r>
        <w:rPr>
          <w:rFonts w:eastAsia="Calibri"/>
        </w:rPr>
        <w:t xml:space="preserve">срочные проценты за просроченный Основной долг;</w:t>
      </w:r>
      <w:r>
        <w:rPr>
          <w:rFonts w:eastAsia="Calibri"/>
        </w:rPr>
      </w:r>
      <w:r>
        <w:rPr>
          <w:rFonts w:eastAsia="Calibri"/>
        </w:rPr>
      </w:r>
    </w:p>
    <w:p>
      <w:pPr>
        <w:pStyle w:val="1664"/>
        <w:ind w:firstLine="709"/>
        <w:jc w:val="both"/>
        <w:tabs>
          <w:tab w:val="left" w:pos="284" w:leader="none"/>
          <w:tab w:val="left" w:pos="709" w:leader="none"/>
          <w:tab w:val="left" w:pos="1134" w:leader="none"/>
        </w:tabs>
        <w:rPr>
          <w:rFonts w:eastAsia="Calibri"/>
        </w:rPr>
      </w:pPr>
      <w:r>
        <w:rPr>
          <w:rFonts w:eastAsia="Calibri"/>
        </w:rPr>
        <w:t xml:space="preserve">-</w:t>
      </w:r>
      <w:r>
        <w:rPr>
          <w:rFonts w:eastAsia="Calibri"/>
        </w:rPr>
        <w:tab/>
      </w:r>
      <w:r>
        <w:rPr>
          <w:rFonts w:eastAsia="Calibri"/>
        </w:rPr>
        <w:t xml:space="preserve">срочный Основной долг;</w:t>
      </w:r>
      <w:r>
        <w:rPr>
          <w:rFonts w:eastAsia="Calibri"/>
        </w:rPr>
      </w:r>
      <w:r>
        <w:rPr>
          <w:rFonts w:eastAsia="Calibri"/>
        </w:rPr>
      </w:r>
    </w:p>
    <w:p>
      <w:pPr>
        <w:pStyle w:val="1664"/>
        <w:ind w:firstLine="709"/>
        <w:jc w:val="both"/>
        <w:tabs>
          <w:tab w:val="left" w:pos="284" w:leader="none"/>
          <w:tab w:val="left" w:pos="709" w:leader="none"/>
          <w:tab w:val="left" w:pos="1134" w:leader="none"/>
        </w:tabs>
        <w:rPr>
          <w:rFonts w:eastAsia="Calibri"/>
        </w:rPr>
      </w:pPr>
      <w:r>
        <w:rPr>
          <w:rFonts w:eastAsia="Calibri"/>
          <w:bCs/>
        </w:rPr>
        <w:t xml:space="preserve">в </w:t>
      </w:r>
      <w:r>
        <w:rPr>
          <w:rFonts w:eastAsia="Calibri"/>
          <w:bCs/>
        </w:rPr>
        <w:t xml:space="preserve">шестую</w:t>
      </w:r>
      <w:r>
        <w:rPr>
          <w:rFonts w:eastAsia="Calibri"/>
          <w:bCs/>
        </w:rPr>
        <w:t xml:space="preserve"> очередь</w:t>
      </w:r>
      <w:r>
        <w:rPr>
          <w:rFonts w:eastAsia="Calibri"/>
        </w:rPr>
        <w:t xml:space="preserve"> – </w:t>
      </w:r>
      <w:r>
        <w:rPr>
          <w:rFonts w:eastAsia="Calibri"/>
        </w:rPr>
        <w:t xml:space="preserve">на погашение</w:t>
      </w:r>
      <w:r>
        <w:rPr>
          <w:rFonts w:eastAsia="Calibri"/>
        </w:rPr>
        <w:t xml:space="preserve"> </w:t>
      </w:r>
      <w:r>
        <w:rPr>
          <w:rFonts w:eastAsia="Calibri"/>
        </w:rPr>
        <w:t xml:space="preserve">платы (процентов)</w:t>
      </w:r>
      <w:r>
        <w:rPr>
          <w:rFonts w:eastAsia="Calibri"/>
        </w:rPr>
        <w:t xml:space="preserve"> </w:t>
      </w:r>
      <w:r>
        <w:rPr>
          <w:rFonts w:eastAsia="Calibri"/>
        </w:rPr>
        <w:t xml:space="preserve">за возникновение</w:t>
      </w:r>
      <w:r>
        <w:rPr>
          <w:rFonts w:eastAsia="Calibri"/>
        </w:rPr>
        <w:t xml:space="preserve"> </w:t>
      </w:r>
      <w:r>
        <w:rPr>
          <w:rFonts w:eastAsia="Calibri"/>
        </w:rPr>
        <w:t xml:space="preserve">Сверхлимитной задолженност</w:t>
      </w:r>
      <w:r>
        <w:rPr>
          <w:rFonts w:eastAsia="Calibri"/>
        </w:rPr>
        <w:t xml:space="preserve">ью</w:t>
      </w:r>
      <w:r>
        <w:rPr>
          <w:rFonts w:eastAsia="Calibri"/>
        </w:rPr>
        <w:t xml:space="preserve">;</w:t>
      </w:r>
      <w:r>
        <w:rPr>
          <w:rFonts w:eastAsia="Calibri"/>
        </w:rPr>
      </w:r>
      <w:r>
        <w:rPr>
          <w:rFonts w:eastAsia="Calibri"/>
        </w:rPr>
      </w:r>
    </w:p>
    <w:p>
      <w:pPr>
        <w:pStyle w:val="1664"/>
        <w:ind w:firstLine="709"/>
        <w:jc w:val="both"/>
        <w:tabs>
          <w:tab w:val="left" w:pos="284" w:leader="none"/>
          <w:tab w:val="left" w:pos="709" w:leader="none"/>
          <w:tab w:val="left" w:pos="1134" w:leader="none"/>
        </w:tabs>
      </w:pPr>
      <w:r>
        <w:rPr>
          <w:rFonts w:eastAsia="Calibri"/>
          <w:bCs/>
        </w:rPr>
        <w:t xml:space="preserve">в </w:t>
      </w:r>
      <w:r>
        <w:rPr>
          <w:rFonts w:eastAsia="Calibri"/>
          <w:bCs/>
        </w:rPr>
        <w:t xml:space="preserve">седьмую</w:t>
      </w:r>
      <w:r>
        <w:rPr>
          <w:rFonts w:eastAsia="Calibri"/>
          <w:bCs/>
        </w:rPr>
        <w:t xml:space="preserve"> очередь</w:t>
      </w:r>
      <w:r>
        <w:rPr>
          <w:rFonts w:eastAsia="Calibri"/>
        </w:rPr>
        <w:t xml:space="preserve"> – на погашение оставшейся Задолженности</w:t>
      </w:r>
      <w:r>
        <w:rPr>
          <w:rFonts w:eastAsia="Calibri"/>
        </w:rPr>
        <w:t xml:space="preserve"> по Договору</w:t>
      </w:r>
      <w:r>
        <w:rPr>
          <w:rFonts w:eastAsia="Calibri"/>
        </w:rPr>
        <w:t xml:space="preserve">.</w:t>
      </w:r>
      <w:r/>
    </w:p>
    <w:p>
      <w:pPr>
        <w:pStyle w:val="1664"/>
        <w:ind w:firstLine="709"/>
        <w:jc w:val="both"/>
        <w:tabs>
          <w:tab w:val="left" w:pos="284" w:leader="none"/>
          <w:tab w:val="left" w:pos="709" w:leader="none"/>
          <w:tab w:val="left" w:pos="1134" w:leader="none"/>
        </w:tabs>
      </w:pPr>
      <w:r>
        <w:rPr>
          <w:rFonts w:eastAsia="Calibri"/>
        </w:rPr>
        <w:t xml:space="preserve">в восьмую очередь - на погашение неустойки за неисполнение или ненадлежащее исполнение Клиентом обязательств по Договору</w:t>
      </w:r>
      <w:r/>
    </w:p>
    <w:p>
      <w:pPr>
        <w:pStyle w:val="1672"/>
        <w:ind w:left="0" w:firstLine="709"/>
        <w:jc w:val="both"/>
        <w:tabs>
          <w:tab w:val="left" w:pos="993" w:leader="none"/>
          <w:tab w:val="left" w:pos="1276" w:leader="none"/>
          <w:tab w:val="left" w:pos="1560" w:leader="none"/>
        </w:tabs>
      </w:pPr>
      <w:r>
        <w:t xml:space="preserve">Банк</w:t>
      </w:r>
      <w:r>
        <w:t xml:space="preserve"> вправе в одностороннем порядке изменять очередность погашения обязательств</w:t>
      </w:r>
      <w:r>
        <w:t xml:space="preserve"> в части первых семи очередей</w:t>
      </w:r>
      <w:r>
        <w:t xml:space="preserve">. Новая очередность погашения обязательств считается установленной с даты</w:t>
      </w:r>
      <w:r>
        <w:t xml:space="preserve"> размещения Банком соответствующих изменений Условий в соответствии с пунктом 2.</w:t>
      </w:r>
      <w:r>
        <w:t xml:space="preserve">4</w:t>
      </w:r>
      <w:r>
        <w:t xml:space="preserve"> Условий</w:t>
      </w:r>
      <w:r>
        <w:t xml:space="preserve">.</w:t>
      </w:r>
      <w:r/>
    </w:p>
    <w:p>
      <w:pPr>
        <w:pStyle w:val="1672"/>
        <w:ind w:left="0" w:firstLine="709"/>
        <w:jc w:val="both"/>
        <w:tabs>
          <w:tab w:val="left" w:pos="993" w:leader="none"/>
          <w:tab w:val="left" w:pos="1276" w:leader="none"/>
          <w:tab w:val="left" w:pos="1560" w:leader="none"/>
        </w:tabs>
        <w:rPr>
          <w:b/>
        </w:rPr>
      </w:pPr>
      <w:r>
        <w:rPr>
          <w:b/>
        </w:rPr>
        <w:t xml:space="preserve">14.4. </w:t>
      </w:r>
      <w:r>
        <w:rPr>
          <w:b/>
        </w:rPr>
        <w:t xml:space="preserve">Ответственность Клиента, последствия нарушения условий Договора и иные ограничения</w:t>
      </w:r>
      <w:r>
        <w:rPr>
          <w:b/>
        </w:rPr>
      </w:r>
      <w:r>
        <w:rPr>
          <w:b/>
        </w:rPr>
      </w:r>
    </w:p>
    <w:p>
      <w:pPr>
        <w:pStyle w:val="1672"/>
        <w:ind w:left="0" w:firstLine="709"/>
        <w:jc w:val="both"/>
        <w:tabs>
          <w:tab w:val="left" w:pos="993" w:leader="none"/>
          <w:tab w:val="left" w:pos="1276" w:leader="none"/>
          <w:tab w:val="left" w:pos="1560" w:leader="none"/>
        </w:tabs>
      </w:pPr>
      <w:r>
        <w:t xml:space="preserve">14.</w:t>
      </w:r>
      <w:r>
        <w:t xml:space="preserve">4</w:t>
      </w:r>
      <w:r>
        <w:t xml:space="preserve">.</w:t>
      </w:r>
      <w:r>
        <w:t xml:space="preserve">1.</w:t>
      </w:r>
      <w:r>
        <w:t xml:space="preserve"> </w:t>
      </w:r>
      <w:r>
        <w:t xml:space="preserve">В случае неисполнения Клиентом своих обязательств</w:t>
      </w:r>
      <w:r>
        <w:t xml:space="preserve"> по Договору, в т.ч.</w:t>
      </w:r>
      <w:r>
        <w:t xml:space="preserve"> по внесению Минимального платежа в Платежный период</w:t>
      </w:r>
      <w:r>
        <w:t xml:space="preserve">, уплате процентов, возврата </w:t>
      </w:r>
      <w:r>
        <w:t xml:space="preserve">К</w:t>
      </w:r>
      <w:r>
        <w:t xml:space="preserve">редита в полном объеме, уплате комиссий и иных платежей</w:t>
      </w:r>
      <w:r>
        <w:t xml:space="preserve">,</w:t>
      </w:r>
      <w:r>
        <w:t xml:space="preserve"> соответствующая </w:t>
      </w:r>
      <w:r>
        <w:t xml:space="preserve">задолженность</w:t>
      </w:r>
      <w:r>
        <w:t xml:space="preserve"> является просроченн</w:t>
      </w:r>
      <w:r>
        <w:t xml:space="preserve">ой</w:t>
      </w:r>
      <w:r>
        <w:t xml:space="preserve">. На сумму просроченной </w:t>
      </w:r>
      <w:r>
        <w:t xml:space="preserve">З</w:t>
      </w:r>
      <w:r>
        <w:t xml:space="preserve">адолженности (в том числе на сумму просроченного </w:t>
      </w:r>
      <w:r>
        <w:t xml:space="preserve">О</w:t>
      </w:r>
      <w:r>
        <w:t xml:space="preserve">сновного долга, сумму просроченных процентов</w:t>
      </w:r>
      <w:r>
        <w:t xml:space="preserve">, комиссий, иных платежей, </w:t>
      </w:r>
      <w:r>
        <w:t xml:space="preserve">С</w:t>
      </w:r>
      <w:r>
        <w:t xml:space="preserve">верхлимитной задолженности</w:t>
      </w:r>
      <w:r>
        <w:t xml:space="preserve">) с даты</w:t>
      </w:r>
      <w:r>
        <w:t xml:space="preserve"> ее</w:t>
      </w:r>
      <w:r>
        <w:t xml:space="preserve"> </w:t>
      </w:r>
      <w:r>
        <w:t xml:space="preserve">возникновения до даты </w:t>
      </w:r>
      <w:r>
        <w:t xml:space="preserve">ее</w:t>
      </w:r>
      <w:r>
        <w:t xml:space="preserve"> </w:t>
      </w:r>
      <w:r>
        <w:t xml:space="preserve">фактического погашения (включительно) Банк вправе начислить неустойку в размере</w:t>
      </w:r>
      <w:r>
        <w:t xml:space="preserve"> и порядке</w:t>
      </w:r>
      <w:r>
        <w:t xml:space="preserve">, указанном в пункте </w:t>
      </w:r>
      <w:r>
        <w:t xml:space="preserve">5</w:t>
      </w:r>
      <w:r>
        <w:t xml:space="preserve">.</w:t>
      </w:r>
      <w:r>
        <w:t xml:space="preserve">10 </w:t>
      </w:r>
      <w:r>
        <w:t xml:space="preserve">Соглашения о кредитовании счета</w:t>
      </w:r>
      <w:r>
        <w:t xml:space="preserve">.</w:t>
      </w:r>
      <w:r/>
    </w:p>
    <w:p>
      <w:pPr>
        <w:pStyle w:val="1672"/>
        <w:ind w:left="0" w:firstLine="709"/>
        <w:jc w:val="both"/>
        <w:tabs>
          <w:tab w:val="left" w:pos="993" w:leader="none"/>
          <w:tab w:val="left" w:pos="1276" w:leader="none"/>
          <w:tab w:val="left" w:pos="1418" w:leader="none"/>
        </w:tabs>
        <w:rPr>
          <w:iCs/>
        </w:rPr>
      </w:pPr>
      <w:r>
        <w:rPr>
          <w:iCs/>
        </w:rPr>
        <w:t xml:space="preserve">14.</w:t>
      </w:r>
      <w:r>
        <w:rPr>
          <w:iCs/>
        </w:rPr>
        <w:t xml:space="preserve">4</w:t>
      </w:r>
      <w:r>
        <w:rPr>
          <w:iCs/>
        </w:rPr>
        <w:t xml:space="preserve">.</w:t>
      </w:r>
      <w:r>
        <w:rPr>
          <w:iCs/>
        </w:rPr>
        <w:t xml:space="preserve">2</w:t>
      </w:r>
      <w:r>
        <w:rPr>
          <w:iCs/>
        </w:rPr>
        <w:t xml:space="preserve">.</w:t>
      </w:r>
      <w:r>
        <w:rPr>
          <w:iCs/>
        </w:rPr>
        <w:tab/>
      </w:r>
      <w:r>
        <w:rPr>
          <w:iCs/>
        </w:rPr>
        <w:t xml:space="preserve">Банк вправе </w:t>
      </w:r>
      <w:r>
        <w:rPr>
          <w:b/>
          <w:iCs/>
        </w:rPr>
        <w:t xml:space="preserve">приостановить</w:t>
      </w:r>
      <w:r>
        <w:rPr>
          <w:iCs/>
        </w:rPr>
        <w:t xml:space="preserve"> предоставление Кредита в пределах Кредитного лимита</w:t>
      </w:r>
      <w:r>
        <w:rPr>
          <w:iCs/>
        </w:rPr>
        <w:t xml:space="preserve"> в следующих случаях:</w:t>
      </w:r>
      <w:r>
        <w:rPr>
          <w:iCs/>
        </w:rPr>
      </w:r>
      <w:r>
        <w:rPr>
          <w:iCs/>
        </w:rPr>
      </w:r>
    </w:p>
    <w:p>
      <w:pPr>
        <w:pStyle w:val="1672"/>
        <w:ind w:left="0" w:firstLine="709"/>
        <w:jc w:val="both"/>
        <w:tabs>
          <w:tab w:val="left" w:pos="993" w:leader="none"/>
          <w:tab w:val="left" w:pos="1276" w:leader="none"/>
          <w:tab w:val="left" w:pos="1418" w:leader="none"/>
        </w:tabs>
        <w:rPr>
          <w:iCs/>
        </w:rPr>
      </w:pPr>
      <w:r>
        <w:rPr>
          <w:iCs/>
        </w:rPr>
        <w:t xml:space="preserve">14.4.2.1.</w:t>
      </w:r>
      <w:r>
        <w:rPr>
          <w:iCs/>
        </w:rPr>
        <w:t xml:space="preserve"> </w:t>
      </w:r>
      <w:r>
        <w:rPr>
          <w:iCs/>
        </w:rPr>
        <w:t xml:space="preserve">П</w:t>
      </w:r>
      <w:r>
        <w:rPr>
          <w:iCs/>
        </w:rPr>
        <w:t xml:space="preserve">ри отсутствии на Платежную дату на Счете </w:t>
      </w:r>
      <w:r>
        <w:rPr>
          <w:iCs/>
        </w:rPr>
        <w:t xml:space="preserve">Бизнес-карты </w:t>
      </w:r>
      <w:r>
        <w:rPr>
          <w:iCs/>
        </w:rPr>
        <w:t xml:space="preserve">денежных средств в сумме, достаточной для исполнения Клиентом своих обязательств по уплате Минимального платежа</w:t>
      </w:r>
      <w:r>
        <w:rPr>
          <w:iCs/>
        </w:rPr>
        <w:t xml:space="preserve"> и для исполнения Клиентом иных денежных обязательств по Договору</w:t>
      </w:r>
      <w:r>
        <w:rPr>
          <w:iCs/>
        </w:rPr>
        <w:t xml:space="preserve">, а также при возникновении </w:t>
      </w:r>
      <w:r>
        <w:rPr>
          <w:rFonts w:eastAsia="Calibri"/>
        </w:rPr>
        <w:t xml:space="preserve">Сверхлимитной задолженности</w:t>
      </w:r>
      <w:r>
        <w:rPr>
          <w:iCs/>
        </w:rPr>
        <w:t xml:space="preserve"> до полного исполнения Клиентом своих обязательств</w:t>
      </w:r>
      <w:r>
        <w:rPr>
          <w:iCs/>
        </w:rPr>
        <w:t xml:space="preserve"> по Договору</w:t>
      </w:r>
      <w:r>
        <w:rPr>
          <w:iCs/>
        </w:rPr>
        <w:t xml:space="preserve">. Приостановление предоставления Кредита в пределах Кредитного лимита осуществляется с даты возникновения просроченного Минимального платежа</w:t>
      </w:r>
      <w:r>
        <w:rPr>
          <w:iCs/>
        </w:rPr>
        <w:t xml:space="preserve">/неисполнения Клиентом иных денежных обязательств по Договору/возникновения </w:t>
      </w:r>
      <w:r>
        <w:rPr>
          <w:rFonts w:eastAsia="Calibri"/>
        </w:rPr>
        <w:t xml:space="preserve">Сверхлимитной задолженности</w:t>
      </w:r>
      <w:r>
        <w:rPr>
          <w:iCs/>
        </w:rPr>
        <w:t xml:space="preserve">.</w:t>
      </w:r>
      <w:r>
        <w:rPr>
          <w:iCs/>
        </w:rPr>
      </w:r>
      <w:r>
        <w:rPr>
          <w:iCs/>
        </w:rPr>
      </w:r>
    </w:p>
    <w:p>
      <w:pPr>
        <w:pStyle w:val="1664"/>
        <w:ind w:firstLine="709"/>
        <w:jc w:val="both"/>
      </w:pPr>
      <w:r>
        <w:t xml:space="preserve">Банк уведомляет Клиента с использованием </w:t>
      </w:r>
      <w:r>
        <w:t xml:space="preserve">SMS</w:t>
      </w:r>
      <w:r>
        <w:t xml:space="preserve">-</w:t>
      </w:r>
      <w:r>
        <w:t xml:space="preserve">сообщения</w:t>
      </w:r>
      <w:r>
        <w:t xml:space="preserve"> о наличии и размере просроченн</w:t>
      </w:r>
      <w:r>
        <w:t xml:space="preserve">ой З</w:t>
      </w:r>
      <w:r>
        <w:t xml:space="preserve">адолженности</w:t>
      </w:r>
      <w:r>
        <w:t xml:space="preserve"> по Договору</w:t>
      </w:r>
      <w:r>
        <w:t xml:space="preserve">, а также информирует Клиента о приостановлении </w:t>
      </w:r>
      <w:r>
        <w:rPr>
          <w:iCs/>
        </w:rPr>
        <w:t xml:space="preserve">предоставления Кредита в пределах </w:t>
      </w:r>
      <w:r>
        <w:t xml:space="preserve">К</w:t>
      </w:r>
      <w:r>
        <w:t xml:space="preserve">редитного лимита </w:t>
      </w:r>
      <w:r>
        <w:t xml:space="preserve">в соответствии с пунктом 3.1</w:t>
      </w:r>
      <w:r>
        <w:t xml:space="preserve">7</w:t>
      </w:r>
      <w:r>
        <w:t xml:space="preserve">.4 Условий</w:t>
      </w:r>
      <w:r>
        <w:t xml:space="preserve">. </w:t>
      </w:r>
      <w:r/>
    </w:p>
    <w:p>
      <w:pPr>
        <w:pStyle w:val="1664"/>
        <w:ind w:firstLine="709"/>
        <w:jc w:val="both"/>
      </w:pPr>
      <w:r>
        <w:t xml:space="preserve">При погашении просроченной З</w:t>
      </w:r>
      <w:r>
        <w:t xml:space="preserve">адолженности</w:t>
      </w:r>
      <w:r>
        <w:t xml:space="preserve"> по Договору</w:t>
      </w:r>
      <w:r>
        <w:t xml:space="preserve"> не позднее 30 (Тридцати) календарных дней с </w:t>
      </w:r>
      <w:r>
        <w:t xml:space="preserve">даты приостановления</w:t>
      </w:r>
      <w:r>
        <w:t xml:space="preserve"> </w:t>
      </w:r>
      <w:r>
        <w:t xml:space="preserve">Банком </w:t>
      </w:r>
      <w:r>
        <w:rPr>
          <w:iCs/>
        </w:rPr>
        <w:t xml:space="preserve">предоставления Кредита в пределах </w:t>
      </w:r>
      <w:r>
        <w:t xml:space="preserve">Кредитного лимита </w:t>
      </w:r>
      <w:r>
        <w:t xml:space="preserve">Банк возобновляет предоставление Клиенту </w:t>
      </w:r>
      <w:r>
        <w:t xml:space="preserve">К</w:t>
      </w:r>
      <w:r>
        <w:t xml:space="preserve">редитного лимита на условиях, установленных Договором.</w:t>
      </w:r>
      <w:r/>
      <w:r>
        <w:rPr>
          <w:iCs/>
        </w:rPr>
      </w:r>
      <w:r>
        <w:rPr>
          <w:iCs/>
        </w:rPr>
      </w:r>
      <w:r>
        <w:rPr>
          <w:iCs/>
        </w:rPr>
      </w:r>
      <w:r/>
    </w:p>
    <w:p>
      <w:pPr>
        <w:pStyle w:val="1672"/>
        <w:ind w:left="0" w:firstLine="709"/>
        <w:jc w:val="both"/>
        <w:tabs>
          <w:tab w:val="left" w:pos="993" w:leader="none"/>
          <w:tab w:val="left" w:pos="1276" w:leader="none"/>
          <w:tab w:val="left" w:pos="1418" w:leader="none"/>
        </w:tabs>
      </w:pPr>
      <w:r>
        <w:t xml:space="preserve">14.4.</w:t>
      </w:r>
      <w:r>
        <w:t xml:space="preserve">3</w:t>
      </w:r>
      <w:r>
        <w:t xml:space="preserve">. Банк вправе </w:t>
      </w:r>
      <w:r>
        <w:rPr>
          <w:b/>
        </w:rPr>
        <w:t xml:space="preserve">отменить Кредитный лимит</w:t>
      </w:r>
      <w:r>
        <w:t xml:space="preserve"> без возможности восстановления Кредитного лимита в следующих случаях:</w:t>
      </w:r>
      <w:r/>
    </w:p>
    <w:p>
      <w:pPr>
        <w:pStyle w:val="1672"/>
        <w:ind w:left="0" w:firstLine="709"/>
        <w:jc w:val="both"/>
        <w:tabs>
          <w:tab w:val="left" w:pos="993" w:leader="none"/>
          <w:tab w:val="left" w:pos="1276" w:leader="none"/>
          <w:tab w:val="left" w:pos="1418" w:leader="none"/>
        </w:tabs>
        <w:rPr>
          <w:iCs/>
        </w:rPr>
      </w:pPr>
      <w:r>
        <w:t xml:space="preserve">14.4.</w:t>
      </w:r>
      <w:r>
        <w:t xml:space="preserve">3</w:t>
      </w:r>
      <w:r>
        <w:t xml:space="preserve">.</w:t>
      </w:r>
      <w:r>
        <w:t xml:space="preserve">1</w:t>
      </w:r>
      <w:r>
        <w:t xml:space="preserve">. </w:t>
      </w:r>
      <w:r>
        <w:t xml:space="preserve">При проведении Клиентом кредитовых оборотов менее установленного </w:t>
      </w:r>
      <w:r>
        <w:rPr>
          <w:iCs/>
        </w:rPr>
        <w:t xml:space="preserve">пунктом 5.14. Соглашения количества месяцев.</w:t>
      </w:r>
      <w:r>
        <w:rPr>
          <w:iCs/>
        </w:rPr>
      </w:r>
      <w:r>
        <w:rPr>
          <w:iCs/>
        </w:rPr>
      </w:r>
    </w:p>
    <w:p>
      <w:pPr>
        <w:pStyle w:val="1672"/>
        <w:ind w:left="0" w:firstLine="709"/>
        <w:jc w:val="both"/>
        <w:tabs>
          <w:tab w:val="left" w:pos="993" w:leader="none"/>
          <w:tab w:val="left" w:pos="1276" w:leader="none"/>
          <w:tab w:val="left" w:pos="1418" w:leader="none"/>
        </w:tabs>
      </w:pPr>
      <w:r>
        <w:rPr>
          <w:iCs/>
        </w:rPr>
        <w:t xml:space="preserve">14.4.</w:t>
      </w:r>
      <w:r>
        <w:rPr>
          <w:iCs/>
        </w:rPr>
        <w:t xml:space="preserve">3</w:t>
      </w:r>
      <w:r>
        <w:rPr>
          <w:iCs/>
        </w:rPr>
        <w:t xml:space="preserve">.</w:t>
      </w:r>
      <w:r>
        <w:rPr>
          <w:iCs/>
        </w:rPr>
        <w:t xml:space="preserve">2</w:t>
      </w:r>
      <w:r>
        <w:rPr>
          <w:iCs/>
        </w:rPr>
        <w:t xml:space="preserve">. </w:t>
      </w:r>
      <w:r>
        <w:t xml:space="preserve">При неисполнении </w:t>
      </w:r>
      <w:r>
        <w:rPr>
          <w:iCs/>
        </w:rPr>
        <w:t xml:space="preserve">(ненадлежащем исполнении) Клиентом обязательств</w:t>
      </w:r>
      <w:r>
        <w:rPr>
          <w:iCs/>
        </w:rPr>
        <w:t xml:space="preserve">а</w:t>
      </w:r>
      <w:r>
        <w:rPr>
          <w:iCs/>
        </w:rPr>
        <w:t xml:space="preserve">, предусмотренн</w:t>
      </w:r>
      <w:r>
        <w:rPr>
          <w:iCs/>
        </w:rPr>
        <w:t xml:space="preserve">ого</w:t>
      </w:r>
      <w:r>
        <w:rPr>
          <w:iCs/>
        </w:rPr>
        <w:t xml:space="preserve"> пункт</w:t>
      </w:r>
      <w:r>
        <w:rPr>
          <w:iCs/>
        </w:rPr>
        <w:t xml:space="preserve">ом</w:t>
      </w:r>
      <w:r>
        <w:rPr>
          <w:iCs/>
        </w:rPr>
        <w:t xml:space="preserve"> 5.2.2</w:t>
      </w:r>
      <w:r>
        <w:rPr>
          <w:iCs/>
        </w:rPr>
        <w:t xml:space="preserve">9</w:t>
      </w:r>
      <w:r>
        <w:rPr>
          <w:iCs/>
        </w:rPr>
        <w:t xml:space="preserve"> Условий, </w:t>
      </w:r>
      <w:r>
        <w:rPr>
          <w:iCs/>
        </w:rPr>
        <w:t xml:space="preserve">пунктом </w:t>
      </w:r>
      <w:r>
        <w:rPr>
          <w:iCs/>
        </w:rPr>
        <w:t xml:space="preserve">5.15. Соглашения.</w:t>
      </w:r>
      <w:r/>
    </w:p>
    <w:p>
      <w:pPr>
        <w:pStyle w:val="1672"/>
        <w:ind w:left="0" w:firstLine="709"/>
        <w:jc w:val="both"/>
        <w:tabs>
          <w:tab w:val="left" w:pos="993" w:leader="none"/>
          <w:tab w:val="left" w:pos="1276" w:leader="none"/>
          <w:tab w:val="left" w:pos="1418" w:leader="none"/>
        </w:tabs>
        <w:rPr>
          <w:iCs/>
        </w:rPr>
      </w:pPr>
      <w:r>
        <w:t xml:space="preserve">14.4.</w:t>
      </w:r>
      <w:r>
        <w:t xml:space="preserve">3</w:t>
      </w:r>
      <w:r>
        <w:t xml:space="preserve">.</w:t>
      </w:r>
      <w:r>
        <w:t xml:space="preserve">3</w:t>
      </w:r>
      <w:r>
        <w:t xml:space="preserve">. При неисполнении </w:t>
      </w:r>
      <w:r>
        <w:rPr>
          <w:iCs/>
        </w:rPr>
        <w:t xml:space="preserve">(ненадлежащем исполнении) Клиентом обязательств</w:t>
      </w:r>
      <w:r>
        <w:rPr>
          <w:iCs/>
        </w:rPr>
        <w:t xml:space="preserve">а</w:t>
      </w:r>
      <w:r>
        <w:rPr>
          <w:iCs/>
        </w:rPr>
        <w:t xml:space="preserve">, предусмотренн</w:t>
      </w:r>
      <w:r>
        <w:rPr>
          <w:iCs/>
        </w:rPr>
        <w:t xml:space="preserve">ого</w:t>
      </w:r>
      <w:r>
        <w:rPr>
          <w:iCs/>
        </w:rPr>
        <w:t xml:space="preserve"> пункт</w:t>
      </w:r>
      <w:r>
        <w:rPr>
          <w:iCs/>
        </w:rPr>
        <w:t xml:space="preserve">ом</w:t>
      </w:r>
      <w:r>
        <w:rPr>
          <w:iCs/>
        </w:rPr>
        <w:t xml:space="preserve"> 5.2.</w:t>
      </w:r>
      <w:r>
        <w:rPr>
          <w:iCs/>
        </w:rPr>
        <w:t xml:space="preserve">30</w:t>
      </w:r>
      <w:r>
        <w:rPr>
          <w:iCs/>
        </w:rPr>
        <w:t xml:space="preserve"> Условий.</w:t>
      </w:r>
      <w:r>
        <w:rPr>
          <w:iCs/>
        </w:rPr>
        <w:t xml:space="preserve"> </w:t>
      </w:r>
      <w:r>
        <w:rPr>
          <w:iCs/>
        </w:rPr>
      </w:r>
      <w:r>
        <w:rPr>
          <w:iCs/>
        </w:rPr>
      </w:r>
    </w:p>
    <w:p>
      <w:pPr>
        <w:pStyle w:val="1664"/>
        <w:ind w:firstLine="709"/>
        <w:jc w:val="both"/>
        <w:rPr>
          <w:iCs/>
        </w:rPr>
      </w:pPr>
      <w:r>
        <w:rPr>
          <w:iCs/>
        </w:rPr>
        <w:t xml:space="preserve">14.4.3.</w:t>
      </w:r>
      <w:r>
        <w:rPr>
          <w:iCs/>
        </w:rPr>
        <w:t xml:space="preserve">4</w:t>
      </w:r>
      <w:r>
        <w:rPr>
          <w:iCs/>
        </w:rPr>
        <w:t xml:space="preserve">.</w:t>
      </w:r>
      <w:r>
        <w:rPr>
          <w:iCs/>
        </w:rPr>
        <w:t xml:space="preserve"> При непогашении просроченной Задолженности по Договору (в том числе суммы Сверхлимитной задолженности) в полном объеме в течение 30 (Тридцати) календарных дней с даты приостановления Банком предоставления Кредита в пределах Кредитного лимита</w:t>
      </w:r>
      <w:r>
        <w:rPr>
          <w:iCs/>
        </w:rPr>
        <w:t xml:space="preserve">. </w:t>
      </w:r>
      <w:r>
        <w:rPr>
          <w:iCs/>
        </w:rPr>
        <w:t xml:space="preserve">Дальнейшее погашение Задолженности по Договору осуществляется Клиентом в соответствии с условиями Договора.</w:t>
      </w:r>
      <w:r>
        <w:rPr>
          <w:iCs/>
        </w:rPr>
      </w:r>
      <w:r>
        <w:rPr>
          <w:iCs/>
        </w:rPr>
      </w:r>
    </w:p>
    <w:p>
      <w:pPr>
        <w:pStyle w:val="1664"/>
        <w:ind w:firstLine="709"/>
        <w:jc w:val="both"/>
        <w:rPr>
          <w:iCs/>
        </w:rPr>
      </w:pPr>
      <w:r>
        <w:rPr>
          <w:iCs/>
        </w:rPr>
        <w:t xml:space="preserve">14.4.3.5. </w:t>
      </w:r>
      <w:r>
        <w:rPr>
          <w:iCs/>
        </w:rPr>
        <w:t xml:space="preserve">В случае отсутствия расчетного счета в валюте Российской Федерации (рубль)</w:t>
      </w:r>
      <w:r>
        <w:rPr>
          <w:iCs/>
        </w:rPr>
        <w:t xml:space="preserve">, открытого</w:t>
      </w:r>
      <w:r>
        <w:rPr>
          <w:iCs/>
        </w:rPr>
        <w:t xml:space="preserve"> </w:t>
      </w:r>
      <w:r>
        <w:rPr>
          <w:iCs/>
        </w:rPr>
        <w:t xml:space="preserve">Клиентом </w:t>
      </w:r>
      <w:r>
        <w:rPr>
          <w:iCs/>
        </w:rPr>
        <w:t xml:space="preserve">в Банке.</w:t>
      </w:r>
      <w:r>
        <w:rPr>
          <w:iCs/>
        </w:rPr>
      </w:r>
      <w:r>
        <w:rPr>
          <w:iCs/>
        </w:rPr>
      </w:r>
    </w:p>
    <w:p>
      <w:pPr>
        <w:pStyle w:val="1664"/>
        <w:ind w:firstLine="709"/>
        <w:jc w:val="both"/>
        <w:rPr>
          <w:iCs/>
          <w:highlight w:val="none"/>
        </w:rPr>
      </w:pPr>
      <w:r>
        <w:rPr>
          <w:iCs/>
        </w:rPr>
        <w:t xml:space="preserve">14.4.3.6. </w:t>
      </w:r>
      <w:r>
        <w:rPr>
          <w:iCs/>
        </w:rPr>
        <w:t xml:space="preserve">В случае получения Банком (на основании любого доступного (открытого) источника информации) сведений о любом/любых факте(ах)/событии(ях), предусмотренном(ых) пунктом 14.4.5.2 Условий.</w:t>
      </w:r>
      <w:r>
        <w:rPr>
          <w:iCs/>
          <w:highlight w:val="none"/>
        </w:rPr>
      </w:r>
      <w:r>
        <w:rPr>
          <w:iCs/>
          <w:highlight w:val="none"/>
        </w:rPr>
      </w:r>
    </w:p>
    <w:p>
      <w:pPr>
        <w:ind w:firstLine="709"/>
        <w:jc w:val="both"/>
      </w:pPr>
      <w:r>
        <w:rPr>
          <w:iCs/>
          <w:highlight w:val="none"/>
        </w:rPr>
        <w:t xml:space="preserve">14.4.3.7. </w:t>
      </w:r>
      <w:r>
        <w:rPr>
          <w:iCs/>
        </w:rPr>
        <w:t xml:space="preserve">В</w:t>
      </w:r>
      <w:r>
        <w:rPr>
          <w:iCs/>
        </w:rPr>
        <w:t xml:space="preserve"> случае </w:t>
      </w:r>
      <w:r>
        <w:t xml:space="preserve">снижения Клиентом среднемесячных чистых кредитовых оборотов </w:t>
      </w:r>
      <w:r>
        <w:t xml:space="preserve"> более</w:t>
      </w:r>
      <w:r>
        <w:t xml:space="preserve"> </w:t>
      </w:r>
      <w:r>
        <w:t xml:space="preserve">50 % </w:t>
      </w:r>
      <w:r>
        <w:t xml:space="preserve">(Пятидесяти процентов) или проведения их </w:t>
      </w:r>
      <w:r>
        <w:t xml:space="preserve">в объеме </w:t>
      </w:r>
      <w:r>
        <w:t xml:space="preserve">50 %</w:t>
      </w:r>
      <w:r>
        <w:t xml:space="preserve"> </w:t>
      </w:r>
      <w:r>
        <w:t xml:space="preserve">(Пятидесяти</w:t>
      </w:r>
      <w:r>
        <w:t xml:space="preserve"> процентов)</w:t>
      </w:r>
      <w:r>
        <w:t xml:space="preserve"> </w:t>
      </w:r>
      <w:r>
        <w:t xml:space="preserve">от установленного значения в пункте 5.14 Соглашения</w:t>
      </w:r>
      <w:r>
        <w:rPr>
          <w:iCs/>
        </w:rPr>
        <w:t xml:space="preserve">.</w:t>
      </w:r>
      <w:r>
        <w:rPr>
          <w:iCs/>
          <w:highlight w:val="none"/>
        </w:rPr>
      </w:r>
      <w:r/>
    </w:p>
    <w:p>
      <w:pPr>
        <w:pStyle w:val="1664"/>
        <w:ind w:firstLine="709"/>
        <w:jc w:val="both"/>
        <w:rPr>
          <w:iCs/>
          <w:highlight w:val="none"/>
        </w:rPr>
      </w:pPr>
      <w:r>
        <w:t xml:space="preserve">При этом </w:t>
      </w:r>
      <w:r>
        <w:t xml:space="preserve">в случае отмены Кредитного лимита в соответствии</w:t>
      </w:r>
      <w:r>
        <w:t xml:space="preserve"> с </w:t>
      </w:r>
      <w:r>
        <w:t xml:space="preserve">пунктом</w:t>
      </w:r>
      <w:r>
        <w:t xml:space="preserve"> 14.4.3</w:t>
      </w:r>
      <w:r>
        <w:t xml:space="preserve"> Условий</w:t>
      </w:r>
      <w:r>
        <w:t xml:space="preserve">,</w:t>
      </w:r>
      <w:r>
        <w:t xml:space="preserve"> </w:t>
      </w:r>
      <w:r>
        <w:t xml:space="preserve">Клиент осуществляет погашение Задолженности по Договору в соответствии с пунктом 14.3 Условий.</w:t>
      </w:r>
      <w:r>
        <w:rPr>
          <w:iCs/>
          <w:highlight w:val="none"/>
        </w:rPr>
      </w:r>
      <w:r>
        <w:rPr>
          <w:iCs/>
          <w:highlight w:val="none"/>
        </w:rPr>
      </w:r>
    </w:p>
    <w:p>
      <w:pPr>
        <w:ind w:firstLine="709"/>
        <w:jc w:val="both"/>
      </w:pPr>
      <w:r>
        <w:rPr>
          <w:iCs/>
          <w:highlight w:val="none"/>
        </w:rPr>
        <w:t xml:space="preserve">Об отмене Кредитного лимита Банк информирует Клиента путем направления </w:t>
      </w:r>
      <w:r>
        <w:rPr>
          <w:iCs/>
        </w:rPr>
        <w:t xml:space="preserve">письменного уведомлени</w:t>
      </w:r>
      <w:r>
        <w:rPr>
          <w:iCs/>
        </w:rPr>
        <w:t xml:space="preserve">я/</w:t>
      </w:r>
      <w:r>
        <w:t xml:space="preserve">SMS-сообщени</w:t>
      </w:r>
      <w:r>
        <w:rPr>
          <w:iCs/>
          <w:highlight w:val="none"/>
        </w:rPr>
        <w:t xml:space="preserve">я.</w:t>
      </w:r>
      <w:r>
        <w:rPr>
          <w:iCs/>
          <w:highlight w:val="none"/>
        </w:rPr>
      </w:r>
      <w:r/>
    </w:p>
    <w:p>
      <w:pPr>
        <w:pStyle w:val="1664"/>
        <w:ind w:firstLine="709"/>
        <w:jc w:val="both"/>
      </w:pPr>
      <w:r>
        <w:t xml:space="preserve">14.4.</w:t>
      </w:r>
      <w:r>
        <w:t xml:space="preserve">4</w:t>
      </w:r>
      <w:r>
        <w:t xml:space="preserve">. </w:t>
      </w:r>
      <w:r>
        <w:t xml:space="preserve">Отмена Банком Кредитного лимита </w:t>
      </w:r>
      <w:r>
        <w:rPr>
          <w:iCs/>
        </w:rPr>
        <w:t xml:space="preserve">без возможности его восстановления возможна </w:t>
      </w:r>
      <w:r>
        <w:t xml:space="preserve">при обращении Клиента с соответствующим письменным заявлением </w:t>
      </w:r>
      <w:r>
        <w:t xml:space="preserve">в адрес Банка </w:t>
      </w:r>
      <w:r>
        <w:t xml:space="preserve">при условии полного погашения Клиентом Задолженности по Договору</w:t>
      </w:r>
      <w:r>
        <w:t xml:space="preserve"> до даты отмены Кредитного лимита.</w:t>
      </w:r>
      <w:r/>
    </w:p>
    <w:p>
      <w:pPr>
        <w:pStyle w:val="1672"/>
        <w:ind w:left="0" w:firstLine="720"/>
        <w:jc w:val="both"/>
        <w:rPr>
          <w:iCs/>
        </w:rPr>
      </w:pPr>
      <w:r>
        <w:rPr>
          <w:iCs/>
        </w:rPr>
        <w:t xml:space="preserve">14.</w:t>
      </w:r>
      <w:r>
        <w:rPr>
          <w:iCs/>
        </w:rPr>
        <w:t xml:space="preserve">4</w:t>
      </w:r>
      <w:r>
        <w:rPr>
          <w:iCs/>
        </w:rPr>
        <w:t xml:space="preserve">.</w:t>
      </w:r>
      <w:r>
        <w:rPr>
          <w:iCs/>
        </w:rPr>
        <w:t xml:space="preserve">5</w:t>
      </w:r>
      <w:r>
        <w:rPr>
          <w:iCs/>
        </w:rPr>
        <w:t xml:space="preserve">.</w:t>
      </w:r>
      <w:r>
        <w:rPr>
          <w:iCs/>
        </w:rPr>
        <w:t xml:space="preserve"> Банк вправе приостановить предоставление Кредита</w:t>
      </w:r>
      <w:r>
        <w:rPr>
          <w:iCs/>
        </w:rPr>
        <w:t xml:space="preserve"> и/или отказать в проведении платежа за счет кредитных средств</w:t>
      </w:r>
      <w:r>
        <w:rPr>
          <w:iCs/>
        </w:rPr>
        <w:t xml:space="preserve"> и потребовать от Клиента досрочного возвр</w:t>
      </w:r>
      <w:r>
        <w:rPr>
          <w:iCs/>
        </w:rPr>
        <w:t xml:space="preserve">ата Кредита (части Кредита), а также уплаты процентов за пользованием Кредитом, комиссий и иных платежей, предусмотренных Договором, начисленных за срок фактического пользования Кредитом, в случае нарушения Клиентом обязанности, предусмотренной пунктом 14.</w:t>
      </w:r>
      <w:r>
        <w:rPr>
          <w:iCs/>
        </w:rPr>
        <w:t xml:space="preserve">4</w:t>
      </w:r>
      <w:r>
        <w:rPr>
          <w:iCs/>
        </w:rPr>
        <w:t xml:space="preserve">.</w:t>
      </w:r>
      <w:r>
        <w:rPr>
          <w:iCs/>
        </w:rPr>
        <w:t xml:space="preserve">5</w:t>
      </w:r>
      <w:r>
        <w:rPr>
          <w:iCs/>
        </w:rPr>
        <w:t xml:space="preserve">.</w:t>
      </w:r>
      <w:r>
        <w:rPr>
          <w:iCs/>
        </w:rPr>
        <w:t xml:space="preserve">1</w:t>
      </w:r>
      <w:r>
        <w:rPr>
          <w:iCs/>
        </w:rPr>
        <w:t xml:space="preserve"> Условий</w:t>
      </w:r>
      <w:r>
        <w:rPr>
          <w:iCs/>
        </w:rPr>
        <w:t xml:space="preserve"> и/или</w:t>
      </w:r>
      <w:r>
        <w:rPr>
          <w:iCs/>
        </w:rPr>
        <w:t xml:space="preserve"> при получении (на основании любого доступного (открытого) источника информации) Банком сведений о </w:t>
      </w:r>
      <w:r>
        <w:rPr>
          <w:iCs/>
        </w:rPr>
        <w:t xml:space="preserve">любом/любых </w:t>
      </w:r>
      <w:r>
        <w:rPr>
          <w:iCs/>
        </w:rPr>
        <w:t xml:space="preserve">факте(ах)/событии(ях), предусмотренном(ых) пунктами </w:t>
      </w:r>
      <w:r>
        <w:rPr>
          <w:iCs/>
        </w:rPr>
        <w:t xml:space="preserve">14.4.</w:t>
      </w:r>
      <w:r>
        <w:rPr>
          <w:iCs/>
        </w:rPr>
        <w:t xml:space="preserve">5</w:t>
      </w:r>
      <w:r>
        <w:rPr>
          <w:iCs/>
        </w:rPr>
        <w:t xml:space="preserve">.1.</w:t>
      </w:r>
      <w:r>
        <w:rPr>
          <w:iCs/>
        </w:rPr>
        <w:t xml:space="preserve">1.</w:t>
      </w:r>
      <w:r>
        <w:rPr>
          <w:iCs/>
        </w:rPr>
        <w:t xml:space="preserve">-</w:t>
      </w:r>
      <w:r>
        <w:rPr>
          <w:iCs/>
        </w:rPr>
        <w:t xml:space="preserve">14.4.</w:t>
      </w:r>
      <w:r>
        <w:rPr>
          <w:iCs/>
        </w:rPr>
        <w:t xml:space="preserve">5</w:t>
      </w:r>
      <w:r>
        <w:rPr>
          <w:iCs/>
        </w:rPr>
        <w:t xml:space="preserve">.</w:t>
      </w:r>
      <w:r>
        <w:rPr>
          <w:iCs/>
        </w:rPr>
        <w:t xml:space="preserve">1.2</w:t>
      </w:r>
      <w:r>
        <w:rPr>
          <w:iCs/>
        </w:rPr>
        <w:t xml:space="preserve">, </w:t>
      </w:r>
      <w:r>
        <w:rPr>
          <w:iCs/>
        </w:rPr>
        <w:t xml:space="preserve">14.4.</w:t>
      </w:r>
      <w:r>
        <w:rPr>
          <w:iCs/>
        </w:rPr>
        <w:t xml:space="preserve">5</w:t>
      </w:r>
      <w:r>
        <w:rPr>
          <w:iCs/>
        </w:rPr>
        <w:t xml:space="preserve">.3</w:t>
      </w:r>
      <w:r>
        <w:rPr>
          <w:iCs/>
        </w:rPr>
        <w:t xml:space="preserve"> Условий.</w:t>
      </w:r>
      <w:r>
        <w:rPr>
          <w:iCs/>
        </w:rPr>
      </w:r>
      <w:r>
        <w:rPr>
          <w:iCs/>
        </w:rPr>
      </w:r>
    </w:p>
    <w:p>
      <w:pPr>
        <w:pStyle w:val="1672"/>
        <w:ind w:left="0" w:firstLine="720"/>
        <w:jc w:val="both"/>
        <w:rPr>
          <w:iCs/>
        </w:rPr>
      </w:pPr>
      <w:r>
        <w:t xml:space="preserve">Банк вправе требовать от Клиента досрочного возврата Кредита</w:t>
      </w:r>
      <w:r>
        <w:rPr>
          <w:iCs/>
        </w:rPr>
        <w:t xml:space="preserve">, а также уплаты процентов за пользованием Кредитом, комиссий и иных платежей, предусмотренных Договором, начисленных за срок фактического пользования Кредитом, в случае отмены Кредитного лимита без возможности его восстановления.</w:t>
      </w:r>
      <w:r>
        <w:rPr>
          <w:iCs/>
        </w:rPr>
      </w:r>
      <w:r>
        <w:rPr>
          <w:iCs/>
        </w:rPr>
      </w:r>
    </w:p>
    <w:p>
      <w:pPr>
        <w:pStyle w:val="1664"/>
        <w:numPr>
          <w:ilvl w:val="0"/>
          <w:numId w:val="0"/>
        </w:numPr>
        <w:ind w:firstLine="708"/>
        <w:jc w:val="both"/>
        <w:tabs>
          <w:tab w:val="left" w:pos="1560" w:leader="none"/>
        </w:tabs>
        <w:rPr>
          <w:iCs/>
        </w:rPr>
      </w:pPr>
      <w:r>
        <w:rPr>
          <w:iCs/>
        </w:rPr>
        <w:t xml:space="preserve">14.</w:t>
      </w:r>
      <w:r>
        <w:rPr>
          <w:iCs/>
        </w:rPr>
        <w:t xml:space="preserve">4</w:t>
      </w:r>
      <w:r>
        <w:rPr>
          <w:iCs/>
        </w:rPr>
        <w:t xml:space="preserve">.</w:t>
      </w:r>
      <w:r>
        <w:rPr>
          <w:iCs/>
        </w:rPr>
        <w:t xml:space="preserve">5</w:t>
      </w:r>
      <w:r>
        <w:rPr>
          <w:iCs/>
        </w:rPr>
        <w:t xml:space="preserve">.</w:t>
      </w:r>
      <w:r>
        <w:rPr>
          <w:iCs/>
        </w:rPr>
        <w:t xml:space="preserve">1.</w:t>
        <w:tab/>
        <w:t xml:space="preserve">Клиент обязуется письменно уведомлять Банк не позднее 3 (Трех) рабочих дней со дня наступления соответствующего события о нижеследующем:</w:t>
      </w:r>
      <w:r>
        <w:rPr>
          <w:iCs/>
        </w:rPr>
      </w:r>
      <w:r>
        <w:rPr>
          <w:iCs/>
        </w:rPr>
      </w:r>
    </w:p>
    <w:p>
      <w:pPr>
        <w:pStyle w:val="1664"/>
        <w:numPr>
          <w:ilvl w:val="0"/>
          <w:numId w:val="0"/>
        </w:numPr>
        <w:ind w:firstLine="708"/>
        <w:jc w:val="both"/>
        <w:tabs>
          <w:tab w:val="left" w:pos="1843" w:leader="none"/>
        </w:tabs>
        <w:rPr>
          <w:iCs/>
        </w:rPr>
      </w:pPr>
      <w:r>
        <w:rPr>
          <w:iCs/>
        </w:rPr>
        <w:t xml:space="preserve">14.</w:t>
      </w:r>
      <w:r>
        <w:rPr>
          <w:iCs/>
        </w:rPr>
        <w:t xml:space="preserve">4</w:t>
      </w:r>
      <w:r>
        <w:rPr>
          <w:iCs/>
        </w:rPr>
        <w:t xml:space="preserve">.</w:t>
      </w:r>
      <w:r>
        <w:rPr>
          <w:iCs/>
        </w:rPr>
        <w:t xml:space="preserve">5</w:t>
      </w:r>
      <w:r>
        <w:rPr>
          <w:iCs/>
        </w:rPr>
        <w:t xml:space="preserve">.</w:t>
      </w:r>
      <w:r>
        <w:rPr>
          <w:iCs/>
        </w:rPr>
        <w:t xml:space="preserve">1.</w:t>
      </w:r>
      <w:r>
        <w:rPr>
          <w:iCs/>
        </w:rPr>
        <w:t xml:space="preserve">1.</w:t>
        <w:tab/>
        <w:t xml:space="preserve">Клиент-юридическое лицо:</w:t>
      </w:r>
      <w:r>
        <w:rPr>
          <w:iCs/>
        </w:rPr>
      </w:r>
      <w:r>
        <w:rPr>
          <w:iCs/>
        </w:rPr>
      </w:r>
    </w:p>
    <w:p>
      <w:pPr>
        <w:pStyle w:val="1664"/>
        <w:numPr>
          <w:ilvl w:val="0"/>
          <w:numId w:val="0"/>
        </w:numPr>
        <w:ind w:firstLine="708"/>
        <w:jc w:val="both"/>
        <w:tabs>
          <w:tab w:val="left" w:pos="993" w:leader="none"/>
        </w:tabs>
        <w:rPr>
          <w:iCs/>
        </w:rPr>
      </w:pPr>
      <w:r>
        <w:rPr>
          <w:iCs/>
        </w:rPr>
        <w:t xml:space="preserve">-</w:t>
        <w:tab/>
        <w:t xml:space="preserve">смена лица, уполномоченного от имени Клиента заключать сделки;</w:t>
      </w:r>
      <w:r>
        <w:rPr>
          <w:iCs/>
        </w:rPr>
      </w:r>
      <w:r>
        <w:rPr>
          <w:iCs/>
        </w:rPr>
      </w:r>
    </w:p>
    <w:p>
      <w:pPr>
        <w:pStyle w:val="1664"/>
        <w:ind w:firstLine="708"/>
        <w:jc w:val="both"/>
        <w:tabs>
          <w:tab w:val="left" w:pos="993" w:leader="none"/>
          <w:tab w:val="left" w:pos="1134" w:leader="none"/>
        </w:tabs>
        <w:rPr>
          <w:iCs/>
        </w:rPr>
      </w:pPr>
      <w:r>
        <w:rPr>
          <w:iCs/>
        </w:rPr>
        <w:t xml:space="preserve">-</w:t>
        <w:tab/>
        <w:t xml:space="preserve">смена главного бухгалтера или лица, фактически исполняющего у Клиента его обязанности;</w:t>
      </w:r>
      <w:r>
        <w:rPr>
          <w:iCs/>
        </w:rPr>
      </w:r>
      <w:r>
        <w:rPr>
          <w:iCs/>
        </w:rPr>
      </w:r>
    </w:p>
    <w:p>
      <w:pPr>
        <w:pStyle w:val="1664"/>
        <w:ind w:firstLine="708"/>
        <w:jc w:val="both"/>
        <w:tabs>
          <w:tab w:val="left" w:pos="993" w:leader="none"/>
          <w:tab w:val="left" w:pos="1134" w:leader="none"/>
        </w:tabs>
      </w:pPr>
      <w:r>
        <w:rPr>
          <w:iCs/>
        </w:rPr>
        <w:t xml:space="preserve">-</w:t>
        <w:tab/>
        <w:t xml:space="preserve">принятие уполномоченным органом Клиента решения о реорганизации Клиента/о ликвидации </w:t>
      </w:r>
      <w:r>
        <w:t xml:space="preserve">без введения процедуры банкротства</w:t>
      </w:r>
      <w:r>
        <w:rPr>
          <w:iCs/>
        </w:rPr>
        <w:t xml:space="preserve">/</w:t>
      </w:r>
      <w:r>
        <w:t xml:space="preserve">внесение в ЕГРЮЛ записи о ликвидации Клиента либо исключение Клиента из ЕГРЮЛ по решению налогового органа, в том числе наличие сведений о решении регистрирующего органа о предстоящем исключении недействующего юридического лица из ЕГРЮЛ и его публикации;</w:t>
      </w:r>
      <w:r/>
    </w:p>
    <w:p>
      <w:pPr>
        <w:pStyle w:val="1664"/>
        <w:ind w:firstLine="708"/>
        <w:jc w:val="both"/>
        <w:tabs>
          <w:tab w:val="left" w:pos="993" w:leader="none"/>
          <w:tab w:val="left" w:pos="1134" w:leader="none"/>
        </w:tabs>
      </w:pPr>
      <w:r>
        <w:t xml:space="preserve">- наличие возбужденного уполномоченным органом дела (административного производства) об отзыве лицензии на осуществление Клиентом профилирующего вида деятельности (выполнение работ, оказание услуг, составляющих лицензируемый вид деятельности Клиента);</w:t>
      </w:r>
      <w:r/>
    </w:p>
    <w:p>
      <w:pPr>
        <w:pStyle w:val="1664"/>
        <w:ind w:firstLine="708"/>
        <w:jc w:val="both"/>
        <w:tabs>
          <w:tab w:val="left" w:pos="993" w:leader="none"/>
          <w:tab w:val="left" w:pos="1134" w:leader="none"/>
        </w:tabs>
      </w:pPr>
      <w:r>
        <w:t xml:space="preserve">- неполучение/отзыв лицензии на осуществление Клиентом профилирующего вида деятельности или прекращение Клиентом вида деятельности, в связи с осуществлением которого предоставлен Кредит в рамках Договора;</w:t>
      </w:r>
      <w:r/>
    </w:p>
    <w:p>
      <w:pPr>
        <w:pStyle w:val="1664"/>
        <w:ind w:firstLine="708"/>
        <w:jc w:val="both"/>
        <w:tabs>
          <w:tab w:val="left" w:pos="993" w:leader="none"/>
          <w:tab w:val="left" w:pos="1134" w:leader="none"/>
        </w:tabs>
      </w:pPr>
      <w:r>
        <w:t xml:space="preserve">- приостановление осуществления Клиентом своей деятельности по своей инициативе/административное приостановление деятельности Клиента на основании соответствующего решения уполномоченного органа;</w:t>
      </w:r>
      <w:r/>
    </w:p>
    <w:p>
      <w:pPr>
        <w:pStyle w:val="1664"/>
        <w:ind w:firstLine="708"/>
        <w:jc w:val="both"/>
        <w:tabs>
          <w:tab w:val="left" w:pos="993" w:leader="none"/>
          <w:tab w:val="left" w:pos="1134" w:leader="none"/>
        </w:tabs>
      </w:pPr>
      <w:r>
        <w:t xml:space="preserve">- приостановление операций и переводов электронных денежных средств по счетам Клиента;</w:t>
      </w:r>
      <w:r/>
    </w:p>
    <w:p>
      <w:pPr>
        <w:pStyle w:val="1664"/>
        <w:ind w:firstLine="709"/>
        <w:jc w:val="both"/>
        <w:tabs>
          <w:tab w:val="left" w:pos="1134" w:leader="none"/>
        </w:tabs>
        <w:rPr>
          <w:iCs/>
        </w:rPr>
      </w:pPr>
      <w:r>
        <w:rPr>
          <w:iCs/>
        </w:rPr>
        <w:t xml:space="preserve">-</w:t>
        <w:tab/>
        <w:t xml:space="preserve">получение от третьего лица/государственного органа копии, направленного в арбитражный суд заявления о признании Клиента несостоятельным (банкротом);</w:t>
      </w:r>
      <w:r>
        <w:rPr>
          <w:iCs/>
        </w:rPr>
      </w:r>
      <w:r>
        <w:rPr>
          <w:iCs/>
        </w:rPr>
      </w:r>
    </w:p>
    <w:p>
      <w:pPr>
        <w:pStyle w:val="1664"/>
        <w:ind w:firstLine="709"/>
        <w:jc w:val="both"/>
        <w:tabs>
          <w:tab w:val="left" w:pos="1134" w:leader="none"/>
        </w:tabs>
        <w:rPr>
          <w:iCs/>
        </w:rPr>
      </w:pPr>
      <w:r>
        <w:rPr>
          <w:iCs/>
        </w:rPr>
        <w:t xml:space="preserve">–</w:t>
        <w:tab/>
        <w:t xml:space="preserve">подача Клиентом или третьим лицом/государственным органом в арбитражный суд заявления о признании Клиента несостоятельным (банкротом); </w:t>
      </w:r>
      <w:r>
        <w:rPr>
          <w:iCs/>
        </w:rPr>
      </w:r>
      <w:r>
        <w:rPr>
          <w:iCs/>
        </w:rPr>
      </w:r>
    </w:p>
    <w:p>
      <w:pPr>
        <w:pStyle w:val="1664"/>
        <w:ind w:firstLine="708"/>
        <w:jc w:val="both"/>
        <w:tabs>
          <w:tab w:val="left" w:pos="993" w:leader="none"/>
          <w:tab w:val="left" w:pos="1134" w:leader="none"/>
        </w:tabs>
        <w:rPr>
          <w:iCs/>
        </w:rPr>
      </w:pPr>
      <w:r>
        <w:rPr>
          <w:iCs/>
        </w:rPr>
        <w:t xml:space="preserve">–</w:t>
        <w:tab/>
        <w:t xml:space="preserve">принятие арбитражным судом заявления о признании Клиента несостоятельным (банкротом) к производству;</w:t>
      </w:r>
      <w:r>
        <w:rPr>
          <w:iCs/>
        </w:rPr>
      </w:r>
      <w:r>
        <w:rPr>
          <w:iCs/>
        </w:rPr>
      </w:r>
    </w:p>
    <w:p>
      <w:pPr>
        <w:pStyle w:val="1664"/>
        <w:ind w:firstLine="709"/>
        <w:jc w:val="both"/>
        <w:tabs>
          <w:tab w:val="left" w:pos="993" w:leader="none"/>
        </w:tabs>
        <w:rPr>
          <w:iCs/>
        </w:rPr>
      </w:pPr>
      <w:r>
        <w:rPr>
          <w:iCs/>
        </w:rPr>
        <w:t xml:space="preserve">–</w:t>
        <w:tab/>
        <w:t xml:space="preserve">принятие уполномоченным органом Клиента решения об уменьшении размера уставного капитала/фонда Клиента;</w:t>
      </w:r>
      <w:r>
        <w:rPr>
          <w:iCs/>
        </w:rPr>
      </w:r>
      <w:r>
        <w:rPr>
          <w:iCs/>
        </w:rPr>
      </w:r>
    </w:p>
    <w:p>
      <w:pPr>
        <w:pStyle w:val="1664"/>
        <w:ind w:firstLine="709"/>
        <w:jc w:val="both"/>
        <w:tabs>
          <w:tab w:val="left" w:pos="993" w:leader="none"/>
        </w:tabs>
        <w:rPr>
          <w:iCs/>
        </w:rPr>
      </w:pPr>
      <w:r>
        <w:rPr>
          <w:iCs/>
        </w:rPr>
        <w:t xml:space="preserve">–</w:t>
        <w:tab/>
        <w:t xml:space="preserve">изменение в составе участников и органов управления Клиента; </w:t>
      </w:r>
      <w:r>
        <w:rPr>
          <w:iCs/>
        </w:rPr>
      </w:r>
      <w:r>
        <w:rPr>
          <w:iCs/>
        </w:rPr>
      </w:r>
    </w:p>
    <w:p>
      <w:pPr>
        <w:pStyle w:val="1664"/>
        <w:ind w:firstLine="709"/>
        <w:jc w:val="both"/>
        <w:tabs>
          <w:tab w:val="left" w:pos="993" w:leader="none"/>
        </w:tabs>
        <w:rPr>
          <w:iCs/>
        </w:rPr>
      </w:pPr>
      <w:r>
        <w:rPr>
          <w:iCs/>
        </w:rPr>
        <w:t xml:space="preserve">–</w:t>
        <w:tab/>
        <w:t xml:space="preserve">прекращение членства в саморегулируемой организации;</w:t>
      </w:r>
      <w:r>
        <w:rPr>
          <w:iCs/>
        </w:rPr>
      </w:r>
      <w:r>
        <w:rPr>
          <w:iCs/>
        </w:rPr>
      </w:r>
    </w:p>
    <w:p>
      <w:pPr>
        <w:pStyle w:val="1664"/>
        <w:ind w:firstLine="709"/>
        <w:jc w:val="both"/>
        <w:tabs>
          <w:tab w:val="left" w:pos="993" w:leader="none"/>
        </w:tabs>
        <w:rPr>
          <w:iCs/>
        </w:rPr>
      </w:pPr>
      <w:r>
        <w:rPr>
          <w:iCs/>
        </w:rPr>
        <w:t xml:space="preserve">–</w:t>
        <w:tab/>
        <w:t xml:space="preserve">наложение ареста на имущество Клиента</w:t>
      </w:r>
      <w:r>
        <w:rPr>
          <w:iCs/>
        </w:rPr>
        <w:t xml:space="preserve">;</w:t>
      </w:r>
      <w:r>
        <w:rPr>
          <w:iCs/>
        </w:rPr>
      </w:r>
      <w:r>
        <w:rPr>
          <w:iCs/>
        </w:rPr>
      </w:r>
    </w:p>
    <w:p>
      <w:pPr>
        <w:pStyle w:val="1664"/>
        <w:ind w:firstLine="709"/>
        <w:jc w:val="both"/>
        <w:tabs>
          <w:tab w:val="left" w:pos="993" w:leader="none"/>
        </w:tabs>
        <w:rPr>
          <w:iCs/>
        </w:rPr>
      </w:pPr>
      <w:r>
        <w:rPr>
          <w:iCs/>
        </w:rPr>
        <w:t xml:space="preserve">–</w:t>
      </w:r>
      <w:r>
        <w:rPr>
          <w:iCs/>
        </w:rPr>
        <w:t xml:space="preserve"> </w:t>
      </w:r>
      <w:r>
        <w:rPr>
          <w:rFonts w:eastAsia="Calibri"/>
        </w:rPr>
        <w:t xml:space="preserve">о переходе на иную систему налогообложения в случае применения Клиентом соответствующей системы налогообложения</w:t>
      </w:r>
      <w:r>
        <w:rPr>
          <w:rFonts w:eastAsia="Calibri"/>
        </w:rPr>
        <w:t xml:space="preserve">.</w:t>
      </w:r>
      <w:r>
        <w:rPr>
          <w:iCs/>
        </w:rPr>
      </w:r>
      <w:r>
        <w:rPr>
          <w:iCs/>
        </w:rPr>
      </w:r>
    </w:p>
    <w:p>
      <w:pPr>
        <w:pStyle w:val="1664"/>
        <w:ind w:firstLine="709"/>
        <w:jc w:val="both"/>
        <w:widowControl w:val="off"/>
        <w:tabs>
          <w:tab w:val="left" w:pos="1843" w:leader="none"/>
        </w:tabs>
        <w:rPr>
          <w:iCs/>
        </w:rPr>
      </w:pPr>
      <w:r>
        <w:rPr>
          <w:iCs/>
        </w:rPr>
        <w:t xml:space="preserve">14.</w:t>
      </w:r>
      <w:r>
        <w:rPr>
          <w:iCs/>
        </w:rPr>
        <w:t xml:space="preserve">4</w:t>
      </w:r>
      <w:r>
        <w:rPr>
          <w:iCs/>
        </w:rPr>
        <w:t xml:space="preserve">.</w:t>
      </w:r>
      <w:r>
        <w:rPr>
          <w:iCs/>
        </w:rPr>
        <w:t xml:space="preserve">5</w:t>
      </w:r>
      <w:r>
        <w:rPr>
          <w:iCs/>
        </w:rPr>
        <w:t xml:space="preserve">.</w:t>
      </w:r>
      <w:r>
        <w:rPr>
          <w:iCs/>
        </w:rPr>
        <w:t xml:space="preserve">1.</w:t>
      </w:r>
      <w:r>
        <w:rPr>
          <w:iCs/>
        </w:rPr>
        <w:t xml:space="preserve">2.</w:t>
        <w:tab/>
        <w:t xml:space="preserve">Клиент ИП/ИП-Глава крестьянского (фермерского) хозяйства:</w:t>
      </w:r>
      <w:r>
        <w:rPr>
          <w:iCs/>
        </w:rPr>
      </w:r>
      <w:r>
        <w:rPr>
          <w:iCs/>
        </w:rPr>
      </w:r>
    </w:p>
    <w:p>
      <w:pPr>
        <w:pStyle w:val="1664"/>
        <w:ind w:firstLine="709"/>
        <w:jc w:val="both"/>
        <w:tabs>
          <w:tab w:val="left" w:pos="1134" w:leader="none"/>
        </w:tabs>
        <w:rPr>
          <w:iCs/>
        </w:rPr>
      </w:pPr>
      <w:r>
        <w:rPr>
          <w:iCs/>
        </w:rPr>
        <w:t xml:space="preserve">–</w:t>
        <w:tab/>
        <w:t xml:space="preserve">принятие Клиентом решения о прекращении предпринимательской деятельности/исключение Клиента из ЕГРИП;</w:t>
      </w:r>
      <w:r>
        <w:rPr>
          <w:iCs/>
        </w:rPr>
      </w:r>
      <w:r>
        <w:rPr>
          <w:iCs/>
        </w:rPr>
      </w:r>
    </w:p>
    <w:p>
      <w:pPr>
        <w:pStyle w:val="1664"/>
        <w:ind w:firstLine="709"/>
        <w:jc w:val="both"/>
        <w:tabs>
          <w:tab w:val="left" w:pos="1134" w:leader="none"/>
        </w:tabs>
        <w:rPr>
          <w:iCs/>
        </w:rPr>
      </w:pPr>
      <w:r>
        <w:rPr>
          <w:iCs/>
        </w:rPr>
        <w:t xml:space="preserve">–</w:t>
        <w:tab/>
        <w:t xml:space="preserve">получение от третьего лица/государственного органа копии, направленного в арбитражный суд заявления о признании Клиента несостоятельным (банкротом) (в том числе в качестве физического лица);</w:t>
      </w:r>
      <w:r>
        <w:rPr>
          <w:iCs/>
        </w:rPr>
      </w:r>
      <w:r>
        <w:rPr>
          <w:iCs/>
        </w:rPr>
      </w:r>
    </w:p>
    <w:p>
      <w:pPr>
        <w:pStyle w:val="1664"/>
        <w:ind w:firstLine="709"/>
        <w:jc w:val="both"/>
        <w:tabs>
          <w:tab w:val="left" w:pos="1134" w:leader="none"/>
        </w:tabs>
        <w:rPr>
          <w:iCs/>
        </w:rPr>
      </w:pPr>
      <w:r>
        <w:rPr>
          <w:iCs/>
        </w:rPr>
        <w:t xml:space="preserve">–</w:t>
        <w:tab/>
        <w:t xml:space="preserve">подача Клиентом или третьим лицом/государственным органом в арбитражный суд заявления о признании Клиента несостоятельным (банкротом) (в том числе в качестве физического лица);</w:t>
      </w:r>
      <w:r>
        <w:rPr>
          <w:iCs/>
        </w:rPr>
      </w:r>
      <w:r>
        <w:rPr>
          <w:iCs/>
        </w:rPr>
      </w:r>
    </w:p>
    <w:p>
      <w:pPr>
        <w:pStyle w:val="1664"/>
        <w:ind w:firstLine="709"/>
        <w:jc w:val="both"/>
        <w:tabs>
          <w:tab w:val="left" w:pos="1134" w:leader="none"/>
        </w:tabs>
        <w:rPr>
          <w:iCs/>
        </w:rPr>
      </w:pPr>
      <w:r>
        <w:rPr>
          <w:iCs/>
        </w:rPr>
        <w:t xml:space="preserve">–</w:t>
        <w:tab/>
        <w:t xml:space="preserve">принятие арбитражным судом заявления о признании Клиента несостоятельным (банкротом) к производству (в том числе в качестве физического лица);</w:t>
      </w:r>
      <w:r>
        <w:rPr>
          <w:iCs/>
        </w:rPr>
      </w:r>
      <w:r>
        <w:rPr>
          <w:iCs/>
        </w:rPr>
      </w:r>
    </w:p>
    <w:p>
      <w:pPr>
        <w:pStyle w:val="1664"/>
        <w:ind w:firstLine="709"/>
        <w:jc w:val="both"/>
        <w:tabs>
          <w:tab w:val="left" w:pos="1134" w:leader="none"/>
        </w:tabs>
        <w:rPr>
          <w:iCs/>
        </w:rPr>
      </w:pPr>
      <w:r>
        <w:rPr>
          <w:iCs/>
        </w:rPr>
        <w:t xml:space="preserve">–</w:t>
        <w:tab/>
        <w:t xml:space="preserve">наложение ареста на имущество Клиента;</w:t>
      </w:r>
      <w:r>
        <w:rPr>
          <w:iCs/>
        </w:rPr>
      </w:r>
      <w:r>
        <w:rPr>
          <w:iCs/>
        </w:rPr>
      </w:r>
    </w:p>
    <w:p>
      <w:pPr>
        <w:pStyle w:val="1664"/>
        <w:ind w:firstLine="709"/>
        <w:jc w:val="both"/>
        <w:tabs>
          <w:tab w:val="left" w:pos="1134" w:leader="none"/>
        </w:tabs>
        <w:rPr>
          <w:iCs/>
        </w:rPr>
      </w:pPr>
      <w:r>
        <w:rPr>
          <w:iCs/>
        </w:rPr>
        <w:t xml:space="preserve">–</w:t>
        <w:tab/>
        <w:t xml:space="preserve">возбуждение в соответствии с гражданским процессуальным законодательством Российской Федерации дела о признании Клиента ограниченно дееспособным или недееспособным; </w:t>
      </w:r>
      <w:r>
        <w:rPr>
          <w:iCs/>
        </w:rPr>
      </w:r>
      <w:r>
        <w:rPr>
          <w:iCs/>
        </w:rPr>
      </w:r>
    </w:p>
    <w:p>
      <w:pPr>
        <w:pStyle w:val="1664"/>
        <w:ind w:firstLine="709"/>
        <w:jc w:val="both"/>
        <w:tabs>
          <w:tab w:val="left" w:pos="1134" w:leader="none"/>
        </w:tabs>
        <w:rPr>
          <w:iCs/>
        </w:rPr>
      </w:pPr>
      <w:r>
        <w:rPr>
          <w:iCs/>
        </w:rPr>
        <w:t xml:space="preserve">–</w:t>
        <w:tab/>
        <w:t xml:space="preserve">предъявление Клиенту компетентным(и) органом(ами) обвинения(ий) в совершении преступления(ий);</w:t>
      </w:r>
      <w:r>
        <w:rPr>
          <w:iCs/>
        </w:rPr>
      </w:r>
      <w:r>
        <w:rPr>
          <w:iCs/>
        </w:rPr>
      </w:r>
    </w:p>
    <w:p>
      <w:pPr>
        <w:pStyle w:val="1664"/>
        <w:ind w:firstLine="709"/>
        <w:jc w:val="both"/>
        <w:tabs>
          <w:tab w:val="left" w:pos="1134" w:leader="none"/>
        </w:tabs>
        <w:rPr>
          <w:iCs/>
        </w:rPr>
      </w:pPr>
      <w:r>
        <w:rPr>
          <w:iCs/>
        </w:rPr>
        <w:t xml:space="preserve">–</w:t>
        <w:tab/>
        <w:t xml:space="preserve">заключение, изменение или расторжение брачного договора в соответствии </w:t>
      </w:r>
      <w:r>
        <w:rPr>
          <w:iCs/>
        </w:rPr>
        <w:t xml:space="preserve">со статьей 46 Семейного кодекса Российской Федерации в части установления правового режима имущества/признание в соответствии со статьей 44 Семейного кодекса Российской Федерации недействительным брачного договора, устанавливающего правовой режим супругов;</w:t>
      </w:r>
      <w:r>
        <w:rPr>
          <w:iCs/>
        </w:rPr>
      </w:r>
      <w:r>
        <w:rPr>
          <w:iCs/>
        </w:rPr>
      </w:r>
    </w:p>
    <w:p>
      <w:pPr>
        <w:pStyle w:val="1664"/>
        <w:ind w:firstLine="709"/>
        <w:jc w:val="both"/>
        <w:tabs>
          <w:tab w:val="left" w:pos="1134" w:leader="none"/>
        </w:tabs>
        <w:rPr>
          <w:iCs/>
        </w:rPr>
      </w:pPr>
      <w:r>
        <w:rPr>
          <w:iCs/>
        </w:rPr>
        <w:t xml:space="preserve">–</w:t>
        <w:tab/>
        <w:t xml:space="preserve">раздел имущества, находящегося в общей совместной собственности, или определение и выдел из него доли;</w:t>
      </w:r>
      <w:r>
        <w:rPr>
          <w:iCs/>
        </w:rPr>
      </w:r>
      <w:r>
        <w:rPr>
          <w:iCs/>
        </w:rPr>
      </w:r>
    </w:p>
    <w:p>
      <w:pPr>
        <w:pStyle w:val="1664"/>
        <w:ind w:firstLine="709"/>
        <w:jc w:val="both"/>
        <w:tabs>
          <w:tab w:val="left" w:pos="1134" w:leader="none"/>
        </w:tabs>
        <w:rPr>
          <w:iCs/>
        </w:rPr>
      </w:pPr>
      <w:r>
        <w:rPr>
          <w:iCs/>
        </w:rPr>
        <w:t xml:space="preserve">–</w:t>
        <w:tab/>
        <w:t xml:space="preserve">изменение фамилии, имени, отчества (при наличии), паспортных данных, адреса регистрации, места работы Клиента;</w:t>
      </w:r>
      <w:r>
        <w:rPr>
          <w:iCs/>
        </w:rPr>
      </w:r>
      <w:r>
        <w:rPr>
          <w:iCs/>
        </w:rPr>
      </w:r>
    </w:p>
    <w:p>
      <w:pPr>
        <w:pStyle w:val="1664"/>
        <w:ind w:firstLine="709"/>
        <w:jc w:val="both"/>
        <w:tabs>
          <w:tab w:val="left" w:pos="1134" w:leader="none"/>
        </w:tabs>
        <w:rPr>
          <w:iCs/>
        </w:rPr>
      </w:pPr>
      <w:r>
        <w:rPr>
          <w:iCs/>
        </w:rPr>
        <w:t xml:space="preserve">–</w:t>
        <w:tab/>
        <w:t xml:space="preserve">возникновение иных обстоятельств, способных повлиять на надлежащее исполнение обязательств Клиента по Договору;</w:t>
      </w:r>
      <w:r>
        <w:rPr>
          <w:iCs/>
        </w:rPr>
      </w:r>
      <w:r>
        <w:rPr>
          <w:iCs/>
        </w:rPr>
      </w:r>
    </w:p>
    <w:p>
      <w:pPr>
        <w:pStyle w:val="1664"/>
        <w:ind w:firstLine="708"/>
        <w:jc w:val="both"/>
        <w:tabs>
          <w:tab w:val="left" w:pos="993" w:leader="none"/>
          <w:tab w:val="left" w:pos="1134" w:leader="none"/>
        </w:tabs>
      </w:pPr>
      <w:r>
        <w:rPr>
          <w:iCs/>
        </w:rPr>
        <w:t xml:space="preserve">–</w:t>
      </w:r>
      <w:r>
        <w:t xml:space="preserve"> наличие возбужденного уполномоченным органом дела (административного производства) об отзыве лицензии на осуществление Клиентом профилирующего вида деятельности (выполнение работ, оказание услуг, составляющих лицензируемый вид деятельности Клиента);</w:t>
      </w:r>
      <w:r/>
    </w:p>
    <w:p>
      <w:pPr>
        <w:pStyle w:val="1664"/>
        <w:ind w:firstLine="709"/>
        <w:jc w:val="both"/>
        <w:tabs>
          <w:tab w:val="left" w:pos="1134" w:leader="none"/>
        </w:tabs>
      </w:pPr>
      <w:r>
        <w:rPr>
          <w:iCs/>
        </w:rPr>
        <w:t xml:space="preserve">–</w:t>
      </w:r>
      <w:r>
        <w:t xml:space="preserve"> приостановление осуществления Клиентом своей деятельности по своей инициативе/административное приостановление деятельности Клиента на основании соответствующего решения уполномоченного органа;</w:t>
      </w:r>
      <w:r/>
    </w:p>
    <w:p>
      <w:pPr>
        <w:pStyle w:val="1664"/>
        <w:ind w:firstLine="709"/>
        <w:jc w:val="both"/>
        <w:tabs>
          <w:tab w:val="left" w:pos="1134" w:leader="none"/>
        </w:tabs>
        <w:rPr>
          <w:iCs/>
        </w:rPr>
      </w:pPr>
      <w:r>
        <w:rPr>
          <w:iCs/>
        </w:rPr>
        <w:t xml:space="preserve">–</w:t>
      </w:r>
      <w:r>
        <w:t xml:space="preserve"> приостановление операций и переводов электронных денежных средств по счетам Клиента</w:t>
      </w:r>
      <w:r>
        <w:rPr>
          <w:iCs/>
        </w:rPr>
        <w:t xml:space="preserve">;</w:t>
      </w:r>
      <w:r>
        <w:rPr>
          <w:iCs/>
        </w:rPr>
      </w:r>
      <w:r>
        <w:rPr>
          <w:iCs/>
        </w:rPr>
      </w:r>
    </w:p>
    <w:p>
      <w:pPr>
        <w:pStyle w:val="1664"/>
        <w:ind w:firstLine="709"/>
        <w:jc w:val="both"/>
        <w:rPr>
          <w:rFonts w:eastAsia="Calibri"/>
        </w:rPr>
      </w:pPr>
      <w:r>
        <w:rPr>
          <w:iCs/>
        </w:rPr>
        <w:t xml:space="preserve">–</w:t>
      </w:r>
      <w:r>
        <w:rPr>
          <w:iCs/>
        </w:rPr>
        <w:t xml:space="preserve"> </w:t>
      </w:r>
      <w:r>
        <w:rPr>
          <w:rFonts w:eastAsia="Calibri"/>
        </w:rPr>
        <w:t xml:space="preserve">об утрате права на применение патентной системы налогообложения, о прекращении предпринимательской деятельности, в отношении которой применялась патентная система налогообложени</w:t>
      </w:r>
      <w:r>
        <w:rPr>
          <w:rFonts w:eastAsia="Calibri"/>
        </w:rPr>
        <w:t xml:space="preserve">я, в случае применения Клиентом</w:t>
      </w:r>
      <w:r>
        <w:rPr>
          <w:rFonts w:eastAsia="Calibri"/>
        </w:rPr>
        <w:t xml:space="preserve"> па</w:t>
      </w:r>
      <w:r>
        <w:rPr>
          <w:rFonts w:eastAsia="Calibri"/>
        </w:rPr>
        <w:t xml:space="preserve">тентной системы налогообложения;</w:t>
      </w:r>
      <w:r>
        <w:rPr>
          <w:rFonts w:eastAsia="Calibri"/>
        </w:rPr>
      </w:r>
      <w:r>
        <w:rPr>
          <w:rFonts w:eastAsia="Calibri"/>
        </w:rPr>
      </w:r>
    </w:p>
    <w:p>
      <w:pPr>
        <w:pStyle w:val="1664"/>
        <w:ind w:firstLine="709"/>
        <w:jc w:val="both"/>
        <w:tabs>
          <w:tab w:val="left" w:pos="1134" w:leader="none"/>
        </w:tabs>
        <w:rPr>
          <w:iCs/>
        </w:rPr>
      </w:pPr>
      <w:r>
        <w:rPr>
          <w:iCs/>
        </w:rPr>
        <w:t xml:space="preserve">–</w:t>
      </w:r>
      <w:r>
        <w:rPr>
          <w:rFonts w:eastAsia="Calibri"/>
        </w:rPr>
        <w:t xml:space="preserve"> о переходе на иную систему налогообложен</w:t>
      </w:r>
      <w:r>
        <w:rPr>
          <w:rFonts w:eastAsia="Calibri"/>
        </w:rPr>
        <w:t xml:space="preserve">ия в случае применения Клиентом</w:t>
      </w:r>
      <w:r>
        <w:rPr>
          <w:rFonts w:eastAsia="Calibri"/>
        </w:rPr>
        <w:t xml:space="preserve"> соответствующей системы налогообложения.</w:t>
      </w:r>
      <w:r>
        <w:rPr>
          <w:iCs/>
        </w:rPr>
      </w:r>
      <w:r>
        <w:rPr>
          <w:iCs/>
        </w:rPr>
      </w:r>
    </w:p>
    <w:p>
      <w:pPr>
        <w:pStyle w:val="1664"/>
        <w:ind w:firstLine="709"/>
        <w:jc w:val="both"/>
        <w:tabs>
          <w:tab w:val="left" w:pos="1276" w:leader="none"/>
          <w:tab w:val="left" w:pos="1701" w:leader="none"/>
        </w:tabs>
        <w:rPr>
          <w:iCs/>
        </w:rPr>
      </w:pPr>
      <w:r>
        <w:rPr>
          <w:iCs/>
        </w:rPr>
        <w:t xml:space="preserve">14.</w:t>
      </w:r>
      <w:r>
        <w:rPr>
          <w:iCs/>
        </w:rPr>
        <w:t xml:space="preserve">4</w:t>
      </w:r>
      <w:r>
        <w:rPr>
          <w:iCs/>
        </w:rPr>
        <w:t xml:space="preserve">.</w:t>
      </w:r>
      <w:r>
        <w:rPr>
          <w:iCs/>
        </w:rPr>
        <w:t xml:space="preserve">5</w:t>
      </w:r>
      <w:r>
        <w:rPr>
          <w:iCs/>
        </w:rPr>
        <w:t xml:space="preserve">.</w:t>
      </w:r>
      <w:r>
        <w:rPr>
          <w:iCs/>
        </w:rPr>
        <w:t xml:space="preserve">2.</w:t>
        <w:tab/>
        <w:t xml:space="preserve">События (факты), наступление (выявление Банком на основании любого доступного (открытого) источника информации) любого из которых является основанием для применения Банком последствий нарушения (ограничений), предусмотренных пунктом </w:t>
      </w:r>
      <w:r>
        <w:rPr>
          <w:iCs/>
        </w:rPr>
        <w:t xml:space="preserve">14.4.3</w:t>
      </w:r>
      <w:r>
        <w:rPr>
          <w:iCs/>
        </w:rPr>
        <w:t xml:space="preserve"> Договора:</w:t>
      </w:r>
      <w:r>
        <w:rPr>
          <w:iCs/>
        </w:rPr>
      </w:r>
      <w:r>
        <w:rPr>
          <w:iCs/>
        </w:rPr>
      </w:r>
    </w:p>
    <w:p>
      <w:pPr>
        <w:pStyle w:val="1664"/>
        <w:ind w:firstLine="709"/>
        <w:jc w:val="both"/>
        <w:tabs>
          <w:tab w:val="left" w:pos="1134" w:leader="none"/>
        </w:tabs>
        <w:rPr>
          <w:iCs/>
        </w:rPr>
      </w:pPr>
      <w:r>
        <w:rPr>
          <w:iCs/>
        </w:rPr>
        <w:t xml:space="preserve">–</w:t>
        <w:tab/>
        <w:t xml:space="preserve">обстоятельства, очевидно свидетельствующие о том, что возврат Кредита и/или уплата начисленных за пользование Кредитом процентов/комиссий/иных платежей, предусмотренных Договором, не будут произведены Клиентом в установленные Договором сроки;</w:t>
      </w:r>
      <w:r>
        <w:rPr>
          <w:iCs/>
        </w:rPr>
      </w:r>
      <w:r>
        <w:rPr>
          <w:iCs/>
        </w:rPr>
      </w:r>
    </w:p>
    <w:p>
      <w:pPr>
        <w:pStyle w:val="1664"/>
        <w:ind w:firstLine="709"/>
        <w:jc w:val="both"/>
        <w:tabs>
          <w:tab w:val="left" w:pos="1134" w:leader="none"/>
        </w:tabs>
        <w:rPr>
          <w:iCs/>
        </w:rPr>
      </w:pPr>
      <w:r>
        <w:rPr>
          <w:iCs/>
        </w:rPr>
        <w:t xml:space="preserve">–</w:t>
        <w:tab/>
        <w:t xml:space="preserve">неисполнение (ненадлежащее исполнение) Клиентом </w:t>
      </w:r>
      <w:r>
        <w:rPr>
          <w:iCs/>
        </w:rPr>
        <w:t xml:space="preserve">любых своих</w:t>
      </w:r>
      <w:r>
        <w:rPr>
          <w:iCs/>
        </w:rPr>
        <w:t xml:space="preserve"> обязательств по Договору, а также неисполнение (ненадлежащее исполнение) Клиентом любого из обязательств, принятых Клиентом перед Банком по иным договорам, которые заключены или будут заключены между Банком и Клиентом;</w:t>
      </w:r>
      <w:r>
        <w:rPr>
          <w:iCs/>
        </w:rPr>
      </w:r>
      <w:r>
        <w:rPr>
          <w:iCs/>
        </w:rPr>
      </w:r>
    </w:p>
    <w:p>
      <w:pPr>
        <w:pStyle w:val="1664"/>
        <w:ind w:firstLine="709"/>
        <w:jc w:val="both"/>
        <w:tabs>
          <w:tab w:val="left" w:pos="1134" w:leader="none"/>
        </w:tabs>
        <w:rPr>
          <w:iCs/>
        </w:rPr>
      </w:pPr>
      <w:r>
        <w:rPr>
          <w:iCs/>
        </w:rPr>
        <w:t xml:space="preserve">–</w:t>
        <w:tab/>
        <w:t xml:space="preserve">ухудшение финансового положения Клиента и/или утрата/ухудшение условий обеспечения исполнения обязательств Клиента по Соглашению;</w:t>
      </w:r>
      <w:r>
        <w:rPr>
          <w:iCs/>
        </w:rPr>
      </w:r>
      <w:r>
        <w:rPr>
          <w:iCs/>
        </w:rPr>
      </w:r>
    </w:p>
    <w:p>
      <w:pPr>
        <w:pStyle w:val="1664"/>
        <w:ind w:firstLine="709"/>
        <w:jc w:val="both"/>
        <w:tabs>
          <w:tab w:val="left" w:pos="1134" w:leader="none"/>
        </w:tabs>
        <w:rPr>
          <w:iCs/>
        </w:rPr>
      </w:pPr>
      <w:r>
        <w:rPr>
          <w:iCs/>
        </w:rPr>
        <w:t xml:space="preserve">–</w:t>
        <w:tab/>
        <w:t xml:space="preserve">предоставление Клиентом недостоверной и/или неполной информации (документов), предусмотренной Соглашением.</w:t>
      </w:r>
      <w:r>
        <w:rPr>
          <w:iCs/>
        </w:rPr>
      </w:r>
      <w:r>
        <w:rPr>
          <w:iCs/>
        </w:rPr>
      </w:r>
    </w:p>
    <w:p>
      <w:pPr>
        <w:pStyle w:val="1664"/>
        <w:ind w:firstLine="709"/>
        <w:jc w:val="both"/>
        <w:widowControl w:val="off"/>
        <w:tabs>
          <w:tab w:val="left" w:pos="1134" w:leader="none"/>
        </w:tabs>
        <w:rPr>
          <w:iCs/>
        </w:rPr>
      </w:pPr>
      <w:r>
        <w:rPr>
          <w:iCs/>
        </w:rPr>
        <w:t xml:space="preserve">14.</w:t>
      </w:r>
      <w:r>
        <w:rPr>
          <w:iCs/>
        </w:rPr>
        <w:t xml:space="preserve">4</w:t>
      </w:r>
      <w:r>
        <w:rPr>
          <w:iCs/>
        </w:rPr>
        <w:t xml:space="preserve">.</w:t>
      </w:r>
      <w:r>
        <w:rPr>
          <w:iCs/>
        </w:rPr>
        <w:t xml:space="preserve">5</w:t>
      </w:r>
      <w:r>
        <w:rPr>
          <w:iCs/>
        </w:rPr>
        <w:t xml:space="preserve">.</w:t>
      </w:r>
      <w:r>
        <w:rPr>
          <w:iCs/>
        </w:rPr>
        <w:t xml:space="preserve">3.</w:t>
        <w:tab/>
        <w:t xml:space="preserve">В т</w:t>
      </w:r>
      <w:r>
        <w:rPr>
          <w:iCs/>
        </w:rPr>
        <w:t xml:space="preserve">ечение срока действия Договора, в случае получения (на основании любого доступного (открытого) источника информации) Банком сведений о факте(ах) возникновения дефолта по обязательствам Клиента, Банк вправе применить последствия, предусмотренные пунктом 14.</w:t>
      </w:r>
      <w:r>
        <w:rPr>
          <w:iCs/>
        </w:rPr>
        <w:t xml:space="preserve">4.</w:t>
      </w:r>
      <w:r>
        <w:rPr>
          <w:iCs/>
        </w:rPr>
        <w:t xml:space="preserve">5</w:t>
      </w:r>
      <w:r>
        <w:rPr>
          <w:iCs/>
        </w:rPr>
        <w:t xml:space="preserve"> Договора.</w:t>
      </w:r>
      <w:r>
        <w:rPr>
          <w:iCs/>
        </w:rPr>
      </w:r>
      <w:r>
        <w:rPr>
          <w:iCs/>
        </w:rPr>
      </w:r>
    </w:p>
    <w:p>
      <w:pPr>
        <w:pStyle w:val="1664"/>
        <w:contextualSpacing/>
        <w:ind w:firstLine="567"/>
        <w:jc w:val="both"/>
        <w:widowControl w:val="off"/>
        <w:tabs>
          <w:tab w:val="left" w:pos="284" w:leader="none"/>
          <w:tab w:val="left" w:pos="1134" w:leader="none"/>
        </w:tabs>
        <w:rPr>
          <w:iCs/>
        </w:rPr>
      </w:pPr>
      <w:r>
        <w:rPr>
          <w:iCs/>
        </w:rPr>
        <w:t xml:space="preserve">Под дефолтом понимается наличие одного или нескольких нижеперечисленных фактов:</w:t>
      </w:r>
      <w:r>
        <w:rPr>
          <w:iCs/>
        </w:rPr>
      </w:r>
      <w:r>
        <w:rPr>
          <w:iCs/>
        </w:rPr>
      </w:r>
    </w:p>
    <w:p>
      <w:pPr>
        <w:pStyle w:val="1664"/>
        <w:ind w:firstLine="720"/>
        <w:jc w:val="both"/>
        <w:rPr>
          <w:bCs/>
        </w:rPr>
      </w:pPr>
      <w:r>
        <w:t xml:space="preserve">14</w:t>
      </w:r>
      <w:r>
        <w:rPr>
          <w:bCs/>
        </w:rPr>
        <w:t xml:space="preserve">.4.</w:t>
      </w:r>
      <w:r>
        <w:rPr>
          <w:bCs/>
        </w:rPr>
        <w:t xml:space="preserve">5</w:t>
      </w:r>
      <w:r>
        <w:rPr>
          <w:bCs/>
        </w:rPr>
        <w:t xml:space="preserve">.3.1. Просроченный платеж </w:t>
      </w:r>
      <w:r>
        <w:t xml:space="preserve">Клиента</w:t>
      </w:r>
      <w:r>
        <w:rPr>
          <w:bCs/>
        </w:rPr>
        <w:t xml:space="preserve"> перед Банком независимо от суммы и длительности просроченного платежа.</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.3.2. Просроченный платеж </w:t>
      </w:r>
      <w:r>
        <w:t xml:space="preserve">Клиента </w:t>
      </w:r>
      <w:r>
        <w:rPr>
          <w:bCs/>
        </w:rPr>
        <w:t xml:space="preserve">перед кредитной организацией, за исключением Банка, длительностью более 30 (Тридцати) календарных дней.</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.3.3. Наличие вступившего в законную силу, но не исполненного судебного акта и/или исков, находящихся в стадии суде</w:t>
      </w:r>
      <w:r>
        <w:rPr>
          <w:bCs/>
        </w:rPr>
        <w:t xml:space="preserve">бного рассмотрения, до вступления в законную силу судебного акта (при наличии определения суда о принятии искового заявления к производству или при наличии судебного процесса), в отношении неисполненных и/ или исполненных ненадлежащим образом обязательств </w:t>
      </w:r>
      <w:r>
        <w:t xml:space="preserve">Клиента</w:t>
      </w:r>
      <w:r>
        <w:rPr>
          <w:bCs/>
        </w:rPr>
        <w:t xml:space="preserve">, если общий размер таких судебных актов и/или исков составляет</w:t>
      </w:r>
      <w:r>
        <w:t xml:space="preserve"> </w:t>
      </w:r>
      <w:r>
        <w:rPr>
          <w:bCs/>
        </w:rPr>
        <w:t xml:space="preserve">в отношении </w:t>
      </w:r>
      <w:r>
        <w:t xml:space="preserve">Клиента</w:t>
      </w:r>
      <w:r>
        <w:rPr>
          <w:bCs/>
        </w:rPr>
        <w:t xml:space="preserve"> более 5% (Пяти процентов) от объема доходов/выручки за последний завершенный календарный (финансовый) год </w:t>
      </w:r>
      <w:r>
        <w:t xml:space="preserve">Клиента</w:t>
      </w:r>
      <w:r>
        <w:rPr>
          <w:bCs/>
        </w:rPr>
        <w:t xml:space="preserve"> соответственно.</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.3.4. Наличие вступившего в законную силу, но не исполненного судебного акта и/или наличие исков, находящихся в стадии судебного рассмотрения, до вступления в законную силу судебного акт</w:t>
      </w:r>
      <w:r>
        <w:rPr>
          <w:bCs/>
        </w:rPr>
        <w:t xml:space="preserve">а (при наличии определения суда о принятии искового заявления к производству или при наличии судебного процесса) (в том числе наличие судебных процессов в отношении неисполненных и/или исполненных ненадлежащим образом обязательств бенефициарных владельцев </w:t>
      </w:r>
      <w:r>
        <w:t xml:space="preserve">Клиента,</w:t>
      </w:r>
      <w:r>
        <w:rPr>
          <w:bCs/>
        </w:rPr>
        <w:t xml:space="preserve"> если общий размер таких судебных актов и/или исков составляет</w:t>
      </w:r>
      <w:r>
        <w:t xml:space="preserve"> </w:t>
      </w:r>
      <w:r>
        <w:rPr>
          <w:bCs/>
        </w:rPr>
        <w:t xml:space="preserve">в отношении бенефициарных владельцев </w:t>
      </w:r>
      <w:r>
        <w:t xml:space="preserve">Клиента</w:t>
      </w:r>
      <w:r>
        <w:rPr>
          <w:bCs/>
        </w:rPr>
        <w:t xml:space="preserve"> более 5% (Пяти процентов) от объема доходов/выручки за последний завершенный календарный (финансовый) год </w:t>
      </w:r>
      <w:r>
        <w:t xml:space="preserve">Клиента</w:t>
      </w:r>
      <w:r>
        <w:rPr>
          <w:bCs/>
        </w:rPr>
        <w:t xml:space="preserve"> соответственно.</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.3.5. Предъявленное(ые) требование(я) бенефициара(ов) по предоставленной(ым) ему Банком и/или иными кредитными организациями независимой(ым) (банковской(им)) гарантии(ям) в отношении</w:t>
      </w:r>
      <w:r>
        <w:t xml:space="preserve"> исполнения обязательств</w:t>
      </w:r>
      <w:r>
        <w:rPr>
          <w:bCs/>
        </w:rPr>
        <w:t xml:space="preserve"> </w:t>
      </w:r>
      <w:r>
        <w:t xml:space="preserve">Клиента</w:t>
      </w:r>
      <w:r>
        <w:rPr>
          <w:bCs/>
        </w:rPr>
        <w:t xml:space="preserve">, если общий размер таких требований составляет</w:t>
      </w:r>
      <w:r>
        <w:t xml:space="preserve"> </w:t>
      </w:r>
      <w:r>
        <w:rPr>
          <w:bCs/>
        </w:rPr>
        <w:t xml:space="preserve">более 5% (Пяти процентов) от объема доходов/выручки за последний завершенный календарный (финансовый) год </w:t>
      </w:r>
      <w:r>
        <w:t xml:space="preserve">Клиента</w:t>
      </w:r>
      <w:r>
        <w:rPr>
          <w:bCs/>
        </w:rPr>
        <w:t xml:space="preserve"> соответственно.</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.3.6. Наличие просроченной задолженности </w:t>
      </w:r>
      <w:r>
        <w:t xml:space="preserve">Клиента</w:t>
      </w:r>
      <w:r>
        <w:rPr>
          <w:bCs/>
        </w:rPr>
        <w:t xml:space="preserve"> перед федеральным бюджетом, бюджетами субъектов Российской Федерации, местными бюджетами и/или государственными внебюджетными фондами длительностью более 30 (Тридцать) календарных дней в отношении </w:t>
      </w:r>
      <w:r>
        <w:t xml:space="preserve">Клиента</w:t>
      </w:r>
      <w:r>
        <w:rPr>
          <w:bCs/>
        </w:rPr>
        <w:t xml:space="preserve"> более 5% (Пяти процентов) от объема доходов/выручки за последний завершенный календарный (финансовый) год </w:t>
      </w:r>
      <w:r>
        <w:t xml:space="preserve">Клиента</w:t>
      </w:r>
      <w:r>
        <w:rPr>
          <w:bCs/>
        </w:rPr>
        <w:t xml:space="preserve"> соответственно.</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.3.7. Наличие очереди не исполненных в срок распоряжений (в том числе платежные поручения, платежные требования, инкассовые поручения) и/или исполнительных листов к счету и/или наложение ареста на денежные средства на счете </w:t>
      </w:r>
      <w:r>
        <w:t xml:space="preserve">Клиента</w:t>
      </w:r>
      <w:r>
        <w:rPr>
          <w:bCs/>
        </w:rPr>
        <w:t xml:space="preserve"> и/или приостановление операций по счету </w:t>
      </w:r>
      <w:r>
        <w:t xml:space="preserve">Клиента</w:t>
      </w:r>
      <w:r>
        <w:rPr>
          <w:bCs/>
        </w:rPr>
        <w:t xml:space="preserve">, сроком более 30 (Тридцати) календарных дней.</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.3.8. Наличие информации о намерении кредитной организации либо </w:t>
      </w:r>
      <w:r>
        <w:t xml:space="preserve">Клиента</w:t>
      </w:r>
      <w:r>
        <w:rPr>
          <w:bCs/>
        </w:rPr>
        <w:t xml:space="preserve"> возбудить в отношении </w:t>
      </w:r>
      <w:r>
        <w:t xml:space="preserve">Клиента</w:t>
      </w:r>
      <w:r>
        <w:rPr>
          <w:bCs/>
        </w:rPr>
        <w:t xml:space="preserve"> производство по делу о банкротстве; </w:t>
      </w:r>
      <w:r>
        <w:t xml:space="preserve">о подаче кредитной организацией либо Клиентом в суд заявления о признании бенефициарных владельцев Клиента банкротом; </w:t>
      </w:r>
      <w:r>
        <w:rPr>
          <w:bCs/>
        </w:rPr>
        <w:t xml:space="preserve">определения арбитражного суда о принятии заявления о признании </w:t>
      </w:r>
      <w:r>
        <w:t xml:space="preserve">Клиента</w:t>
      </w:r>
      <w:r>
        <w:rPr>
          <w:bCs/>
        </w:rPr>
        <w:t xml:space="preserve"> несостоятельным (банкротом) к производству и о возбуждении в отношении </w:t>
      </w:r>
      <w:r>
        <w:t xml:space="preserve">Клиента</w:t>
      </w:r>
      <w:r>
        <w:rPr>
          <w:bCs/>
        </w:rPr>
        <w:t xml:space="preserve"> производства по делу о банкротстве; о признании его/их банкротом.</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.3.9. Наличие информации о намерении кредитной организации либо </w:t>
      </w:r>
      <w:r>
        <w:t xml:space="preserve">Клиента</w:t>
      </w:r>
      <w:r>
        <w:rPr>
          <w:bCs/>
        </w:rPr>
        <w:t xml:space="preserve"> возбудить в отношении бенефициарных владельцев </w:t>
      </w:r>
      <w:r>
        <w:t xml:space="preserve">Клиента </w:t>
      </w:r>
      <w:r>
        <w:rPr>
          <w:bCs/>
        </w:rPr>
        <w:t xml:space="preserve">производство по делу о банкротстве; </w:t>
      </w:r>
      <w:r>
        <w:t xml:space="preserve">о подаче кредитной организацией либо Клиентом в суд заявления о признании бенефициарных владельцев Клиента банкротом; </w:t>
      </w:r>
      <w:r>
        <w:rPr>
          <w:bCs/>
        </w:rPr>
        <w:t xml:space="preserve">определения арбитражного суда о принятии заявления о признании бенефициарных владельцев</w:t>
      </w:r>
      <w:r>
        <w:t xml:space="preserve"> Клиента</w:t>
      </w:r>
      <w:r>
        <w:rPr>
          <w:bCs/>
        </w:rPr>
        <w:t xml:space="preserve"> несостоятельными (банкротами) к производству и о возбуждении в отношении бенефициарных владельцев </w:t>
      </w:r>
      <w:r>
        <w:t xml:space="preserve">Клиента</w:t>
      </w:r>
      <w:r>
        <w:rPr>
          <w:bCs/>
        </w:rPr>
        <w:t xml:space="preserve"> производства по делу о банкротстве; о признании бенефициарных владельцев банкротом.</w:t>
      </w:r>
      <w:r>
        <w:rPr>
          <w:bCs/>
        </w:rPr>
      </w:r>
      <w:r>
        <w:rPr>
          <w:bCs/>
        </w:rPr>
      </w:r>
    </w:p>
    <w:p>
      <w:pPr>
        <w:pStyle w:val="1664"/>
        <w:ind w:firstLine="720"/>
        <w:jc w:val="both"/>
        <w:rPr>
          <w:bCs/>
        </w:rPr>
      </w:pPr>
      <w:r>
        <w:t xml:space="preserve">14</w:t>
      </w:r>
      <w:r>
        <w:rPr>
          <w:bCs/>
        </w:rPr>
        <w:t xml:space="preserve">.4.</w:t>
      </w:r>
      <w:r>
        <w:rPr>
          <w:bCs/>
        </w:rPr>
        <w:t xml:space="preserve">5</w:t>
      </w:r>
      <w:r>
        <w:rPr>
          <w:bCs/>
        </w:rPr>
        <w:t xml:space="preserve">.3.10. Осуществление процесса ликвидации </w:t>
      </w:r>
      <w:r>
        <w:t xml:space="preserve">Клиента</w:t>
      </w:r>
      <w:r>
        <w:rPr>
          <w:i/>
          <w:color w:val="00b0f0"/>
          <w:sz w:val="20"/>
          <w:szCs w:val="20"/>
        </w:rPr>
        <w:t xml:space="preserve"> </w:t>
      </w:r>
      <w:r>
        <w:rPr>
          <w:rFonts w:eastAsia="MS Mincho"/>
        </w:rPr>
        <w:t xml:space="preserve">/</w:t>
      </w:r>
      <w:r>
        <w:rPr>
          <w:bCs/>
        </w:rPr>
        <w:t xml:space="preserve"> </w:t>
      </w:r>
      <w:r>
        <w:rPr>
          <w:bCs/>
        </w:rPr>
        <w:t xml:space="preserve">П</w:t>
      </w:r>
      <w:r>
        <w:rPr>
          <w:bCs/>
        </w:rPr>
        <w:t xml:space="preserve">рекращение </w:t>
      </w:r>
      <w:r>
        <w:t xml:space="preserve">Клиентом </w:t>
      </w:r>
      <w:r>
        <w:rPr>
          <w:bCs/>
        </w:rPr>
        <w:t xml:space="preserve">деятельности в качестве индивидуального предпринимателя</w:t>
      </w:r>
      <w:r>
        <w:rPr>
          <w:i/>
          <w:color w:val="00b0f0"/>
          <w:sz w:val="20"/>
          <w:szCs w:val="20"/>
        </w:rPr>
        <w:t xml:space="preserve"> </w:t>
      </w:r>
      <w:r>
        <w:rPr>
          <w:bCs/>
        </w:rPr>
        <w:t xml:space="preserve">/ исключение </w:t>
      </w:r>
      <w:r>
        <w:t xml:space="preserve">Клиента</w:t>
      </w:r>
      <w:r>
        <w:rPr>
          <w:bCs/>
        </w:rPr>
        <w:t xml:space="preserve"> из ЕГРЮЛ/ЕГРИП (в том числе по решению налогового органа)/ наличие сведений в отношении </w:t>
      </w:r>
      <w:r>
        <w:t xml:space="preserve">Клиента</w:t>
      </w:r>
      <w:r>
        <w:rPr>
          <w:bCs/>
        </w:rPr>
        <w:t xml:space="preserve"> о решении регистрирующего органа о предстоящем исключении недействующего юридического лица/</w:t>
      </w:r>
      <w:r>
        <w:t xml:space="preserve">ИП/ИП-главы КФХ</w:t>
      </w:r>
      <w:r>
        <w:rPr>
          <w:bCs/>
        </w:rPr>
        <w:t xml:space="preserve"> из ЕГРЮЛ/ЕГРИП).</w:t>
      </w:r>
      <w:r>
        <w:rPr>
          <w:bCs/>
        </w:rPr>
      </w:r>
      <w:r>
        <w:rPr>
          <w:bCs/>
        </w:rPr>
      </w:r>
    </w:p>
    <w:p>
      <w:pPr>
        <w:pStyle w:val="1664"/>
        <w:ind w:firstLine="720"/>
        <w:jc w:val="both"/>
      </w:pPr>
      <w:r>
        <w:t xml:space="preserve">14</w:t>
      </w:r>
      <w:r>
        <w:rPr>
          <w:bCs/>
        </w:rPr>
        <w:t xml:space="preserve">.4.</w:t>
      </w:r>
      <w:r>
        <w:rPr>
          <w:bCs/>
        </w:rPr>
        <w:t xml:space="preserve">5</w:t>
      </w:r>
      <w:r>
        <w:rPr>
          <w:bCs/>
        </w:rPr>
        <w:t xml:space="preserve">.3.11. Наличие информации о факте возбуждения уголовного дела в отношении единоличного исполнительного органа и/или бенефициарного владельца/акционера/участника (от 50% (Пятидесяти процентов) и более акций/долей) </w:t>
      </w:r>
      <w:r>
        <w:t xml:space="preserve">Клиента</w:t>
      </w:r>
      <w:r>
        <w:rPr>
          <w:bCs/>
        </w:rPr>
        <w:t xml:space="preserve"> либо наличии информации о факте возбуждения уголовного дела в отношении </w:t>
      </w:r>
      <w:r>
        <w:t xml:space="preserve">Клиента ИП/ИП-главы КФХ.</w:t>
      </w:r>
      <w:r/>
    </w:p>
    <w:p>
      <w:pPr>
        <w:pStyle w:val="1664"/>
        <w:ind w:firstLine="720"/>
        <w:jc w:val="both"/>
      </w:pPr>
      <w:r>
        <w:t xml:space="preserve">14</w:t>
      </w:r>
      <w:r>
        <w:rPr>
          <w:bCs/>
        </w:rPr>
        <w:t xml:space="preserve">.4.</w:t>
      </w:r>
      <w:r>
        <w:rPr>
          <w:bCs/>
        </w:rPr>
        <w:t xml:space="preserve">5</w:t>
      </w:r>
      <w:r>
        <w:rPr>
          <w:bCs/>
        </w:rPr>
        <w:t xml:space="preserve">.3.12. Прекращение (приостановление) </w:t>
      </w:r>
      <w:r>
        <w:t xml:space="preserve">Клиентом </w:t>
      </w:r>
      <w:r>
        <w:rPr>
          <w:bCs/>
        </w:rPr>
        <w:t xml:space="preserve">финансово-хозяйственной деятельности по собственной инициативе (в том числе деятельности, на цели осуществления которой были/должны быть направлены денежные средства, которые получены или могут быть получены по </w:t>
      </w:r>
      <w:r>
        <w:t xml:space="preserve">Договору</w:t>
      </w:r>
      <w:r>
        <w:rPr>
          <w:bCs/>
        </w:rPr>
        <w:t xml:space="preserve">).</w:t>
      </w:r>
      <w:r/>
    </w:p>
    <w:p>
      <w:pPr>
        <w:pStyle w:val="1664"/>
        <w:ind w:firstLine="720"/>
        <w:jc w:val="both"/>
      </w:pPr>
      <w:r>
        <w:t xml:space="preserve">14</w:t>
      </w:r>
      <w:r>
        <w:rPr>
          <w:bCs/>
        </w:rPr>
        <w:t xml:space="preserve">.4.</w:t>
      </w:r>
      <w:r>
        <w:rPr>
          <w:bCs/>
        </w:rPr>
        <w:t xml:space="preserve">5</w:t>
      </w:r>
      <w:r>
        <w:rPr>
          <w:bCs/>
        </w:rPr>
        <w:t xml:space="preserve">.3.13. Прекращение/отзыв/истечение срока действия лицензии, разрешающей осуществление деятельности, выданной </w:t>
      </w:r>
      <w:r>
        <w:t xml:space="preserve">Клиенту </w:t>
      </w:r>
      <w:r>
        <w:rPr>
          <w:bCs/>
        </w:rPr>
        <w:t xml:space="preserve">(при наличии лицензируемых видов деятельности).</w:t>
      </w:r>
      <w:r/>
    </w:p>
    <w:p>
      <w:pPr>
        <w:pStyle w:val="1664"/>
        <w:ind w:firstLine="720"/>
        <w:jc w:val="both"/>
      </w:pPr>
      <w:r>
        <w:t xml:space="preserve">14</w:t>
      </w:r>
      <w:r>
        <w:rPr>
          <w:bCs/>
        </w:rPr>
        <w:t xml:space="preserve">.4.</w:t>
      </w:r>
      <w:r>
        <w:rPr>
          <w:bCs/>
        </w:rPr>
        <w:t xml:space="preserve">5</w:t>
      </w:r>
      <w:r>
        <w:rPr>
          <w:bCs/>
        </w:rPr>
        <w:t xml:space="preserve">.3.14. </w:t>
      </w:r>
      <w:r>
        <w:t xml:space="preserve">Административное приостановление деятельности (в соответствии со статьей 3.12 Кодекса Российской Федерации об административных правонарушениях) по решению контролирующего органа (упол</w:t>
      </w:r>
      <w:r>
        <w:t xml:space="preserve">номоченный орган государственной власти, деятельность которого направленна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w:t>
      </w:r>
      <w:r>
        <w:t xml:space="preserve">вителями требований, установленных соответствующим федеральным законодательством и иными нормативными правовыми актами Российской Федерации; должностное лицо; судья, уполномоченные рассматривать дела об административных правонарушениях) в отношении Клиента</w:t>
      </w:r>
      <w:r>
        <w:rPr>
          <w:bCs/>
        </w:rPr>
        <w:t xml:space="preserve"> </w:t>
      </w:r>
      <w:r>
        <w:t xml:space="preserve">(независимо от срока приостановления).</w:t>
      </w:r>
      <w:r/>
    </w:p>
    <w:p>
      <w:pPr>
        <w:pStyle w:val="1664"/>
        <w:ind w:firstLine="720"/>
        <w:jc w:val="both"/>
      </w:pPr>
      <w:r>
        <w:t xml:space="preserve">14</w:t>
      </w:r>
      <w:r>
        <w:rPr>
          <w:bCs/>
        </w:rPr>
        <w:t xml:space="preserve">.4.</w:t>
      </w:r>
      <w:r>
        <w:rPr>
          <w:bCs/>
        </w:rPr>
        <w:t xml:space="preserve">5</w:t>
      </w:r>
      <w:r>
        <w:rPr>
          <w:bCs/>
        </w:rPr>
        <w:t xml:space="preserve">.3.15. Предъявление искового заявления о признании недействительной любой кредитной и/или обеспечительной сделки, заключенной </w:t>
      </w:r>
      <w:r>
        <w:t xml:space="preserve">Клиентом </w:t>
      </w:r>
      <w:r>
        <w:rPr>
          <w:bCs/>
        </w:rPr>
        <w:t xml:space="preserve">с Банком или иной кредитной организацией.</w:t>
      </w:r>
      <w:r/>
    </w:p>
    <w:p>
      <w:pPr>
        <w:pStyle w:val="1664"/>
        <w:ind w:firstLine="720"/>
        <w:jc w:val="both"/>
      </w:pPr>
      <w:r>
        <w:t xml:space="preserve">14</w:t>
      </w:r>
      <w:r>
        <w:rPr>
          <w:bCs/>
        </w:rPr>
        <w:t xml:space="preserve">.4.</w:t>
      </w:r>
      <w:r>
        <w:rPr>
          <w:bCs/>
        </w:rPr>
        <w:t xml:space="preserve">5</w:t>
      </w:r>
      <w:r>
        <w:rPr>
          <w:bCs/>
        </w:rPr>
        <w:t xml:space="preserve">.3.16. Предъявление искового заявлени</w:t>
      </w:r>
      <w:r>
        <w:rPr>
          <w:bCs/>
        </w:rPr>
        <w:t xml:space="preserve">я (о признании сделки недействительной/ незаключенной, о прекращении права, о погашении регистрационной записи в отношении имущества, об истребовании имущества из незаконного владения и т.д.), в результате удовлетворения которого может быть оспорено право </w:t>
      </w:r>
      <w:r>
        <w:t xml:space="preserve">Клиента</w:t>
      </w:r>
      <w:r>
        <w:rPr>
          <w:bCs/>
        </w:rPr>
        <w:t xml:space="preserve"> на принадлежащее ему/ей имущество, используемое для осуществления </w:t>
      </w:r>
      <w:r>
        <w:t xml:space="preserve">Клиентом </w:t>
      </w:r>
      <w:r>
        <w:rPr>
          <w:bCs/>
        </w:rPr>
        <w:t xml:space="preserve">своей основной деятельности.</w:t>
      </w:r>
      <w:r/>
    </w:p>
    <w:p>
      <w:pPr>
        <w:pStyle w:val="1664"/>
        <w:ind w:firstLine="720"/>
        <w:jc w:val="both"/>
        <w:rPr>
          <w:bCs/>
        </w:rPr>
      </w:pPr>
      <w:r>
        <w:t xml:space="preserve">14</w:t>
      </w:r>
      <w:r>
        <w:rPr>
          <w:bCs/>
        </w:rPr>
        <w:t xml:space="preserve">.4.</w:t>
      </w:r>
      <w:r>
        <w:rPr>
          <w:bCs/>
        </w:rPr>
        <w:t xml:space="preserve">5</w:t>
      </w:r>
      <w:r>
        <w:rPr>
          <w:bCs/>
        </w:rPr>
        <w:t xml:space="preserve">.3.17. Предъявление искового заявлен</w:t>
      </w:r>
      <w:r>
        <w:rPr>
          <w:bCs/>
        </w:rPr>
        <w:t xml:space="preserve">ия (о признании сделки недействительной/незаключенной, о прекращении права, о погашении регистрационной записи в отношении имущества, об истребовании имущества из незаконного владения и т.д.), в результате удовлетворения которого может быть оспорено право </w:t>
      </w:r>
      <w:r>
        <w:t xml:space="preserve">Клиента</w:t>
      </w:r>
      <w:r>
        <w:rPr>
          <w:bCs/>
        </w:rPr>
        <w:t xml:space="preserve"> на принадлежащее ему/ей имущество, при условии, что общая балансовая стоимость имущества </w:t>
      </w:r>
      <w:r>
        <w:t xml:space="preserve">Клиента,</w:t>
      </w:r>
      <w:r>
        <w:rPr>
          <w:bCs/>
        </w:rPr>
        <w:t xml:space="preserve"> в отношении которого предъявлены такие исковые заявления, составляет в отношении </w:t>
      </w:r>
      <w:r>
        <w:t xml:space="preserve">Клиента</w:t>
      </w:r>
      <w:r>
        <w:rPr>
          <w:bCs/>
        </w:rPr>
        <w:t xml:space="preserve"> не менее 10% </w:t>
      </w:r>
      <w:r>
        <w:rPr>
          <w:color w:val="000000"/>
        </w:rPr>
        <w:t xml:space="preserve">(Десяти процентов) </w:t>
      </w:r>
      <w:r>
        <w:rPr>
          <w:bCs/>
        </w:rPr>
        <w:t xml:space="preserve">от балансовой стоимости имущества </w:t>
      </w:r>
      <w:r>
        <w:t xml:space="preserve">Клиента</w:t>
      </w:r>
      <w:r>
        <w:rPr>
          <w:bCs/>
        </w:rPr>
        <w:t xml:space="preserve"> соответственно на последнюю отчетную дату.</w:t>
      </w:r>
      <w:r>
        <w:rPr>
          <w:bCs/>
        </w:rPr>
      </w:r>
      <w:r>
        <w:rPr>
          <w:bCs/>
        </w:rPr>
      </w:r>
    </w:p>
    <w:p>
      <w:pPr>
        <w:pStyle w:val="1664"/>
        <w:ind w:firstLine="720"/>
        <w:jc w:val="both"/>
        <w:rPr>
          <w:bCs/>
        </w:rPr>
      </w:pPr>
      <w:r>
        <w:rPr>
          <w:bCs/>
        </w:rPr>
        <w:t xml:space="preserve">14.4.</w:t>
      </w:r>
      <w:r>
        <w:rPr>
          <w:bCs/>
        </w:rPr>
        <w:t xml:space="preserve">6</w:t>
      </w:r>
      <w:r>
        <w:rPr>
          <w:bCs/>
        </w:rPr>
        <w:t xml:space="preserve">. </w:t>
      </w:r>
      <w:r>
        <w:rPr>
          <w:bCs/>
          <w:iCs/>
        </w:rPr>
        <w:t xml:space="preserve">Клиент обязуется</w:t>
      </w:r>
      <w:r>
        <w:rPr>
          <w:bCs/>
        </w:rPr>
        <w:t xml:space="preserve"> исполнять свои обязательства по всем договорам (соглашениям), заключенным с Банком.</w:t>
      </w:r>
      <w:r>
        <w:rPr>
          <w:bCs/>
        </w:rPr>
      </w:r>
      <w:r>
        <w:rPr>
          <w:bCs/>
        </w:rPr>
      </w:r>
    </w:p>
    <w:p>
      <w:pPr>
        <w:pStyle w:val="1664"/>
        <w:ind w:firstLine="709"/>
        <w:jc w:val="both"/>
        <w:tabs>
          <w:tab w:val="left" w:pos="1276" w:leader="none"/>
        </w:tabs>
        <w:rPr>
          <w:b/>
          <w:iCs/>
        </w:rPr>
      </w:pPr>
      <w:r>
        <w:rPr>
          <w:b/>
          <w:iCs/>
        </w:rPr>
        <w:t xml:space="preserve">14.5. </w:t>
      </w:r>
      <w:r>
        <w:rPr>
          <w:b/>
          <w:iCs/>
        </w:rPr>
        <w:t xml:space="preserve">Заверения об обстоятельствах </w:t>
      </w:r>
      <w:r>
        <w:rPr>
          <w:b/>
          <w:iCs/>
        </w:rPr>
      </w:r>
      <w:r>
        <w:rPr>
          <w:b/>
          <w:iCs/>
        </w:rPr>
      </w:r>
    </w:p>
    <w:p>
      <w:pPr>
        <w:pStyle w:val="1664"/>
        <w:numPr>
          <w:ilvl w:val="0"/>
          <w:numId w:val="0"/>
        </w:numPr>
        <w:ind w:firstLine="709"/>
        <w:jc w:val="both"/>
        <w:rPr>
          <w:iCs/>
        </w:rPr>
      </w:pPr>
      <w:r>
        <w:rPr>
          <w:iCs/>
        </w:rPr>
        <w:t xml:space="preserve">14.</w:t>
      </w:r>
      <w:r>
        <w:rPr>
          <w:iCs/>
        </w:rPr>
        <w:t xml:space="preserve">5.1</w:t>
      </w:r>
      <w:r>
        <w:rPr>
          <w:iCs/>
        </w:rPr>
        <w:t xml:space="preserve">.</w:t>
      </w:r>
      <w:r>
        <w:rPr>
          <w:iCs/>
        </w:rPr>
        <w:tab/>
      </w:r>
      <w:r>
        <w:rPr>
          <w:iCs/>
        </w:rPr>
        <w:t xml:space="preserve">Клиент, присоединяясь к Условиям, заверяет Банк, что на момент подписания </w:t>
      </w:r>
      <w:r>
        <w:rPr>
          <w:iCs/>
        </w:rPr>
        <w:t xml:space="preserve">Соглашения </w:t>
      </w:r>
      <w:r>
        <w:t xml:space="preserve">о кредитовании счета</w:t>
      </w:r>
      <w:r>
        <w:rPr>
          <w:iCs/>
        </w:rPr>
        <w:t xml:space="preserve">:</w:t>
      </w:r>
      <w:r>
        <w:rPr>
          <w:iCs/>
        </w:rPr>
      </w:r>
      <w:r>
        <w:rPr>
          <w:iCs/>
        </w:rPr>
      </w:r>
    </w:p>
    <w:p>
      <w:pPr>
        <w:pStyle w:val="1664"/>
        <w:ind w:firstLine="709"/>
        <w:jc w:val="both"/>
        <w:tabs>
          <w:tab w:val="left" w:pos="1701" w:leader="none"/>
        </w:tabs>
      </w:pPr>
      <w:r>
        <w:t xml:space="preserve">14.</w:t>
      </w:r>
      <w:r>
        <w:t xml:space="preserve">5</w:t>
      </w:r>
      <w:r>
        <w:t xml:space="preserve">.1.</w:t>
      </w:r>
      <w:r>
        <w:t xml:space="preserve">1.</w:t>
      </w:r>
      <w:r>
        <w:tab/>
      </w:r>
      <w:r>
        <w:t xml:space="preserve">Клиент- юридическое лицо:</w:t>
      </w:r>
      <w:r/>
    </w:p>
    <w:p>
      <w:pPr>
        <w:pStyle w:val="1664"/>
        <w:ind w:firstLine="709"/>
        <w:jc w:val="both"/>
        <w:tabs>
          <w:tab w:val="left" w:pos="1134" w:leader="none"/>
        </w:tabs>
        <w:rPr>
          <w:iCs/>
        </w:rPr>
      </w:pPr>
      <w:r>
        <w:rPr>
          <w:iCs/>
        </w:rPr>
        <w:t xml:space="preserve">–</w:t>
        <w:tab/>
        <w:t xml:space="preserve">действует в соответствии с полномочиями, установленными его учредительными документами;</w:t>
      </w:r>
      <w:r>
        <w:rPr>
          <w:iCs/>
        </w:rPr>
      </w:r>
      <w:r>
        <w:rPr>
          <w:iCs/>
        </w:rPr>
      </w:r>
    </w:p>
    <w:p>
      <w:pPr>
        <w:pStyle w:val="1664"/>
        <w:ind w:firstLine="709"/>
        <w:jc w:val="both"/>
        <w:tabs>
          <w:tab w:val="left" w:pos="1134" w:leader="none"/>
        </w:tabs>
        <w:rPr>
          <w:iCs/>
        </w:rPr>
      </w:pPr>
      <w:r>
        <w:rPr>
          <w:iCs/>
        </w:rPr>
        <w:t xml:space="preserve">–</w:t>
        <w:tab/>
        <w:t xml:space="preserve">не находится в процессе реорганизации/ликвидации/не является несостоятельным (банкротом) (отсутствует решение уполномоченного органа Клиента о реорганизации/ликвидации/принятое арбитражным судом к производству заявление о признании Клиента</w:t>
      </w:r>
      <w:r>
        <w:rPr>
          <w:iCs/>
        </w:rPr>
        <w:t xml:space="preserve"> несостоятельным (банкротом</w:t>
      </w:r>
      <w:r>
        <w:rPr>
          <w:iCs/>
        </w:rPr>
        <w:t xml:space="preserve">);</w:t>
      </w:r>
      <w:r>
        <w:rPr>
          <w:iCs/>
        </w:rPr>
      </w:r>
      <w:r>
        <w:rPr>
          <w:iCs/>
        </w:rPr>
      </w:r>
    </w:p>
    <w:p>
      <w:pPr>
        <w:pStyle w:val="1664"/>
        <w:ind w:firstLine="709"/>
        <w:jc w:val="both"/>
        <w:tabs>
          <w:tab w:val="left" w:pos="1134" w:leader="none"/>
        </w:tabs>
      </w:pPr>
      <w:r>
        <w:rPr>
          <w:iCs/>
        </w:rPr>
        <w:t xml:space="preserve">–</w:t>
        <w:tab/>
        <w:t xml:space="preserve">были приняты все необходимые корпоративные решения, были получены или совершены и являются действительными все необходимые разрешения, одобрения, согласия, освобождения, регистрации, нотариальные удостоверения, необходимые для заключения Договора.</w:t>
      </w:r>
      <w:r/>
    </w:p>
    <w:p>
      <w:pPr>
        <w:pStyle w:val="1664"/>
        <w:ind w:firstLine="709"/>
        <w:jc w:val="both"/>
        <w:tabs>
          <w:tab w:val="left" w:pos="1701" w:leader="none"/>
        </w:tabs>
        <w:rPr>
          <w:iCs/>
        </w:rPr>
      </w:pPr>
      <w:r>
        <w:t xml:space="preserve">14.</w:t>
      </w:r>
      <w:r>
        <w:t xml:space="preserve">5</w:t>
      </w:r>
      <w:r>
        <w:t xml:space="preserve">.</w:t>
      </w:r>
      <w:r>
        <w:t xml:space="preserve">1.</w:t>
      </w:r>
      <w:r>
        <w:t xml:space="preserve">2.</w:t>
      </w:r>
      <w:r>
        <w:tab/>
      </w:r>
      <w:r>
        <w:t xml:space="preserve">Клиент</w:t>
      </w:r>
      <w:r>
        <w:rPr>
          <w:i/>
          <w:iCs/>
        </w:rPr>
        <w:t xml:space="preserve"> </w:t>
      </w:r>
      <w:r>
        <w:rPr>
          <w:iCs/>
        </w:rPr>
        <w:t xml:space="preserve">ИП/ИП-Глава КФХ:</w:t>
      </w:r>
      <w:r>
        <w:rPr>
          <w:iCs/>
        </w:rPr>
      </w:r>
      <w:r>
        <w:rPr>
          <w:iCs/>
        </w:rPr>
      </w:r>
    </w:p>
    <w:p>
      <w:pPr>
        <w:pStyle w:val="1664"/>
        <w:ind w:firstLine="709"/>
        <w:jc w:val="both"/>
        <w:tabs>
          <w:tab w:val="left" w:pos="1134" w:leader="none"/>
        </w:tabs>
        <w:rPr>
          <w:iCs/>
        </w:rPr>
      </w:pPr>
      <w:r>
        <w:rPr>
          <w:iCs/>
        </w:rPr>
        <w:t xml:space="preserve">–</w:t>
        <w:tab/>
        <w:t xml:space="preserve">дееспособен в полном объеме;</w:t>
      </w:r>
      <w:r>
        <w:rPr>
          <w:iCs/>
        </w:rPr>
      </w:r>
      <w:r>
        <w:rPr>
          <w:iCs/>
        </w:rPr>
      </w:r>
    </w:p>
    <w:p>
      <w:pPr>
        <w:pStyle w:val="1664"/>
        <w:ind w:firstLine="709"/>
        <w:jc w:val="both"/>
        <w:tabs>
          <w:tab w:val="left" w:pos="1134" w:leader="none"/>
        </w:tabs>
        <w:rPr>
          <w:iCs/>
        </w:rPr>
      </w:pPr>
      <w:r>
        <w:rPr>
          <w:iCs/>
        </w:rPr>
        <w:t xml:space="preserve">–</w:t>
        <w:tab/>
        <w:t xml:space="preserve">вправе совершать настоящую сделку c согласия других членов КФХ;</w:t>
      </w:r>
      <w:r>
        <w:rPr>
          <w:iCs/>
        </w:rPr>
      </w:r>
      <w:r>
        <w:rPr>
          <w:iCs/>
        </w:rPr>
      </w:r>
    </w:p>
    <w:p>
      <w:pPr>
        <w:pStyle w:val="1664"/>
        <w:ind w:firstLine="709"/>
        <w:jc w:val="both"/>
        <w:tabs>
          <w:tab w:val="left" w:pos="1134" w:leader="none"/>
        </w:tabs>
        <w:rPr>
          <w:iCs/>
        </w:rPr>
      </w:pPr>
      <w:r>
        <w:rPr>
          <w:iCs/>
        </w:rPr>
        <w:t xml:space="preserve">–</w:t>
        <w:tab/>
        <w:t xml:space="preserve">не является ответчиком по какому-либо иску, поданному третьим лицом;</w:t>
      </w:r>
      <w:r>
        <w:rPr>
          <w:iCs/>
        </w:rPr>
      </w:r>
      <w:r>
        <w:rPr>
          <w:iCs/>
        </w:rPr>
      </w:r>
    </w:p>
    <w:p>
      <w:pPr>
        <w:pStyle w:val="1664"/>
        <w:ind w:firstLine="709"/>
        <w:jc w:val="both"/>
        <w:tabs>
          <w:tab w:val="left" w:pos="1134" w:leader="none"/>
        </w:tabs>
        <w:rPr>
          <w:iCs/>
        </w:rPr>
      </w:pPr>
      <w:r>
        <w:rPr>
          <w:iCs/>
        </w:rPr>
        <w:t xml:space="preserve">–</w:t>
        <w:tab/>
        <w:t xml:space="preserve">не является лицом, в отношении которого осуществляется уголовное преследование по какому-либо уголовному делу, возбужденному на территории Российской Федерации или за ее пределами;</w:t>
      </w:r>
      <w:r>
        <w:rPr>
          <w:iCs/>
        </w:rPr>
      </w:r>
      <w:r>
        <w:rPr>
          <w:iCs/>
        </w:rPr>
      </w:r>
    </w:p>
    <w:p>
      <w:pPr>
        <w:pStyle w:val="1664"/>
        <w:ind w:firstLine="709"/>
        <w:jc w:val="both"/>
        <w:tabs>
          <w:tab w:val="left" w:pos="1134" w:leader="none"/>
        </w:tabs>
        <w:rPr>
          <w:iCs/>
        </w:rPr>
      </w:pPr>
      <w:r>
        <w:rPr>
          <w:iCs/>
        </w:rPr>
        <w:t xml:space="preserve">–</w:t>
        <w:tab/>
        <w:t xml:space="preserve">предоставил Банку в требуемом ему объеме полную и достоверную информацию о своем финансовом положении, а также предоставил Банку полную информацию об имеющихся на дату заключения Договора обязательствах по отношению к третьим лицам;</w:t>
      </w:r>
      <w:r>
        <w:rPr>
          <w:iCs/>
        </w:rPr>
      </w:r>
      <w:r>
        <w:rPr>
          <w:iCs/>
        </w:rPr>
      </w:r>
    </w:p>
    <w:p>
      <w:pPr>
        <w:pStyle w:val="1664"/>
        <w:ind w:firstLine="709"/>
        <w:jc w:val="both"/>
        <w:tabs>
          <w:tab w:val="left" w:pos="1134" w:leader="none"/>
        </w:tabs>
        <w:rPr>
          <w:iCs/>
        </w:rPr>
      </w:pPr>
      <w:r>
        <w:rPr>
          <w:iCs/>
        </w:rPr>
        <w:t xml:space="preserve">–</w:t>
        <w:tab/>
        <w:t xml:space="preserve">предоставил Банку достоверную информацию, что:</w:t>
      </w:r>
      <w:r>
        <w:rPr>
          <w:iCs/>
        </w:rPr>
      </w:r>
      <w:r>
        <w:rPr>
          <w:iCs/>
        </w:rPr>
      </w:r>
    </w:p>
    <w:p>
      <w:pPr>
        <w:pStyle w:val="1664"/>
        <w:ind w:firstLine="709"/>
        <w:jc w:val="both"/>
        <w:tabs>
          <w:tab w:val="left" w:pos="1134" w:leader="none"/>
        </w:tabs>
        <w:rPr>
          <w:iCs/>
        </w:rPr>
      </w:pPr>
      <w:r>
        <w:rPr>
          <w:iCs/>
        </w:rPr>
        <w:t xml:space="preserve">•</w:t>
        <w:tab/>
        <w:t xml:space="preserve">в отношении него и/или его супруга/супруги не возбуждено производство по делу о банкротстве (в том числе в качестве физического лица, не являющегося индивидуальным предпринимателем/в качестве индивидуального предпринимателя);</w:t>
      </w:r>
      <w:r>
        <w:rPr>
          <w:iCs/>
        </w:rPr>
      </w:r>
      <w:r>
        <w:rPr>
          <w:iCs/>
        </w:rPr>
      </w:r>
    </w:p>
    <w:p>
      <w:pPr>
        <w:pStyle w:val="1664"/>
        <w:ind w:firstLine="709"/>
        <w:jc w:val="both"/>
        <w:tabs>
          <w:tab w:val="left" w:pos="1134" w:leader="none"/>
        </w:tabs>
        <w:rPr>
          <w:iCs/>
        </w:rPr>
      </w:pPr>
      <w:r>
        <w:rPr>
          <w:iCs/>
        </w:rPr>
        <w:t xml:space="preserve">•</w:t>
        <w:tab/>
        <w:t xml:space="preserve">не подано им/ими или третьим лицом в арбитражный суд заявления о признании его/их банкротом(ами) (в том числе в качестве физического лица, не являющегося индивидуальным предпринимателем/в качестве индивидуального предпринимателя).</w:t>
      </w:r>
      <w:r>
        <w:rPr>
          <w:iCs/>
        </w:rPr>
      </w:r>
      <w:r>
        <w:rPr>
          <w:iCs/>
        </w:rPr>
      </w:r>
    </w:p>
    <w:p>
      <w:pPr>
        <w:pStyle w:val="1664"/>
        <w:ind w:firstLine="709"/>
        <w:jc w:val="both"/>
        <w:tabs>
          <w:tab w:val="left" w:pos="1134" w:leader="none"/>
        </w:tabs>
        <w:rPr>
          <w:iCs/>
        </w:rPr>
      </w:pPr>
      <w:r>
        <w:rPr>
          <w:rFonts w:eastAsia="Calibri"/>
          <w:color w:val="000000"/>
        </w:rPr>
        <w:t xml:space="preserve">-</w:t>
        <w:tab/>
      </w:r>
      <w:r>
        <w:rPr>
          <w:iCs/>
        </w:rPr>
        <w:t xml:space="preserve">действует без принуждения или давления в любой форме со стороны третьих лиц;</w:t>
      </w:r>
      <w:r>
        <w:rPr>
          <w:iCs/>
        </w:rPr>
      </w:r>
      <w:r>
        <w:rPr>
          <w:iCs/>
        </w:rPr>
      </w:r>
    </w:p>
    <w:p>
      <w:pPr>
        <w:pStyle w:val="1664"/>
        <w:ind w:firstLine="709"/>
        <w:jc w:val="both"/>
        <w:tabs>
          <w:tab w:val="left" w:pos="1134" w:leader="none"/>
        </w:tabs>
        <w:rPr>
          <w:iCs/>
        </w:rPr>
      </w:pPr>
      <w:r>
        <w:rPr>
          <w:iCs/>
        </w:rPr>
        <w:t xml:space="preserve">-</w:t>
        <w:tab/>
      </w:r>
      <w:r>
        <w:rPr>
          <w:rFonts w:eastAsia="Tahoma" w:cs="Cambria"/>
          <w:lang w:eastAsia="en-US"/>
        </w:rPr>
        <w:t xml:space="preserve">действует свободно, по своей воле, в своем интересе и по собственному желанию</w:t>
      </w:r>
      <w:r>
        <w:rPr>
          <w:iCs/>
        </w:rPr>
        <w:t xml:space="preserve">;</w:t>
      </w:r>
      <w:r>
        <w:rPr>
          <w:iCs/>
        </w:rPr>
      </w:r>
      <w:r>
        <w:rPr>
          <w:iCs/>
        </w:rPr>
      </w:r>
    </w:p>
    <w:p>
      <w:pPr>
        <w:pStyle w:val="1664"/>
        <w:ind w:firstLine="709"/>
        <w:jc w:val="both"/>
        <w:tabs>
          <w:tab w:val="left" w:pos="1134" w:leader="none"/>
        </w:tabs>
        <w:rPr>
          <w:iCs/>
        </w:rPr>
      </w:pPr>
      <w:r>
        <w:rPr>
          <w:iCs/>
        </w:rPr>
        <w:t xml:space="preserve">-</w:t>
        <w:tab/>
        <w:t xml:space="preserve">по состоянию здоровья может самостоятельно осуществлять и защищать свои права и исполнять обязанности; </w:t>
      </w:r>
      <w:r>
        <w:rPr>
          <w:iCs/>
        </w:rPr>
      </w:r>
      <w:r>
        <w:rPr>
          <w:iCs/>
        </w:rPr>
      </w:r>
    </w:p>
    <w:p>
      <w:pPr>
        <w:pStyle w:val="1664"/>
        <w:ind w:firstLine="709"/>
        <w:jc w:val="both"/>
        <w:tabs>
          <w:tab w:val="left" w:pos="1134" w:leader="none"/>
        </w:tabs>
        <w:rPr>
          <w:iCs/>
        </w:rPr>
      </w:pPr>
      <w:r>
        <w:rPr>
          <w:iCs/>
        </w:rPr>
        <w:t xml:space="preserve">-</w:t>
        <w:tab/>
        <w:t xml:space="preserve">не страдает заболеваниями, препятствующими осознавать суть Договора, обязательств Клиента и последствий заключения Договора; </w:t>
      </w:r>
      <w:r>
        <w:rPr>
          <w:iCs/>
        </w:rPr>
      </w:r>
      <w:r>
        <w:rPr>
          <w:iCs/>
        </w:rPr>
      </w:r>
    </w:p>
    <w:p>
      <w:pPr>
        <w:pStyle w:val="1664"/>
        <w:ind w:firstLine="709"/>
        <w:jc w:val="both"/>
        <w:tabs>
          <w:tab w:val="left" w:pos="1134" w:leader="none"/>
        </w:tabs>
        <w:rPr>
          <w:iCs/>
        </w:rPr>
      </w:pPr>
      <w:r>
        <w:rPr>
          <w:iCs/>
        </w:rPr>
        <w:t xml:space="preserve">-</w:t>
        <w:tab/>
        <w:t xml:space="preserve">осознает последствия нарушения условий Договора.</w:t>
      </w:r>
      <w:r>
        <w:rPr>
          <w:iCs/>
        </w:rPr>
      </w:r>
      <w:r>
        <w:rPr>
          <w:iCs/>
        </w:rPr>
      </w:r>
    </w:p>
    <w:p>
      <w:pPr>
        <w:pStyle w:val="1672"/>
        <w:ind w:left="0" w:firstLine="709"/>
        <w:jc w:val="both"/>
        <w:tabs>
          <w:tab w:val="left" w:pos="993" w:leader="none"/>
          <w:tab w:val="left" w:pos="1276" w:leader="none"/>
          <w:tab w:val="left" w:pos="1560" w:leader="none"/>
        </w:tabs>
        <w:rPr>
          <w:iCs/>
        </w:rPr>
      </w:pPr>
      <w:r>
        <w:rPr>
          <w:iCs/>
        </w:rPr>
        <w:t xml:space="preserve">14.5.2. </w:t>
      </w:r>
      <w:r>
        <w:rPr>
          <w:iCs/>
        </w:rPr>
        <w:t xml:space="preserve">Клиент не вправе уступать третьему лицу свое право на получение Кредита, возникшее после вступления в силу Договора, а также обременять его каким-либо образом без письменного согласия Банка.</w:t>
      </w:r>
      <w:r>
        <w:rPr>
          <w:iCs/>
        </w:rPr>
      </w:r>
      <w:r>
        <w:rPr>
          <w:iCs/>
        </w:rPr>
      </w:r>
    </w:p>
    <w:p>
      <w:pPr>
        <w:pStyle w:val="1664"/>
        <w:ind w:firstLine="709"/>
        <w:jc w:val="both"/>
        <w:tabs>
          <w:tab w:val="left" w:pos="1134" w:leader="none"/>
        </w:tabs>
        <w:rPr>
          <w:iCs/>
        </w:rPr>
      </w:pPr>
      <w:r>
        <w:rPr>
          <w:iCs/>
        </w:rPr>
        <w:t xml:space="preserve">14.5.3. </w:t>
      </w:r>
      <w:r>
        <w:rPr>
          <w:iCs/>
        </w:rPr>
        <w:t xml:space="preserve">В соответствии со стать</w:t>
      </w:r>
      <w:r>
        <w:rPr>
          <w:iCs/>
        </w:rPr>
        <w:t xml:space="preserve">ей 411 Гражданского кодекса Российской Федерации проведение зачета встречного однородного требования в качестве прекращения обязательств Клиента перед Банком в одностороннем порядке не допускается. Зачет возможен исключительно с письменного согласия Банка.</w:t>
      </w:r>
      <w:r>
        <w:rPr>
          <w:iCs/>
        </w:rPr>
      </w:r>
      <w:r>
        <w:rPr>
          <w:iCs/>
        </w:rPr>
      </w:r>
    </w:p>
    <w:p>
      <w:pPr>
        <w:pStyle w:val="1672"/>
        <w:ind w:left="0" w:firstLine="709"/>
        <w:jc w:val="both"/>
        <w:tabs>
          <w:tab w:val="left" w:pos="993" w:leader="none"/>
          <w:tab w:val="left" w:pos="1276" w:leader="none"/>
          <w:tab w:val="left" w:pos="1560" w:leader="none"/>
        </w:tabs>
        <w:rPr>
          <w:b/>
        </w:rPr>
      </w:pPr>
      <w:r>
        <w:rPr>
          <w:b/>
        </w:rPr>
        <w:t xml:space="preserve">14.6. </w:t>
      </w:r>
      <w:r>
        <w:rPr>
          <w:b/>
        </w:rPr>
        <w:t xml:space="preserve">Изменение Кредитного лимита</w:t>
      </w:r>
      <w:r>
        <w:rPr>
          <w:b/>
        </w:rPr>
      </w:r>
      <w:r>
        <w:rPr>
          <w:b/>
        </w:rPr>
      </w:r>
    </w:p>
    <w:p>
      <w:pPr>
        <w:pStyle w:val="1672"/>
        <w:ind w:left="0" w:firstLine="709"/>
        <w:jc w:val="both"/>
        <w:tabs>
          <w:tab w:val="left" w:pos="993" w:leader="none"/>
          <w:tab w:val="left" w:pos="1276" w:leader="none"/>
          <w:tab w:val="left" w:pos="1560" w:leader="none"/>
        </w:tabs>
      </w:pPr>
      <w:r>
        <w:t xml:space="preserve">14.6.1. </w:t>
      </w:r>
      <w:r>
        <w:t xml:space="preserve">Банк вправе в одностороннем порядке уменьшить Кредитный лимит</w:t>
      </w:r>
      <w:r>
        <w:t xml:space="preserve"> в следующих случаях:</w:t>
      </w:r>
      <w:r/>
    </w:p>
    <w:p>
      <w:pPr>
        <w:pStyle w:val="1672"/>
        <w:ind w:left="0" w:firstLine="709"/>
        <w:jc w:val="both"/>
        <w:tabs>
          <w:tab w:val="left" w:pos="993" w:leader="none"/>
          <w:tab w:val="left" w:pos="1276" w:leader="none"/>
          <w:tab w:val="left" w:pos="1560" w:leader="none"/>
        </w:tabs>
        <w:rPr>
          <w:iCs/>
          <w:highlight w:val="none"/>
        </w:rPr>
      </w:pPr>
      <w:r>
        <w:t xml:space="preserve">14.6.1.1. </w:t>
      </w:r>
      <w:r>
        <w:t xml:space="preserve">В</w:t>
      </w:r>
      <w:r>
        <w:t xml:space="preserve"> случае обращения Клиента с заявлением об уменьшении</w:t>
      </w:r>
      <w:r>
        <w:rPr>
          <w:iCs/>
        </w:rPr>
        <w:t xml:space="preserve"> Кредитного лимита не ранее чем через 3 (Три) полных календарных месяца с момента заключения Договора. </w:t>
      </w:r>
      <w:r>
        <w:rPr>
          <w:iCs/>
          <w:highlight w:val="none"/>
        </w:rPr>
      </w:r>
      <w:r>
        <w:rPr>
          <w:iCs/>
          <w:highlight w:val="none"/>
        </w:rPr>
      </w:r>
    </w:p>
    <w:p>
      <w:pPr>
        <w:pStyle w:val="1672"/>
        <w:ind w:left="0" w:firstLine="709"/>
        <w:jc w:val="both"/>
        <w:tabs>
          <w:tab w:val="left" w:pos="993" w:leader="none"/>
          <w:tab w:val="left" w:pos="1276" w:leader="none"/>
          <w:tab w:val="left" w:pos="1560" w:leader="none"/>
        </w:tabs>
        <w:rPr>
          <w:iCs/>
        </w:rPr>
      </w:pPr>
      <w:r>
        <w:rPr>
          <w:iCs/>
          <w:highlight w:val="none"/>
        </w:rPr>
        <w:t xml:space="preserve">14.6.1.2. </w:t>
      </w:r>
      <w:r>
        <w:t xml:space="preserve">В случае</w:t>
      </w:r>
      <w:r>
        <w:t xml:space="preserve"> </w:t>
      </w:r>
      <w:r>
        <w:rPr>
          <w:iCs/>
        </w:rPr>
        <w:t xml:space="preserve">проведения Клиентом среднемесячных чистых кредитовых оборотов по расчетным счетам, открытым в Банке, в размере</w:t>
      </w:r>
      <w:r>
        <w:rPr>
          <w:rFonts w:ascii="Calibri" w:hAnsi="Calibri" w:eastAsia="Calibri"/>
          <w:sz w:val="22"/>
          <w:szCs w:val="22"/>
          <w:lang w:eastAsia="en-US"/>
        </w:rPr>
        <w:t xml:space="preserve"> </w:t>
      </w:r>
      <w:r>
        <w:rPr>
          <w:iCs/>
        </w:rPr>
        <w:t xml:space="preserve">менее установленного значения в соответствии с пунктом 5.14 Соглашения</w:t>
      </w:r>
      <w:r>
        <w:rPr>
          <w:iCs/>
        </w:rPr>
        <w:t xml:space="preserve"> и </w:t>
      </w:r>
      <w:r>
        <w:t xml:space="preserve">поддержания их</w:t>
      </w:r>
      <w:r>
        <w:t xml:space="preserve"> в объеме</w:t>
      </w:r>
      <w:r>
        <w:t xml:space="preserve"> более чем </w:t>
      </w:r>
      <w:r>
        <w:t xml:space="preserve">50 %</w:t>
      </w:r>
      <w:r>
        <w:t xml:space="preserve"> (Пятьдесят</w:t>
      </w:r>
      <w:r>
        <w:t xml:space="preserve"> процентов)</w:t>
      </w:r>
      <w:r>
        <w:t xml:space="preserve">, но менее чем 90 % (Девяносто процентов) от </w:t>
      </w:r>
      <w:r>
        <w:t xml:space="preserve">установленного значения в пункте 5.14 Соглашения</w:t>
      </w:r>
      <w:r>
        <w:rPr>
          <w:iCs/>
        </w:rPr>
        <w:t xml:space="preserve">.</w:t>
      </w:r>
      <w:r>
        <w:rPr>
          <w:iCs/>
        </w:rPr>
      </w:r>
      <w:r>
        <w:rPr>
          <w:iCs/>
        </w:rPr>
      </w:r>
    </w:p>
    <w:p>
      <w:pPr>
        <w:pStyle w:val="1672"/>
        <w:ind w:left="0" w:firstLine="709"/>
        <w:jc w:val="both"/>
        <w:tabs>
          <w:tab w:val="left" w:pos="993" w:leader="none"/>
          <w:tab w:val="left" w:pos="1276" w:leader="none"/>
          <w:tab w:val="left" w:pos="1560" w:leader="none"/>
        </w:tabs>
        <w:rPr>
          <w:highlight w:val="none"/>
        </w:rPr>
      </w:pPr>
      <w:r>
        <w:t xml:space="preserve">Если </w:t>
      </w:r>
      <w:r>
        <w:t xml:space="preserve">новый (уменьшенный) </w:t>
      </w:r>
      <w:r>
        <w:t xml:space="preserve">размер Кредитного лимита меньше остатка ссудной задолженности </w:t>
      </w:r>
      <w:r>
        <w:t xml:space="preserve">(</w:t>
      </w:r>
      <w:r>
        <w:t xml:space="preserve">с учетом </w:t>
      </w:r>
      <w:r>
        <w:t xml:space="preserve">всех расходн</w:t>
      </w:r>
      <w:r>
        <w:t xml:space="preserve">ых операций, совершенных </w:t>
      </w:r>
      <w:r>
        <w:t xml:space="preserve">в рамках Кредитного лимита до его снижения</w:t>
      </w:r>
      <w:r>
        <w:t xml:space="preserve">)</w:t>
      </w:r>
      <w:r>
        <w:t xml:space="preserve"> на дату </w:t>
      </w:r>
      <w:r>
        <w:t xml:space="preserve">установления нового (уменьшенного) </w:t>
      </w:r>
      <w:r>
        <w:t xml:space="preserve">Кредитного лимита, то Клиент</w:t>
      </w:r>
      <w:r>
        <w:t xml:space="preserve">ом</w:t>
      </w:r>
      <w:r>
        <w:t xml:space="preserve"> в ближайшую Платежную дату</w:t>
      </w:r>
      <w:r>
        <w:t xml:space="preserve"> </w:t>
      </w:r>
      <w:r>
        <w:t xml:space="preserve">осуществляется погашение ссудной задолженности</w:t>
      </w:r>
      <w:r>
        <w:t xml:space="preserve"> до величины, не превышающей </w:t>
      </w:r>
      <w:r>
        <w:t xml:space="preserve">установленный </w:t>
      </w:r>
      <w:r>
        <w:t xml:space="preserve">(новый, уменьшенный)</w:t>
      </w:r>
      <w:r>
        <w:t xml:space="preserve"> </w:t>
      </w:r>
      <w:r>
        <w:t xml:space="preserve">размер Кредитного лимита</w:t>
      </w:r>
      <w:r>
        <w:t xml:space="preserve">. </w:t>
      </w:r>
      <w:r>
        <w:t xml:space="preserve">Сумма превышения текущей ссудной задолженности над размером </w:t>
      </w:r>
      <w:r>
        <w:t xml:space="preserve">нового </w:t>
      </w:r>
      <w:r>
        <w:t xml:space="preserve">Кредитного лимита, является срочной к погашению и при ее непогашении, задолженность по Кредиту в указанной части становится просроченной к погашению</w:t>
      </w:r>
      <w:r>
        <w:t xml:space="preserve"> (</w:t>
      </w:r>
      <w:r>
        <w:rPr>
          <w:iCs/>
        </w:rPr>
        <w:t xml:space="preserve">Клиент несет ответственность, установленную пунктом 14.4.1 Условий)</w:t>
      </w:r>
      <w:r>
        <w:t xml:space="preserve">.</w:t>
      </w:r>
      <w:r>
        <w:rPr>
          <w:highlight w:val="none"/>
        </w:rPr>
      </w:r>
      <w:r>
        <w:rPr>
          <w:highlight w:val="none"/>
        </w:rPr>
      </w:r>
    </w:p>
    <w:p>
      <w:pPr>
        <w:pStyle w:val="1672"/>
        <w:ind w:left="0" w:firstLine="709"/>
        <w:jc w:val="both"/>
        <w:tabs>
          <w:tab w:val="left" w:pos="993" w:leader="none"/>
          <w:tab w:val="left" w:pos="1276" w:leader="none"/>
          <w:tab w:val="left" w:pos="1560" w:leader="none"/>
        </w:tabs>
      </w:pPr>
      <w:r>
        <w:rPr>
          <w:highlight w:val="none"/>
        </w:rPr>
      </w:r>
      <w:r>
        <w:rPr>
          <w:iCs/>
        </w:rPr>
        <w:t xml:space="preserve">В случае проведения Клиентом</w:t>
      </w:r>
      <w:r>
        <w:rPr>
          <w:iCs/>
        </w:rPr>
        <w:t xml:space="preserve"> в </w:t>
      </w:r>
      <w:r>
        <w:rPr>
          <w:iCs/>
        </w:rPr>
        <w:t xml:space="preserve">последующем расчетном периоде по расчетным счетам, открытым в Банке, </w:t>
      </w:r>
      <w:r>
        <w:rPr>
          <w:iCs/>
        </w:rPr>
        <w:t xml:space="preserve">среднемесячных</w:t>
      </w:r>
      <w:r>
        <w:rPr>
          <w:iCs/>
        </w:rPr>
        <w:t xml:space="preserve"> чистых кредитовых оборотов</w:t>
      </w:r>
      <w:r>
        <w:rPr>
          <w:iCs/>
        </w:rPr>
        <w:t xml:space="preserve"> в размере, предусмотренном </w:t>
      </w:r>
      <w:r>
        <w:rPr>
          <w:iCs/>
        </w:rPr>
        <w:t xml:space="preserve">пунктом 5.14 Соглашения</w:t>
      </w:r>
      <w:r>
        <w:rPr>
          <w:iCs/>
        </w:rPr>
        <w:t xml:space="preserve">, пунктом 5.2.28 Условий</w:t>
      </w:r>
      <w:r>
        <w:rPr>
          <w:iCs/>
        </w:rPr>
        <w:t xml:space="preserve">, Банк вправе</w:t>
      </w:r>
      <w:r>
        <w:rPr>
          <w:iCs/>
        </w:rPr>
        <w:t xml:space="preserve"> возобновить предоставление Кредита в пределах первоначально установленного Кредитного лимита в соответствии с пунктом 5.1 Соглашения, с информированием Клиента об этом.</w:t>
      </w:r>
      <w:r>
        <w:rPr>
          <w:iCs/>
        </w:rPr>
      </w:r>
      <w:r/>
    </w:p>
    <w:p>
      <w:pPr>
        <w:pStyle w:val="1672"/>
        <w:ind w:left="0" w:firstLine="709"/>
        <w:jc w:val="both"/>
        <w:tabs>
          <w:tab w:val="left" w:pos="993" w:leader="none"/>
          <w:tab w:val="left" w:pos="1276" w:leader="none"/>
          <w:tab w:val="left" w:pos="1560" w:leader="none"/>
        </w:tabs>
      </w:pPr>
      <w:r>
        <w:t xml:space="preserve">Об изменении Кредитного лимита </w:t>
      </w:r>
      <w:r>
        <w:rPr>
          <w:iCs/>
          <w:highlight w:val="none"/>
        </w:rPr>
        <w:t xml:space="preserve">Банк информирует Клиента путем направления </w:t>
      </w:r>
      <w:r>
        <w:rPr>
          <w:iCs/>
        </w:rPr>
        <w:t xml:space="preserve">письменного уведомлени</w:t>
      </w:r>
      <w:r>
        <w:rPr>
          <w:iCs/>
        </w:rPr>
        <w:t xml:space="preserve">я/</w:t>
      </w:r>
      <w:r>
        <w:t xml:space="preserve">SMS-сообщени</w:t>
      </w:r>
      <w:r>
        <w:rPr>
          <w:iCs/>
          <w:highlight w:val="none"/>
        </w:rPr>
        <w:t xml:space="preserve">я.</w:t>
      </w:r>
      <w:r>
        <w:rPr>
          <w:iCs/>
        </w:rPr>
        <w:t xml:space="preserve"> </w:t>
      </w:r>
      <w:r>
        <w:rPr>
          <w:highlight w:val="yellow"/>
        </w:rPr>
      </w:r>
      <w:r/>
    </w:p>
    <w:p>
      <w:pPr>
        <w:pStyle w:val="1664"/>
        <w:ind w:firstLine="709"/>
        <w:jc w:val="both"/>
        <w:tabs>
          <w:tab w:val="left" w:pos="1134" w:leader="none"/>
        </w:tabs>
        <w:rPr>
          <w:b/>
          <w:iCs/>
        </w:rPr>
      </w:pPr>
      <w:r>
        <w:rPr>
          <w:b/>
          <w:iCs/>
        </w:rPr>
        <w:t xml:space="preserve">14.7. </w:t>
      </w:r>
      <w:r>
        <w:rPr>
          <w:b/>
          <w:iCs/>
        </w:rPr>
        <w:t xml:space="preserve">Прочие условия </w:t>
      </w:r>
      <w:r>
        <w:rPr>
          <w:b/>
          <w:iCs/>
        </w:rPr>
      </w:r>
      <w:r>
        <w:rPr>
          <w:b/>
          <w:iCs/>
        </w:rPr>
      </w:r>
    </w:p>
    <w:p>
      <w:pPr>
        <w:pStyle w:val="1664"/>
        <w:ind w:firstLine="709"/>
        <w:jc w:val="both"/>
        <w:tabs>
          <w:tab w:val="left" w:pos="1418" w:leader="none"/>
        </w:tabs>
        <w:rPr>
          <w:iCs/>
        </w:rPr>
      </w:pPr>
      <w:r>
        <w:rPr>
          <w:iCs/>
        </w:rPr>
        <w:t xml:space="preserve">14.</w:t>
      </w:r>
      <w:r>
        <w:rPr>
          <w:iCs/>
        </w:rPr>
        <w:t xml:space="preserve">7.1</w:t>
      </w:r>
      <w:r>
        <w:rPr>
          <w:iCs/>
        </w:rPr>
        <w:t xml:space="preserve">.</w:t>
      </w:r>
      <w:r>
        <w:rPr>
          <w:iCs/>
        </w:rPr>
        <w:tab/>
      </w:r>
      <w:r>
        <w:rPr>
          <w:iCs/>
        </w:rPr>
        <w:t xml:space="preserve">В случае признания Договора недействительным</w:t>
      </w:r>
      <w:r>
        <w:rPr>
          <w:iCs/>
        </w:rPr>
        <w:t xml:space="preserve"> по любым основаниям кроме случаев, когда Банк заведомо знал о недействительности сделки и являлся инициатором признания Договора недействительным, Клиент обязан не позднее следующего рабочего дня, с момента признания Договора таковым, полностью возвратить</w:t>
      </w:r>
      <w:r>
        <w:rPr>
          <w:iCs/>
        </w:rPr>
        <w:t xml:space="preserve"> Банку Кредит, и уплатить проценты за пользование чужими денежными средствами в течение всего времени с момента получения денежных средств и до момента их возврата в размере двойной ключевой ставки Банка России, действующей на дату выдачи денежных средств.</w:t>
      </w:r>
      <w:r>
        <w:rPr>
          <w:iCs/>
        </w:rPr>
      </w:r>
      <w:r>
        <w:rPr>
          <w:iCs/>
        </w:rPr>
      </w:r>
    </w:p>
    <w:p>
      <w:pPr>
        <w:pStyle w:val="1664"/>
        <w:ind w:firstLine="709"/>
        <w:jc w:val="both"/>
        <w:tabs>
          <w:tab w:val="left" w:pos="1276" w:leader="none"/>
        </w:tabs>
        <w:rPr>
          <w:iCs/>
        </w:rPr>
      </w:pPr>
      <w:r>
        <w:rPr>
          <w:iCs/>
        </w:rPr>
        <w:t xml:space="preserve">Данный пункт является самостоятельным соглашением Сторон, достигнутым в соответствии со статьей 395 Гражданского кодекса Российской Федерации и является действительным и в случае признания иных положений Договора недействительными.</w:t>
      </w:r>
      <w:r>
        <w:rPr>
          <w:iCs/>
        </w:rPr>
      </w:r>
      <w:r>
        <w:rPr>
          <w:iCs/>
        </w:rPr>
      </w:r>
    </w:p>
    <w:p>
      <w:pPr>
        <w:pStyle w:val="1664"/>
        <w:ind w:firstLine="709"/>
        <w:jc w:val="both"/>
        <w:tabs>
          <w:tab w:val="left" w:pos="1276" w:leader="none"/>
        </w:tabs>
        <w:rPr>
          <w:iCs/>
        </w:rPr>
      </w:pPr>
      <w:r>
        <w:rPr>
          <w:iCs/>
        </w:rPr>
        <w:t xml:space="preserve">14.</w:t>
      </w:r>
      <w:r>
        <w:rPr>
          <w:iCs/>
        </w:rPr>
        <w:t xml:space="preserve">7.2.</w:t>
      </w:r>
      <w:r>
        <w:rPr>
          <w:iCs/>
        </w:rPr>
        <w:tab/>
      </w:r>
      <w:r>
        <w:rPr>
          <w:iCs/>
        </w:rPr>
        <w:t xml:space="preserve">В соответствии со статьей 5 Федерального закона от 30.12.2004 № 218-ФЗ «О кредит</w:t>
      </w:r>
      <w:r>
        <w:rPr>
          <w:iCs/>
        </w:rPr>
        <w:t xml:space="preserve">ных историях» Банк предоставляет информацию (сведения), определенную статьей 4 данного закона, в отношении Клиента в бюро кредитных историй, включенные в государственный реестр бюро кредитных историй, с которыми Клиентом заключены соответствующие договоры.</w:t>
      </w:r>
      <w:r>
        <w:rPr>
          <w:iCs/>
        </w:rPr>
      </w:r>
      <w:r>
        <w:rPr>
          <w:iCs/>
        </w:rPr>
      </w:r>
    </w:p>
    <w:p>
      <w:pPr>
        <w:pStyle w:val="1664"/>
        <w:ind w:firstLine="709"/>
        <w:jc w:val="both"/>
        <w:tabs>
          <w:tab w:val="left" w:pos="1276" w:leader="none"/>
        </w:tabs>
      </w:pPr>
      <w:r>
        <w:rPr>
          <w:iCs/>
        </w:rPr>
        <w:t xml:space="preserve">14.</w:t>
      </w:r>
      <w:r>
        <w:rPr>
          <w:iCs/>
        </w:rPr>
        <w:t xml:space="preserve">7.3</w:t>
      </w:r>
      <w:r>
        <w:rPr>
          <w:iCs/>
        </w:rPr>
        <w:t xml:space="preserve">.</w:t>
      </w:r>
      <w:r>
        <w:rPr>
          <w:iCs/>
        </w:rPr>
        <w:tab/>
      </w:r>
      <w:r>
        <w:t xml:space="preserve">Все документы, полученные от Клиента, являются конфиденциальными, если об этом пись</w:t>
      </w:r>
      <w:r>
        <w:t xml:space="preserve">менно указано Клиентом. Банк вправе использовать такие документы как доказательства в судебном процессе, если ссылка на эти документы, по мнению Банка, будет необходима, а также передавать указанные документы новому кредитору при уступке прав (требований).</w:t>
      </w:r>
      <w:r/>
    </w:p>
    <w:p>
      <w:pPr>
        <w:pStyle w:val="1664"/>
        <w:ind w:firstLine="709"/>
        <w:jc w:val="both"/>
        <w:tabs>
          <w:tab w:val="left" w:pos="1276" w:leader="none"/>
        </w:tabs>
      </w:pPr>
      <w:r>
        <w:t xml:space="preserve">14.</w:t>
      </w:r>
      <w:r>
        <w:t xml:space="preserve">7.4</w:t>
      </w:r>
      <w:r>
        <w:t xml:space="preserve">.</w:t>
      </w:r>
      <w:r>
        <w:tab/>
      </w:r>
      <w:r>
        <w:t xml:space="preserve">Клиент обязуется</w:t>
      </w:r>
      <w:r>
        <w:rPr>
          <w:spacing w:val="-1"/>
          <w:position w:val="-1"/>
        </w:rPr>
        <w:t xml:space="preserve"> в </w:t>
      </w:r>
      <w:r>
        <w:t xml:space="preserve">течение всего срока действия Договора в пятидневный срок со дня наступления события информировать Банк о полученных у третьих лиц кредита</w:t>
      </w:r>
      <w:r>
        <w:t xml:space="preserve">х и займах, о выданных поручительствах и независимых гарантиях в пользу третьих лиц, о предоставленных залогах, иных долговых обязательств с обязательным предоставлением копий соответствующих договоров (гарантий), заверенных уполномоченными лицами Клиента.</w:t>
      </w:r>
      <w:r/>
    </w:p>
    <w:p>
      <w:pPr>
        <w:pStyle w:val="1664"/>
        <w:ind w:firstLine="709"/>
        <w:jc w:val="both"/>
        <w:tabs>
          <w:tab w:val="left" w:pos="1276" w:leader="none"/>
        </w:tabs>
        <w:rPr>
          <w:iCs/>
        </w:rPr>
      </w:pPr>
      <w:r>
        <w:rPr>
          <w:iCs/>
        </w:rPr>
        <w:t xml:space="preserve">14.7.5</w:t>
      </w:r>
      <w:r>
        <w:rPr>
          <w:iCs/>
        </w:rPr>
        <w:t xml:space="preserve">.</w:t>
      </w:r>
      <w:r>
        <w:rPr>
          <w:iCs/>
        </w:rPr>
        <w:t xml:space="preserve"> </w:t>
      </w:r>
      <w:r>
        <w:rPr>
          <w:iCs/>
        </w:rPr>
        <w:t xml:space="preserve">Проценты за пользование денежными средствами, находящимися на Счете</w:t>
      </w:r>
      <w:r>
        <w:rPr>
          <w:iCs/>
        </w:rPr>
        <w:t xml:space="preserve"> </w:t>
      </w:r>
      <w:r>
        <w:t xml:space="preserve">Бизнес-карты</w:t>
      </w:r>
      <w:r>
        <w:rPr>
          <w:iCs/>
        </w:rPr>
        <w:t xml:space="preserve">, Банком не начисляются и не уплачиваются.</w:t>
      </w:r>
      <w:r>
        <w:rPr>
          <w:iCs/>
        </w:rPr>
      </w:r>
      <w:r>
        <w:rPr>
          <w:iCs/>
        </w:rPr>
      </w:r>
    </w:p>
    <w:p>
      <w:pPr>
        <w:pStyle w:val="1672"/>
        <w:ind w:left="0" w:firstLine="709"/>
        <w:jc w:val="both"/>
        <w:tabs>
          <w:tab w:val="left" w:pos="993" w:leader="none"/>
          <w:tab w:val="left" w:pos="1276" w:leader="none"/>
          <w:tab w:val="left" w:pos="1560" w:leader="none"/>
        </w:tabs>
      </w:pPr>
      <w:r>
        <w:t xml:space="preserve">14.</w:t>
      </w:r>
      <w:r>
        <w:t xml:space="preserve">7</w:t>
      </w:r>
      <w:r>
        <w:t xml:space="preserve">.</w:t>
      </w:r>
      <w:r>
        <w:t xml:space="preserve">6.</w:t>
      </w:r>
      <w:r>
        <w:tab/>
        <w:t xml:space="preserve">Банк направляет Клиенту Счет-выписку посредством Системы ДБО: </w:t>
      </w:r>
      <w:r/>
    </w:p>
    <w:p>
      <w:pPr>
        <w:pStyle w:val="1664"/>
        <w:numPr>
          <w:ilvl w:val="0"/>
          <w:numId w:val="61"/>
        </w:numPr>
        <w:contextualSpacing/>
        <w:ind w:left="0" w:firstLine="709"/>
        <w:jc w:val="both"/>
        <w:spacing w:after="160" w:line="259" w:lineRule="auto"/>
        <w:tabs>
          <w:tab w:val="left" w:pos="1134" w:leader="none"/>
        </w:tabs>
        <w:rPr>
          <w:rFonts w:eastAsia="Calibri"/>
          <w:lang w:eastAsia="en-US"/>
        </w:rPr>
      </w:pPr>
      <w:r>
        <w:rPr>
          <w:rFonts w:eastAsia="Calibri"/>
          <w:lang w:eastAsia="en-US"/>
        </w:rPr>
        <w:t xml:space="preserve">в 1-ый рабочий день месяца; </w:t>
      </w:r>
      <w:r>
        <w:rPr>
          <w:rFonts w:eastAsia="Calibri"/>
          <w:lang w:eastAsia="en-US"/>
        </w:rPr>
      </w:r>
      <w:r>
        <w:rPr>
          <w:rFonts w:eastAsia="Calibri"/>
          <w:lang w:eastAsia="en-US"/>
        </w:rPr>
      </w:r>
    </w:p>
    <w:p>
      <w:pPr>
        <w:pStyle w:val="1664"/>
        <w:numPr>
          <w:ilvl w:val="0"/>
          <w:numId w:val="61"/>
        </w:numPr>
        <w:contextualSpacing/>
        <w:ind w:left="0" w:firstLine="709"/>
        <w:jc w:val="both"/>
        <w:spacing w:after="160" w:line="259" w:lineRule="auto"/>
        <w:tabs>
          <w:tab w:val="left" w:pos="1134" w:leader="none"/>
        </w:tabs>
        <w:rPr>
          <w:rFonts w:eastAsia="Calibri"/>
          <w:lang w:eastAsia="en-US"/>
        </w:rPr>
      </w:pPr>
      <w:r>
        <w:rPr>
          <w:rFonts w:eastAsia="Calibri"/>
          <w:lang w:eastAsia="en-US"/>
        </w:rPr>
        <w:t xml:space="preserve">за 30 календарных дней до даты окончания срока возврата Кредита;</w:t>
      </w:r>
      <w:r>
        <w:rPr>
          <w:rFonts w:eastAsia="Calibri"/>
          <w:lang w:eastAsia="en-US"/>
        </w:rPr>
      </w:r>
      <w:r>
        <w:rPr>
          <w:rFonts w:eastAsia="Calibri"/>
          <w:lang w:eastAsia="en-US"/>
        </w:rPr>
      </w:r>
    </w:p>
    <w:p>
      <w:pPr>
        <w:pStyle w:val="1664"/>
        <w:numPr>
          <w:ilvl w:val="0"/>
          <w:numId w:val="61"/>
        </w:numPr>
        <w:contextualSpacing/>
        <w:ind w:left="0" w:firstLine="709"/>
        <w:jc w:val="both"/>
        <w:spacing w:line="259" w:lineRule="auto"/>
        <w:tabs>
          <w:tab w:val="left" w:pos="1134" w:leader="none"/>
        </w:tabs>
        <w:rPr>
          <w:rFonts w:eastAsia="Calibri"/>
          <w:lang w:eastAsia="en-US"/>
        </w:rPr>
      </w:pPr>
      <w:r>
        <w:rPr>
          <w:rFonts w:eastAsia="Calibri"/>
          <w:lang w:eastAsia="en-US"/>
        </w:rPr>
        <w:t xml:space="preserve">за 10 </w:t>
      </w:r>
      <w:r>
        <w:rPr>
          <w:rFonts w:eastAsia="Calibri"/>
          <w:lang w:eastAsia="en-US"/>
        </w:rPr>
        <w:t xml:space="preserve">календарных </w:t>
      </w:r>
      <w:r>
        <w:rPr>
          <w:rFonts w:eastAsia="Calibri"/>
          <w:lang w:eastAsia="en-US"/>
        </w:rPr>
        <w:t xml:space="preserve">дней до даты окончания срока возврата Кредита; </w:t>
      </w:r>
      <w:r>
        <w:rPr>
          <w:rFonts w:eastAsia="Calibri"/>
          <w:lang w:eastAsia="en-US"/>
        </w:rPr>
      </w:r>
      <w:r>
        <w:rPr>
          <w:rFonts w:eastAsia="Calibri"/>
          <w:lang w:eastAsia="en-US"/>
        </w:rPr>
      </w:r>
    </w:p>
    <w:p>
      <w:pPr>
        <w:pStyle w:val="1664"/>
        <w:numPr>
          <w:ilvl w:val="0"/>
          <w:numId w:val="61"/>
        </w:numPr>
        <w:contextualSpacing/>
        <w:ind w:left="0" w:firstLine="709"/>
        <w:jc w:val="both"/>
        <w:spacing w:line="259" w:lineRule="auto"/>
        <w:tabs>
          <w:tab w:val="left" w:pos="1134" w:leader="none"/>
        </w:tabs>
        <w:rPr>
          <w:rFonts w:eastAsia="Calibri"/>
          <w:lang w:eastAsia="en-US"/>
        </w:rPr>
      </w:pPr>
      <w:r>
        <w:rPr>
          <w:rFonts w:eastAsia="Calibri"/>
          <w:lang w:eastAsia="en-US"/>
        </w:rPr>
        <w:t xml:space="preserve">за день до окончания срока возврата Кредита. </w:t>
      </w:r>
      <w:r>
        <w:rPr>
          <w:rFonts w:eastAsia="Calibri"/>
          <w:lang w:eastAsia="en-US"/>
        </w:rPr>
      </w:r>
      <w:r>
        <w:rPr>
          <w:rFonts w:eastAsia="Calibri"/>
          <w:lang w:eastAsia="en-US"/>
        </w:rPr>
      </w:r>
    </w:p>
    <w:p>
      <w:pPr>
        <w:pStyle w:val="1672"/>
        <w:ind w:left="0" w:firstLine="709"/>
        <w:jc w:val="both"/>
        <w:tabs>
          <w:tab w:val="left" w:pos="993" w:leader="none"/>
          <w:tab w:val="left" w:pos="1276" w:leader="none"/>
          <w:tab w:val="left" w:pos="1560" w:leader="none"/>
        </w:tabs>
        <w:rPr>
          <w:rFonts w:eastAsia="Calibri"/>
          <w:lang w:eastAsia="en-US"/>
        </w:rPr>
      </w:pPr>
      <w:r>
        <w:rPr>
          <w:rFonts w:eastAsia="Calibri"/>
        </w:rPr>
        <w:t xml:space="preserve">В случае если дата направления Счета-выписки приходится на выходной/нерабочий день, то Счет-выписка направляется в рабочий день, предшествующий такому выходному/нерабочему дню</w:t>
      </w:r>
      <w:r>
        <w:rPr>
          <w:rFonts w:eastAsia="Calibri"/>
          <w:lang w:eastAsia="en-US"/>
        </w:rPr>
        <w:t xml:space="preserve">.</w:t>
      </w:r>
      <w:r>
        <w:rPr>
          <w:rFonts w:eastAsia="Calibri"/>
          <w:lang w:eastAsia="en-US"/>
        </w:rPr>
      </w:r>
      <w:r>
        <w:rPr>
          <w:rFonts w:eastAsia="Calibri"/>
          <w:lang w:eastAsia="en-US"/>
        </w:rPr>
      </w:r>
    </w:p>
    <w:p>
      <w:pPr>
        <w:pStyle w:val="1672"/>
        <w:ind w:left="0" w:firstLine="709"/>
        <w:jc w:val="both"/>
        <w:tabs>
          <w:tab w:val="left" w:pos="993" w:leader="none"/>
          <w:tab w:val="left" w:pos="1276" w:leader="none"/>
          <w:tab w:val="left" w:pos="1560" w:leader="none"/>
        </w:tabs>
      </w:pPr>
      <w:r>
        <w:t xml:space="preserve">Клиент может получать Счет-выписку при личном обращении в Банк. </w:t>
      </w:r>
      <w:r/>
    </w:p>
    <w:p>
      <w:pPr>
        <w:pStyle w:val="1672"/>
        <w:ind w:left="0" w:firstLine="709"/>
        <w:jc w:val="both"/>
        <w:tabs>
          <w:tab w:val="left" w:pos="993" w:leader="none"/>
          <w:tab w:val="left" w:pos="1276" w:leader="none"/>
          <w:tab w:val="left" w:pos="1560" w:leader="none"/>
        </w:tabs>
      </w:pPr>
      <w:r>
        <w:t xml:space="preserve">Неполучение Счета-выписки не освобождает Клиента от выполнения им своих обязательств по Договору.</w:t>
      </w:r>
      <w:r/>
    </w:p>
    <w:p>
      <w:pPr>
        <w:pStyle w:val="1672"/>
        <w:ind w:left="0" w:firstLine="709"/>
        <w:jc w:val="both"/>
        <w:tabs>
          <w:tab w:val="left" w:pos="993" w:leader="none"/>
          <w:tab w:val="left" w:pos="1276" w:leader="none"/>
          <w:tab w:val="left" w:pos="1560" w:leader="none"/>
        </w:tabs>
      </w:pPr>
      <w:r>
        <w:t xml:space="preserve">14.7</w:t>
      </w:r>
      <w:r>
        <w:t xml:space="preserve">.</w:t>
      </w:r>
      <w:r>
        <w:t xml:space="preserve">7.</w:t>
      </w:r>
      <w:r>
        <w:tab/>
        <w:t xml:space="preserve">Банк направляет SMS-сообщения с указанием инф</w:t>
      </w:r>
      <w:r>
        <w:t xml:space="preserve">ормации, указанной в пункте 3.17</w:t>
      </w:r>
      <w:r>
        <w:t xml:space="preserve"> Условий. </w:t>
      </w:r>
      <w:r/>
    </w:p>
    <w:p>
      <w:pPr>
        <w:pStyle w:val="1664"/>
        <w:ind w:left="5954"/>
        <w:rPr>
          <w:b/>
          <w:bCs/>
          <w:iCs/>
        </w:rPr>
      </w:pPr>
      <w:r>
        <w:rPr>
          <w:b/>
          <w:bCs/>
          <w:iCs/>
        </w:rPr>
      </w:r>
      <w:r>
        <w:rPr>
          <w:b/>
          <w:bCs/>
          <w:iCs/>
        </w:rPr>
      </w:r>
      <w:r>
        <w:rPr>
          <w:b/>
          <w:bCs/>
          <w:iCs/>
        </w:rPr>
      </w:r>
    </w:p>
    <w:p>
      <w:pPr>
        <w:pStyle w:val="1664"/>
        <w:ind w:left="4536"/>
        <w:rPr>
          <w:bCs/>
          <w:iCs/>
          <w:sz w:val="20"/>
          <w:szCs w:val="20"/>
        </w:rPr>
      </w:pPr>
      <w:r>
        <w:rPr>
          <w:b/>
          <w:bCs/>
          <w:iCs/>
        </w:rPr>
        <w:br w:type="page" w:clear="all"/>
      </w:r>
      <w:r>
        <w:rPr>
          <w:bCs/>
          <w:iCs/>
          <w:sz w:val="20"/>
          <w:szCs w:val="20"/>
        </w:rPr>
        <w:t xml:space="preserve">Приложение </w:t>
      </w:r>
      <w:r>
        <w:rPr>
          <w:bCs/>
          <w:iCs/>
          <w:sz w:val="20"/>
          <w:szCs w:val="20"/>
        </w:rPr>
        <w:t xml:space="preserve">1</w:t>
      </w:r>
      <w:r>
        <w:rPr>
          <w:bCs/>
          <w:iCs/>
          <w:sz w:val="20"/>
          <w:szCs w:val="20"/>
        </w:rPr>
      </w:r>
      <w:r>
        <w:rPr>
          <w:bCs/>
          <w:iCs/>
          <w:sz w:val="20"/>
          <w:szCs w:val="20"/>
        </w:rPr>
      </w:r>
    </w:p>
    <w:p>
      <w:pPr>
        <w:pStyle w:val="1664"/>
        <w:ind w:left="4536"/>
        <w:rPr>
          <w:sz w:val="20"/>
          <w:szCs w:val="20"/>
        </w:rPr>
        <w:outlineLvl w:val="0"/>
      </w:pPr>
      <w:r>
        <w:rPr>
          <w:bCs/>
          <w:iCs/>
          <w:sz w:val="20"/>
          <w:szCs w:val="20"/>
        </w:rPr>
        <w:t xml:space="preserve">к </w:t>
      </w:r>
      <w:r>
        <w:rPr>
          <w:sz w:val="20"/>
          <w:szCs w:val="20"/>
        </w:rPr>
        <w:t xml:space="preserve">Условиям открытия банковского счета</w:t>
      </w:r>
      <w:r>
        <w:rPr>
          <w:sz w:val="20"/>
          <w:szCs w:val="20"/>
        </w:rPr>
        <w:t xml:space="preserve"> для осуществления расчетов с использованием </w:t>
      </w:r>
      <w:r>
        <w:rPr>
          <w:sz w:val="20"/>
          <w:szCs w:val="20"/>
        </w:rPr>
      </w:r>
      <w:r>
        <w:rPr>
          <w:sz w:val="20"/>
          <w:szCs w:val="20"/>
        </w:rPr>
      </w:r>
    </w:p>
    <w:p>
      <w:pPr>
        <w:pStyle w:val="1664"/>
        <w:ind w:left="4536" w:right="-143"/>
        <w:rPr>
          <w:sz w:val="20"/>
          <w:szCs w:val="20"/>
        </w:rPr>
        <w:outlineLvl w:val="0"/>
      </w:pPr>
      <w:r>
        <w:rPr>
          <w:sz w:val="20"/>
          <w:szCs w:val="20"/>
        </w:rPr>
        <w:t xml:space="preserve">Бизнес-карт</w:t>
      </w:r>
      <w:r>
        <w:rPr>
          <w:sz w:val="20"/>
          <w:szCs w:val="20"/>
        </w:rPr>
        <w:t xml:space="preserve"> с лимитом кредитования </w:t>
      </w:r>
      <w:r>
        <w:rPr>
          <w:sz w:val="20"/>
          <w:szCs w:val="20"/>
        </w:rPr>
        <w:t xml:space="preserve">АО </w:t>
      </w:r>
      <w:r>
        <w:rPr>
          <w:sz w:val="20"/>
          <w:szCs w:val="20"/>
        </w:rPr>
        <w:t xml:space="preserve">«</w:t>
      </w:r>
      <w:r>
        <w:rPr>
          <w:sz w:val="20"/>
          <w:szCs w:val="20"/>
        </w:rPr>
        <w:t xml:space="preserve">Россельхозбанк»</w:t>
      </w:r>
      <w:r>
        <w:rPr>
          <w:sz w:val="20"/>
          <w:szCs w:val="20"/>
        </w:rPr>
      </w:r>
      <w:r>
        <w:rPr>
          <w:sz w:val="20"/>
          <w:szCs w:val="20"/>
        </w:rPr>
      </w:r>
    </w:p>
    <w:p>
      <w:pPr>
        <w:pStyle w:val="1664"/>
        <w:ind w:left="5954" w:right="181"/>
        <w:rPr>
          <w:sz w:val="20"/>
          <w:szCs w:val="20"/>
        </w:rPr>
        <w:outlineLvl w:val="0"/>
      </w:pPr>
      <w:r>
        <w:rPr>
          <w:sz w:val="20"/>
          <w:szCs w:val="20"/>
        </w:rPr>
      </w:r>
      <w:r>
        <w:rPr>
          <w:sz w:val="20"/>
          <w:szCs w:val="20"/>
        </w:rPr>
      </w:r>
      <w:r>
        <w:rPr>
          <w:sz w:val="20"/>
          <w:szCs w:val="20"/>
        </w:rPr>
      </w:r>
    </w:p>
    <w:p>
      <w:pPr>
        <w:pStyle w:val="1664"/>
        <w:ind w:right="181"/>
        <w:jc w:val="right"/>
        <w:rPr>
          <w:bCs/>
          <w:iCs/>
        </w:rPr>
        <w:outlineLvl w:val="0"/>
      </w:pPr>
      <w:r>
        <w:rPr>
          <w:bCs/>
          <w:iCs/>
        </w:rPr>
      </w:r>
      <w:r>
        <w:rPr>
          <w:bCs/>
          <w:iCs/>
        </w:rPr>
      </w:r>
      <w:r>
        <w:rPr>
          <w:bCs/>
          <w:iCs/>
        </w:rPr>
      </w:r>
    </w:p>
    <w:p>
      <w:pPr>
        <w:pStyle w:val="1664"/>
        <w:ind w:right="181"/>
        <w:jc w:val="center"/>
        <w:rPr>
          <w:b/>
          <w:bCs/>
          <w:iCs/>
        </w:rPr>
        <w:outlineLvl w:val="0"/>
      </w:pPr>
      <w:r>
        <w:rPr>
          <w:b/>
          <w:bCs/>
          <w:iCs/>
        </w:rPr>
        <w:t xml:space="preserve">Памятка Держателя</w:t>
      </w:r>
      <w:r>
        <w:rPr>
          <w:b/>
          <w:bCs/>
          <w:iCs/>
        </w:rPr>
      </w:r>
      <w:r>
        <w:rPr>
          <w:b/>
          <w:bCs/>
          <w:iCs/>
        </w:rPr>
      </w:r>
    </w:p>
    <w:p>
      <w:pPr>
        <w:pStyle w:val="1664"/>
        <w:ind w:right="181"/>
        <w:jc w:val="center"/>
        <w:rPr>
          <w:b/>
          <w:bCs/>
          <w:iCs/>
        </w:rPr>
        <w:outlineLvl w:val="0"/>
      </w:pPr>
      <w:r>
        <w:rPr>
          <w:b/>
          <w:bCs/>
          <w:iCs/>
        </w:rPr>
        <w:t xml:space="preserve">Бизнес-карт</w:t>
      </w:r>
      <w:r>
        <w:rPr>
          <w:b/>
          <w:bCs/>
          <w:iCs/>
        </w:rPr>
        <w:t xml:space="preserve">ы </w:t>
      </w:r>
      <w:r>
        <w:rPr>
          <w:b/>
          <w:bCs/>
          <w:iCs/>
        </w:rPr>
        <w:t xml:space="preserve">с лимитом кредитования </w:t>
      </w:r>
      <w:r>
        <w:rPr>
          <w:b/>
          <w:bCs/>
          <w:iCs/>
        </w:rPr>
        <w:t xml:space="preserve">АО «Россельхозбанк»</w:t>
      </w:r>
      <w:r>
        <w:rPr>
          <w:b/>
          <w:bCs/>
          <w:iCs/>
        </w:rPr>
      </w:r>
      <w:r>
        <w:rPr>
          <w:b/>
          <w:bCs/>
          <w:iCs/>
        </w:rPr>
      </w:r>
    </w:p>
    <w:p>
      <w:pPr>
        <w:pStyle w:val="1664"/>
        <w:ind w:right="180"/>
        <w:jc w:val="center"/>
        <w:spacing w:after="60"/>
        <w:rPr>
          <w:b/>
          <w:bCs/>
          <w:iCs/>
        </w:rPr>
        <w:outlineLvl w:val="0"/>
      </w:pPr>
      <w:r>
        <w:rPr>
          <w:b/>
          <w:bCs/>
          <w:iCs/>
        </w:rPr>
      </w:r>
      <w:r>
        <w:rPr>
          <w:b/>
          <w:bCs/>
          <w:iCs/>
        </w:rPr>
      </w:r>
      <w:r>
        <w:rPr>
          <w:b/>
          <w:bCs/>
          <w:iCs/>
        </w:rPr>
      </w:r>
    </w:p>
    <w:p>
      <w:pPr>
        <w:pStyle w:val="1664"/>
        <w:ind w:firstLine="709"/>
        <w:jc w:val="both"/>
        <w:rPr>
          <w:bCs/>
          <w:iCs/>
        </w:rPr>
        <w:outlineLvl w:val="0"/>
      </w:pPr>
      <w:r>
        <w:rPr>
          <w:bCs/>
          <w:iCs/>
        </w:rPr>
        <w:t xml:space="preserve">Соблюдение рекомендаций, содержащихся в настоящей Памятке Держателя </w:t>
      </w:r>
      <w:r>
        <w:rPr>
          <w:bCs/>
          <w:iCs/>
        </w:rPr>
        <w:t xml:space="preserve">Бизнес-карт</w:t>
      </w:r>
      <w:r>
        <w:rPr>
          <w:bCs/>
          <w:iCs/>
        </w:rPr>
        <w:t xml:space="preserve">ы АО «Россельхозбанк» (далее – Памятка), позволит обеспечить максимальную сохранность </w:t>
      </w:r>
      <w:r>
        <w:rPr>
          <w:bCs/>
          <w:iCs/>
        </w:rPr>
        <w:t xml:space="preserve">Бизнес-карт</w:t>
      </w:r>
      <w:r>
        <w:rPr>
          <w:bCs/>
          <w:iCs/>
        </w:rPr>
        <w:t xml:space="preserve">ы, сведений о ее реквизитах, ПИН и других данных, а также снизит возможные риски при совершении операций с использованием </w:t>
      </w:r>
      <w:r>
        <w:rPr>
          <w:bCs/>
          <w:iCs/>
        </w:rPr>
        <w:t xml:space="preserve">Бизнес-карт</w:t>
      </w:r>
      <w:r>
        <w:rPr>
          <w:bCs/>
          <w:iCs/>
        </w:rPr>
        <w:t xml:space="preserve">ы в банкомате, </w:t>
      </w:r>
      <w:r>
        <w:rPr>
          <w:bCs/>
          <w:iCs/>
        </w:rPr>
        <w:t xml:space="preserve">ИПТ</w:t>
      </w:r>
      <w:r>
        <w:rPr>
          <w:bCs/>
          <w:iCs/>
        </w:rPr>
        <w:t xml:space="preserve">, при оплате товаров и услуг, в том числе при осуществлении оплаты товаров и услуг через сеть Интернет. </w:t>
      </w:r>
      <w:r>
        <w:rPr>
          <w:bCs/>
          <w:iCs/>
        </w:rPr>
      </w:r>
      <w:r>
        <w:rPr>
          <w:bCs/>
          <w:iCs/>
        </w:rPr>
      </w:r>
    </w:p>
    <w:p>
      <w:pPr>
        <w:pStyle w:val="1664"/>
        <w:jc w:val="center"/>
        <w:spacing w:before="120" w:after="120"/>
        <w:rPr>
          <w:b/>
          <w:iCs/>
        </w:rPr>
      </w:pPr>
      <w:r>
        <w:rPr>
          <w:b/>
          <w:iCs/>
        </w:rPr>
        <w:t xml:space="preserve">1. Общие положения</w:t>
      </w:r>
      <w:r>
        <w:rPr>
          <w:b/>
          <w:iCs/>
        </w:rPr>
      </w:r>
      <w:r>
        <w:rPr>
          <w:b/>
          <w:iCs/>
        </w:rPr>
      </w:r>
    </w:p>
    <w:p>
      <w:pPr>
        <w:pStyle w:val="1664"/>
        <w:numPr>
          <w:ilvl w:val="1"/>
          <w:numId w:val="27"/>
        </w:numPr>
        <w:ind w:left="0" w:firstLine="720"/>
        <w:jc w:val="both"/>
        <w:tabs>
          <w:tab w:val="left" w:pos="1276" w:leader="none"/>
        </w:tabs>
        <w:rPr>
          <w:iCs/>
        </w:rPr>
      </w:pPr>
      <w:r>
        <w:rPr>
          <w:iCs/>
        </w:rPr>
        <w:t xml:space="preserve">Держателем </w:t>
      </w:r>
      <w:r>
        <w:rPr>
          <w:iCs/>
        </w:rPr>
        <w:t xml:space="preserve">Бизнес-карт</w:t>
      </w:r>
      <w:r>
        <w:rPr>
          <w:iCs/>
        </w:rPr>
        <w:t xml:space="preserve">ы является работник Клиента - физическое лицо, на имя которого выпускается </w:t>
      </w:r>
      <w:r>
        <w:rPr>
          <w:iCs/>
        </w:rPr>
        <w:t xml:space="preserve">Бизнес-карт</w:t>
      </w:r>
      <w:r>
        <w:rPr>
          <w:iCs/>
        </w:rPr>
        <w:t xml:space="preserve">а </w:t>
      </w:r>
      <w:r>
        <w:t xml:space="preserve">(персонифицированная/неперсонифицированная).</w:t>
      </w:r>
      <w:r>
        <w:rPr>
          <w:iCs/>
        </w:rPr>
        <w:t xml:space="preserve"> </w:t>
      </w:r>
      <w:r>
        <w:rPr>
          <w:iCs/>
        </w:rPr>
      </w:r>
      <w:r>
        <w:rPr>
          <w:iCs/>
        </w:rPr>
      </w:r>
    </w:p>
    <w:p>
      <w:pPr>
        <w:pStyle w:val="1664"/>
        <w:numPr>
          <w:ilvl w:val="1"/>
          <w:numId w:val="27"/>
        </w:numPr>
        <w:ind w:left="0" w:firstLine="720"/>
        <w:jc w:val="both"/>
        <w:tabs>
          <w:tab w:val="left" w:pos="1276" w:leader="none"/>
        </w:tabs>
        <w:rPr>
          <w:iCs/>
        </w:rPr>
      </w:pPr>
      <w:r>
        <w:rPr>
          <w:iCs/>
        </w:rPr>
        <w:t xml:space="preserve">При получении </w:t>
      </w:r>
      <w:r>
        <w:rPr>
          <w:iCs/>
        </w:rPr>
        <w:t xml:space="preserve">Бизнес-карт</w:t>
      </w:r>
      <w:r>
        <w:rPr>
          <w:iCs/>
        </w:rPr>
        <w:t xml:space="preserve">ы Держателю необходимо поставить свою подпись на ее оборотной стороне в поле для подписи. </w:t>
      </w:r>
      <w:r>
        <w:rPr>
          <w:iCs/>
        </w:rPr>
      </w:r>
      <w:r>
        <w:rPr>
          <w:iCs/>
        </w:rPr>
      </w:r>
    </w:p>
    <w:p>
      <w:pPr>
        <w:pStyle w:val="1664"/>
        <w:numPr>
          <w:ilvl w:val="1"/>
          <w:numId w:val="27"/>
        </w:numPr>
        <w:ind w:left="0" w:firstLine="720"/>
        <w:jc w:val="both"/>
        <w:tabs>
          <w:tab w:val="left" w:pos="1276" w:leader="none"/>
        </w:tabs>
        <w:rPr>
          <w:iCs/>
        </w:rPr>
      </w:pPr>
      <w:r>
        <w:rPr>
          <w:iCs/>
        </w:rPr>
        <w:t xml:space="preserve">Бизнес-карт</w:t>
      </w:r>
      <w:r>
        <w:rPr>
          <w:iCs/>
        </w:rPr>
        <w:t xml:space="preserve">а является собственностью АО «Россельхозбанк» (далее – Банк). </w:t>
      </w:r>
      <w:r>
        <w:rPr>
          <w:iCs/>
        </w:rPr>
        <w:t xml:space="preserve">Бизнес-карт</w:t>
      </w:r>
      <w:r>
        <w:rPr>
          <w:iCs/>
        </w:rPr>
        <w:t xml:space="preserve">а предоставляется Держателю во временное пользование и не подлежит передаче другому лицу. </w:t>
      </w:r>
      <w:r>
        <w:rPr>
          <w:iCs/>
        </w:rPr>
        <w:t xml:space="preserve">Бизнес-карт</w:t>
      </w:r>
      <w:r>
        <w:rPr>
          <w:iCs/>
        </w:rPr>
        <w:t xml:space="preserve">а действует до последнего календарного дня месяца, указанного на ее лицевой стороне (включительно). По окончании срока действия или по требованию Банка </w:t>
      </w:r>
      <w:r>
        <w:rPr>
          <w:iCs/>
        </w:rPr>
        <w:t xml:space="preserve">Бизнес-карт</w:t>
      </w:r>
      <w:r>
        <w:rPr>
          <w:iCs/>
        </w:rPr>
        <w:t xml:space="preserve">а должна быть сдана в Банк.</w:t>
      </w:r>
      <w:r>
        <w:rPr>
          <w:iCs/>
        </w:rPr>
      </w:r>
      <w:r>
        <w:rPr>
          <w:iCs/>
        </w:rPr>
      </w:r>
    </w:p>
    <w:p>
      <w:pPr>
        <w:pStyle w:val="1664"/>
        <w:numPr>
          <w:ilvl w:val="1"/>
          <w:numId w:val="27"/>
        </w:numPr>
        <w:ind w:left="0" w:firstLine="720"/>
        <w:jc w:val="both"/>
        <w:tabs>
          <w:tab w:val="left" w:pos="1276" w:leader="none"/>
        </w:tabs>
        <w:rPr>
          <w:iCs/>
        </w:rPr>
      </w:pPr>
      <w:r>
        <w:rPr>
          <w:iCs/>
        </w:rPr>
        <w:t xml:space="preserve">По истечении срока действия </w:t>
      </w:r>
      <w:r>
        <w:rPr>
          <w:iCs/>
        </w:rPr>
        <w:t xml:space="preserve">Бизнес-карт</w:t>
      </w:r>
      <w:r>
        <w:rPr>
          <w:iCs/>
        </w:rPr>
        <w:t xml:space="preserve">а становится недействительной. Использование </w:t>
      </w:r>
      <w:r>
        <w:rPr>
          <w:iCs/>
        </w:rPr>
        <w:t xml:space="preserve">Бизнес-карт</w:t>
      </w:r>
      <w:r>
        <w:rPr>
          <w:iCs/>
        </w:rPr>
        <w:t xml:space="preserve">ы (ее реквизитов) с истекшим сроком действия запрещено. </w:t>
      </w:r>
      <w:r>
        <w:rPr>
          <w:iCs/>
        </w:rPr>
      </w:r>
      <w:r>
        <w:rPr>
          <w:iCs/>
        </w:rPr>
      </w:r>
    </w:p>
    <w:p>
      <w:pPr>
        <w:pStyle w:val="1664"/>
        <w:numPr>
          <w:ilvl w:val="1"/>
          <w:numId w:val="27"/>
        </w:numPr>
        <w:ind w:left="0" w:firstLine="720"/>
        <w:jc w:val="both"/>
        <w:tabs>
          <w:tab w:val="left" w:pos="1276" w:leader="none"/>
        </w:tabs>
        <w:rPr>
          <w:iCs/>
        </w:rPr>
      </w:pPr>
      <w:r>
        <w:rPr>
          <w:iCs/>
        </w:rPr>
        <w:t xml:space="preserve">Бизнес-карт</w:t>
      </w:r>
      <w:r>
        <w:rPr>
          <w:iCs/>
        </w:rPr>
        <w:t xml:space="preserve">а принимается к обслуживанию на территории Российской Федерации и может быть использована Держателем для проведения следующих </w:t>
      </w:r>
      <w:r>
        <w:rPr>
          <w:iCs/>
        </w:rPr>
        <w:t xml:space="preserve">расходных </w:t>
      </w:r>
      <w:r>
        <w:rPr>
          <w:iCs/>
        </w:rPr>
        <w:t xml:space="preserve">операций:</w:t>
      </w:r>
      <w:r>
        <w:rPr>
          <w:iCs/>
        </w:rPr>
      </w:r>
      <w:r>
        <w:rPr>
          <w:iCs/>
        </w:rPr>
      </w:r>
    </w:p>
    <w:p>
      <w:pPr>
        <w:pStyle w:val="1692"/>
        <w:ind w:firstLine="709"/>
        <w:jc w:val="both"/>
        <w:spacing w:after="0"/>
        <w:tabs>
          <w:tab w:val="left" w:pos="1134" w:leader="none"/>
        </w:tabs>
      </w:pPr>
      <w:r>
        <w:t xml:space="preserve">-</w:t>
        <w:tab/>
      </w:r>
      <w:r>
        <w:t xml:space="preserve">получения наличных денежных средств в валюте Российской Федерации для осуществления на территории Российской Федерации в соответствии с порядком, у</w:t>
      </w:r>
      <w:r>
        <w:rPr>
          <w:lang w:val="en-US"/>
        </w:rPr>
        <w:t xml:space="preserve">c</w:t>
      </w:r>
      <w:r>
        <w:t xml:space="preserve">тановленным Банком России, расчетов, связанных с деятельностью </w:t>
      </w:r>
      <w:r>
        <w:t xml:space="preserve">К</w:t>
      </w:r>
      <w:r>
        <w:t xml:space="preserve">лиента, в том числе оплатой командировочных и представительских расходов;</w:t>
      </w:r>
      <w:r/>
    </w:p>
    <w:p>
      <w:pPr>
        <w:pStyle w:val="1692"/>
        <w:ind w:firstLine="709"/>
        <w:jc w:val="both"/>
        <w:spacing w:after="0"/>
        <w:tabs>
          <w:tab w:val="left" w:pos="1134" w:leader="none"/>
        </w:tabs>
      </w:pPr>
      <w:r>
        <w:t xml:space="preserve">-</w:t>
        <w:tab/>
      </w:r>
      <w:r>
        <w:t xml:space="preserve">оплаты расходов в валюте Российской Федерации, связанных с деятельностью Клиента, в том числе оплатой командировочных и представительских расходов, на территории Российской Федерации;</w:t>
      </w:r>
      <w:r/>
    </w:p>
    <w:p>
      <w:pPr>
        <w:pStyle w:val="1692"/>
        <w:ind w:firstLine="709"/>
        <w:jc w:val="both"/>
        <w:spacing w:after="0"/>
        <w:tabs>
          <w:tab w:val="left" w:pos="1134" w:leader="none"/>
        </w:tabs>
      </w:pPr>
      <w:r>
        <w:t xml:space="preserve">-</w:t>
        <w:tab/>
        <w:t xml:space="preserve">совершения иных операций в валюте Российской Федерации на территории Российской Федерации, в отношении которых законодательством Российской Федерации, в том числе нормативными актами Банка России, не установлен запрет (ограничение) на их совершение</w:t>
      </w:r>
      <w:r>
        <w:t xml:space="preserve"> </w:t>
      </w:r>
      <w:r>
        <w:rPr>
          <w:iCs/>
        </w:rPr>
        <w:t xml:space="preserve">при условии, что характер проводимой операции соответствует целям финансово-хозяйственной деятельности </w:t>
      </w:r>
      <w:r>
        <w:rPr>
          <w:iCs/>
        </w:rPr>
        <w:t xml:space="preserve">К</w:t>
      </w:r>
      <w:r>
        <w:rPr>
          <w:iCs/>
        </w:rPr>
        <w:t xml:space="preserve">лиента</w:t>
      </w:r>
      <w:r>
        <w:t xml:space="preserve">.</w:t>
      </w:r>
      <w:r/>
    </w:p>
    <w:p>
      <w:pPr>
        <w:pStyle w:val="1664"/>
        <w:numPr>
          <w:ilvl w:val="1"/>
          <w:numId w:val="27"/>
        </w:numPr>
        <w:ind w:left="0" w:firstLine="720"/>
        <w:jc w:val="both"/>
        <w:tabs>
          <w:tab w:val="left" w:pos="1276" w:leader="none"/>
        </w:tabs>
        <w:rPr>
          <w:iCs/>
        </w:rPr>
      </w:pPr>
      <w:r>
        <w:rPr>
          <w:iCs/>
        </w:rPr>
        <w:t xml:space="preserve">Информация об адресах банкоматов и </w:t>
      </w:r>
      <w:r>
        <w:rPr>
          <w:iCs/>
        </w:rPr>
        <w:t xml:space="preserve">ИПТ</w:t>
      </w:r>
      <w:r>
        <w:rPr>
          <w:iCs/>
        </w:rPr>
        <w:t xml:space="preserve"> Банка размещена на </w:t>
      </w:r>
      <w:r>
        <w:rPr>
          <w:iCs/>
        </w:rPr>
        <w:t xml:space="preserve">официальном </w:t>
      </w:r>
      <w:r>
        <w:rPr>
          <w:iCs/>
        </w:rPr>
        <w:t xml:space="preserve">web-сайте Банка в сети Интернет по адресу</w:t>
      </w:r>
      <w:r>
        <w:rPr>
          <w:b/>
          <w:iCs/>
        </w:rPr>
        <w:t xml:space="preserve">: </w:t>
      </w:r>
      <w:r>
        <w:fldChar w:fldCharType="begin"/>
      </w:r>
      <w:r>
        <w:instrText xml:space="preserve"> HYPERLINK "http://www.rshb.ru" </w:instrText>
      </w:r>
      <w:r>
        <w:fldChar w:fldCharType="separate"/>
      </w:r>
      <w:r>
        <w:rPr>
          <w:b/>
        </w:rPr>
        <w:t xml:space="preserve">www.rshb.ru</w:t>
      </w:r>
      <w:r>
        <w:rPr>
          <w:b/>
        </w:rPr>
        <w:fldChar w:fldCharType="end"/>
      </w:r>
      <w:r>
        <w:rPr>
          <w:iCs/>
        </w:rPr>
        <w:t xml:space="preserve">.</w:t>
      </w:r>
      <w:r>
        <w:rPr>
          <w:iCs/>
        </w:rPr>
      </w:r>
      <w:r>
        <w:rPr>
          <w:iCs/>
        </w:rPr>
      </w:r>
    </w:p>
    <w:p>
      <w:pPr>
        <w:pStyle w:val="1664"/>
        <w:numPr>
          <w:ilvl w:val="1"/>
          <w:numId w:val="27"/>
        </w:numPr>
        <w:ind w:left="0" w:firstLine="720"/>
        <w:jc w:val="both"/>
        <w:tabs>
          <w:tab w:val="left" w:pos="1276" w:leader="none"/>
        </w:tabs>
      </w:pPr>
      <w:r>
        <w:rPr>
          <w:b/>
          <w:iCs/>
        </w:rPr>
        <w:t xml:space="preserve">Для получения информации, связанной с использованием </w:t>
      </w:r>
      <w:r>
        <w:rPr>
          <w:b/>
          <w:iCs/>
        </w:rPr>
        <w:t xml:space="preserve">Бизнес-карт</w:t>
      </w:r>
      <w:r>
        <w:rPr>
          <w:b/>
          <w:iCs/>
        </w:rPr>
        <w:t xml:space="preserve">ы, Держатель/Клиент может обратиться в Службу поддержки Банка по телефонам, размещенным на официальном сайте Банка в сети Интернет по адресу </w:t>
      </w:r>
      <w:r>
        <w:rPr>
          <w:b/>
          <w:iCs/>
        </w:rPr>
        <w:fldChar w:fldCharType="begin"/>
      </w:r>
      <w:r>
        <w:rPr>
          <w:b/>
          <w:iCs/>
        </w:rPr>
        <w:instrText xml:space="preserve"> HYPERLINK "http://www.rshb.ru" </w:instrText>
      </w:r>
      <w:r>
        <w:rPr>
          <w:b/>
          <w:iCs/>
        </w:rPr>
        <w:fldChar w:fldCharType="separate"/>
      </w:r>
      <w:r>
        <w:rPr>
          <w:b/>
          <w:iCs/>
        </w:rPr>
        <w:t xml:space="preserve">www.rshb.ru</w:t>
      </w:r>
      <w:r>
        <w:rPr>
          <w:b/>
          <w:iCs/>
        </w:rPr>
        <w:fldChar w:fldCharType="end"/>
      </w:r>
      <w:r>
        <w:rPr>
          <w:b/>
          <w:iCs/>
        </w:rPr>
        <w:t xml:space="preserve">, КРУГЛОСУТОЧНО</w:t>
      </w:r>
      <w:r>
        <w:rPr>
          <w:b/>
          <w:iCs/>
        </w:rPr>
        <w:t xml:space="preserve">. </w:t>
      </w:r>
      <w:r/>
    </w:p>
    <w:p>
      <w:pPr>
        <w:pStyle w:val="1664"/>
        <w:ind w:firstLine="720"/>
        <w:jc w:val="both"/>
        <w:tabs>
          <w:tab w:val="left" w:pos="1080" w:leader="none"/>
        </w:tabs>
        <w:rPr>
          <w:iCs/>
        </w:rPr>
      </w:pPr>
      <w:r>
        <w:rPr>
          <w:bCs/>
          <w:iCs/>
        </w:rPr>
        <w:t xml:space="preserve">После прохождения Держателем/Клиентом в Службе поддержки Банка идентификации с использованием </w:t>
      </w:r>
      <w:r>
        <w:rPr>
          <w:iCs/>
        </w:rPr>
        <w:t xml:space="preserve">кодового слова и других данных, указанных в Заявлении на получение </w:t>
      </w:r>
      <w:r>
        <w:rPr>
          <w:iCs/>
        </w:rPr>
        <w:t xml:space="preserve">Бизнес-карт</w:t>
      </w:r>
      <w:r>
        <w:rPr>
          <w:iCs/>
        </w:rPr>
        <w:t xml:space="preserve">ы, оператор Службы поддержки Банка по запросу Держателя/Клиента:</w:t>
      </w:r>
      <w:r>
        <w:rPr>
          <w:iCs/>
        </w:rPr>
      </w:r>
      <w:r>
        <w:rPr>
          <w:iCs/>
        </w:rPr>
      </w:r>
    </w:p>
    <w:p>
      <w:pPr>
        <w:pStyle w:val="1692"/>
        <w:ind w:firstLine="709"/>
        <w:jc w:val="both"/>
        <w:spacing w:after="0"/>
        <w:tabs>
          <w:tab w:val="left" w:pos="1134" w:leader="none"/>
        </w:tabs>
      </w:pPr>
      <w:r>
        <w:t xml:space="preserve">-</w:t>
        <w:tab/>
        <w:t xml:space="preserve">предоставляет информацию о последних 10 операциях, совершенных с использованием </w:t>
      </w:r>
      <w:r>
        <w:t xml:space="preserve">Бизнес-карт</w:t>
      </w:r>
      <w:r>
        <w:t xml:space="preserve">ы;</w:t>
      </w:r>
      <w:r>
        <w:t xml:space="preserve"> </w:t>
      </w:r>
      <w:r/>
    </w:p>
    <w:p>
      <w:pPr>
        <w:pStyle w:val="1692"/>
        <w:ind w:firstLine="709"/>
        <w:jc w:val="both"/>
        <w:spacing w:after="0"/>
        <w:tabs>
          <w:tab w:val="left" w:pos="1134" w:leader="none"/>
        </w:tabs>
      </w:pPr>
      <w:r>
        <w:t xml:space="preserve">-</w:t>
        <w:tab/>
      </w:r>
      <w:r>
        <w:t xml:space="preserve">принимает сообщения Держателя/Клиента об утрате </w:t>
      </w:r>
      <w:r>
        <w:t xml:space="preserve">Бизнес-карт</w:t>
      </w:r>
      <w:r>
        <w:t xml:space="preserve">ы/совершении операций с использованием </w:t>
      </w:r>
      <w:r>
        <w:t xml:space="preserve">Бизнес-карт</w:t>
      </w:r>
      <w:r>
        <w:t xml:space="preserve">ы без </w:t>
      </w:r>
      <w:r>
        <w:t xml:space="preserve">добровольного </w:t>
      </w:r>
      <w:r>
        <w:t xml:space="preserve">согласия Держателя/необходимости </w:t>
      </w:r>
      <w:r>
        <w:t xml:space="preserve">прекращения использования Бизнес-карты</w:t>
      </w:r>
      <w:r>
        <w:t xml:space="preserve"> </w:t>
      </w:r>
      <w:r>
        <w:t xml:space="preserve">при увольнении Держателя/подозрении относительно компрометации </w:t>
      </w:r>
      <w:r>
        <w:t xml:space="preserve">Бизнес-карт</w:t>
      </w:r>
      <w:r>
        <w:t xml:space="preserve">ы и консультирует о порядке действий в этих ситуациях;</w:t>
      </w:r>
      <w:r/>
    </w:p>
    <w:p>
      <w:pPr>
        <w:pStyle w:val="1692"/>
        <w:ind w:firstLine="709"/>
        <w:jc w:val="both"/>
        <w:spacing w:after="0"/>
        <w:tabs>
          <w:tab w:val="left" w:pos="1134" w:leader="none"/>
        </w:tabs>
      </w:pPr>
      <w:r>
        <w:t xml:space="preserve">-</w:t>
        <w:tab/>
      </w:r>
      <w:r>
        <w:t xml:space="preserve">предоставляет рекомендации относительно порядка действий в случае выявления спорных ситуаций или неправомерных отказов в совершении операций с использованием </w:t>
      </w:r>
      <w:r>
        <w:t xml:space="preserve">Бизнес-карт</w:t>
      </w:r>
      <w:r>
        <w:t xml:space="preserve">ы, отвечает на вопросы, связанные с выпуском и обслуживанием </w:t>
      </w:r>
      <w:r>
        <w:t xml:space="preserve">Бизнес-карт</w:t>
      </w:r>
      <w:r>
        <w:t xml:space="preserve">.</w:t>
      </w:r>
      <w:r/>
    </w:p>
    <w:p>
      <w:pPr>
        <w:pStyle w:val="1664"/>
        <w:numPr>
          <w:ilvl w:val="1"/>
          <w:numId w:val="27"/>
        </w:numPr>
        <w:ind w:left="0" w:firstLine="720"/>
        <w:jc w:val="both"/>
        <w:tabs>
          <w:tab w:val="left" w:pos="1276" w:leader="none"/>
        </w:tabs>
        <w:rPr>
          <w:iCs/>
        </w:rPr>
      </w:pPr>
      <w:r>
        <w:t xml:space="preserve">Активация </w:t>
      </w:r>
      <w:r>
        <w:t xml:space="preserve">Бизнес-карт</w:t>
      </w:r>
      <w:r>
        <w:t xml:space="preserve">:</w:t>
      </w:r>
      <w:r>
        <w:rPr>
          <w:iCs/>
        </w:rPr>
      </w:r>
      <w:r>
        <w:rPr>
          <w:iCs/>
        </w:rPr>
      </w:r>
    </w:p>
    <w:p>
      <w:pPr>
        <w:pStyle w:val="1672"/>
        <w:ind w:left="0" w:firstLine="709"/>
        <w:jc w:val="both"/>
        <w:tabs>
          <w:tab w:val="left" w:pos="0" w:leader="none"/>
          <w:tab w:val="left" w:pos="709" w:leader="none"/>
        </w:tabs>
      </w:pPr>
      <w:r>
        <w:t xml:space="preserve">1.8.1. Активация неперсонифицированной </w:t>
      </w:r>
      <w:r>
        <w:t xml:space="preserve">Бизнес-карт</w:t>
      </w:r>
      <w:r>
        <w:t xml:space="preserve">ы, выданной до открытия Счета</w:t>
      </w:r>
      <w:r>
        <w:t xml:space="preserve"> Бизнес-карты</w:t>
      </w:r>
      <w:r>
        <w:t xml:space="preserve">, производится Банком не позднее следующего рабочего дня после открытия Счета</w:t>
      </w:r>
      <w:r>
        <w:t xml:space="preserve"> Бизнес-карты</w:t>
      </w:r>
      <w:r>
        <w:t xml:space="preserve">.</w:t>
      </w:r>
      <w:r/>
    </w:p>
    <w:p>
      <w:pPr>
        <w:pStyle w:val="1664"/>
        <w:ind w:firstLine="709"/>
        <w:jc w:val="both"/>
        <w:tabs>
          <w:tab w:val="left" w:pos="851" w:leader="none"/>
        </w:tabs>
        <w:rPr>
          <w:iCs/>
        </w:rPr>
      </w:pPr>
      <w:r>
        <w:t xml:space="preserve">1.8.2. Активация неперсонифицированной </w:t>
      </w:r>
      <w:r>
        <w:t xml:space="preserve">Бизнес-карт</w:t>
      </w:r>
      <w:r>
        <w:t xml:space="preserve">ы, выданной к действующему Счету</w:t>
      </w:r>
      <w:r>
        <w:t xml:space="preserve"> Бизнес-карты</w:t>
      </w:r>
      <w:r>
        <w:t xml:space="preserve">, и персонифицированной </w:t>
      </w:r>
      <w:r>
        <w:t xml:space="preserve">Бизнес-карт</w:t>
      </w:r>
      <w:r>
        <w:t xml:space="preserve">ы производится Банком не позднее следующего рабочего дня после передачи </w:t>
      </w:r>
      <w:r>
        <w:t xml:space="preserve">Бизнес-карт</w:t>
      </w:r>
      <w:r>
        <w:t xml:space="preserve">ы ЕИО Клиента/Представителю Клиента/после выдачи </w:t>
      </w:r>
      <w:r>
        <w:t xml:space="preserve">Бизнес-карт</w:t>
      </w:r>
      <w:r>
        <w:t xml:space="preserve">ы непосредственно Клиенту/Держателю.</w:t>
      </w:r>
      <w:r>
        <w:rPr>
          <w:iCs/>
        </w:rPr>
      </w:r>
      <w:r>
        <w:rPr>
          <w:iCs/>
        </w:rPr>
      </w:r>
    </w:p>
    <w:p>
      <w:pPr>
        <w:pStyle w:val="1664"/>
        <w:numPr>
          <w:ilvl w:val="1"/>
          <w:numId w:val="27"/>
        </w:numPr>
        <w:ind w:left="0" w:firstLine="720"/>
        <w:jc w:val="both"/>
        <w:tabs>
          <w:tab w:val="left" w:pos="1276" w:leader="none"/>
        </w:tabs>
        <w:rPr>
          <w:iCs/>
        </w:rPr>
      </w:pPr>
      <w:r>
        <w:rPr>
          <w:iCs/>
        </w:rPr>
        <w:t xml:space="preserve">В случае утраты </w:t>
      </w:r>
      <w:r>
        <w:rPr>
          <w:iCs/>
        </w:rPr>
        <w:t xml:space="preserve">Бизнес-карт</w:t>
      </w:r>
      <w:r>
        <w:rPr>
          <w:iCs/>
        </w:rPr>
        <w:t xml:space="preserve">ы, окончания срока ее действия, порчи </w:t>
      </w:r>
      <w:r>
        <w:rPr>
          <w:iCs/>
        </w:rPr>
        <w:t xml:space="preserve">Бизнес-карт</w:t>
      </w:r>
      <w:r>
        <w:rPr>
          <w:iCs/>
        </w:rPr>
        <w:t xml:space="preserve">ы, допущенного брака при изготовлении </w:t>
      </w:r>
      <w:r>
        <w:rPr>
          <w:iCs/>
        </w:rPr>
        <w:t xml:space="preserve">Бизнес-карт</w:t>
      </w:r>
      <w:r>
        <w:rPr>
          <w:iCs/>
        </w:rPr>
        <w:t xml:space="preserve">ы, изменения фамилии и имени Держателя и иных случаях, для выпуска новой </w:t>
      </w:r>
      <w:r>
        <w:rPr>
          <w:iCs/>
        </w:rPr>
        <w:t xml:space="preserve">Бизнес-карт</w:t>
      </w:r>
      <w:r>
        <w:rPr>
          <w:iCs/>
        </w:rPr>
        <w:t xml:space="preserve">ы необходимо обратиться к </w:t>
      </w:r>
      <w:r>
        <w:rPr>
          <w:rFonts w:eastAsia="Calibri"/>
          <w:lang w:eastAsia="en-US"/>
        </w:rPr>
        <w:t xml:space="preserve">Клиенту/ЕИО Клиента/Представителю</w:t>
      </w:r>
      <w:r>
        <w:rPr>
          <w:iCs/>
        </w:rPr>
        <w:t xml:space="preserve"> Клиента, осуществляющему контакты с Банком в рамках заключенного договора.</w:t>
      </w:r>
      <w:r>
        <w:rPr>
          <w:iCs/>
        </w:rPr>
      </w:r>
      <w:r>
        <w:rPr>
          <w:iCs/>
        </w:rPr>
      </w:r>
    </w:p>
    <w:p>
      <w:pPr>
        <w:pStyle w:val="1664"/>
        <w:numPr>
          <w:ilvl w:val="1"/>
          <w:numId w:val="39"/>
        </w:numPr>
        <w:ind w:left="0" w:firstLine="709"/>
        <w:jc w:val="both"/>
        <w:tabs>
          <w:tab w:val="left" w:pos="-142" w:leader="none"/>
          <w:tab w:val="left" w:pos="851" w:leader="none"/>
        </w:tabs>
        <w:rPr>
          <w:iCs/>
        </w:rPr>
      </w:pPr>
      <w:r>
        <w:t xml:space="preserve">Банк </w:t>
      </w:r>
      <w:r>
        <w:rPr>
          <w:iCs/>
        </w:rPr>
        <w:t xml:space="preserve">вправе</w:t>
      </w:r>
      <w:r>
        <w:rPr>
          <w:bCs/>
        </w:rPr>
        <w:t xml:space="preserve"> использовать все указываемые </w:t>
      </w:r>
      <w:r>
        <w:rPr>
          <w:bCs/>
          <w:iCs/>
        </w:rPr>
        <w:t xml:space="preserve">Держателем/Клиентом</w:t>
      </w:r>
      <w:r>
        <w:rPr>
          <w:bCs/>
        </w:rPr>
        <w:t xml:space="preserve"> номера его телефонов для осуществления SMS-информирования и направления иной персонифицированной и неперсонифицированной информации, в случаях, определенных Условиями открытия банковского счета для осуществления расчетов с использованием </w:t>
      </w:r>
      <w:r>
        <w:rPr>
          <w:bCs/>
        </w:rPr>
        <w:t xml:space="preserve">Бизнес-карт</w:t>
      </w:r>
      <w:r>
        <w:rPr>
          <w:iCs/>
        </w:rPr>
        <w:t xml:space="preserve"> </w:t>
      </w:r>
      <w:r>
        <w:rPr>
          <w:iCs/>
        </w:rPr>
        <w:t xml:space="preserve">с лимитом кредитования </w:t>
      </w:r>
      <w:r>
        <w:rPr>
          <w:iCs/>
        </w:rPr>
        <w:t xml:space="preserve">АО «Россельхозбанк»</w:t>
      </w:r>
      <w:r>
        <w:rPr>
          <w:bCs/>
        </w:rPr>
        <w:t xml:space="preserve"> (далее – Условия), а также для осуществления телефонного звонка в соответствии с</w:t>
      </w:r>
      <w:r>
        <w:rPr>
          <w:bCs/>
        </w:rPr>
        <w:t xml:space="preserve"> разделом 5 Условий</w:t>
      </w:r>
      <w:r>
        <w:rPr>
          <w:bCs/>
        </w:rPr>
        <w:t xml:space="preserve">, и </w:t>
      </w:r>
      <w:r>
        <w:rPr>
          <w:iCs/>
        </w:rPr>
        <w:t xml:space="preserve">для информирования о получении сведений о компрометации реквизитов </w:t>
      </w:r>
      <w:r>
        <w:rPr>
          <w:iCs/>
        </w:rPr>
        <w:t xml:space="preserve">Бизнес-карт</w:t>
      </w:r>
      <w:r>
        <w:rPr>
          <w:iCs/>
        </w:rPr>
        <w:t xml:space="preserve">ы и/или ПИН</w:t>
      </w:r>
      <w:r>
        <w:rPr>
          <w:b/>
          <w:bCs/>
          <w:iCs/>
        </w:rPr>
        <w:t xml:space="preserve">.</w:t>
      </w:r>
      <w:r>
        <w:rPr>
          <w:iCs/>
        </w:rPr>
      </w:r>
      <w:r>
        <w:rPr>
          <w:iCs/>
        </w:rPr>
      </w:r>
    </w:p>
    <w:p>
      <w:pPr>
        <w:pStyle w:val="1664"/>
        <w:numPr>
          <w:ilvl w:val="1"/>
          <w:numId w:val="39"/>
        </w:numPr>
        <w:ind w:left="0" w:firstLine="709"/>
        <w:jc w:val="both"/>
        <w:tabs>
          <w:tab w:val="left" w:pos="-1701" w:leader="none"/>
          <w:tab w:val="left" w:pos="0" w:leader="none"/>
          <w:tab w:val="left" w:pos="1560" w:leader="none"/>
        </w:tabs>
      </w:pPr>
      <w:r>
        <w:t xml:space="preserve">Банк отказывает в проведении операции по Бизнес-карте в соответствии с пунктом 5.1.18 Условий в целях предотвращения осуществления перевода денежных средств без добровольного согласия Клиента</w:t>
      </w:r>
      <w:r>
        <w:rPr>
          <w:vertAlign w:val="superscript"/>
        </w:rPr>
        <w:footnoteReference w:id="28"/>
      </w:r>
      <w:r>
        <w:t xml:space="preserve"> (далее – ПДСБДСК) </w:t>
      </w:r>
      <w:r>
        <w:rPr>
          <w:bCs/>
        </w:rPr>
        <w:t xml:space="preserve">в случаях, </w:t>
      </w:r>
      <w:r>
        <w:t xml:space="preserve">если Банк при провед</w:t>
      </w:r>
      <w:r>
        <w:t xml:space="preserve">ении контроля операции выявил признаки ПДСБДСК, в том числе если Банк получил информацию, содержащуюся в Базе данных о случаях и попытках осуществления ПДСБДСК; у Банка имеются основания предполагать, что Бизнес-картой распоряжается неуполномоченное лицо; </w:t>
      </w:r>
      <w:r>
        <w:rPr>
          <w:bCs/>
        </w:rPr>
        <w:t xml:space="preserve">Банком выявлены факты, что реквизиты Бизнес-карты, ПИН, 3-D пароль</w:t>
      </w:r>
      <w:r>
        <w:t xml:space="preserve"> скомпрометированы и/или выявлен неподтвержденный Клиентом факт </w:t>
        <w:br w:type="textWrapping" w:clear="all"/>
        <w:t xml:space="preserve">смены </w:t>
      </w:r>
      <w:r>
        <w:rPr>
          <w:lang w:val="en-US"/>
        </w:rPr>
        <w:t xml:space="preserve">SIM</w:t>
      </w:r>
      <w:r>
        <w:t xml:space="preserve">-карты номера мобильного телефона для 3-</w:t>
      </w:r>
      <w:r>
        <w:rPr>
          <w:lang w:val="en-US"/>
        </w:rPr>
        <w:t xml:space="preserve">D</w:t>
      </w:r>
      <w:r>
        <w:t xml:space="preserve"> паролей, а также в случае выявления принадлежности номера для 3-</w:t>
      </w:r>
      <w:r>
        <w:rPr>
          <w:lang w:val="en-US"/>
        </w:rPr>
        <w:t xml:space="preserve">D</w:t>
      </w:r>
      <w:r>
        <w:t xml:space="preserve"> паролей третьему лицу, завладения третьим лицом мобильным телефоном Держателя или иного отчуждения номера для 3-</w:t>
      </w:r>
      <w:r>
        <w:rPr>
          <w:lang w:val="en-US"/>
        </w:rPr>
        <w:t xml:space="preserve">D</w:t>
      </w:r>
      <w:r>
        <w:t xml:space="preserve"> паролей и/или мобильного телефона.</w:t>
      </w:r>
      <w:r/>
    </w:p>
    <w:p>
      <w:pPr>
        <w:pStyle w:val="1664"/>
        <w:ind w:firstLine="709"/>
        <w:jc w:val="both"/>
        <w:tabs>
          <w:tab w:val="left" w:pos="-1701" w:leader="none"/>
          <w:tab w:val="left" w:pos="0" w:leader="none"/>
          <w:tab w:val="left" w:pos="1560" w:leader="none"/>
        </w:tabs>
      </w:pPr>
      <w:r>
        <w:t xml:space="preserve">При выявлении Банком операции по Бизнес-карте, соответствующей признакам осуществления ПДСБДСК, Банк отказывает в ее совершении, путем </w:t>
      </w:r>
      <w:r>
        <w:rPr>
          <w:lang w:val="en-US"/>
        </w:rPr>
        <w:t xml:space="preserve">SMS</w:t>
      </w:r>
      <w:r>
        <w:t xml:space="preserve">-информирования и/или </w:t>
      </w:r>
      <w:r>
        <w:rPr>
          <w:lang w:val="en-US"/>
        </w:rPr>
        <w:t xml:space="preserve">E</w:t>
      </w:r>
      <w:r>
        <w:t xml:space="preserve">-</w:t>
      </w:r>
      <w:r>
        <w:rPr>
          <w:lang w:val="en-US"/>
        </w:rPr>
        <w:t xml:space="preserve">mail</w:t>
      </w:r>
      <w:r>
        <w:t xml:space="preserve">-уведомления (дополнительно), и/или путем передачи информации посредством телефонного звонка на номер телефона Держателя</w:t>
      </w:r>
      <w:r>
        <w:rPr>
          <w:vertAlign w:val="superscript"/>
        </w:rPr>
        <w:footnoteReference w:id="29"/>
      </w:r>
      <w:r>
        <w:t xml:space="preserve">, предоставляет информацию, предусмотренную подпунктами </w:t>
      </w:r>
      <w:r>
        <w:rPr>
          <w:i/>
        </w:rPr>
        <w:t xml:space="preserve">б-в</w:t>
      </w:r>
      <w:r>
        <w:t xml:space="preserve"> следующего абзаца настоящего пункта.</w:t>
      </w:r>
      <w:r/>
    </w:p>
    <w:p>
      <w:pPr>
        <w:pStyle w:val="1664"/>
        <w:ind w:firstLine="709"/>
        <w:jc w:val="both"/>
        <w:tabs>
          <w:tab w:val="left" w:pos="-1701" w:leader="none"/>
          <w:tab w:val="left" w:pos="0" w:leader="none"/>
          <w:tab w:val="left" w:pos="1560" w:leader="none"/>
        </w:tabs>
      </w:pPr>
      <w:r>
        <w:t xml:space="preserve">В случае, предусмотренном настоящим пунктом, осуществление Банком </w:t>
        <w:br w:type="textWrapping" w:clear="all"/>
      </w:r>
      <w:r>
        <w:rPr>
          <w:lang w:val="en-US"/>
        </w:rPr>
        <w:t xml:space="preserve">SMS</w:t>
      </w:r>
      <w:r>
        <w:t xml:space="preserve">-информирования и/или </w:t>
      </w:r>
      <w:r>
        <w:rPr>
          <w:lang w:val="en-US"/>
        </w:rPr>
        <w:t xml:space="preserve">E</w:t>
      </w:r>
      <w:r>
        <w:t xml:space="preserve">-</w:t>
      </w:r>
      <w:r>
        <w:rPr>
          <w:lang w:val="en-US"/>
        </w:rPr>
        <w:t xml:space="preserve">mail</w:t>
      </w:r>
      <w:r>
        <w:t xml:space="preserve">-уведомления (дополнительно), и/или передачи информации посредством телефонного звонка на номер телефона Держателя является подтверждением выполнения Банком обязанности по предоставлению Держателю информации о:</w:t>
      </w:r>
      <w:r/>
    </w:p>
    <w:p>
      <w:pPr>
        <w:pStyle w:val="1664"/>
        <w:ind w:firstLine="709"/>
        <w:jc w:val="both"/>
        <w:tabs>
          <w:tab w:val="left" w:pos="-1701" w:leader="none"/>
          <w:tab w:val="left" w:pos="0" w:leader="none"/>
          <w:tab w:val="left" w:pos="1560" w:leader="none"/>
        </w:tabs>
      </w:pPr>
      <w:r>
        <w:t xml:space="preserve">а) выполнении Банком действий по отказу в совершении операции, соответствующей признакам осуществления ПДСБДСК;</w:t>
      </w:r>
      <w:r/>
    </w:p>
    <w:p>
      <w:pPr>
        <w:pStyle w:val="1664"/>
        <w:ind w:firstLine="709"/>
        <w:jc w:val="both"/>
        <w:tabs>
          <w:tab w:val="left" w:pos="-1701" w:leader="none"/>
          <w:tab w:val="left" w:pos="0" w:leader="none"/>
          <w:tab w:val="left" w:pos="1560" w:leader="none"/>
        </w:tabs>
      </w:pPr>
      <w:r>
        <w:t xml:space="preserve">б) рекомендациях по снижению рисков повторного осуществления ПДСБДСК;</w:t>
      </w:r>
      <w:r/>
    </w:p>
    <w:p>
      <w:pPr>
        <w:pStyle w:val="1664"/>
        <w:ind w:firstLine="709"/>
        <w:jc w:val="both"/>
        <w:tabs>
          <w:tab w:val="left" w:pos="-1701" w:leader="none"/>
          <w:tab w:val="left" w:pos="0" w:leader="none"/>
          <w:tab w:val="left" w:pos="1560" w:leader="none"/>
        </w:tabs>
      </w:pPr>
      <w:r>
        <w:t xml:space="preserve">в) о возможности совершения Держателем тем же способом, что и первоначальная операция, повторной операции по Бизнес-карте, содержащей те же реквизиты получателя (плательщика), ту же сумму (далее – Повторная операция).</w:t>
      </w:r>
      <w:r/>
    </w:p>
    <w:p>
      <w:pPr>
        <w:pStyle w:val="1664"/>
        <w:ind w:firstLine="709"/>
        <w:jc w:val="both"/>
        <w:tabs>
          <w:tab w:val="left" w:pos="1276" w:leader="none"/>
        </w:tabs>
      </w:pPr>
      <w:r>
        <w:t xml:space="preserve">Также Банк запрашивает у Держателя информацию, что перевод денежных средств не является ПДСБДСК. </w:t>
      </w:r>
      <w:r/>
    </w:p>
    <w:p>
      <w:pPr>
        <w:pStyle w:val="1664"/>
        <w:ind w:firstLine="709"/>
        <w:jc w:val="both"/>
        <w:tabs>
          <w:tab w:val="left" w:pos="-1701" w:leader="none"/>
          <w:tab w:val="left" w:pos="0" w:leader="none"/>
          <w:tab w:val="left" w:pos="1560" w:leader="none"/>
        </w:tabs>
      </w:pPr>
      <w:r>
        <w:t xml:space="preserve">При получении от Держателя информации, что перевод денежных средств не является ПДСБДСК</w:t>
      </w:r>
      <w:r>
        <w:rPr>
          <w:vertAlign w:val="superscript"/>
        </w:rPr>
        <w:footnoteReference w:id="30"/>
      </w:r>
      <w:r>
        <w:t xml:space="preserve">, и совершении Держателем Повторной операции не по</w:t>
      </w:r>
      <w:r>
        <w:t xml:space="preserve">зднее 1 (Одного) дня, следующего за днем отказа Банком в совершении операции по Бизнес-карте, Банк совершает Повторную операцию при отсутствии иных установленных законодательством Российской Федерации оснований не совершать операцию, а также, если иное не </w:t>
      </w:r>
      <w:r>
        <w:t xml:space="preserve">предусмотрено следующим абзацем настоящего пункта. Банк отказывает в совершении Повторной операции при осуществлении Держателем действий по совершению Повторной операции с использованием Бизнес-карты до получения Банком от Держателя подтверждения операции.</w:t>
      </w:r>
      <w:r/>
    </w:p>
    <w:p>
      <w:pPr>
        <w:pStyle w:val="1664"/>
        <w:ind w:firstLine="709"/>
        <w:jc w:val="both"/>
        <w:tabs>
          <w:tab w:val="left" w:pos="-1701" w:leader="none"/>
          <w:tab w:val="left" w:pos="0" w:leader="none"/>
          <w:tab w:val="left" w:pos="1560" w:leader="none"/>
        </w:tabs>
      </w:pPr>
      <w:r>
        <w:t xml:space="preserve">В случае, если, несмотря на п</w:t>
      </w:r>
      <w:r>
        <w:t xml:space="preserve">редоставление Держателем информации, что перевод денежных средств не является ПДСБДСК, и совершение Держателем Повторной операции, Банк получил информацию, содержащуюся в базе данных о случаях и попытках осуществления ПДСБДСК, предоставляемую Банком России</w:t>
      </w:r>
      <w:r>
        <w:rPr>
          <w:vertAlign w:val="superscript"/>
        </w:rPr>
        <w:footnoteReference w:id="31"/>
      </w:r>
      <w:r>
        <w:t xml:space="preserve">, Банк отказывает в совершении Повторной операции и уведомляет об этом Держателя путем </w:t>
      </w:r>
      <w:r>
        <w:rPr>
          <w:lang w:val="en-US"/>
        </w:rPr>
        <w:t xml:space="preserve">SMS</w:t>
      </w:r>
      <w:r>
        <w:t xml:space="preserve">-информирования и/или </w:t>
      </w:r>
      <w:r>
        <w:rPr>
          <w:lang w:val="en-US"/>
        </w:rPr>
        <w:t xml:space="preserve">E</w:t>
      </w:r>
      <w:r>
        <w:t xml:space="preserve">-</w:t>
      </w:r>
      <w:r>
        <w:rPr>
          <w:lang w:val="en-US"/>
        </w:rPr>
        <w:t xml:space="preserve">mail</w:t>
      </w:r>
      <w:r>
        <w:t xml:space="preserve">-уведомления (дополнительно), и/или путем передачи информации посредством телефонного звонка на номер телефона Держателя</w:t>
      </w:r>
      <w:r>
        <w:rPr>
          <w:vertAlign w:val="superscript"/>
        </w:rPr>
        <w:footnoteReference w:id="32"/>
      </w:r>
      <w:r>
        <w:t xml:space="preserve"> с информированием о возможности совершения Держателем последующей Повторной операции.</w:t>
      </w:r>
      <w:r/>
    </w:p>
    <w:p>
      <w:pPr>
        <w:pStyle w:val="1664"/>
        <w:ind w:firstLine="709"/>
        <w:jc w:val="both"/>
        <w:tabs>
          <w:tab w:val="left" w:pos="1276" w:leader="none"/>
        </w:tabs>
        <w:rPr>
          <w:iCs/>
        </w:rPr>
      </w:pPr>
      <w:r>
        <w:t xml:space="preserve">В случае осуществления Держателем действий по совершению последующей Повторной операции по истечении 2 (Двух) дней со дня получения Банком от Держателя информации о том, что перевод денежных средств не явл</w:t>
      </w:r>
      <w:r>
        <w:t xml:space="preserve">яется ПДСБДСК и осуществления Держателем действий по совершению Повторной операции Банк совершает последующую Повторную операцию при отсутствии иных установленных законодательством Российской Федерации оснований не совершать последующую Повторную операцию.</w:t>
      </w:r>
      <w:r>
        <w:rPr>
          <w:iCs/>
        </w:rPr>
        <w:t xml:space="preserve"> </w:t>
      </w:r>
      <w:r>
        <w:rPr>
          <w:iCs/>
        </w:rPr>
      </w:r>
      <w:r>
        <w:rPr>
          <w:iCs/>
        </w:rPr>
      </w:r>
    </w:p>
    <w:p>
      <w:pPr>
        <w:pStyle w:val="1664"/>
        <w:jc w:val="center"/>
        <w:spacing w:before="120" w:after="120"/>
        <w:rPr>
          <w:b/>
          <w:iCs/>
        </w:rPr>
      </w:pPr>
      <w:r>
        <w:rPr>
          <w:b/>
          <w:iCs/>
        </w:rPr>
        <w:t xml:space="preserve">2. Персональный идентификационный номер (ПИН)</w:t>
      </w:r>
      <w:r>
        <w:rPr>
          <w:b/>
          <w:iCs/>
        </w:rPr>
      </w:r>
      <w:r>
        <w:rPr>
          <w:b/>
          <w:iCs/>
        </w:rPr>
      </w:r>
    </w:p>
    <w:p>
      <w:pPr>
        <w:pStyle w:val="1672"/>
        <w:numPr>
          <w:ilvl w:val="0"/>
          <w:numId w:val="25"/>
        </w:numPr>
        <w:ind w:left="0" w:firstLine="709"/>
        <w:jc w:val="both"/>
        <w:tabs>
          <w:tab w:val="left" w:pos="567" w:leader="none"/>
          <w:tab w:val="left" w:pos="1276" w:leader="none"/>
        </w:tabs>
        <w:rPr>
          <w:iCs/>
        </w:rPr>
      </w:pPr>
      <w:r>
        <w:rPr>
          <w:iCs/>
        </w:rPr>
        <w:t xml:space="preserve"> </w:t>
      </w:r>
      <w:r>
        <w:rPr>
          <w:iCs/>
        </w:rPr>
        <w:t xml:space="preserve">ПИН направляется Банком Держателю в</w:t>
      </w:r>
      <w:r>
        <w:t xml:space="preserve"> </w:t>
      </w:r>
      <w:r>
        <w:rPr>
          <w:lang w:val="en-US"/>
        </w:rPr>
        <w:t xml:space="preserve">SMS</w:t>
      </w:r>
      <w:r>
        <w:t xml:space="preserve">-сообщении</w:t>
      </w:r>
      <w:r>
        <w:t xml:space="preserve"> на номер телефона для получения 3-</w:t>
      </w:r>
      <w:r>
        <w:rPr>
          <w:lang w:val="en-US"/>
        </w:rPr>
        <w:t xml:space="preserve">D</w:t>
      </w:r>
      <w:r>
        <w:t xml:space="preserve"> паролей, указанный в Заявлении на получение </w:t>
      </w:r>
      <w:r>
        <w:t xml:space="preserve">Бизнес-карт</w:t>
      </w:r>
      <w:r>
        <w:t xml:space="preserve">ы.</w:t>
      </w:r>
      <w:r>
        <w:rPr>
          <w:iCs/>
        </w:rPr>
        <w:t xml:space="preserve"> ПИН</w:t>
      </w:r>
      <w:r>
        <w:rPr>
          <w:iCs/>
        </w:rPr>
        <w:t xml:space="preserve"> состо</w:t>
      </w:r>
      <w:r>
        <w:rPr>
          <w:iCs/>
        </w:rPr>
        <w:t xml:space="preserve">ит</w:t>
      </w:r>
      <w:r>
        <w:rPr>
          <w:iCs/>
        </w:rPr>
        <w:t xml:space="preserve"> из четырех цифр</w:t>
      </w:r>
      <w:r>
        <w:rPr>
          <w:iCs/>
        </w:rPr>
        <w:t xml:space="preserve"> и</w:t>
      </w:r>
      <w:r>
        <w:rPr>
          <w:iCs/>
        </w:rPr>
        <w:t xml:space="preserve"> представля</w:t>
      </w:r>
      <w:r>
        <w:rPr>
          <w:iCs/>
        </w:rPr>
        <w:t xml:space="preserve">ет</w:t>
      </w:r>
      <w:r>
        <w:rPr>
          <w:iCs/>
        </w:rPr>
        <w:t xml:space="preserve"> собой дополнительное средство защиты от несанкционированного использования </w:t>
      </w:r>
      <w:r>
        <w:rPr>
          <w:iCs/>
        </w:rPr>
        <w:t xml:space="preserve">Бизнес-карт</w:t>
      </w:r>
      <w:r>
        <w:rPr>
          <w:iCs/>
        </w:rPr>
        <w:t xml:space="preserve">ы. </w:t>
      </w:r>
      <w:r>
        <w:rPr>
          <w:iCs/>
        </w:rPr>
        <w:t xml:space="preserve">После получения и ознакомления с </w:t>
      </w:r>
      <w:r>
        <w:rPr>
          <w:iCs/>
          <w:lang w:val="en-US"/>
        </w:rPr>
        <w:t xml:space="preserve">SMS</w:t>
      </w:r>
      <w:r>
        <w:rPr>
          <w:iCs/>
        </w:rPr>
        <w:t xml:space="preserve">-</w:t>
      </w:r>
      <w:r>
        <w:rPr>
          <w:iCs/>
        </w:rPr>
        <w:t xml:space="preserve">сообщением с ПИН Держатель должен удалить </w:t>
      </w:r>
      <w:r>
        <w:rPr>
          <w:iCs/>
        </w:rPr>
        <w:t xml:space="preserve">данное </w:t>
      </w:r>
      <w:r>
        <w:rPr>
          <w:iCs/>
          <w:lang w:val="en-US"/>
        </w:rPr>
        <w:t xml:space="preserve">SMS</w:t>
      </w:r>
      <w:r>
        <w:rPr>
          <w:iCs/>
        </w:rPr>
        <w:t xml:space="preserve">-сообщение</w:t>
      </w:r>
      <w:r>
        <w:rPr>
          <w:iCs/>
        </w:rPr>
        <w:t xml:space="preserve"> из памяти телефона. </w:t>
      </w:r>
      <w:r>
        <w:rPr>
          <w:iCs/>
        </w:rPr>
        <w:t xml:space="preserve">В банкоматах, </w:t>
      </w:r>
      <w:r>
        <w:rPr>
          <w:iCs/>
        </w:rPr>
        <w:t xml:space="preserve">ИПТ</w:t>
      </w:r>
      <w:r>
        <w:rPr>
          <w:iCs/>
        </w:rPr>
        <w:t xml:space="preserve">, </w:t>
      </w:r>
      <w:r>
        <w:rPr>
          <w:iCs/>
        </w:rPr>
        <w:t xml:space="preserve">а также в электронных </w:t>
      </w:r>
      <w:r>
        <w:rPr>
          <w:iCs/>
        </w:rPr>
        <w:t xml:space="preserve">терминалах</w:t>
      </w:r>
      <w:r>
        <w:rPr>
          <w:iCs/>
        </w:rPr>
        <w:t xml:space="preserve">, права, предоставленные Клиентом Держателю на распоряжение денежными средствами, находящимися на Счете</w:t>
      </w:r>
      <w:r>
        <w:rPr>
          <w:iCs/>
        </w:rPr>
        <w:t xml:space="preserve"> </w:t>
      </w:r>
      <w:r>
        <w:t xml:space="preserve">Бизнес-карты</w:t>
      </w:r>
      <w:r>
        <w:rPr>
          <w:iCs/>
        </w:rPr>
        <w:t xml:space="preserve">, удостоверяются Держателем путем ввода ПИН. </w:t>
      </w:r>
      <w:r>
        <w:rPr>
          <w:iCs/>
        </w:rPr>
      </w:r>
      <w:r>
        <w:rPr>
          <w:iCs/>
        </w:rPr>
      </w:r>
    </w:p>
    <w:p>
      <w:pPr>
        <w:pStyle w:val="1672"/>
        <w:numPr>
          <w:ilvl w:val="0"/>
          <w:numId w:val="25"/>
        </w:numPr>
        <w:ind w:left="0" w:firstLine="709"/>
        <w:jc w:val="both"/>
        <w:tabs>
          <w:tab w:val="left" w:pos="567" w:leader="none"/>
          <w:tab w:val="left" w:pos="1276" w:leader="none"/>
        </w:tabs>
        <w:rPr>
          <w:iCs/>
        </w:rPr>
      </w:pPr>
      <w:r>
        <w:rPr>
          <w:iCs/>
        </w:rPr>
        <w:t xml:space="preserve">ПИН должен быть известен только Держателю и не может быть затребован ни Банком, ни любой другой организацией, в том числе, с использованием сети Интернет. Запрещается хранение данных о ПИН на любых носителях информации. </w:t>
      </w:r>
      <w:r>
        <w:rPr>
          <w:iCs/>
        </w:rPr>
      </w:r>
      <w:r>
        <w:rPr>
          <w:iCs/>
        </w:rPr>
      </w:r>
    </w:p>
    <w:p>
      <w:pPr>
        <w:pStyle w:val="1672"/>
        <w:numPr>
          <w:ilvl w:val="0"/>
          <w:numId w:val="25"/>
        </w:numPr>
        <w:ind w:left="0" w:firstLine="709"/>
        <w:jc w:val="both"/>
        <w:tabs>
          <w:tab w:val="left" w:pos="567" w:leader="none"/>
          <w:tab w:val="left" w:pos="1276" w:leader="none"/>
        </w:tabs>
        <w:rPr>
          <w:iCs/>
        </w:rPr>
      </w:pPr>
      <w:r>
        <w:rPr>
          <w:iCs/>
        </w:rPr>
        <w:t xml:space="preserve">Если Держатель забыл ПИН, Клиенту необходимо предоставить заявление по типовой форме Банка в подразделение Банка, в котором ведется Счет</w:t>
      </w:r>
      <w:r>
        <w:rPr>
          <w:iCs/>
        </w:rPr>
        <w:t xml:space="preserve"> Бизнес-карты</w:t>
      </w:r>
      <w:r>
        <w:rPr>
          <w:iCs/>
        </w:rPr>
        <w:t xml:space="preserve">. Держателю не следует пытаться подобрать ПИН. В случае, если ПИН три раза подряд будет набран неверно, </w:t>
      </w:r>
      <w:r>
        <w:rPr>
          <w:iCs/>
        </w:rPr>
        <w:t xml:space="preserve">использование Бизнес-карты будет приостановлено</w:t>
      </w:r>
      <w:r>
        <w:rPr>
          <w:iCs/>
        </w:rPr>
        <w:t xml:space="preserve">.</w:t>
      </w:r>
      <w:r>
        <w:rPr>
          <w:iCs/>
        </w:rPr>
      </w:r>
      <w:r>
        <w:rPr>
          <w:iCs/>
        </w:rPr>
      </w:r>
    </w:p>
    <w:p>
      <w:pPr>
        <w:pStyle w:val="1672"/>
        <w:numPr>
          <w:ilvl w:val="0"/>
          <w:numId w:val="25"/>
        </w:numPr>
        <w:ind w:left="0" w:firstLine="709"/>
        <w:jc w:val="both"/>
        <w:tabs>
          <w:tab w:val="left" w:pos="567" w:leader="none"/>
          <w:tab w:val="left" w:pos="1276" w:leader="none"/>
        </w:tabs>
        <w:rPr>
          <w:iCs/>
        </w:rPr>
      </w:pPr>
      <w:r>
        <w:rPr>
          <w:iCs/>
        </w:rPr>
        <w:t xml:space="preserve">При утрате ПИН либо при </w:t>
      </w:r>
      <w:r>
        <w:t xml:space="preserve">приостановлении использования</w:t>
      </w:r>
      <w:r>
        <w:rPr>
          <w:iCs/>
        </w:rPr>
        <w:t xml:space="preserve"> </w:t>
      </w:r>
      <w:r>
        <w:rPr>
          <w:iCs/>
        </w:rPr>
        <w:t xml:space="preserve">Бизнес-карт</w:t>
      </w:r>
      <w:r>
        <w:rPr>
          <w:iCs/>
        </w:rPr>
        <w:t xml:space="preserve">ы в результате</w:t>
      </w:r>
      <w:r>
        <w:rPr>
          <w:iCs/>
        </w:rPr>
        <w:t xml:space="preserve"> </w:t>
      </w:r>
      <w:r>
        <w:rPr>
          <w:iCs/>
        </w:rPr>
        <w:t xml:space="preserve">неверного ввода ПИН при совершении операции с использованием </w:t>
      </w:r>
      <w:r>
        <w:rPr>
          <w:iCs/>
        </w:rPr>
        <w:t xml:space="preserve">банкомата, ИПТ или электронного терминала</w:t>
      </w:r>
      <w:r>
        <w:rPr>
          <w:iCs/>
        </w:rPr>
        <w:t xml:space="preserve">, для перевыпуска ПИН Клиенту необходимо обратиться в Банк с соответствующим заявлением, оформленным по типовой </w:t>
      </w:r>
      <w:r>
        <w:rPr>
          <w:iCs/>
        </w:rPr>
        <w:t xml:space="preserve">форме </w:t>
      </w:r>
      <w:r>
        <w:rPr>
          <w:iCs/>
        </w:rPr>
        <w:t xml:space="preserve">Банка.</w:t>
      </w:r>
      <w:r>
        <w:rPr>
          <w:iCs/>
        </w:rPr>
      </w:r>
      <w:r>
        <w:rPr>
          <w:iCs/>
        </w:rPr>
      </w:r>
    </w:p>
    <w:p>
      <w:pPr>
        <w:pStyle w:val="1664"/>
        <w:ind w:firstLine="709"/>
        <w:jc w:val="both"/>
        <w:rPr>
          <w:iCs/>
        </w:rPr>
      </w:pPr>
      <w:r>
        <w:rPr>
          <w:iCs/>
        </w:rPr>
        <w:t xml:space="preserve">2.5. Если Держатель является пользователем ИС Свой Бизнес и имеет доступ к ИС Свой Бизнес в установленном порядке, то Держатель может самостоятельно сменить ПИН</w:t>
      </w:r>
      <w:r>
        <w:rPr>
          <w:iCs/>
          <w:vertAlign w:val="superscript"/>
        </w:rPr>
        <w:footnoteReference w:id="33"/>
      </w:r>
      <w:r>
        <w:rPr>
          <w:iCs/>
        </w:rPr>
        <w:t xml:space="preserve"> в ИС Свой Бизнес в следующих случаях:</w:t>
      </w:r>
      <w:r>
        <w:rPr>
          <w:iCs/>
        </w:rPr>
      </w:r>
      <w:r>
        <w:rPr>
          <w:iCs/>
        </w:rPr>
      </w:r>
    </w:p>
    <w:p>
      <w:pPr>
        <w:pStyle w:val="1664"/>
        <w:ind w:firstLine="709"/>
        <w:jc w:val="both"/>
        <w:rPr>
          <w:iCs/>
        </w:rPr>
      </w:pPr>
      <w:r>
        <w:rPr>
          <w:iCs/>
        </w:rPr>
        <w:t xml:space="preserve">- если Держатель забыл ПИН;</w:t>
      </w:r>
      <w:r>
        <w:rPr>
          <w:iCs/>
        </w:rPr>
      </w:r>
      <w:r>
        <w:rPr>
          <w:iCs/>
        </w:rPr>
      </w:r>
    </w:p>
    <w:p>
      <w:pPr>
        <w:pStyle w:val="1664"/>
        <w:ind w:firstLine="709"/>
        <w:jc w:val="both"/>
        <w:rPr>
          <w:iCs/>
        </w:rPr>
      </w:pPr>
      <w:r>
        <w:rPr>
          <w:iCs/>
        </w:rPr>
        <w:t xml:space="preserve">- если Держатель утратил ПИН; </w:t>
      </w:r>
      <w:r>
        <w:rPr>
          <w:iCs/>
        </w:rPr>
      </w:r>
      <w:r>
        <w:rPr>
          <w:iCs/>
        </w:rPr>
      </w:r>
    </w:p>
    <w:p>
      <w:pPr>
        <w:pStyle w:val="1664"/>
        <w:ind w:firstLine="709"/>
        <w:jc w:val="both"/>
        <w:tabs>
          <w:tab w:val="left" w:pos="709" w:leader="none"/>
          <w:tab w:val="left" w:pos="851" w:leader="none"/>
        </w:tabs>
        <w:rPr>
          <w:iCs/>
        </w:rPr>
      </w:pPr>
      <w:r>
        <w:rPr>
          <w:iCs/>
        </w:rPr>
        <w:t xml:space="preserve">- если </w:t>
      </w:r>
      <w:r>
        <w:rPr>
          <w:bCs/>
        </w:rPr>
        <w:t xml:space="preserve">превышено допустимое число попыток ввода неверного ПИН </w:t>
      </w:r>
      <w:r>
        <w:rPr>
          <w:iCs/>
        </w:rPr>
        <w:t xml:space="preserve">при совершении операции с использованием банкомата, информационно-платежного терминала или электронного терминала;</w:t>
      </w:r>
      <w:r>
        <w:rPr>
          <w:iCs/>
        </w:rPr>
      </w:r>
      <w:r>
        <w:rPr>
          <w:iCs/>
        </w:rPr>
      </w:r>
    </w:p>
    <w:p>
      <w:pPr>
        <w:pStyle w:val="1664"/>
        <w:ind w:firstLine="709"/>
        <w:jc w:val="both"/>
        <w:tabs>
          <w:tab w:val="left" w:pos="142" w:leader="none"/>
          <w:tab w:val="left" w:pos="851" w:leader="none"/>
        </w:tabs>
        <w:rPr>
          <w:bCs/>
        </w:rPr>
      </w:pPr>
      <w:r>
        <w:rPr>
          <w:iCs/>
        </w:rPr>
        <w:t xml:space="preserve">- если </w:t>
      </w:r>
      <w:r>
        <w:rPr>
          <w:bCs/>
        </w:rPr>
        <w:t xml:space="preserve">SMS-сообщение с ПИН не было доставлено Держателю по техническим причинам, возникшим у оператора сотовой связи;</w:t>
      </w:r>
      <w:r>
        <w:rPr>
          <w:bCs/>
        </w:rPr>
      </w:r>
      <w:r>
        <w:rPr>
          <w:bCs/>
        </w:rPr>
      </w:r>
    </w:p>
    <w:p>
      <w:pPr>
        <w:pStyle w:val="1664"/>
        <w:ind w:firstLine="709"/>
        <w:jc w:val="both"/>
        <w:tabs>
          <w:tab w:val="left" w:pos="142" w:leader="none"/>
          <w:tab w:val="left" w:pos="851" w:leader="none"/>
        </w:tabs>
        <w:rPr>
          <w:bCs/>
        </w:rPr>
      </w:pPr>
      <w:r>
        <w:rPr>
          <w:bCs/>
        </w:rPr>
        <w:t xml:space="preserve">- при желании Держателя сменить ПИН.</w:t>
      </w:r>
      <w:r>
        <w:rPr>
          <w:bCs/>
        </w:rPr>
      </w:r>
      <w:r>
        <w:rPr>
          <w:bCs/>
        </w:rPr>
      </w:r>
    </w:p>
    <w:p>
      <w:pPr>
        <w:pStyle w:val="1664"/>
        <w:ind w:firstLine="567"/>
        <w:jc w:val="both"/>
        <w:tabs>
          <w:tab w:val="left" w:pos="709" w:leader="none"/>
        </w:tabs>
      </w:pPr>
      <w:r>
        <w:t xml:space="preserve">Для осуществления смены ПИН в ИС Свой Бизнес</w:t>
      </w:r>
      <w:r>
        <w:rPr>
          <w:vertAlign w:val="superscript"/>
        </w:rPr>
        <w:footnoteReference w:id="34"/>
      </w:r>
      <w:r>
        <w:t xml:space="preserve"> Держатель Бизнес-карты, являющийся пользователем ИС Свой Бизнес и имеющий доступ к ИС Свой Бизнес в установленном порядке, после входа в ИС Свой Би</w:t>
      </w:r>
      <w:r>
        <w:t xml:space="preserve">знес с проведением успешной аутентификации пользователя ИС Свой Бизнес самостоятельно заполняет экранную форму в ИС Свой Бизнес, в полях которой два раза вводит четырехзначный ПИН (первый раз для ввода нового ПИН, второй раз для подтверждения нового ПИН). </w:t>
      </w:r>
      <w:r/>
    </w:p>
    <w:p>
      <w:pPr>
        <w:pStyle w:val="1664"/>
        <w:ind w:firstLine="709"/>
        <w:jc w:val="both"/>
        <w:tabs>
          <w:tab w:val="left" w:pos="709" w:leader="none"/>
          <w:tab w:val="left" w:pos="851" w:leader="none"/>
        </w:tabs>
      </w:pPr>
      <w:r>
        <w:t xml:space="preserve">Функционал смены ПИН в ИС Свой Бизнес доступен Держателю только в случае, если Держатель является пользователем ИС Свой Бизнес и имеет доступ к ИС Свой Бизнес в установленном порядке.  </w:t>
      </w:r>
      <w:r/>
    </w:p>
    <w:p>
      <w:pPr>
        <w:pStyle w:val="1664"/>
        <w:ind w:firstLine="567"/>
        <w:jc w:val="both"/>
        <w:tabs>
          <w:tab w:val="left" w:pos="709" w:leader="none"/>
        </w:tabs>
      </w:pPr>
      <w:r>
        <w:t xml:space="preserve">2.6. Смена ПИН в </w:t>
      </w:r>
      <w:r>
        <w:rPr>
          <w:bCs/>
          <w:iCs/>
        </w:rPr>
        <w:t xml:space="preserve">банкоматах, информационно-платежных терминалах Банка</w:t>
      </w:r>
      <w:r>
        <w:t xml:space="preserve"> осуществляется в следующем случае</w:t>
      </w:r>
      <w:r>
        <w:rPr>
          <w:vertAlign w:val="superscript"/>
        </w:rPr>
        <w:footnoteReference w:id="35"/>
      </w:r>
      <w:r>
        <w:t xml:space="preserve">:</w:t>
      </w:r>
      <w:r/>
    </w:p>
    <w:p>
      <w:pPr>
        <w:pStyle w:val="1664"/>
        <w:ind w:firstLine="567"/>
        <w:jc w:val="both"/>
        <w:tabs>
          <w:tab w:val="left" w:pos="709" w:leader="none"/>
        </w:tabs>
        <w:rPr>
          <w:bCs/>
        </w:rPr>
      </w:pPr>
      <w:r>
        <w:rPr>
          <w:bCs/>
        </w:rPr>
        <w:t xml:space="preserve">- при желании Держателя сменить ПИН.</w:t>
      </w:r>
      <w:r>
        <w:rPr>
          <w:bCs/>
        </w:rPr>
      </w:r>
      <w:r>
        <w:rPr>
          <w:bCs/>
        </w:rPr>
      </w:r>
    </w:p>
    <w:p>
      <w:pPr>
        <w:pStyle w:val="1664"/>
        <w:ind w:firstLine="709"/>
        <w:jc w:val="both"/>
        <w:tabs>
          <w:tab w:val="left" w:pos="426" w:leader="none"/>
          <w:tab w:val="left" w:pos="709" w:leader="none"/>
        </w:tabs>
        <w:rPr>
          <w:bCs/>
        </w:rPr>
      </w:pPr>
      <w:r>
        <w:t xml:space="preserve">Для осуществления смены ПИН</w:t>
      </w:r>
      <w:r>
        <w:rPr>
          <w:vertAlign w:val="superscript"/>
        </w:rPr>
        <w:footnoteReference w:id="36"/>
      </w:r>
      <w:r>
        <w:t xml:space="preserve"> в </w:t>
      </w:r>
      <w:r>
        <w:rPr>
          <w:bCs/>
          <w:iCs/>
        </w:rPr>
        <w:t xml:space="preserve">банкоматах, информационно-платежных терминалах Банка, Держатель следует указаниям на экране банкомата/информационно-платежного терминала Банка и самостоятельно заполняет экранные формы банкомата/информационно-платежного терминала Банка, </w:t>
      </w:r>
      <w:r>
        <w:t xml:space="preserve">за исключением случая утраты ПИН и/или за исключением случая</w:t>
      </w:r>
      <w:r>
        <w:rPr>
          <w:bCs/>
        </w:rPr>
        <w:t xml:space="preserve"> превышения допустимого числа попыток ввода неверного ПИН (если ПИН три раза подряд будет набран неверно) при совершении операции по Бизнес-карте в банкомате/электронном терминале/информационно-платежном терминале.  </w:t>
      </w:r>
      <w:r>
        <w:rPr>
          <w:bCs/>
        </w:rPr>
      </w:r>
      <w:r>
        <w:rPr>
          <w:bCs/>
        </w:rPr>
      </w:r>
    </w:p>
    <w:p>
      <w:pPr>
        <w:pStyle w:val="1672"/>
        <w:ind w:left="0"/>
        <w:jc w:val="both"/>
        <w:tabs>
          <w:tab w:val="left" w:pos="709" w:leader="none"/>
          <w:tab w:val="left" w:pos="1276" w:leader="none"/>
        </w:tabs>
        <w:rPr>
          <w:iCs/>
        </w:rPr>
      </w:pPr>
      <w:r>
        <w:rPr>
          <w:bCs/>
        </w:rPr>
        <w:tab/>
        <w:t xml:space="preserve">В случае утраты ПИН и/или в случае превышения допустимого числа попыток ввода неверного ПИН (если ПИН три раза подр</w:t>
      </w:r>
      <w:r>
        <w:rPr>
          <w:bCs/>
        </w:rPr>
        <w:t xml:space="preserve">яд будет набран неверно) при совершении операции по Бизнес-карте в банкомате/электронном терминале/информационно-платежном терминале смену ПИН Держатель может осуществить в подразделении Банка или в ИС Свой Бизнес в соответствии с Приложением 1 к Условиям.</w:t>
      </w:r>
      <w:r>
        <w:rPr>
          <w:iCs/>
        </w:rPr>
      </w:r>
      <w:r>
        <w:rPr>
          <w:iCs/>
        </w:rPr>
      </w:r>
    </w:p>
    <w:p>
      <w:pPr>
        <w:pStyle w:val="1664"/>
        <w:jc w:val="center"/>
        <w:spacing w:before="120" w:after="120"/>
        <w:rPr>
          <w:b/>
          <w:iCs/>
        </w:rPr>
      </w:pPr>
      <w:r>
        <w:rPr>
          <w:b/>
          <w:iCs/>
        </w:rPr>
        <w:t xml:space="preserve">3. Операции по Счету</w:t>
      </w:r>
      <w:r>
        <w:rPr>
          <w:b/>
          <w:iCs/>
        </w:rPr>
        <w:t xml:space="preserve"> </w:t>
      </w:r>
      <w:r>
        <w:t xml:space="preserve">Бизнес-карты</w:t>
      </w:r>
      <w:r>
        <w:rPr>
          <w:b/>
          <w:iCs/>
        </w:rPr>
      </w:r>
      <w:r>
        <w:rPr>
          <w:b/>
          <w:iCs/>
        </w:rPr>
      </w:r>
    </w:p>
    <w:p>
      <w:pPr>
        <w:pStyle w:val="1664"/>
        <w:numPr>
          <w:ilvl w:val="0"/>
          <w:numId w:val="28"/>
        </w:numPr>
        <w:ind w:hanging="1440"/>
        <w:jc w:val="both"/>
        <w:rPr>
          <w:b/>
          <w:iCs/>
        </w:rPr>
      </w:pPr>
      <w:r>
        <w:rPr>
          <w:b/>
          <w:iCs/>
        </w:rPr>
        <w:t xml:space="preserve">Пополнение Счета </w:t>
      </w:r>
      <w:r>
        <w:t xml:space="preserve">Бизнес-карты</w:t>
      </w:r>
      <w:r>
        <w:rPr>
          <w:b/>
          <w:iCs/>
        </w:rPr>
      </w:r>
      <w:r>
        <w:rPr>
          <w:b/>
          <w:iCs/>
        </w:rPr>
      </w:r>
    </w:p>
    <w:p>
      <w:pPr>
        <w:pStyle w:val="1664"/>
        <w:numPr>
          <w:ilvl w:val="0"/>
          <w:numId w:val="29"/>
        </w:numPr>
        <w:ind w:left="0" w:firstLine="709"/>
        <w:jc w:val="both"/>
      </w:pPr>
      <w:r>
        <w:rPr>
          <w:iCs/>
        </w:rPr>
        <w:t xml:space="preserve">Пополнение Счета </w:t>
      </w:r>
      <w:r>
        <w:t xml:space="preserve">Бизнес-карты</w:t>
      </w:r>
      <w:r>
        <w:rPr>
          <w:iCs/>
        </w:rPr>
        <w:t xml:space="preserve"> </w:t>
      </w:r>
      <w:r>
        <w:rPr>
          <w:iCs/>
        </w:rPr>
        <w:t xml:space="preserve">осуществляется Держателем/Клиентом в соответствии </w:t>
      </w:r>
      <w:r>
        <w:rPr>
          <w:iCs/>
          <w:lang w:val="en-US"/>
        </w:rPr>
        <w:t xml:space="preserve">c</w:t>
      </w:r>
      <w:r>
        <w:rPr>
          <w:iCs/>
        </w:rPr>
        <w:t xml:space="preserve"> условиями заключенного договора</w:t>
      </w:r>
      <w:r>
        <w:t xml:space="preserve">.</w:t>
      </w:r>
      <w:r/>
    </w:p>
    <w:p>
      <w:pPr>
        <w:pStyle w:val="1664"/>
        <w:numPr>
          <w:ilvl w:val="0"/>
          <w:numId w:val="28"/>
        </w:numPr>
        <w:ind w:left="0" w:firstLine="709"/>
        <w:jc w:val="both"/>
        <w:tabs>
          <w:tab w:val="left" w:pos="1276" w:leader="none"/>
        </w:tabs>
        <w:rPr>
          <w:b/>
          <w:iCs/>
        </w:rPr>
      </w:pPr>
      <w:r>
        <w:rPr>
          <w:b/>
          <w:iCs/>
        </w:rPr>
        <w:t xml:space="preserve">Получение наличных денежных средств в банкомате</w:t>
      </w:r>
      <w:r>
        <w:rPr>
          <w:b/>
          <w:iCs/>
        </w:rPr>
      </w:r>
      <w:r>
        <w:rPr>
          <w:b/>
          <w:iCs/>
        </w:rPr>
      </w:r>
    </w:p>
    <w:p>
      <w:pPr>
        <w:pStyle w:val="1664"/>
        <w:numPr>
          <w:ilvl w:val="0"/>
          <w:numId w:val="30"/>
        </w:numPr>
        <w:ind w:left="0" w:firstLine="709"/>
        <w:jc w:val="both"/>
      </w:pPr>
      <w:r>
        <w:t xml:space="preserve">Прежде чем провести операцию получения наличных денежных средств с использованием банкомата, Держателю следует убедиться в наличии на банкомате логотипа платежной системы, соответствующей логотипу на </w:t>
      </w:r>
      <w:r>
        <w:t xml:space="preserve">Бизнес-карт</w:t>
      </w:r>
      <w:r>
        <w:t xml:space="preserve">е, а также информации о банке, обслуживающем банкомат (название, адрес, телефон).</w:t>
      </w:r>
      <w:r/>
    </w:p>
    <w:p>
      <w:pPr>
        <w:pStyle w:val="1664"/>
        <w:numPr>
          <w:ilvl w:val="0"/>
          <w:numId w:val="30"/>
        </w:numPr>
        <w:ind w:left="0" w:firstLine="709"/>
        <w:jc w:val="both"/>
      </w:pPr>
      <w:r>
        <w:t xml:space="preserve">По завершении операции Держатель должен получить </w:t>
      </w:r>
      <w:r>
        <w:t xml:space="preserve">Бизнес-карт</w:t>
      </w:r>
      <w:r>
        <w:t xml:space="preserve">у и квитанцию банкомата</w:t>
      </w:r>
      <w:r>
        <w:t xml:space="preserve">/ИПТ</w:t>
      </w:r>
      <w:r>
        <w:t xml:space="preserve"> (они могут возвращаться в любой последовательности)</w:t>
      </w:r>
      <w:r>
        <w:t xml:space="preserve"> и денежные средства, если осуществлялась операция снятия наличных денежных средств</w:t>
      </w:r>
      <w:r>
        <w:t xml:space="preserve">. В случае, если после проведения операции </w:t>
      </w:r>
      <w:r>
        <w:t xml:space="preserve">Бизнес-карт</w:t>
      </w:r>
      <w:r>
        <w:t xml:space="preserve">а не удалена из картоприемника по истечении 20-40 секунд, она будет задержана банкоматом</w:t>
      </w:r>
      <w:r>
        <w:t xml:space="preserve">/ИПТ</w:t>
      </w:r>
      <w:r>
        <w:t xml:space="preserve">.</w:t>
      </w:r>
      <w:r/>
    </w:p>
    <w:p>
      <w:pPr>
        <w:pStyle w:val="1664"/>
        <w:numPr>
          <w:ilvl w:val="0"/>
          <w:numId w:val="30"/>
        </w:numPr>
        <w:ind w:left="0" w:firstLine="709"/>
        <w:jc w:val="both"/>
      </w:pPr>
      <w:r>
        <w:t xml:space="preserve">Если банкомат</w:t>
      </w:r>
      <w:r>
        <w:t xml:space="preserve">/ИПТ</w:t>
      </w:r>
      <w:r>
        <w:t xml:space="preserve"> задержал </w:t>
      </w:r>
      <w:r>
        <w:t xml:space="preserve">Бизнес-карт</w:t>
      </w:r>
      <w:r>
        <w:t xml:space="preserve">у Держателю необходимо:</w:t>
      </w:r>
      <w:r/>
    </w:p>
    <w:p>
      <w:pPr>
        <w:pStyle w:val="1692"/>
        <w:ind w:firstLine="709"/>
        <w:jc w:val="both"/>
        <w:spacing w:after="0"/>
        <w:tabs>
          <w:tab w:val="left" w:pos="1134" w:leader="none"/>
        </w:tabs>
      </w:pPr>
      <w:r>
        <w:t xml:space="preserve">-</w:t>
        <w:tab/>
      </w:r>
      <w:r>
        <w:t xml:space="preserve">переписать указанные на банкомате</w:t>
      </w:r>
      <w:r>
        <w:t xml:space="preserve">/ИПТ</w:t>
      </w:r>
      <w:r>
        <w:t xml:space="preserve"> реквизиты (название, адрес и телефон) банка, которому принадлежит банкомат;</w:t>
      </w:r>
      <w:r/>
    </w:p>
    <w:p>
      <w:pPr>
        <w:pStyle w:val="1692"/>
        <w:ind w:firstLine="709"/>
        <w:jc w:val="both"/>
        <w:spacing w:after="0"/>
        <w:tabs>
          <w:tab w:val="left" w:pos="1134" w:leader="none"/>
        </w:tabs>
      </w:pPr>
      <w:r>
        <w:t xml:space="preserve">-</w:t>
        <w:tab/>
      </w:r>
      <w:r>
        <w:t xml:space="preserve">обратиться в Службу поддержки Банка по многоканальному телефону, </w:t>
      </w:r>
      <w:r>
        <w:t xml:space="preserve">номер которого указан на </w:t>
      </w:r>
      <w:r>
        <w:rPr>
          <w:iCs/>
        </w:rPr>
        <w:t xml:space="preserve">официальном сайте Банка в сети Интернет по адресу </w:t>
      </w:r>
      <w:r>
        <w:rPr>
          <w:iCs/>
        </w:rPr>
        <w:t xml:space="preserve">www.rshb.ru</w:t>
      </w:r>
      <w:r>
        <w:t xml:space="preserve">, и действовать в соответствии с инструкциями оператора Службы поддержки.</w:t>
      </w:r>
      <w:r/>
    </w:p>
    <w:p>
      <w:pPr>
        <w:pStyle w:val="1664"/>
        <w:numPr>
          <w:ilvl w:val="0"/>
          <w:numId w:val="30"/>
        </w:numPr>
        <w:ind w:left="0" w:firstLine="709"/>
        <w:jc w:val="both"/>
      </w:pPr>
      <w:r>
        <w:rPr>
          <w:iCs/>
        </w:rPr>
        <w:t xml:space="preserve">При приеме и возврате </w:t>
      </w:r>
      <w:r>
        <w:rPr>
          <w:iCs/>
        </w:rPr>
        <w:t xml:space="preserve">Бизнес-карт</w:t>
      </w:r>
      <w:r>
        <w:rPr>
          <w:iCs/>
        </w:rPr>
        <w:t xml:space="preserve">ы банкоматом не следует ее толкать и </w:t>
      </w:r>
      <w:r>
        <w:t xml:space="preserve">выдергивать до окончания ее движения в картоприемнике.</w:t>
      </w:r>
      <w:r/>
    </w:p>
    <w:p>
      <w:pPr>
        <w:pStyle w:val="1664"/>
        <w:numPr>
          <w:ilvl w:val="0"/>
          <w:numId w:val="28"/>
        </w:numPr>
        <w:ind w:left="0" w:firstLine="709"/>
        <w:jc w:val="both"/>
        <w:tabs>
          <w:tab w:val="left" w:pos="1276" w:leader="none"/>
        </w:tabs>
        <w:rPr>
          <w:b/>
          <w:iCs/>
        </w:rPr>
      </w:pPr>
      <w:r>
        <w:rPr>
          <w:b/>
          <w:iCs/>
        </w:rPr>
        <w:t xml:space="preserve">Оплата товаров и услуг </w:t>
      </w:r>
      <w:r>
        <w:rPr>
          <w:b/>
          <w:iCs/>
        </w:rPr>
      </w:r>
      <w:r>
        <w:rPr>
          <w:b/>
          <w:iCs/>
        </w:rPr>
      </w:r>
    </w:p>
    <w:p>
      <w:pPr>
        <w:pStyle w:val="1664"/>
        <w:numPr>
          <w:ilvl w:val="0"/>
          <w:numId w:val="31"/>
        </w:numPr>
        <w:ind w:left="0" w:firstLine="709"/>
        <w:jc w:val="both"/>
        <w:rPr>
          <w:iCs/>
        </w:rPr>
      </w:pPr>
      <w:r>
        <w:rPr>
          <w:iCs/>
        </w:rPr>
        <w:t xml:space="preserve">Кассир торгово-сервисного предприятия (далее </w:t>
      </w:r>
      <w:r>
        <w:t xml:space="preserve">–</w:t>
      </w:r>
      <w:r>
        <w:rPr>
          <w:iCs/>
        </w:rPr>
        <w:t xml:space="preserve"> ТСП) может потребовать предъявления документа, удостоверяющего личность Держателя. В случае отсутствия документа, Держателю может быть отказано в проведении операции с использованием </w:t>
      </w:r>
      <w:r>
        <w:rPr>
          <w:iCs/>
        </w:rPr>
        <w:t xml:space="preserve">Бизнес-карт</w:t>
      </w:r>
      <w:r>
        <w:rPr>
          <w:iCs/>
        </w:rPr>
        <w:t xml:space="preserve">ы.</w:t>
      </w:r>
      <w:r>
        <w:rPr>
          <w:iCs/>
        </w:rPr>
      </w:r>
      <w:r>
        <w:rPr>
          <w:iCs/>
        </w:rPr>
      </w:r>
    </w:p>
    <w:p>
      <w:pPr>
        <w:pStyle w:val="1664"/>
        <w:numPr>
          <w:ilvl w:val="0"/>
          <w:numId w:val="31"/>
        </w:numPr>
        <w:ind w:left="0" w:firstLine="709"/>
        <w:jc w:val="both"/>
        <w:rPr>
          <w:iCs/>
        </w:rPr>
      </w:pPr>
      <w:r>
        <w:rPr>
          <w:iCs/>
        </w:rPr>
        <w:t xml:space="preserve">При осуществлении операции в ТСП</w:t>
      </w:r>
      <w:r>
        <w:rPr>
          <w:iCs/>
        </w:rPr>
        <w:t xml:space="preserve"> с использованием электронного терминала, кассир может предложить Держателю ввести ПИН на выносной клавиатуре электронного терминала или на клавиатуре самого терминала. При отказе ввести ПИН или неверном вводе ПИН в проведении операции может быть отказано.</w:t>
      </w:r>
      <w:r>
        <w:rPr>
          <w:iCs/>
        </w:rPr>
      </w:r>
      <w:r>
        <w:rPr>
          <w:iCs/>
        </w:rPr>
      </w:r>
    </w:p>
    <w:p>
      <w:pPr>
        <w:pStyle w:val="1664"/>
        <w:ind w:firstLine="720"/>
        <w:jc w:val="both"/>
        <w:rPr>
          <w:iCs/>
        </w:rPr>
      </w:pPr>
      <w:r>
        <w:rPr>
          <w:iCs/>
        </w:rPr>
        <w:t xml:space="preserve">По завершении операции кассир должен выдать Держателю документ, подтверждающий проведение операции с использованием </w:t>
      </w:r>
      <w:r>
        <w:rPr>
          <w:iCs/>
        </w:rPr>
        <w:t xml:space="preserve">Бизнес-карт</w:t>
      </w:r>
      <w:r>
        <w:rPr>
          <w:iCs/>
        </w:rPr>
        <w:t xml:space="preserve">ы (далее – квитанция). Несогласие Держателя подписать квитанцию также может привести к отказу в проведении операции. </w:t>
      </w:r>
      <w:r>
        <w:rPr>
          <w:iCs/>
        </w:rPr>
      </w:r>
      <w:r>
        <w:rPr>
          <w:iCs/>
        </w:rPr>
      </w:r>
    </w:p>
    <w:p>
      <w:pPr>
        <w:pStyle w:val="1664"/>
        <w:numPr>
          <w:ilvl w:val="0"/>
          <w:numId w:val="31"/>
        </w:numPr>
        <w:ind w:left="0" w:firstLine="709"/>
        <w:jc w:val="both"/>
        <w:rPr>
          <w:iCs/>
        </w:rPr>
      </w:pPr>
      <w:r>
        <w:rPr>
          <w:iCs/>
        </w:rPr>
        <w:t xml:space="preserve">Не следуе</w:t>
      </w:r>
      <w:r>
        <w:rPr>
          <w:iCs/>
        </w:rPr>
        <w:t xml:space="preserve">т подписывать квитанцию, в которой не проставлены (не соответствуют действительности): вид операции, сумма операции, валюта операции, дата совершения операции, сумма комиссии (если имеет место), код авторизации, реквизиты платежной карты, наименование ТСП.</w:t>
      </w:r>
      <w:r>
        <w:rPr>
          <w:iCs/>
        </w:rPr>
      </w:r>
      <w:r>
        <w:rPr>
          <w:iCs/>
        </w:rPr>
      </w:r>
    </w:p>
    <w:p>
      <w:pPr>
        <w:pStyle w:val="1664"/>
        <w:numPr>
          <w:ilvl w:val="0"/>
          <w:numId w:val="31"/>
        </w:numPr>
        <w:ind w:left="0" w:firstLine="709"/>
        <w:jc w:val="both"/>
        <w:rPr>
          <w:iCs/>
        </w:rPr>
      </w:pPr>
      <w:r>
        <w:rPr>
          <w:iCs/>
        </w:rPr>
        <w:t xml:space="preserve">В случае отказа от покупки сразу же после завершения операции следует потребовать отмены операции и убедиться в том, что кассир ТСП уничтожил ранее оформленную квитанцию.</w:t>
      </w:r>
      <w:r>
        <w:rPr>
          <w:iCs/>
        </w:rPr>
      </w:r>
      <w:r>
        <w:rPr>
          <w:iCs/>
        </w:rPr>
      </w:r>
    </w:p>
    <w:p>
      <w:pPr>
        <w:pStyle w:val="1664"/>
        <w:numPr>
          <w:ilvl w:val="0"/>
          <w:numId w:val="31"/>
        </w:numPr>
        <w:ind w:left="0" w:firstLine="709"/>
        <w:jc w:val="both"/>
        <w:rPr>
          <w:iCs/>
        </w:rPr>
      </w:pPr>
      <w:r>
        <w:rPr>
          <w:iCs/>
        </w:rPr>
        <w:t xml:space="preserve">При возврате покупки или отказе от услуг, ранее оплаченных в ТСП с использованием </w:t>
      </w:r>
      <w:r>
        <w:rPr>
          <w:iCs/>
        </w:rPr>
        <w:t xml:space="preserve">Бизнес-карт</w:t>
      </w:r>
      <w:r>
        <w:rPr>
          <w:iCs/>
        </w:rPr>
        <w:t xml:space="preserve">ы, должна быть проведена </w:t>
      </w:r>
      <w:r>
        <w:rPr>
          <w:iCs/>
        </w:rPr>
        <w:t xml:space="preserve">кредитовая операция – операция «возврат покупки» с обязательным оформлением квитанции, на которой должно быть указано «возврат покупки», подписанной кассиром ТСП. Непременно сохраните квитанцию на «возврат покупки». Если сумма операции не поступит на Счет </w:t>
      </w:r>
      <w:r>
        <w:rPr>
          <w:iCs/>
        </w:rPr>
        <w:t xml:space="preserve">Бизнес-карты </w:t>
      </w:r>
      <w:r>
        <w:rPr>
          <w:iCs/>
        </w:rPr>
        <w:t xml:space="preserve">в течение 30 календарных дней, Клиент должен обратиться в подразделение Банка по месту ведения Счета для оформления </w:t>
      </w:r>
      <w:r>
        <w:rPr>
          <w:iCs/>
        </w:rPr>
        <w:t xml:space="preserve">П</w:t>
      </w:r>
      <w:r>
        <w:rPr>
          <w:iCs/>
        </w:rPr>
        <w:t xml:space="preserve">ретензии.</w:t>
      </w:r>
      <w:r>
        <w:rPr>
          <w:iCs/>
        </w:rPr>
      </w:r>
      <w:r>
        <w:rPr>
          <w:iCs/>
        </w:rPr>
      </w:r>
    </w:p>
    <w:p>
      <w:pPr>
        <w:pStyle w:val="1664"/>
        <w:numPr>
          <w:ilvl w:val="0"/>
          <w:numId w:val="31"/>
        </w:numPr>
        <w:ind w:left="0" w:firstLine="709"/>
        <w:jc w:val="both"/>
        <w:rPr>
          <w:iCs/>
        </w:rPr>
      </w:pPr>
      <w:r>
        <w:rPr>
          <w:iCs/>
        </w:rPr>
        <w:t xml:space="preserve">В случае любого неправомерного, с точки зрения Держателя, отказа в проведении операции с использованием </w:t>
      </w:r>
      <w:r>
        <w:rPr>
          <w:iCs/>
        </w:rPr>
        <w:t xml:space="preserve">Бизнес-карт</w:t>
      </w:r>
      <w:r>
        <w:rPr>
          <w:iCs/>
        </w:rPr>
        <w:t xml:space="preserve">ы рекомендуется незамедлительно связаться со Службой поддержки Банка по телефону, </w:t>
      </w:r>
      <w:r>
        <w:rPr>
          <w:iCs/>
        </w:rPr>
        <w:t xml:space="preserve">номер </w:t>
      </w:r>
      <w:r>
        <w:t xml:space="preserve">которого указан на </w:t>
      </w:r>
      <w:r>
        <w:rPr>
          <w:iCs/>
        </w:rPr>
        <w:t xml:space="preserve">официальном сайте Банка в сети Интернет по адресу www.rshb.ru</w:t>
      </w:r>
      <w:r>
        <w:rPr>
          <w:iCs/>
        </w:rPr>
        <w:t xml:space="preserve">.</w:t>
      </w:r>
      <w:r>
        <w:rPr>
          <w:iCs/>
        </w:rPr>
      </w:r>
      <w:r>
        <w:rPr>
          <w:iCs/>
        </w:rPr>
      </w:r>
    </w:p>
    <w:p>
      <w:pPr>
        <w:pStyle w:val="1664"/>
        <w:numPr>
          <w:ilvl w:val="1"/>
          <w:numId w:val="43"/>
        </w:numPr>
        <w:ind w:left="0" w:firstLine="709"/>
        <w:tabs>
          <w:tab w:val="left" w:pos="1276" w:leader="none"/>
        </w:tabs>
        <w:rPr>
          <w:b/>
          <w:iCs/>
        </w:rPr>
      </w:pPr>
      <w:r>
        <w:rPr>
          <w:b/>
          <w:iCs/>
        </w:rPr>
        <w:t xml:space="preserve">Внесение наличных денежных средств через банкомат/ИПТ</w:t>
      </w:r>
      <w:r>
        <w:rPr>
          <w:b/>
          <w:iCs/>
        </w:rPr>
      </w:r>
      <w:r>
        <w:rPr>
          <w:b/>
          <w:iCs/>
        </w:rPr>
      </w:r>
    </w:p>
    <w:p>
      <w:pPr>
        <w:pStyle w:val="1664"/>
        <w:numPr>
          <w:ilvl w:val="2"/>
          <w:numId w:val="43"/>
        </w:numPr>
        <w:ind w:left="0" w:firstLine="709"/>
        <w:jc w:val="both"/>
        <w:spacing w:after="17"/>
        <w:rPr>
          <w:rFonts w:eastAsia="Calibri"/>
          <w:lang w:eastAsia="en-US"/>
        </w:rPr>
      </w:pPr>
      <w:r>
        <w:t xml:space="preserve">Для внесения</w:t>
      </w:r>
      <w:r>
        <w:rPr>
          <w:rFonts w:eastAsia="Calibri"/>
          <w:lang w:eastAsia="en-US"/>
        </w:rPr>
        <w:t xml:space="preserve"> наличных денежных средств на расчетный счет через банкомат/ИПТ Держатель должен поместить </w:t>
      </w:r>
      <w:r>
        <w:rPr>
          <w:rFonts w:eastAsia="Calibri"/>
          <w:lang w:eastAsia="en-US"/>
        </w:rPr>
        <w:t xml:space="preserve">Бизнес-карт</w:t>
      </w:r>
      <w:r>
        <w:rPr>
          <w:rFonts w:eastAsia="Calibri"/>
          <w:lang w:eastAsia="en-US"/>
        </w:rPr>
        <w:t xml:space="preserve">у в считывающее устройство банкомата/ИПТ. На клавиатуре банкомата/ИПТ Держатель набирает и подтверждает ПИН. </w:t>
      </w:r>
      <w:r>
        <w:rPr>
          <w:rFonts w:eastAsia="Calibri"/>
          <w:lang w:eastAsia="en-US"/>
        </w:rPr>
      </w:r>
      <w:r>
        <w:rPr>
          <w:rFonts w:eastAsia="Calibri"/>
          <w:lang w:eastAsia="en-US"/>
        </w:rPr>
      </w:r>
    </w:p>
    <w:p>
      <w:pPr>
        <w:pStyle w:val="1664"/>
        <w:ind w:firstLine="709"/>
        <w:jc w:val="both"/>
        <w:spacing w:after="17"/>
        <w:rPr>
          <w:rFonts w:eastAsia="Calibri"/>
          <w:lang w:eastAsia="en-US"/>
        </w:rPr>
      </w:pPr>
      <w:r>
        <w:rPr>
          <w:rFonts w:eastAsia="Calibri"/>
          <w:lang w:eastAsia="en-US"/>
        </w:rPr>
        <w:t xml:space="preserve">При внесении наличных денежных средств Держатель должен следовать инструкции на экране банкомата/ИПТ.</w:t>
      </w:r>
      <w:r>
        <w:rPr>
          <w:rFonts w:eastAsia="Calibri"/>
          <w:lang w:eastAsia="en-US"/>
        </w:rPr>
      </w:r>
      <w:r>
        <w:rPr>
          <w:rFonts w:eastAsia="Calibri"/>
          <w:lang w:eastAsia="en-US"/>
        </w:rPr>
      </w:r>
    </w:p>
    <w:p>
      <w:pPr>
        <w:pStyle w:val="1664"/>
        <w:numPr>
          <w:ilvl w:val="2"/>
          <w:numId w:val="43"/>
        </w:numPr>
        <w:ind w:left="0" w:firstLine="709"/>
        <w:jc w:val="both"/>
        <w:spacing w:after="17"/>
      </w:pPr>
      <w:r>
        <w:t xml:space="preserve">После успешной идентификации Держателя и выбора пункта меню для проведения операции внесения наличных денежных средств на расчетный счет, осуществляется проверка возможности проведен</w:t>
      </w:r>
      <w:r>
        <w:t xml:space="preserve">ия операции по зачислению наличных денежных средств на расчетный счет. По итогам проведенной проверки на экране банкомата/ИПТ отображается сумма наличных денежных средств, которую Держатель может внести на расчетный счет с помощью введенной в банкомат/ИПТ </w:t>
      </w:r>
      <w:r>
        <w:t xml:space="preserve">Бизнес-карт</w:t>
      </w:r>
      <w:r>
        <w:t xml:space="preserve">ы. </w:t>
      </w:r>
      <w:r/>
    </w:p>
    <w:p>
      <w:pPr>
        <w:pStyle w:val="1664"/>
        <w:ind w:firstLine="709"/>
        <w:jc w:val="both"/>
        <w:spacing w:after="17"/>
        <w:rPr>
          <w:rFonts w:eastAsia="Calibri"/>
          <w:lang w:eastAsia="en-US"/>
        </w:rPr>
      </w:pPr>
      <w:r>
        <w:rPr>
          <w:rFonts w:eastAsia="Calibri"/>
          <w:lang w:eastAsia="en-US"/>
        </w:rPr>
        <w:t xml:space="preserve">Держатель должен самостоятельно визуально контролировать, что предполагаемая сумма взноса не превышает сумму, доступную для внесения в банкомат/ИПТ.</w:t>
      </w:r>
      <w:r>
        <w:rPr>
          <w:rFonts w:eastAsia="Calibri"/>
          <w:lang w:eastAsia="en-US"/>
        </w:rPr>
      </w:r>
      <w:r>
        <w:rPr>
          <w:rFonts w:eastAsia="Calibri"/>
          <w:lang w:eastAsia="en-US"/>
        </w:rPr>
      </w:r>
    </w:p>
    <w:p>
      <w:pPr>
        <w:pStyle w:val="1664"/>
        <w:numPr>
          <w:ilvl w:val="2"/>
          <w:numId w:val="43"/>
        </w:numPr>
        <w:ind w:left="0" w:firstLine="709"/>
        <w:jc w:val="both"/>
        <w:spacing w:after="17"/>
      </w:pPr>
      <w:r>
        <w:t xml:space="preserve">Держатель предварительно помещает в банкомат/ИПТ для приема купюр денежные средства покупюрно либо пачкой (в зависимости от технических особенностей банкомата/ИПТ). </w:t>
      </w:r>
      <w:r/>
    </w:p>
    <w:p>
      <w:pPr>
        <w:pStyle w:val="1664"/>
        <w:ind w:firstLine="709"/>
        <w:jc w:val="both"/>
        <w:spacing w:after="17"/>
        <w:rPr>
          <w:rFonts w:eastAsia="Calibri"/>
          <w:lang w:eastAsia="en-US"/>
        </w:rPr>
      </w:pPr>
      <w:r>
        <w:rPr>
          <w:rFonts w:eastAsia="Calibri"/>
          <w:lang w:eastAsia="en-US"/>
        </w:rPr>
        <w:t xml:space="preserve">Для внесения наличных денежных средств на расчетный </w:t>
      </w:r>
      <w:r>
        <w:rPr>
          <w:rFonts w:eastAsia="Calibri"/>
          <w:bCs/>
          <w:lang w:eastAsia="en-US"/>
        </w:rPr>
        <w:t xml:space="preserve">счет могут быть использованы только банкноты валюты Российской Федерации</w:t>
      </w:r>
      <w:r>
        <w:rPr>
          <w:rFonts w:eastAsia="Calibri"/>
          <w:lang w:eastAsia="en-US"/>
        </w:rPr>
        <w:t xml:space="preserve">.</w:t>
      </w:r>
      <w:r>
        <w:rPr>
          <w:rFonts w:eastAsia="Calibri"/>
          <w:lang w:eastAsia="en-US"/>
        </w:rPr>
      </w:r>
      <w:r>
        <w:rPr>
          <w:rFonts w:eastAsia="Calibri"/>
          <w:lang w:eastAsia="en-US"/>
        </w:rPr>
      </w:r>
    </w:p>
    <w:p>
      <w:pPr>
        <w:pStyle w:val="1664"/>
        <w:ind w:firstLine="709"/>
        <w:jc w:val="both"/>
        <w:spacing w:after="17"/>
        <w:rPr>
          <w:rFonts w:eastAsia="Calibri"/>
          <w:lang w:eastAsia="en-US"/>
        </w:rPr>
      </w:pPr>
      <w:r>
        <w:rPr>
          <w:rFonts w:eastAsia="Calibri"/>
          <w:b/>
          <w:bCs/>
          <w:lang w:eastAsia="en-US"/>
        </w:rPr>
        <w:t xml:space="preserve">НЕ допускается </w:t>
      </w:r>
      <w:r>
        <w:rPr>
          <w:rFonts w:eastAsia="Calibri"/>
          <w:lang w:eastAsia="en-US"/>
        </w:rPr>
        <w:t xml:space="preserve">помещение в банкомат/ИПТ монет, ветхих, склеенных липкой лентой, поврежденных купюр, не допускается скрепление купюр скрепкой, резинкой, иными способами, а также осуществление иных действий, которые могут нанести повреждение банкомату/ИПТ.</w:t>
      </w:r>
      <w:r>
        <w:rPr>
          <w:rFonts w:eastAsia="Calibri"/>
          <w:lang w:eastAsia="en-US"/>
        </w:rPr>
      </w:r>
      <w:r>
        <w:rPr>
          <w:rFonts w:eastAsia="Calibri"/>
          <w:lang w:eastAsia="en-US"/>
        </w:rPr>
      </w:r>
    </w:p>
    <w:p>
      <w:pPr>
        <w:pStyle w:val="1664"/>
        <w:ind w:firstLine="709"/>
        <w:jc w:val="both"/>
        <w:spacing w:after="17"/>
        <w:rPr>
          <w:rFonts w:eastAsia="Calibri"/>
          <w:lang w:eastAsia="en-US"/>
        </w:rPr>
      </w:pPr>
      <w:r>
        <w:rPr>
          <w:rFonts w:eastAsia="Calibri"/>
          <w:lang w:eastAsia="en-US"/>
        </w:rPr>
        <w:t xml:space="preserve">Банкомат/ИПТ осуществляет покупюрную проверку и распознавание банкнот. В случае несоответствия банкноты установленным критериям сравнения банкомат/ИПТ возвращает банкноту Держателю. Отбракованные банкноты необходимо изъять из банкомата/ИПТ. </w:t>
      </w:r>
      <w:r>
        <w:rPr>
          <w:rFonts w:eastAsia="Calibri"/>
          <w:lang w:eastAsia="en-US"/>
        </w:rPr>
      </w:r>
      <w:r>
        <w:rPr>
          <w:rFonts w:eastAsia="Calibri"/>
          <w:lang w:eastAsia="en-US"/>
        </w:rPr>
      </w:r>
    </w:p>
    <w:p>
      <w:pPr>
        <w:pStyle w:val="1664"/>
        <w:ind w:firstLine="709"/>
        <w:jc w:val="both"/>
        <w:spacing w:after="17"/>
        <w:rPr>
          <w:rFonts w:eastAsia="Calibri"/>
          <w:lang w:eastAsia="en-US"/>
        </w:rPr>
      </w:pPr>
      <w:r>
        <w:rPr>
          <w:rFonts w:eastAsia="Calibri"/>
          <w:lang w:eastAsia="en-US"/>
        </w:rPr>
        <w:t xml:space="preserve">По результатам проверки, пересчета и отбраковки банкнот банкомат/ИПТ отображает на экране информацию о количестве и номинале прин</w:t>
      </w:r>
      <w:r>
        <w:rPr>
          <w:rFonts w:eastAsia="Calibri"/>
          <w:lang w:eastAsia="en-US"/>
        </w:rPr>
        <w:t xml:space="preserve">ятых банкнот и предлагает Держателю подтвердить совершение операции приема наличных денежных средств с целью последующего зачисления на расчетный счет в общей сумме номиналов банкнот, успешно прошедших проверку, или дополнительно внести денежные средства. </w:t>
      </w:r>
      <w:r>
        <w:rPr>
          <w:rFonts w:eastAsia="Calibri"/>
          <w:lang w:eastAsia="en-US"/>
        </w:rPr>
      </w:r>
      <w:r>
        <w:rPr>
          <w:rFonts w:eastAsia="Calibri"/>
          <w:lang w:eastAsia="en-US"/>
        </w:rPr>
      </w:r>
    </w:p>
    <w:p>
      <w:pPr>
        <w:pStyle w:val="1664"/>
        <w:numPr>
          <w:ilvl w:val="2"/>
          <w:numId w:val="43"/>
        </w:numPr>
        <w:ind w:left="0" w:firstLine="709"/>
        <w:jc w:val="both"/>
        <w:spacing w:after="17"/>
        <w:rPr>
          <w:rFonts w:eastAsia="Calibri"/>
          <w:lang w:eastAsia="en-US"/>
        </w:rPr>
      </w:pPr>
      <w:r>
        <w:rPr>
          <w:rFonts w:eastAsia="Calibri"/>
          <w:lang w:eastAsia="en-US"/>
        </w:rPr>
        <w:t xml:space="preserve">После подтверждения Держателем проведения операции приема наличных денежных средств, в том числе правильности указания суммы операции, на основе данных </w:t>
      </w:r>
      <w:r>
        <w:rPr>
          <w:rFonts w:eastAsia="Calibri"/>
          <w:lang w:eastAsia="en-US"/>
        </w:rPr>
        <w:t xml:space="preserve">Бизнес-карт</w:t>
      </w:r>
      <w:r>
        <w:rPr>
          <w:rFonts w:eastAsia="Calibri"/>
          <w:lang w:eastAsia="en-US"/>
        </w:rPr>
        <w:t xml:space="preserve">ы и номинала распознанных банкнот, денежные средства автоматически зачисляются на расчетный счет. </w:t>
      </w:r>
      <w:r>
        <w:rPr>
          <w:rFonts w:eastAsia="Calibri"/>
          <w:lang w:eastAsia="en-US"/>
        </w:rPr>
      </w:r>
      <w:r>
        <w:rPr>
          <w:rFonts w:eastAsia="Calibri"/>
          <w:lang w:eastAsia="en-US"/>
        </w:rPr>
      </w:r>
    </w:p>
    <w:p>
      <w:pPr>
        <w:pStyle w:val="1664"/>
        <w:numPr>
          <w:ilvl w:val="2"/>
          <w:numId w:val="43"/>
        </w:numPr>
        <w:ind w:left="0" w:firstLine="709"/>
        <w:jc w:val="both"/>
        <w:spacing w:after="17"/>
        <w:rPr>
          <w:rFonts w:eastAsia="Calibri"/>
          <w:lang w:eastAsia="en-US"/>
        </w:rPr>
      </w:pPr>
      <w:r>
        <w:rPr>
          <w:rFonts w:eastAsia="Calibri"/>
          <w:lang w:eastAsia="en-US"/>
        </w:rPr>
        <w:t xml:space="preserve">При успешной авторизации банкомат/ИПТ распечатывает и </w:t>
      </w:r>
      <w:r>
        <w:rPr>
          <w:rFonts w:eastAsia="Calibri"/>
          <w:lang w:eastAsia="en-US"/>
        </w:rPr>
        <w:t xml:space="preserve">выдает Держателю чек, подтверждающий проведение операции внесения наличных денежных средств. Соответствующая операция по зачислению внесенных в банкомат/ИПТ наличных денежных средств на расчетный счет будет осуществлена в сроки, предусмотренные Условиями. </w:t>
      </w:r>
      <w:r>
        <w:rPr>
          <w:rFonts w:eastAsia="Calibri"/>
          <w:lang w:eastAsia="en-US"/>
        </w:rPr>
      </w:r>
      <w:r>
        <w:rPr>
          <w:rFonts w:eastAsia="Calibri"/>
          <w:lang w:eastAsia="en-US"/>
        </w:rPr>
      </w:r>
    </w:p>
    <w:p>
      <w:pPr>
        <w:pStyle w:val="1664"/>
        <w:numPr>
          <w:ilvl w:val="2"/>
          <w:numId w:val="43"/>
        </w:numPr>
        <w:ind w:left="0" w:firstLine="709"/>
        <w:jc w:val="both"/>
        <w:spacing w:after="17"/>
        <w:rPr>
          <w:rFonts w:eastAsia="Calibri"/>
          <w:lang w:eastAsia="en-US"/>
        </w:rPr>
      </w:pPr>
      <w:r>
        <w:rPr>
          <w:rFonts w:eastAsia="Calibri"/>
          <w:lang w:eastAsia="en-US"/>
        </w:rPr>
        <w:t xml:space="preserve">Банк отказывает в проведении операции по з</w:t>
      </w:r>
      <w:r>
        <w:rPr>
          <w:rFonts w:eastAsia="Calibri"/>
          <w:lang w:eastAsia="en-US"/>
        </w:rPr>
        <w:t xml:space="preserve">ачислению наличных денежных средств на расчетный счет в случае,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 и других противозаконных целях.</w:t>
      </w:r>
      <w:r>
        <w:rPr>
          <w:rFonts w:eastAsia="Calibri"/>
          <w:lang w:eastAsia="en-US"/>
        </w:rPr>
      </w:r>
      <w:r>
        <w:rPr>
          <w:rFonts w:eastAsia="Calibri"/>
          <w:lang w:eastAsia="en-US"/>
        </w:rPr>
      </w:r>
    </w:p>
    <w:p>
      <w:pPr>
        <w:pStyle w:val="1664"/>
        <w:numPr>
          <w:ilvl w:val="2"/>
          <w:numId w:val="43"/>
        </w:numPr>
        <w:ind w:left="0" w:firstLine="709"/>
        <w:jc w:val="both"/>
        <w:spacing w:after="17"/>
        <w:rPr>
          <w:rFonts w:eastAsia="Calibri"/>
          <w:lang w:eastAsia="en-US"/>
        </w:rPr>
      </w:pPr>
      <w:r>
        <w:rPr>
          <w:rFonts w:eastAsia="Calibri"/>
          <w:lang w:eastAsia="en-US"/>
        </w:rPr>
        <w:t xml:space="preserve">При отказе в проведении операции по внесению наличных денежных средств на расчетный счет на экране банкомата/ИПТ отображается информация об отказе в проведении операции. </w:t>
      </w:r>
      <w:r>
        <w:rPr>
          <w:rFonts w:eastAsia="Calibri"/>
          <w:lang w:eastAsia="en-US"/>
        </w:rPr>
      </w:r>
      <w:r>
        <w:rPr>
          <w:rFonts w:eastAsia="Calibri"/>
          <w:lang w:eastAsia="en-US"/>
        </w:rPr>
      </w:r>
    </w:p>
    <w:p>
      <w:pPr>
        <w:pStyle w:val="1664"/>
        <w:numPr>
          <w:ilvl w:val="2"/>
          <w:numId w:val="43"/>
        </w:numPr>
        <w:ind w:left="0" w:firstLine="709"/>
        <w:jc w:val="both"/>
        <w:spacing w:after="17"/>
        <w:rPr>
          <w:rFonts w:eastAsia="Calibri"/>
          <w:lang w:eastAsia="en-US"/>
        </w:rPr>
      </w:pPr>
      <w:r>
        <w:rPr>
          <w:rFonts w:eastAsia="Calibri"/>
          <w:lang w:eastAsia="en-US"/>
        </w:rPr>
        <w:t xml:space="preserve">В случае если во время операции по внесению наличных денежных средств с использованием </w:t>
      </w:r>
      <w:r>
        <w:rPr>
          <w:rFonts w:eastAsia="Calibri"/>
          <w:lang w:eastAsia="en-US"/>
        </w:rPr>
        <w:t xml:space="preserve">Бизнес-карт</w:t>
      </w:r>
      <w:r>
        <w:rPr>
          <w:rFonts w:eastAsia="Calibri"/>
          <w:lang w:eastAsia="en-US"/>
        </w:rPr>
        <w:t xml:space="preserve">ы произошел сбой банкомата/ИПТ, то Держателю необходимо в течение 55 календарных дней от даты совершения операции предоставить в Банк заявление, составленное по типовой форме Банка.</w:t>
      </w:r>
      <w:r>
        <w:rPr>
          <w:rFonts w:eastAsia="Calibri"/>
          <w:lang w:eastAsia="en-US"/>
        </w:rPr>
      </w:r>
      <w:r>
        <w:rPr>
          <w:rFonts w:eastAsia="Calibri"/>
          <w:lang w:eastAsia="en-US"/>
        </w:rPr>
      </w:r>
    </w:p>
    <w:p>
      <w:pPr>
        <w:pStyle w:val="1664"/>
        <w:numPr>
          <w:ilvl w:val="1"/>
          <w:numId w:val="43"/>
        </w:numPr>
        <w:ind w:left="0" w:firstLine="709"/>
        <w:jc w:val="both"/>
        <w:tabs>
          <w:tab w:val="left" w:pos="1276" w:leader="none"/>
        </w:tabs>
        <w:rPr>
          <w:iCs/>
        </w:rPr>
      </w:pPr>
      <w:r>
        <w:rPr>
          <w:iCs/>
        </w:rPr>
        <w:t xml:space="preserve">Необходимо сохранять все квитанции, оформленные по операциям с использованием </w:t>
      </w:r>
      <w:r>
        <w:rPr>
          <w:iCs/>
        </w:rPr>
        <w:t xml:space="preserve">Бизнес-карт</w:t>
      </w:r>
      <w:r>
        <w:rPr>
          <w:iCs/>
        </w:rPr>
        <w:t xml:space="preserve">ы (в том числе, и квитанцию об изъятии </w:t>
      </w:r>
      <w:r>
        <w:rPr>
          <w:iCs/>
        </w:rPr>
        <w:t xml:space="preserve">Бизнес-карт</w:t>
      </w:r>
      <w:r>
        <w:rPr>
          <w:iCs/>
        </w:rPr>
        <w:t xml:space="preserve">ы), в течение 6 (шести) календарных месяцев с даты совершения операции. </w:t>
      </w:r>
      <w:r>
        <w:rPr>
          <w:iCs/>
        </w:rPr>
      </w:r>
      <w:r>
        <w:rPr>
          <w:iCs/>
        </w:rPr>
      </w:r>
    </w:p>
    <w:p>
      <w:pPr>
        <w:pStyle w:val="1664"/>
        <w:jc w:val="center"/>
        <w:spacing w:before="120" w:after="120"/>
        <w:rPr>
          <w:b/>
          <w:iCs/>
        </w:rPr>
      </w:pPr>
      <w:r>
        <w:rPr>
          <w:b/>
          <w:iCs/>
        </w:rPr>
        <w:t xml:space="preserve">4. </w:t>
      </w:r>
      <w:r>
        <w:rPr>
          <w:b/>
          <w:iCs/>
        </w:rPr>
        <w:t xml:space="preserve">Авторизационные</w:t>
      </w:r>
      <w:r>
        <w:rPr>
          <w:b/>
          <w:iCs/>
        </w:rPr>
        <w:t xml:space="preserve"> лимиты, устанавливаемые для </w:t>
      </w:r>
      <w:r>
        <w:rPr>
          <w:b/>
          <w:iCs/>
        </w:rPr>
        <w:t xml:space="preserve">Бизнес-карт</w:t>
      </w:r>
      <w:r>
        <w:rPr>
          <w:b/>
          <w:iCs/>
        </w:rPr>
      </w:r>
      <w:r>
        <w:rPr>
          <w:b/>
          <w:iCs/>
        </w:rPr>
      </w:r>
    </w:p>
    <w:p>
      <w:pPr>
        <w:pStyle w:val="1664"/>
        <w:numPr>
          <w:ilvl w:val="0"/>
          <w:numId w:val="32"/>
        </w:numPr>
        <w:ind w:left="0" w:firstLine="709"/>
        <w:jc w:val="both"/>
        <w:tabs>
          <w:tab w:val="left" w:pos="1276" w:leader="none"/>
        </w:tabs>
        <w:rPr>
          <w:iCs/>
        </w:rPr>
      </w:pPr>
      <w:r>
        <w:rPr>
          <w:iCs/>
        </w:rPr>
        <w:t xml:space="preserve">Клиенту, открывшему Счет</w:t>
      </w:r>
      <w:r>
        <w:rPr>
          <w:iCs/>
        </w:rPr>
        <w:t xml:space="preserve"> </w:t>
      </w:r>
      <w:r>
        <w:t xml:space="preserve">Бизнес-карты</w:t>
      </w:r>
      <w:r>
        <w:rPr>
          <w:iCs/>
        </w:rPr>
        <w:t xml:space="preserve">, предоставлена возможность осуществлять контроль расходования средств со Счета </w:t>
      </w:r>
      <w:r>
        <w:t xml:space="preserve">Бизнес-карты</w:t>
      </w:r>
      <w:r>
        <w:rPr>
          <w:iCs/>
        </w:rPr>
        <w:t xml:space="preserve"> </w:t>
      </w:r>
      <w:r>
        <w:rPr>
          <w:iCs/>
        </w:rPr>
        <w:t xml:space="preserve">Держателем(ями) путем установления </w:t>
      </w:r>
      <w:r>
        <w:rPr>
          <w:iCs/>
        </w:rPr>
        <w:t xml:space="preserve">А</w:t>
      </w:r>
      <w:r>
        <w:rPr>
          <w:iCs/>
        </w:rPr>
        <w:t xml:space="preserve">вторизационных</w:t>
      </w:r>
      <w:r>
        <w:rPr>
          <w:iCs/>
        </w:rPr>
        <w:t xml:space="preserve"> лимитов для </w:t>
      </w:r>
      <w:r>
        <w:rPr>
          <w:iCs/>
        </w:rPr>
        <w:t xml:space="preserve">Бизнес-карт</w:t>
      </w:r>
      <w:r>
        <w:rPr>
          <w:iCs/>
        </w:rPr>
        <w:t xml:space="preserve">, выпущенных к Счету</w:t>
      </w:r>
      <w:r>
        <w:rPr>
          <w:iCs/>
        </w:rPr>
        <w:t xml:space="preserve"> Бизнес-карты</w:t>
      </w:r>
      <w:r>
        <w:rPr>
          <w:iCs/>
        </w:rPr>
        <w:t xml:space="preserve">, в пределах </w:t>
      </w:r>
      <w:r>
        <w:rPr>
          <w:iCs/>
        </w:rPr>
        <w:t xml:space="preserve">величин </w:t>
      </w:r>
      <w:r>
        <w:rPr>
          <w:iCs/>
        </w:rPr>
        <w:t xml:space="preserve">лимитов, установленных Тарифным планом.</w:t>
      </w:r>
      <w:r>
        <w:rPr>
          <w:iCs/>
        </w:rPr>
      </w:r>
      <w:r>
        <w:rPr>
          <w:iCs/>
        </w:rPr>
      </w:r>
    </w:p>
    <w:p>
      <w:pPr>
        <w:pStyle w:val="1664"/>
        <w:numPr>
          <w:ilvl w:val="0"/>
          <w:numId w:val="32"/>
        </w:numPr>
        <w:ind w:left="0" w:firstLine="709"/>
        <w:jc w:val="both"/>
        <w:tabs>
          <w:tab w:val="left" w:pos="1276" w:leader="none"/>
        </w:tabs>
        <w:rPr>
          <w:iCs/>
        </w:rPr>
      </w:pPr>
      <w:r>
        <w:rPr>
          <w:iCs/>
        </w:rPr>
        <w:t xml:space="preserve">В случае попытки проведения операции сверх установленного </w:t>
      </w:r>
      <w:r>
        <w:rPr>
          <w:iCs/>
        </w:rPr>
        <w:t xml:space="preserve">Авторизационного </w:t>
      </w:r>
      <w:r>
        <w:rPr>
          <w:iCs/>
        </w:rPr>
        <w:t xml:space="preserve">лимита, Держателю будет отказано в проведении данной операции. </w:t>
      </w:r>
      <w:r>
        <w:rPr>
          <w:iCs/>
        </w:rPr>
      </w:r>
      <w:r>
        <w:rPr>
          <w:iCs/>
        </w:rPr>
      </w:r>
    </w:p>
    <w:p>
      <w:pPr>
        <w:pStyle w:val="1664"/>
        <w:jc w:val="center"/>
        <w:spacing w:before="120" w:after="120"/>
        <w:rPr>
          <w:b/>
          <w:iCs/>
        </w:rPr>
      </w:pPr>
      <w:r>
        <w:rPr>
          <w:b/>
          <w:iCs/>
        </w:rPr>
        <w:t xml:space="preserve">5. Меры предосторожности в целях предотвращения повреждения </w:t>
      </w:r>
      <w:r>
        <w:rPr>
          <w:b/>
          <w:iCs/>
        </w:rPr>
        <w:t xml:space="preserve">Бизнес-карт</w:t>
      </w:r>
      <w:r>
        <w:rPr>
          <w:b/>
          <w:iCs/>
        </w:rPr>
        <w:t xml:space="preserve">ы,</w:t>
      </w:r>
      <w:r>
        <w:rPr>
          <w:b/>
          <w:iCs/>
        </w:rPr>
        <w:t xml:space="preserve"> </w:t>
      </w:r>
      <w:r>
        <w:rPr>
          <w:b/>
          <w:iCs/>
        </w:rPr>
        <w:t xml:space="preserve">мошенничества с использованием </w:t>
      </w:r>
      <w:r>
        <w:rPr>
          <w:b/>
          <w:iCs/>
        </w:rPr>
        <w:t xml:space="preserve">Бизнес-карт</w:t>
      </w:r>
      <w:r>
        <w:rPr>
          <w:b/>
          <w:iCs/>
        </w:rPr>
        <w:t xml:space="preserve">ы/ее реквизитов</w:t>
      </w:r>
      <w:r>
        <w:rPr>
          <w:b/>
          <w:iCs/>
        </w:rPr>
      </w:r>
      <w:r>
        <w:rPr>
          <w:b/>
          <w:iCs/>
        </w:rPr>
      </w:r>
    </w:p>
    <w:p>
      <w:pPr>
        <w:pStyle w:val="1664"/>
        <w:numPr>
          <w:ilvl w:val="0"/>
          <w:numId w:val="33"/>
        </w:numPr>
        <w:ind w:left="0" w:firstLine="709"/>
        <w:jc w:val="both"/>
        <w:tabs>
          <w:tab w:val="left" w:pos="1276" w:leader="none"/>
        </w:tabs>
        <w:rPr>
          <w:iCs/>
        </w:rPr>
      </w:pPr>
      <w:r>
        <w:rPr>
          <w:iCs/>
        </w:rPr>
        <w:t xml:space="preserve">Не следует подвергать </w:t>
      </w:r>
      <w:r>
        <w:rPr>
          <w:iCs/>
        </w:rPr>
        <w:t xml:space="preserve">Бизнес-карт</w:t>
      </w:r>
      <w:r>
        <w:rPr>
          <w:iCs/>
        </w:rPr>
        <w:t xml:space="preserve">у тепловому и электромагнитному воздействию. Нельзя хранить </w:t>
      </w:r>
      <w:r>
        <w:rPr>
          <w:iCs/>
        </w:rPr>
        <w:t xml:space="preserve">Бизнес-карт</w:t>
      </w:r>
      <w:r>
        <w:rPr>
          <w:iCs/>
        </w:rPr>
        <w:t xml:space="preserve">у в портмоне или сумке с магнитной застежкой.</w:t>
      </w:r>
      <w:r>
        <w:rPr>
          <w:iCs/>
        </w:rPr>
      </w:r>
      <w:r>
        <w:rPr>
          <w:iCs/>
        </w:rPr>
      </w:r>
    </w:p>
    <w:p>
      <w:pPr>
        <w:pStyle w:val="1664"/>
        <w:numPr>
          <w:ilvl w:val="0"/>
          <w:numId w:val="33"/>
        </w:numPr>
        <w:ind w:left="0" w:firstLine="709"/>
        <w:jc w:val="both"/>
        <w:tabs>
          <w:tab w:val="left" w:pos="1276" w:leader="none"/>
        </w:tabs>
        <w:rPr>
          <w:iCs/>
        </w:rPr>
      </w:pPr>
      <w:r>
        <w:rPr>
          <w:iCs/>
        </w:rPr>
        <w:t xml:space="preserve">Недопустимо класть </w:t>
      </w:r>
      <w:r>
        <w:rPr>
          <w:iCs/>
        </w:rPr>
        <w:t xml:space="preserve">Бизнес-карт</w:t>
      </w:r>
      <w:r>
        <w:rPr>
          <w:iCs/>
        </w:rPr>
        <w:t xml:space="preserve">у на металлическую поверхность, сгибать и царапать ее.</w:t>
      </w:r>
      <w:r>
        <w:rPr>
          <w:iCs/>
        </w:rPr>
      </w:r>
      <w:r>
        <w:rPr>
          <w:iCs/>
        </w:rPr>
      </w:r>
    </w:p>
    <w:p>
      <w:pPr>
        <w:pStyle w:val="1664"/>
        <w:numPr>
          <w:ilvl w:val="0"/>
          <w:numId w:val="33"/>
        </w:numPr>
        <w:ind w:left="0" w:firstLine="709"/>
        <w:jc w:val="both"/>
        <w:tabs>
          <w:tab w:val="left" w:pos="1276" w:leader="none"/>
        </w:tabs>
        <w:rPr>
          <w:iCs/>
        </w:rPr>
      </w:pPr>
      <w:r>
        <w:rPr>
          <w:iCs/>
        </w:rPr>
        <w:t xml:space="preserve">Если в результате повреждения </w:t>
      </w:r>
      <w:r>
        <w:rPr>
          <w:iCs/>
        </w:rPr>
        <w:t xml:space="preserve">Бизнес-карт</w:t>
      </w:r>
      <w:r>
        <w:rPr>
          <w:iCs/>
        </w:rPr>
        <w:t xml:space="preserve">у стало невозможно использовать при проведении операций, Клиенту следует обратиться в Банк для сдачи </w:t>
      </w:r>
      <w:r>
        <w:rPr>
          <w:iCs/>
        </w:rPr>
        <w:t xml:space="preserve">Бизнес-карт</w:t>
      </w:r>
      <w:r>
        <w:rPr>
          <w:iCs/>
        </w:rPr>
        <w:t xml:space="preserve">ы и получения новой.</w:t>
      </w:r>
      <w:r>
        <w:rPr>
          <w:iCs/>
        </w:rPr>
      </w:r>
      <w:r>
        <w:rPr>
          <w:iCs/>
        </w:rPr>
      </w:r>
    </w:p>
    <w:p>
      <w:pPr>
        <w:pStyle w:val="1664"/>
        <w:numPr>
          <w:ilvl w:val="0"/>
          <w:numId w:val="33"/>
        </w:numPr>
        <w:ind w:left="0" w:firstLine="709"/>
        <w:jc w:val="both"/>
        <w:tabs>
          <w:tab w:val="left" w:pos="1276" w:leader="none"/>
        </w:tabs>
        <w:rPr>
          <w:iCs/>
        </w:rPr>
      </w:pPr>
      <w:r>
        <w:rPr>
          <w:iCs/>
        </w:rPr>
        <w:t xml:space="preserve">Держателю следует обеспечить хранение </w:t>
      </w:r>
      <w:r>
        <w:rPr>
          <w:iCs/>
        </w:rPr>
        <w:t xml:space="preserve">Бизнес-карт</w:t>
      </w:r>
      <w:r>
        <w:rPr>
          <w:iCs/>
        </w:rPr>
        <w:t xml:space="preserve">ы в недоступном для окружающих месте. В поездках </w:t>
      </w:r>
      <w:r>
        <w:rPr>
          <w:iCs/>
        </w:rPr>
        <w:t xml:space="preserve">Бизнес-карт</w:t>
      </w:r>
      <w:r>
        <w:rPr>
          <w:iCs/>
        </w:rPr>
        <w:t xml:space="preserve">у надлежит хранить отдельно от наличных денег и документов. </w:t>
      </w:r>
      <w:r>
        <w:rPr>
          <w:iCs/>
        </w:rPr>
      </w:r>
      <w:r>
        <w:rPr>
          <w:iCs/>
        </w:rPr>
      </w:r>
    </w:p>
    <w:p>
      <w:pPr>
        <w:pStyle w:val="1664"/>
        <w:numPr>
          <w:ilvl w:val="0"/>
          <w:numId w:val="33"/>
        </w:numPr>
        <w:ind w:left="0" w:firstLine="709"/>
        <w:jc w:val="both"/>
        <w:tabs>
          <w:tab w:val="left" w:pos="1276" w:leader="none"/>
        </w:tabs>
        <w:rPr>
          <w:iCs/>
        </w:rPr>
      </w:pPr>
      <w:r>
        <w:rPr>
          <w:iCs/>
        </w:rPr>
        <w:t xml:space="preserve">Во избежание мошенничества с </w:t>
      </w:r>
      <w:r>
        <w:rPr>
          <w:iCs/>
        </w:rPr>
        <w:t xml:space="preserve">Бизнес-карт</w:t>
      </w:r>
      <w:r>
        <w:rPr>
          <w:iCs/>
        </w:rPr>
        <w:t xml:space="preserve">ой Держателю надлежит требовать проведения операций с ней только в его личном присутствии и не позволять уносить </w:t>
      </w:r>
      <w:r>
        <w:rPr>
          <w:iCs/>
        </w:rPr>
        <w:t xml:space="preserve">Бизнес-карт</w:t>
      </w:r>
      <w:r>
        <w:rPr>
          <w:iCs/>
        </w:rPr>
        <w:t xml:space="preserve">у из поля зрения.</w:t>
      </w:r>
      <w:r>
        <w:rPr>
          <w:iCs/>
        </w:rPr>
      </w:r>
      <w:r>
        <w:rPr>
          <w:iCs/>
        </w:rPr>
      </w:r>
    </w:p>
    <w:p>
      <w:pPr>
        <w:pStyle w:val="1664"/>
        <w:numPr>
          <w:ilvl w:val="0"/>
          <w:numId w:val="33"/>
        </w:numPr>
        <w:ind w:left="0" w:firstLine="709"/>
        <w:jc w:val="both"/>
        <w:tabs>
          <w:tab w:val="left" w:pos="1276" w:leader="none"/>
        </w:tabs>
        <w:rPr>
          <w:iCs/>
        </w:rPr>
      </w:pPr>
      <w:r>
        <w:rPr>
          <w:iCs/>
        </w:rPr>
        <w:t xml:space="preserve">Недопустимо передавать </w:t>
      </w:r>
      <w:r>
        <w:rPr>
          <w:iCs/>
        </w:rPr>
        <w:t xml:space="preserve">Бизнес-карт</w:t>
      </w:r>
      <w:r>
        <w:rPr>
          <w:iCs/>
        </w:rPr>
        <w:t xml:space="preserve">у </w:t>
      </w:r>
      <w:r>
        <w:t xml:space="preserve">третьим лицам, </w:t>
      </w:r>
      <w:r>
        <w:rPr>
          <w:iCs/>
        </w:rPr>
        <w:t xml:space="preserve">за исключением случаев передачи </w:t>
      </w:r>
      <w:r>
        <w:rPr>
          <w:iCs/>
        </w:rPr>
        <w:t xml:space="preserve">Бизнес-карт</w:t>
      </w:r>
      <w:r>
        <w:rPr>
          <w:iCs/>
        </w:rPr>
        <w:t xml:space="preserve">ы сотрудникам ТСП и пунктов выдачи наличных (далее – ПВН) при осуществлении операций, в том числе, оплаты товаров и услуг с помощью </w:t>
      </w:r>
      <w:r>
        <w:rPr>
          <w:iCs/>
        </w:rPr>
        <w:t xml:space="preserve">Бизнес-карт</w:t>
      </w:r>
      <w:r>
        <w:rPr>
          <w:iCs/>
        </w:rPr>
        <w:t xml:space="preserve">ы. </w:t>
      </w:r>
      <w:r>
        <w:rPr>
          <w:iCs/>
        </w:rPr>
      </w:r>
      <w:r>
        <w:rPr>
          <w:iCs/>
        </w:rPr>
      </w:r>
    </w:p>
    <w:p>
      <w:pPr>
        <w:pStyle w:val="1664"/>
        <w:numPr>
          <w:ilvl w:val="0"/>
          <w:numId w:val="33"/>
        </w:numPr>
        <w:ind w:left="0" w:firstLine="709"/>
        <w:jc w:val="both"/>
        <w:tabs>
          <w:tab w:val="left" w:pos="1276" w:leader="none"/>
        </w:tabs>
        <w:rPr>
          <w:iCs/>
        </w:rPr>
      </w:pPr>
      <w:r>
        <w:rPr>
          <w:iCs/>
        </w:rPr>
        <w:t xml:space="preserve">Не следует разглашать реквизиты </w:t>
      </w:r>
      <w:r>
        <w:rPr>
          <w:iCs/>
        </w:rPr>
        <w:t xml:space="preserve">Бизнес-карт</w:t>
      </w:r>
      <w:r>
        <w:rPr>
          <w:iCs/>
        </w:rPr>
        <w:t xml:space="preserve">ы </w:t>
      </w:r>
      <w:r>
        <w:t xml:space="preserve">(номер, срок действия) третьим лицам, </w:t>
      </w:r>
      <w:r>
        <w:rPr>
          <w:iCs/>
        </w:rPr>
        <w:t xml:space="preserve">за исключением случаев передачи реквизитов </w:t>
      </w:r>
      <w:r>
        <w:rPr>
          <w:iCs/>
        </w:rPr>
        <w:t xml:space="preserve">Бизнес-карт</w:t>
      </w:r>
      <w:r>
        <w:rPr>
          <w:iCs/>
        </w:rPr>
        <w:t xml:space="preserve">ы при оформлении заказов по почте, телефону или через Интернет.</w:t>
      </w:r>
      <w:r>
        <w:rPr>
          <w:iCs/>
        </w:rPr>
      </w:r>
      <w:r>
        <w:rPr>
          <w:iCs/>
        </w:rPr>
      </w:r>
    </w:p>
    <w:p>
      <w:pPr>
        <w:pStyle w:val="1664"/>
        <w:numPr>
          <w:ilvl w:val="0"/>
          <w:numId w:val="33"/>
        </w:numPr>
        <w:ind w:left="0" w:firstLine="709"/>
        <w:jc w:val="both"/>
        <w:tabs>
          <w:tab w:val="left" w:pos="1276" w:leader="none"/>
        </w:tabs>
        <w:rPr>
          <w:iCs/>
        </w:rPr>
      </w:pPr>
      <w:r>
        <w:rPr>
          <w:iCs/>
        </w:rPr>
        <w:t xml:space="preserve">Дверь в помещение, где расположен банкомат, может быть оборудована электронным замком, открываемым </w:t>
      </w:r>
      <w:r>
        <w:rPr>
          <w:iCs/>
        </w:rPr>
        <w:t xml:space="preserve">Бизнес-карт</w:t>
      </w:r>
      <w:r>
        <w:rPr>
          <w:iCs/>
        </w:rPr>
        <w:t xml:space="preserve">ой, который должен открываться без введения ПИН. Обратите внимание, если данное устройство предлагает ввести ПИН, то это устройство установлено мошенниками. </w:t>
      </w:r>
      <w:r>
        <w:rPr>
          <w:iCs/>
        </w:rPr>
      </w:r>
      <w:r>
        <w:rPr>
          <w:iCs/>
        </w:rPr>
      </w:r>
    </w:p>
    <w:p>
      <w:pPr>
        <w:pStyle w:val="1664"/>
        <w:numPr>
          <w:ilvl w:val="0"/>
          <w:numId w:val="33"/>
        </w:numPr>
        <w:ind w:left="0" w:firstLine="709"/>
        <w:jc w:val="both"/>
        <w:tabs>
          <w:tab w:val="left" w:pos="1276" w:leader="none"/>
        </w:tabs>
        <w:rPr>
          <w:iCs/>
        </w:rPr>
      </w:pPr>
      <w:r>
        <w:rPr>
          <w:iCs/>
        </w:rPr>
        <w:t xml:space="preserve">При подозрении в возможном мошенничестве с использованием </w:t>
      </w:r>
      <w:r>
        <w:rPr>
          <w:iCs/>
        </w:rPr>
        <w:t xml:space="preserve">Бизнес-карт</w:t>
      </w:r>
      <w:r>
        <w:rPr>
          <w:iCs/>
        </w:rPr>
        <w:t xml:space="preserve">ы/ее реквизитов посторонними лицами необходимо срочно сообщить об этом в Службу поддержки Банка по телефону, </w:t>
      </w:r>
      <w:r>
        <w:rPr>
          <w:iCs/>
        </w:rPr>
        <w:t xml:space="preserve">номер </w:t>
      </w:r>
      <w:r>
        <w:t xml:space="preserve">которого указан на </w:t>
      </w:r>
      <w:r>
        <w:rPr>
          <w:iCs/>
        </w:rPr>
        <w:t xml:space="preserve">официальном сайте Банка в сети Интернет по адресу www.rshb.ru</w:t>
      </w:r>
      <w:r>
        <w:rPr>
          <w:iCs/>
        </w:rPr>
        <w:t xml:space="preserve">, и </w:t>
      </w:r>
      <w:r>
        <w:t xml:space="preserve">приостановить использование </w:t>
      </w:r>
      <w:r>
        <w:rPr>
          <w:rFonts w:eastAsia="Calibri"/>
        </w:rPr>
        <w:t xml:space="preserve">Бизнес-карты</w:t>
      </w:r>
      <w:r>
        <w:rPr>
          <w:iCs/>
        </w:rPr>
        <w:t xml:space="preserve">.</w:t>
      </w:r>
      <w:r>
        <w:rPr>
          <w:iCs/>
        </w:rPr>
      </w:r>
      <w:r>
        <w:rPr>
          <w:iCs/>
        </w:rPr>
      </w:r>
    </w:p>
    <w:p>
      <w:pPr>
        <w:pStyle w:val="1664"/>
        <w:numPr>
          <w:ilvl w:val="0"/>
          <w:numId w:val="33"/>
        </w:numPr>
        <w:ind w:left="0" w:firstLine="709"/>
        <w:jc w:val="both"/>
        <w:rPr>
          <w:iCs/>
        </w:rPr>
      </w:pPr>
      <w:r>
        <w:rPr>
          <w:iCs/>
        </w:rPr>
        <w:t xml:space="preserve">При проведении операции с вводом ПИН следует прикрывать клавиатуру свободной рукой. Это не позволит мошенникам подсмотреть ПИН или записать его на видеокамеру.</w:t>
      </w:r>
      <w:r>
        <w:rPr>
          <w:iCs/>
        </w:rPr>
      </w:r>
      <w:r>
        <w:rPr>
          <w:iCs/>
        </w:rPr>
      </w:r>
    </w:p>
    <w:p>
      <w:pPr>
        <w:pStyle w:val="1664"/>
        <w:numPr>
          <w:ilvl w:val="0"/>
          <w:numId w:val="33"/>
        </w:numPr>
        <w:ind w:left="0" w:firstLine="709"/>
        <w:jc w:val="both"/>
        <w:rPr>
          <w:iCs/>
        </w:rPr>
      </w:pPr>
      <w:r>
        <w:rPr>
          <w:iCs/>
        </w:rPr>
        <w:t xml:space="preserve">При самостоятельном выборе ПИН не следует использовать простые комбинации (например, четыре одинаковые цифры) и комбинации, связанные с персональными данными Держателя (дата рождения, номер телефона, номер паспорта и т.п.).</w:t>
      </w:r>
      <w:r>
        <w:rPr>
          <w:iCs/>
        </w:rPr>
      </w:r>
      <w:r>
        <w:rPr>
          <w:iCs/>
        </w:rPr>
      </w:r>
    </w:p>
    <w:p>
      <w:pPr>
        <w:pStyle w:val="1664"/>
        <w:numPr>
          <w:ilvl w:val="0"/>
          <w:numId w:val="33"/>
        </w:numPr>
        <w:ind w:left="0" w:firstLine="709"/>
        <w:jc w:val="both"/>
        <w:tabs>
          <w:tab w:val="num" w:pos="792" w:leader="none"/>
        </w:tabs>
        <w:rPr>
          <w:iCs/>
        </w:rPr>
      </w:pPr>
      <w:r>
        <w:rPr>
          <w:iCs/>
        </w:rPr>
        <w:t xml:space="preserve">При получении электронного письма и SMS-сообщения, в которых от имени Банка предлагается предоставить персональные данные, или информацию о </w:t>
      </w:r>
      <w:r>
        <w:rPr>
          <w:iCs/>
        </w:rPr>
        <w:t xml:space="preserve">Бизнес-карт</w:t>
      </w:r>
      <w:r>
        <w:rPr>
          <w:iCs/>
        </w:rPr>
        <w:t xml:space="preserve">е (в том числе ПИН) не сообщайте их. Не следуйте по </w:t>
      </w:r>
      <w:r>
        <w:rPr>
          <w:iCs/>
        </w:rPr>
        <w:t xml:space="preserve">«ссылкам», указанным в письмах (включая ссылки на сайт Банка) и SMS-сообщениях, т.к. они могут вести на сайты-двойники и вирусоопасные сайты (сайты c повышенной опасностью заражения вирусами). Перезвоните в Службу поддержки Банка и сообщите о данном факте.</w:t>
      </w:r>
      <w:r>
        <w:rPr>
          <w:iCs/>
        </w:rPr>
      </w:r>
      <w:r>
        <w:rPr>
          <w:iCs/>
        </w:rPr>
      </w:r>
    </w:p>
    <w:p>
      <w:pPr>
        <w:pStyle w:val="1664"/>
        <w:jc w:val="center"/>
        <w:spacing w:before="120" w:after="120"/>
        <w:tabs>
          <w:tab w:val="left" w:pos="1080" w:leader="none"/>
        </w:tabs>
        <w:rPr>
          <w:b/>
          <w:iCs/>
        </w:rPr>
      </w:pPr>
      <w:r>
        <w:rPr>
          <w:b/>
          <w:iCs/>
        </w:rPr>
        <w:t xml:space="preserve">6. Утрата </w:t>
      </w:r>
      <w:r>
        <w:rPr>
          <w:b/>
          <w:iCs/>
        </w:rPr>
        <w:t xml:space="preserve">Бизнес-карт</w:t>
      </w:r>
      <w:r>
        <w:rPr>
          <w:b/>
          <w:iCs/>
        </w:rPr>
        <w:t xml:space="preserve">ы</w:t>
      </w:r>
      <w:r>
        <w:rPr>
          <w:b/>
          <w:iCs/>
        </w:rPr>
      </w:r>
      <w:r>
        <w:rPr>
          <w:b/>
          <w:iCs/>
        </w:rPr>
      </w:r>
    </w:p>
    <w:p>
      <w:pPr>
        <w:pStyle w:val="1664"/>
        <w:numPr>
          <w:ilvl w:val="0"/>
          <w:numId w:val="34"/>
        </w:numPr>
        <w:ind w:left="0" w:firstLine="709"/>
        <w:jc w:val="both"/>
        <w:spacing w:line="240" w:lineRule="atLeast"/>
        <w:tabs>
          <w:tab w:val="left" w:pos="1276" w:leader="none"/>
          <w:tab w:val="left" w:pos="1418" w:leader="none"/>
        </w:tabs>
      </w:pPr>
      <w:r>
        <w:t xml:space="preserve">В случае утраты </w:t>
      </w:r>
      <w:r>
        <w:t xml:space="preserve">Бизнес-карт</w:t>
      </w:r>
      <w:r>
        <w:t xml:space="preserve">ы (потери, кражи, изъятия), ее неправомерного использования (использования без </w:t>
      </w:r>
      <w:r>
        <w:t xml:space="preserve">добровольного </w:t>
      </w:r>
      <w:r>
        <w:t xml:space="preserve">согласия Держателя), в случае если информация о ПИН и реквизитах </w:t>
      </w:r>
      <w:r>
        <w:t xml:space="preserve">Бизнес-карт</w:t>
      </w:r>
      <w:r>
        <w:t xml:space="preserve">ы стала доступна третьим лицам либо если у Держателя/Клиента имеются основания предположить это, Держателю/Клиенту необходимо срочно, но не позднее дня, следующего за днем получения от Банка </w:t>
      </w:r>
      <w:r>
        <w:rPr>
          <w:lang w:val="en-US"/>
        </w:rPr>
        <w:t xml:space="preserve">SMS</w:t>
      </w:r>
      <w:r>
        <w:t xml:space="preserve">-уведомления о несанкционированной Держателем операции с использованием </w:t>
      </w:r>
      <w:r>
        <w:t xml:space="preserve">Бизнес-карт</w:t>
      </w:r>
      <w:r>
        <w:t xml:space="preserve">ы/ее реквизитов, сообщить об этом в Службу поддержки Банка по телефону, </w:t>
      </w:r>
      <w:r>
        <w:t xml:space="preserve">номер которого указан на </w:t>
      </w:r>
      <w:r>
        <w:rPr>
          <w:iCs/>
        </w:rPr>
        <w:t xml:space="preserve">официальном сайте Банка в сети Интернет по адресу </w:t>
      </w:r>
      <w:r>
        <w:rPr>
          <w:iCs/>
        </w:rPr>
        <w:fldChar w:fldCharType="begin"/>
      </w:r>
      <w:r>
        <w:rPr>
          <w:iCs/>
        </w:rPr>
        <w:instrText xml:space="preserve"> HYPERLINK "http://www.rshb.ru" </w:instrText>
      </w:r>
      <w:r>
        <w:rPr>
          <w:iCs/>
        </w:rPr>
        <w:fldChar w:fldCharType="separate"/>
      </w:r>
      <w:r>
        <w:rPr>
          <w:rStyle w:val="1689"/>
          <w:iCs/>
        </w:rPr>
        <w:t xml:space="preserve">www.rshb.ru</w:t>
      </w:r>
      <w:r>
        <w:rPr>
          <w:iCs/>
        </w:rPr>
        <w:fldChar w:fldCharType="end"/>
      </w:r>
      <w:r>
        <w:rPr>
          <w:iCs/>
        </w:rPr>
        <w:t xml:space="preserve"> </w:t>
      </w:r>
      <w:r>
        <w:t xml:space="preserve">либо направить </w:t>
      </w:r>
      <w:r>
        <w:rPr>
          <w:lang w:val="en-US"/>
        </w:rPr>
        <w:t xml:space="preserve">SMS</w:t>
      </w:r>
      <w:r>
        <w:t xml:space="preserve">-запрос</w:t>
      </w:r>
      <w:r>
        <w:rPr>
          <w:rStyle w:val="1682"/>
        </w:rPr>
        <w:footnoteReference w:id="37"/>
      </w:r>
      <w:r>
        <w:t xml:space="preserve"> в рамках услуги «Корпоративный </w:t>
      </w:r>
      <w:r>
        <w:rPr>
          <w:lang w:val="en-US"/>
        </w:rPr>
        <w:t xml:space="preserve">SMS</w:t>
      </w:r>
      <w:r>
        <w:t xml:space="preserve">-сервис» в соответствии с Условиями.</w:t>
      </w:r>
      <w:r/>
    </w:p>
    <w:p>
      <w:pPr>
        <w:pStyle w:val="1664"/>
        <w:numPr>
          <w:ilvl w:val="0"/>
          <w:numId w:val="34"/>
        </w:numPr>
        <w:ind w:left="0" w:firstLine="709"/>
        <w:jc w:val="both"/>
        <w:spacing w:line="240" w:lineRule="atLeast"/>
        <w:tabs>
          <w:tab w:val="left" w:pos="1276" w:leader="none"/>
          <w:tab w:val="left" w:pos="1418" w:leader="none"/>
        </w:tabs>
      </w:pPr>
      <w:r>
        <w:t xml:space="preserve">По Бизнес-карте, ранее заявленной как утраченная, и использование которой было приостановлено по устному обращению Держателя/Клиента в Службу поддержки Банка либо посредством направления SMS-запроса, может быть </w:t>
      </w:r>
      <w:r>
        <w:rPr>
          <w:color w:val="000000"/>
        </w:rPr>
        <w:t xml:space="preserve">возобновлено использование </w:t>
      </w:r>
      <w:r>
        <w:t xml:space="preserve">по письменному заявлению Клиента, переданному в подразделение Банка по месту ведения Счета Бизнес-карты.</w:t>
      </w:r>
      <w:r/>
    </w:p>
    <w:p>
      <w:pPr>
        <w:pStyle w:val="1664"/>
        <w:ind w:firstLine="720"/>
        <w:jc w:val="both"/>
        <w:spacing w:line="240" w:lineRule="atLeast"/>
        <w:tabs>
          <w:tab w:val="left" w:pos="1276" w:leader="none"/>
          <w:tab w:val="left" w:pos="1418" w:leader="none"/>
        </w:tabs>
      </w:pPr>
      <w:r>
        <w:t xml:space="preserve">Бизнес-карт</w:t>
      </w:r>
      <w:r>
        <w:t xml:space="preserve">а, заявленная как утраченная путем подачи Клиентом в Банк письменного заявления об утрате </w:t>
      </w:r>
      <w:r>
        <w:t xml:space="preserve">Бизнес-карт</w:t>
      </w:r>
      <w:r>
        <w:t xml:space="preserve">ы, разблокиров</w:t>
      </w:r>
      <w:r>
        <w:t xml:space="preserve">анию</w:t>
      </w:r>
      <w:r>
        <w:t xml:space="preserve"> не подлежит.</w:t>
      </w:r>
      <w:r/>
    </w:p>
    <w:p>
      <w:pPr>
        <w:pStyle w:val="1664"/>
        <w:numPr>
          <w:ilvl w:val="0"/>
          <w:numId w:val="34"/>
        </w:numPr>
        <w:ind w:left="0" w:firstLine="709"/>
        <w:jc w:val="both"/>
        <w:spacing w:line="240" w:lineRule="atLeast"/>
        <w:tabs>
          <w:tab w:val="left" w:pos="1276" w:leader="none"/>
          <w:tab w:val="left" w:pos="1418" w:leader="none"/>
        </w:tabs>
      </w:pPr>
      <w:r>
        <w:t xml:space="preserve">Держателю следует хранить в легкодоступном месте (например – в записной книжке мобильного телефона) контактный телефон Службы поддержки Банка, указанный на обороте </w:t>
      </w:r>
      <w:r>
        <w:t xml:space="preserve">Бизнес-карт</w:t>
      </w:r>
      <w:r>
        <w:t xml:space="preserve">ы.</w:t>
      </w:r>
      <w:r/>
    </w:p>
    <w:p>
      <w:pPr>
        <w:pStyle w:val="1664"/>
        <w:jc w:val="center"/>
        <w:spacing w:before="120"/>
        <w:tabs>
          <w:tab w:val="left" w:pos="1080" w:leader="none"/>
          <w:tab w:val="center" w:pos="5127" w:leader="none"/>
          <w:tab w:val="left" w:pos="8292" w:leader="none"/>
        </w:tabs>
        <w:rPr>
          <w:b/>
          <w:iCs/>
        </w:rPr>
      </w:pPr>
      <w:r>
        <w:rPr>
          <w:b/>
          <w:iCs/>
        </w:rPr>
        <w:t xml:space="preserve">7. Изъятие </w:t>
      </w:r>
      <w:r>
        <w:rPr>
          <w:b/>
          <w:iCs/>
        </w:rPr>
        <w:t xml:space="preserve">Бизнес-карт</w:t>
      </w:r>
      <w:r>
        <w:rPr>
          <w:b/>
          <w:iCs/>
        </w:rPr>
        <w:t xml:space="preserve">ы</w:t>
      </w:r>
      <w:r>
        <w:rPr>
          <w:b/>
          <w:iCs/>
        </w:rPr>
      </w:r>
      <w:r>
        <w:rPr>
          <w:b/>
          <w:iCs/>
        </w:rPr>
      </w:r>
    </w:p>
    <w:p>
      <w:pPr>
        <w:pStyle w:val="1664"/>
        <w:numPr>
          <w:ilvl w:val="0"/>
          <w:numId w:val="35"/>
        </w:numPr>
        <w:ind w:left="0" w:firstLine="709"/>
        <w:jc w:val="both"/>
        <w:tabs>
          <w:tab w:val="left" w:pos="1276" w:leader="none"/>
        </w:tabs>
        <w:rPr>
          <w:iCs/>
        </w:rPr>
      </w:pPr>
      <w:r>
        <w:rPr>
          <w:iCs/>
        </w:rPr>
        <w:t xml:space="preserve">Бизнес-карт</w:t>
      </w:r>
      <w:r>
        <w:rPr>
          <w:iCs/>
        </w:rPr>
        <w:t xml:space="preserve">а может быть изъята в банкомате, </w:t>
      </w:r>
      <w:r>
        <w:rPr>
          <w:iCs/>
        </w:rPr>
        <w:t xml:space="preserve">ИПТ, </w:t>
      </w:r>
      <w:r>
        <w:rPr>
          <w:iCs/>
        </w:rPr>
        <w:t xml:space="preserve">ПВН, а также в ТСП в случае: </w:t>
      </w:r>
      <w:r>
        <w:rPr>
          <w:iCs/>
        </w:rPr>
      </w:r>
      <w:r>
        <w:rPr>
          <w:iCs/>
        </w:rPr>
      </w:r>
    </w:p>
    <w:p>
      <w:pPr>
        <w:pStyle w:val="1664"/>
        <w:ind w:firstLine="720"/>
        <w:jc w:val="both"/>
        <w:tabs>
          <w:tab w:val="left" w:pos="1134" w:leader="none"/>
        </w:tabs>
        <w:rPr>
          <w:iCs/>
        </w:rPr>
      </w:pPr>
      <w:r>
        <w:t xml:space="preserve">–</w:t>
      </w:r>
      <w:r>
        <w:tab/>
      </w:r>
      <w:r>
        <w:rPr>
          <w:iCs/>
        </w:rPr>
        <w:t xml:space="preserve">использования </w:t>
      </w:r>
      <w:r>
        <w:rPr>
          <w:iCs/>
        </w:rPr>
        <w:t xml:space="preserve">Бизнес-карт</w:t>
      </w:r>
      <w:r>
        <w:rPr>
          <w:iCs/>
        </w:rPr>
        <w:t xml:space="preserve">ы, ранее заявленной как утраченной;</w:t>
      </w:r>
      <w:r>
        <w:rPr>
          <w:iCs/>
        </w:rPr>
      </w:r>
      <w:r>
        <w:rPr>
          <w:iCs/>
        </w:rPr>
      </w:r>
    </w:p>
    <w:p>
      <w:pPr>
        <w:pStyle w:val="1664"/>
        <w:ind w:firstLine="720"/>
        <w:jc w:val="both"/>
        <w:tabs>
          <w:tab w:val="left" w:pos="1134" w:leader="none"/>
        </w:tabs>
        <w:rPr>
          <w:iCs/>
        </w:rPr>
      </w:pPr>
      <w:r>
        <w:t xml:space="preserve">–</w:t>
      </w:r>
      <w:r>
        <w:tab/>
      </w:r>
      <w:r>
        <w:rPr>
          <w:iCs/>
        </w:rPr>
        <w:t xml:space="preserve">использования </w:t>
      </w:r>
      <w:r>
        <w:rPr>
          <w:iCs/>
        </w:rPr>
        <w:t xml:space="preserve">Бизнес-карт</w:t>
      </w:r>
      <w:r>
        <w:rPr>
          <w:iCs/>
        </w:rPr>
        <w:t xml:space="preserve">ы с истекшим сроком действия;</w:t>
      </w:r>
      <w:r>
        <w:rPr>
          <w:iCs/>
        </w:rPr>
      </w:r>
      <w:r>
        <w:rPr>
          <w:iCs/>
        </w:rPr>
      </w:r>
    </w:p>
    <w:p>
      <w:pPr>
        <w:pStyle w:val="1664"/>
        <w:ind w:firstLine="720"/>
        <w:jc w:val="both"/>
        <w:tabs>
          <w:tab w:val="left" w:pos="1134" w:leader="none"/>
        </w:tabs>
        <w:rPr>
          <w:iCs/>
        </w:rPr>
      </w:pPr>
      <w:r>
        <w:t xml:space="preserve">–</w:t>
      </w:r>
      <w:r>
        <w:tab/>
      </w:r>
      <w:r>
        <w:rPr>
          <w:iCs/>
        </w:rPr>
        <w:t xml:space="preserve">использования </w:t>
      </w:r>
      <w:r>
        <w:rPr>
          <w:iCs/>
        </w:rPr>
        <w:t xml:space="preserve">Бизнес-карт</w:t>
      </w:r>
      <w:r>
        <w:rPr>
          <w:iCs/>
        </w:rPr>
        <w:t xml:space="preserve">ы третьими лицами;</w:t>
      </w:r>
      <w:r>
        <w:rPr>
          <w:iCs/>
        </w:rPr>
      </w:r>
      <w:r>
        <w:rPr>
          <w:iCs/>
        </w:rPr>
      </w:r>
    </w:p>
    <w:p>
      <w:pPr>
        <w:pStyle w:val="1664"/>
        <w:ind w:firstLine="720"/>
        <w:jc w:val="both"/>
        <w:tabs>
          <w:tab w:val="left" w:pos="1134" w:leader="none"/>
        </w:tabs>
        <w:rPr>
          <w:iCs/>
        </w:rPr>
      </w:pPr>
      <w:r>
        <w:t xml:space="preserve">–</w:t>
      </w:r>
      <w:r>
        <w:tab/>
      </w:r>
      <w:r>
        <w:rPr>
          <w:iCs/>
        </w:rPr>
        <w:t xml:space="preserve">использования </w:t>
      </w:r>
      <w:r>
        <w:rPr>
          <w:iCs/>
        </w:rPr>
        <w:t xml:space="preserve">Бизнес-карт</w:t>
      </w:r>
      <w:r>
        <w:rPr>
          <w:iCs/>
        </w:rPr>
        <w:t xml:space="preserve">ы после направления Банком Клиенту уведомления с требованием о возврате </w:t>
      </w:r>
      <w:r>
        <w:rPr>
          <w:iCs/>
        </w:rPr>
        <w:t xml:space="preserve">Бизнес-карт</w:t>
      </w:r>
      <w:r>
        <w:rPr>
          <w:iCs/>
        </w:rPr>
        <w:t xml:space="preserve">ы;</w:t>
      </w:r>
      <w:r>
        <w:rPr>
          <w:iCs/>
        </w:rPr>
      </w:r>
      <w:r>
        <w:rPr>
          <w:iCs/>
        </w:rPr>
      </w:r>
    </w:p>
    <w:p>
      <w:pPr>
        <w:pStyle w:val="1664"/>
        <w:ind w:firstLine="720"/>
        <w:jc w:val="both"/>
        <w:tabs>
          <w:tab w:val="left" w:pos="1134" w:leader="none"/>
          <w:tab w:val="num" w:pos="1440" w:leader="none"/>
        </w:tabs>
        <w:rPr>
          <w:iCs/>
        </w:rPr>
      </w:pPr>
      <w:r>
        <w:t xml:space="preserve">–</w:t>
      </w:r>
      <w:r>
        <w:tab/>
      </w:r>
      <w:r>
        <w:rPr>
          <w:iCs/>
        </w:rPr>
        <w:t xml:space="preserve">иных случаях неправомерного использования </w:t>
      </w:r>
      <w:r>
        <w:rPr>
          <w:iCs/>
        </w:rPr>
        <w:t xml:space="preserve">Бизнес-карт</w:t>
      </w:r>
      <w:r>
        <w:rPr>
          <w:iCs/>
        </w:rPr>
        <w:t xml:space="preserve">ы, включая покупку товаров и услуг, запрещенных действующим законодательством Российской Федерации и условиями заключенного с Клиентом договора.</w:t>
      </w:r>
      <w:r>
        <w:rPr>
          <w:iCs/>
        </w:rPr>
      </w:r>
      <w:r>
        <w:rPr>
          <w:iCs/>
        </w:rPr>
      </w:r>
    </w:p>
    <w:p>
      <w:pPr>
        <w:pStyle w:val="1664"/>
        <w:numPr>
          <w:ilvl w:val="0"/>
          <w:numId w:val="35"/>
        </w:numPr>
        <w:ind w:left="0" w:firstLine="709"/>
        <w:jc w:val="both"/>
        <w:tabs>
          <w:tab w:val="left" w:pos="1276" w:leader="none"/>
        </w:tabs>
        <w:rPr>
          <w:iCs/>
        </w:rPr>
      </w:pPr>
      <w:r>
        <w:rPr>
          <w:iCs/>
        </w:rPr>
        <w:t xml:space="preserve">В случае изъятия </w:t>
      </w:r>
      <w:r>
        <w:rPr>
          <w:iCs/>
        </w:rPr>
        <w:t xml:space="preserve">Бизнес-карт</w:t>
      </w:r>
      <w:r>
        <w:rPr>
          <w:iCs/>
        </w:rPr>
        <w:t xml:space="preserve">ы в ТСП или ПВН Банка Держателю необходимо потребовать расписку об изъятии с указанием даты, времени и причины изъятия, убедиться, что изъятая </w:t>
      </w:r>
      <w:r>
        <w:rPr>
          <w:iCs/>
        </w:rPr>
        <w:t xml:space="preserve">Бизнес-карт</w:t>
      </w:r>
      <w:r>
        <w:rPr>
          <w:iCs/>
        </w:rPr>
        <w:t xml:space="preserve">а разрезана в присутствии Держателя, и сообщить об изъятии </w:t>
      </w:r>
      <w:r>
        <w:rPr>
          <w:iCs/>
        </w:rPr>
        <w:t xml:space="preserve">Бизнес-карт</w:t>
      </w:r>
      <w:r>
        <w:rPr>
          <w:iCs/>
        </w:rPr>
        <w:t xml:space="preserve">ы в Службу поддержки Банка по телефону, </w:t>
      </w:r>
      <w:r>
        <w:rPr>
          <w:iCs/>
        </w:rPr>
        <w:t xml:space="preserve">номер </w:t>
      </w:r>
      <w:r>
        <w:t xml:space="preserve">которого указан на </w:t>
      </w:r>
      <w:r>
        <w:rPr>
          <w:iCs/>
        </w:rPr>
        <w:t xml:space="preserve">официальном сайте Банка в сети Интернет по адресу www.rshb.ru</w:t>
      </w:r>
      <w:r>
        <w:rPr>
          <w:iCs/>
        </w:rPr>
        <w:t xml:space="preserve">.</w:t>
      </w:r>
      <w:r>
        <w:rPr>
          <w:iCs/>
        </w:rPr>
      </w:r>
      <w:r>
        <w:rPr>
          <w:iCs/>
        </w:rPr>
      </w:r>
    </w:p>
    <w:p>
      <w:pPr>
        <w:pStyle w:val="1664"/>
        <w:jc w:val="center"/>
        <w:spacing w:before="120"/>
        <w:tabs>
          <w:tab w:val="left" w:pos="1080" w:leader="none"/>
        </w:tabs>
        <w:rPr>
          <w:b/>
          <w:iCs/>
        </w:rPr>
      </w:pPr>
      <w:r>
        <w:rPr>
          <w:b/>
          <w:iCs/>
        </w:rPr>
        <w:t xml:space="preserve">8. Совершение операций через сеть Интернет с использованием </w:t>
      </w:r>
      <w:r>
        <w:rPr>
          <w:b/>
          <w:iCs/>
        </w:rPr>
        <w:t xml:space="preserve">Бизнес-карт</w:t>
      </w:r>
      <w:r>
        <w:rPr>
          <w:b/>
          <w:iCs/>
        </w:rPr>
        <w:t xml:space="preserve">ы </w:t>
      </w:r>
      <w:r>
        <w:rPr>
          <w:b/>
          <w:iCs/>
        </w:rPr>
      </w:r>
      <w:r>
        <w:rPr>
          <w:b/>
          <w:iCs/>
        </w:rPr>
      </w:r>
    </w:p>
    <w:p>
      <w:pPr>
        <w:pStyle w:val="1664"/>
        <w:numPr>
          <w:ilvl w:val="0"/>
          <w:numId w:val="26"/>
        </w:numPr>
        <w:ind w:left="0" w:firstLine="709"/>
        <w:jc w:val="both"/>
        <w:tabs>
          <w:tab w:val="left" w:pos="1276" w:leader="none"/>
        </w:tabs>
      </w:pPr>
      <w:r>
        <w:t xml:space="preserve">Для обеспечения дополнительной безопасности платежных операций в сети Интернет в некоторых случаях требуется подтверждение операции специальным паролем</w:t>
      </w:r>
      <w:r>
        <w:t xml:space="preserve"> (3D-паролем)</w:t>
      </w:r>
      <w:r>
        <w:t xml:space="preserve">. Банк информирует Держателей о способах получения </w:t>
      </w:r>
      <w:r>
        <w:t xml:space="preserve">3</w:t>
      </w:r>
      <w:r>
        <w:rPr>
          <w:lang w:val="en-US"/>
        </w:rPr>
        <w:t xml:space="preserve">D</w:t>
      </w:r>
      <w:r>
        <w:t xml:space="preserve">-</w:t>
      </w:r>
      <w:r>
        <w:t xml:space="preserve">пароля путем размещения необходимой информации на сайте Банка в сети Интернет по адресу: </w:t>
      </w:r>
      <w:r>
        <w:fldChar w:fldCharType="begin"/>
      </w:r>
      <w:r>
        <w:instrText xml:space="preserve"> HYPERLINK "http://www.rshb.ru" </w:instrText>
      </w:r>
      <w:r>
        <w:fldChar w:fldCharType="separate"/>
      </w:r>
      <w:r>
        <w:rPr>
          <w:b/>
        </w:rPr>
        <w:t xml:space="preserve">www.rshb.ru</w:t>
      </w:r>
      <w:r>
        <w:rPr>
          <w:b/>
        </w:rPr>
        <w:fldChar w:fldCharType="end"/>
      </w:r>
      <w:r>
        <w:t xml:space="preserve">.</w:t>
      </w:r>
      <w:r/>
    </w:p>
    <w:p>
      <w:pPr>
        <w:pStyle w:val="1664"/>
        <w:numPr>
          <w:ilvl w:val="0"/>
          <w:numId w:val="26"/>
        </w:numPr>
        <w:ind w:left="0" w:firstLine="709"/>
        <w:jc w:val="both"/>
        <w:tabs>
          <w:tab w:val="left" w:pos="1276" w:leader="none"/>
        </w:tabs>
      </w:pPr>
      <w:r>
        <w:t xml:space="preserve">Для совершения покупок</w:t>
      </w:r>
      <w:r>
        <w:t xml:space="preserve"> Держателю</w:t>
      </w:r>
      <w:r>
        <w:t xml:space="preserve"> следует пользоваться </w:t>
      </w:r>
      <w:r>
        <w:t xml:space="preserve">официальными </w:t>
      </w:r>
      <w:r>
        <w:t xml:space="preserve">интернет-сайтами</w:t>
      </w:r>
      <w:r>
        <w:t xml:space="preserve">, мобильными приложениями</w:t>
      </w:r>
      <w:r>
        <w:t xml:space="preserve"> только известных и проверенных организаций торговли и услуг.</w:t>
      </w:r>
      <w:r/>
    </w:p>
    <w:p>
      <w:pPr>
        <w:pStyle w:val="1664"/>
        <w:numPr>
          <w:ilvl w:val="0"/>
          <w:numId w:val="26"/>
        </w:numPr>
        <w:ind w:left="0" w:firstLine="709"/>
        <w:jc w:val="both"/>
        <w:tabs>
          <w:tab w:val="left" w:pos="1276" w:leader="none"/>
        </w:tabs>
      </w:pPr>
      <w:r>
        <w:t xml:space="preserve">Держателю необходимо убедиться в правильности адресов интернет-сайтов, к которым подключаетесь и на которых собираетесь совершить покупки, так как похожие адреса могут использоваться для осуществления неправомерных действий.</w:t>
      </w:r>
      <w:r/>
    </w:p>
    <w:p>
      <w:pPr>
        <w:pStyle w:val="1664"/>
        <w:numPr>
          <w:ilvl w:val="0"/>
          <w:numId w:val="26"/>
        </w:numPr>
        <w:ind w:left="0" w:firstLine="709"/>
        <w:jc w:val="both"/>
        <w:tabs>
          <w:tab w:val="left" w:pos="1276" w:leader="none"/>
        </w:tabs>
      </w:pPr>
      <w:r>
        <w:t xml:space="preserve">Рекомендуется совершать покупки только со своего компьютера </w:t>
      </w:r>
      <w:r>
        <w:t xml:space="preserve">(планшетного компьютера/смартфона) </w:t>
      </w:r>
      <w:r>
        <w:t xml:space="preserve">в целях сохранения конфиденциальности персональных данных и(или) информации о </w:t>
      </w:r>
      <w:r>
        <w:t xml:space="preserve">Бизнес-карт</w:t>
      </w:r>
      <w:r>
        <w:t xml:space="preserve">е.</w:t>
      </w:r>
      <w:r/>
    </w:p>
    <w:p>
      <w:pPr>
        <w:pStyle w:val="1664"/>
        <w:ind w:firstLine="720"/>
        <w:jc w:val="both"/>
        <w:tabs>
          <w:tab w:val="left" w:pos="1276" w:leader="none"/>
        </w:tabs>
        <w:rPr>
          <w:iCs/>
        </w:rPr>
      </w:pPr>
      <w:r>
        <w:rPr>
          <w:iCs/>
        </w:rPr>
        <w:t xml:space="preserve">В случае если покупка совершается с использованием чужого компьютера, не рекомен</w:t>
      </w:r>
      <w:r>
        <w:rPr>
          <w:iCs/>
        </w:rPr>
        <w:t xml:space="preserve">дуется сохранять на нем персональные данные и другую информацию, а после завершения всех операций нужно убедиться, что персональные данные и другая информация не сохранились (вновь загрузив в браузере web-страницу продавца, на которой совершались покупки).</w:t>
      </w:r>
      <w:r>
        <w:rPr>
          <w:iCs/>
        </w:rPr>
      </w:r>
      <w:r>
        <w:rPr>
          <w:iCs/>
        </w:rPr>
      </w:r>
    </w:p>
    <w:p>
      <w:pPr>
        <w:pStyle w:val="1664"/>
        <w:numPr>
          <w:ilvl w:val="0"/>
          <w:numId w:val="26"/>
        </w:numPr>
        <w:ind w:left="0" w:firstLine="709"/>
        <w:jc w:val="both"/>
        <w:tabs>
          <w:tab w:val="left" w:pos="1276" w:leader="none"/>
        </w:tabs>
      </w:pPr>
      <w:r>
        <w:t xml:space="preserve">Недопустимо передавать полные реквизиты Бизнес-карты (а также ее полный номер) через открытые электронные каналы информационного обмена – такие, как электронная почта, SMS-сообщения, п</w:t>
      </w:r>
      <w:r>
        <w:rPr>
          <w:rFonts w:eastAsia="Calibri"/>
          <w:lang w:eastAsia="en-US"/>
        </w:rPr>
        <w:t xml:space="preserve">рограммное обеспечение для обмена мгновенными сообщениями в режиме реального времени с использованием сети Интернет для смартфонов на базе операционных систем Android, iOS </w:t>
      </w:r>
      <w:r>
        <w:t xml:space="preserve">(</w:t>
      </w:r>
      <w:r>
        <w:rPr>
          <w:lang w:val="en-US"/>
        </w:rPr>
        <w:t xml:space="preserve">WhatsApp</w:t>
      </w:r>
      <w:r>
        <w:t xml:space="preserve"> </w:t>
      </w:r>
      <w:r>
        <w:rPr>
          <w:lang w:val="en-US"/>
        </w:rPr>
        <w:t xml:space="preserve">Messenger</w:t>
      </w:r>
      <w:r>
        <w:t xml:space="preserve">, </w:t>
      </w:r>
      <w:r>
        <w:rPr>
          <w:lang w:val="en-US"/>
        </w:rPr>
        <w:t xml:space="preserve">Viber</w:t>
      </w:r>
      <w:r>
        <w:t xml:space="preserve">, </w:t>
      </w:r>
      <w:r>
        <w:rPr>
          <w:lang w:val="en-US"/>
        </w:rPr>
        <w:t xml:space="preserve">Telegram</w:t>
      </w:r>
      <w:r>
        <w:t xml:space="preserve">, </w:t>
      </w:r>
      <w:r>
        <w:rPr>
          <w:lang w:val="en-US"/>
        </w:rPr>
        <w:t xml:space="preserve">WeChat</w:t>
      </w:r>
      <w:r>
        <w:t xml:space="preserve"> и др.) и т.п.</w:t>
      </w:r>
      <w:r/>
    </w:p>
    <w:p>
      <w:pPr>
        <w:pStyle w:val="1664"/>
        <w:ind w:firstLine="720"/>
        <w:jc w:val="both"/>
        <w:tabs>
          <w:tab w:val="left" w:pos="1276" w:leader="none"/>
        </w:tabs>
        <w:rPr>
          <w:iCs/>
        </w:rPr>
      </w:pPr>
      <w:r>
        <w:rPr>
          <w:iCs/>
        </w:rPr>
        <w:t xml:space="preserve">Ввод полных реквизитов Бизнес-карты допустим только в специальную платежную форму на официальном сайте интернет-магазина или в мобильном приложении при совершении покупки.</w:t>
      </w:r>
      <w:r>
        <w:rPr>
          <w:iCs/>
        </w:rPr>
      </w:r>
      <w:r>
        <w:rPr>
          <w:iCs/>
        </w:rPr>
      </w:r>
    </w:p>
    <w:p>
      <w:pPr>
        <w:pStyle w:val="1664"/>
        <w:numPr>
          <w:ilvl w:val="0"/>
          <w:numId w:val="26"/>
        </w:numPr>
        <w:ind w:left="0" w:firstLine="709"/>
        <w:jc w:val="both"/>
        <w:tabs>
          <w:tab w:val="left" w:pos="1276" w:leader="none"/>
        </w:tabs>
      </w:pPr>
      <w:r>
        <w:t xml:space="preserve">Необходимо и</w:t>
      </w:r>
      <w:r>
        <w:t xml:space="preserve">збега</w:t>
      </w:r>
      <w:r>
        <w:t xml:space="preserve">ть</w:t>
      </w:r>
      <w:r>
        <w:t xml:space="preserve"> отображения и ввода полного номера </w:t>
      </w:r>
      <w:r>
        <w:t xml:space="preserve">Бизнес-карт</w:t>
      </w:r>
      <w:r>
        <w:t xml:space="preserve">ы в публичных местах – в Интернет-кафе, Интернет-терминалах и прочих местах общего доступа.</w:t>
      </w:r>
      <w:r/>
    </w:p>
    <w:p>
      <w:pPr>
        <w:pStyle w:val="1664"/>
        <w:numPr>
          <w:ilvl w:val="0"/>
          <w:numId w:val="26"/>
        </w:numPr>
        <w:ind w:left="0" w:firstLine="709"/>
        <w:jc w:val="both"/>
        <w:spacing w:after="60"/>
        <w:widowControl w:val="off"/>
        <w:tabs>
          <w:tab w:val="left" w:pos="-2410" w:leader="none"/>
          <w:tab w:val="left" w:pos="1276" w:leader="none"/>
        </w:tabs>
        <w:rPr>
          <w:bCs/>
        </w:rPr>
      </w:pPr>
      <w:r>
        <w:t xml:space="preserve"> Держателю следует установить на свой компьютер (планшетный компьютер/смартфон) персональные межсетевые экраны, антивирусное программное обеспечение и регулярно производить его обновление и обновление других ис</w:t>
      </w:r>
      <w:r>
        <w:t xml:space="preserve">пользуемых программных продуктов (операционной системы и прикладных программ). Необходимо использовать программное обеспечение анализа безопасности компьютера (планшетного компьютера/смартфона) и используемых сайтов (свободно распространяемые программы от </w:t>
      </w:r>
      <w:r>
        <w:rPr>
          <w:lang w:val="en-US"/>
        </w:rPr>
        <w:t xml:space="preserve">Kaspersky</w:t>
      </w:r>
      <w:r>
        <w:t xml:space="preserve">, McAfee - Security Scan Plus, Site Advisor и др. программные продукты). Данные меры помогут предотвратить проникновение вредоносного программного обеспечения на устройство.</w:t>
      </w:r>
      <w:r>
        <w:rPr>
          <w:bCs/>
        </w:rPr>
      </w:r>
      <w:r>
        <w:rPr>
          <w:bCs/>
        </w:rPr>
      </w:r>
    </w:p>
    <w:p>
      <w:pPr>
        <w:pStyle w:val="1664"/>
        <w:ind w:left="4395"/>
        <w:rPr>
          <w:bCs/>
          <w:iCs/>
          <w:sz w:val="20"/>
          <w:szCs w:val="20"/>
        </w:rPr>
      </w:pPr>
      <w:r>
        <w:br w:type="page" w:clear="all"/>
      </w:r>
      <w:r>
        <w:rPr>
          <w:bCs/>
          <w:iCs/>
          <w:sz w:val="20"/>
          <w:szCs w:val="20"/>
        </w:rPr>
        <w:t xml:space="preserve">Приложение 2</w:t>
      </w:r>
      <w:r>
        <w:rPr>
          <w:bCs/>
          <w:iCs/>
          <w:sz w:val="20"/>
          <w:szCs w:val="20"/>
        </w:rPr>
      </w:r>
      <w:r>
        <w:rPr>
          <w:bCs/>
          <w:iCs/>
          <w:sz w:val="20"/>
          <w:szCs w:val="20"/>
        </w:rPr>
      </w:r>
    </w:p>
    <w:p>
      <w:pPr>
        <w:pStyle w:val="1664"/>
        <w:ind w:left="4395" w:right="181"/>
        <w:rPr>
          <w:sz w:val="20"/>
          <w:szCs w:val="20"/>
        </w:rPr>
        <w:outlineLvl w:val="0"/>
      </w:pPr>
      <w:r>
        <w:rPr>
          <w:bCs/>
          <w:iCs/>
          <w:sz w:val="20"/>
          <w:szCs w:val="20"/>
        </w:rPr>
        <w:t xml:space="preserve">к </w:t>
      </w:r>
      <w:r>
        <w:rPr>
          <w:sz w:val="20"/>
          <w:szCs w:val="20"/>
        </w:rPr>
        <w:t xml:space="preserve">Условиям открытия банковского счета </w:t>
      </w:r>
      <w:r>
        <w:rPr>
          <w:sz w:val="20"/>
          <w:szCs w:val="20"/>
        </w:rPr>
      </w:r>
      <w:r>
        <w:rPr>
          <w:sz w:val="20"/>
          <w:szCs w:val="20"/>
        </w:rPr>
      </w:r>
    </w:p>
    <w:p>
      <w:pPr>
        <w:pStyle w:val="1664"/>
        <w:ind w:left="4395" w:right="181"/>
        <w:rPr>
          <w:sz w:val="20"/>
          <w:szCs w:val="20"/>
        </w:rPr>
        <w:outlineLvl w:val="0"/>
      </w:pPr>
      <w:r>
        <w:rPr>
          <w:sz w:val="20"/>
          <w:szCs w:val="20"/>
        </w:rPr>
        <w:t xml:space="preserve">для осуществления расчетов с использованием </w:t>
      </w:r>
      <w:r>
        <w:rPr>
          <w:sz w:val="20"/>
          <w:szCs w:val="20"/>
        </w:rPr>
      </w:r>
      <w:r>
        <w:rPr>
          <w:sz w:val="20"/>
          <w:szCs w:val="20"/>
        </w:rPr>
      </w:r>
    </w:p>
    <w:p>
      <w:pPr>
        <w:pStyle w:val="1664"/>
        <w:ind w:left="4395" w:right="-1"/>
        <w:rPr>
          <w:sz w:val="20"/>
          <w:szCs w:val="20"/>
        </w:rPr>
        <w:outlineLvl w:val="0"/>
      </w:pPr>
      <w:r>
        <w:rPr>
          <w:sz w:val="20"/>
          <w:szCs w:val="20"/>
        </w:rPr>
        <w:t xml:space="preserve">Бизнес-карт</w:t>
      </w:r>
      <w:r>
        <w:rPr>
          <w:sz w:val="20"/>
          <w:szCs w:val="20"/>
        </w:rPr>
        <w:t xml:space="preserve"> с лимито</w:t>
      </w:r>
      <w:r>
        <w:rPr>
          <w:sz w:val="20"/>
          <w:szCs w:val="20"/>
        </w:rPr>
        <w:t xml:space="preserve">м</w:t>
      </w:r>
      <w:r>
        <w:rPr>
          <w:sz w:val="20"/>
          <w:szCs w:val="20"/>
        </w:rPr>
        <w:t xml:space="preserve"> кредитования</w:t>
      </w:r>
      <w:r>
        <w:rPr>
          <w:sz w:val="20"/>
          <w:szCs w:val="20"/>
        </w:rPr>
        <w:t xml:space="preserve"> АО «Россельхозбанк»</w:t>
      </w:r>
      <w:r>
        <w:rPr>
          <w:sz w:val="20"/>
          <w:szCs w:val="20"/>
        </w:rPr>
      </w:r>
      <w:r>
        <w:rPr>
          <w:sz w:val="20"/>
          <w:szCs w:val="20"/>
        </w:rPr>
      </w:r>
    </w:p>
    <w:p>
      <w:pPr>
        <w:pStyle w:val="1664"/>
        <w:jc w:val="center"/>
        <w:rPr>
          <w:b/>
        </w:rPr>
      </w:pPr>
      <w:r>
        <w:rPr>
          <w:b/>
        </w:rPr>
      </w:r>
      <w:r>
        <w:rPr>
          <w:b/>
        </w:rPr>
      </w:r>
      <w:r>
        <w:rPr>
          <w:b/>
        </w:rPr>
      </w:r>
    </w:p>
    <w:p>
      <w:pPr>
        <w:pStyle w:val="1664"/>
        <w:jc w:val="center"/>
        <w:rPr>
          <w:b/>
        </w:rPr>
      </w:pPr>
      <w:r>
        <w:rPr>
          <w:b/>
        </w:rPr>
        <w:t xml:space="preserve">Перечень сведений и функциональных </w:t>
      </w:r>
      <w:r>
        <w:rPr>
          <w:b/>
        </w:rPr>
      </w:r>
      <w:r>
        <w:rPr>
          <w:b/>
        </w:rPr>
      </w:r>
    </w:p>
    <w:p>
      <w:pPr>
        <w:pStyle w:val="1664"/>
        <w:jc w:val="center"/>
        <w:rPr>
          <w:b/>
        </w:rPr>
      </w:pPr>
      <w:r>
        <w:rPr>
          <w:b/>
        </w:rPr>
        <w:t xml:space="preserve">возможностей в рамках услуги «Корпоративный </w:t>
      </w:r>
      <w:r>
        <w:rPr>
          <w:b/>
          <w:lang w:val="en-US"/>
        </w:rPr>
        <w:t xml:space="preserve">SMS</w:t>
      </w:r>
      <w:r>
        <w:rPr>
          <w:b/>
        </w:rPr>
        <w:t xml:space="preserve">-сервис»</w:t>
      </w:r>
      <w:r>
        <w:rPr>
          <w:b/>
        </w:rPr>
      </w:r>
      <w:r>
        <w:rPr>
          <w:b/>
        </w:rPr>
      </w:r>
    </w:p>
    <w:p>
      <w:pPr>
        <w:pStyle w:val="1664"/>
        <w:ind w:right="284"/>
        <w:jc w:val="right"/>
        <w:spacing w:after="40"/>
        <w:rPr>
          <w:sz w:val="22"/>
          <w:szCs w:val="22"/>
        </w:rPr>
      </w:pPr>
      <w:r>
        <w:rPr>
          <w:sz w:val="22"/>
          <w:szCs w:val="22"/>
        </w:rPr>
        <w:t xml:space="preserve">Таблица 1</w:t>
      </w:r>
      <w:r>
        <w:rPr>
          <w:sz w:val="22"/>
          <w:szCs w:val="22"/>
        </w:rPr>
      </w:r>
      <w:r>
        <w:rPr>
          <w:sz w:val="22"/>
          <w:szCs w:val="22"/>
        </w:rPr>
      </w:r>
    </w:p>
    <w:tbl>
      <w:tblPr>
        <w:tblW w:w="9856" w:type="dxa"/>
        <w:jc w:val="center"/>
        <w:tblInd w:w="-357" w:type="dxa"/>
        <w:tblLayout w:type="fixed"/>
        <w:tblCellMar>
          <w:left w:w="108" w:type="dxa"/>
          <w:top w:w="0" w:type="dxa"/>
          <w:right w:w="108" w:type="dxa"/>
          <w:bottom w:w="0" w:type="dxa"/>
        </w:tblCellMar>
        <w:tblLook w:val="01E0" w:firstRow="1" w:lastRow="1" w:firstColumn="1" w:lastColumn="1" w:noHBand="0" w:noVBand="0"/>
      </w:tblPr>
      <w:tblGrid>
        <w:gridCol w:w="2335"/>
        <w:gridCol w:w="7521"/>
      </w:tblGrid>
      <w:tr>
        <w:tblPrEx/>
        <w:trPr/>
        <w:tc>
          <w:tcPr>
            <w:gridSpan w:val="2"/>
            <w:tcBorders>
              <w:top w:val="single" w:color="000000" w:sz="4" w:space="0"/>
              <w:left w:val="single" w:color="000000" w:sz="4" w:space="0"/>
              <w:bottom w:val="single" w:color="000000" w:sz="4" w:space="0"/>
              <w:right w:val="single" w:color="000000" w:sz="4" w:space="0"/>
            </w:tcBorders>
            <w:tcW w:w="9856" w:type="dxa"/>
            <w:vAlign w:val="center"/>
            <w:textDirection w:val="lrTb"/>
            <w:noWrap w:val="false"/>
          </w:tcPr>
          <w:p>
            <w:pPr>
              <w:pStyle w:val="1664"/>
              <w:jc w:val="center"/>
              <w:spacing w:before="120" w:after="120"/>
              <w:rPr>
                <w:sz w:val="22"/>
                <w:szCs w:val="22"/>
              </w:rPr>
            </w:pPr>
            <w:r>
              <w:rPr>
                <w:b/>
                <w:sz w:val="22"/>
                <w:szCs w:val="22"/>
              </w:rPr>
              <w:t xml:space="preserve">Функциональность услуги «Корпоративный </w:t>
            </w:r>
            <w:r>
              <w:rPr>
                <w:b/>
                <w:sz w:val="22"/>
                <w:szCs w:val="22"/>
                <w:lang w:val="en-US"/>
              </w:rPr>
              <w:t xml:space="preserve">SMS</w:t>
            </w:r>
            <w:r>
              <w:rPr>
                <w:b/>
                <w:sz w:val="22"/>
                <w:szCs w:val="22"/>
              </w:rPr>
              <w:t xml:space="preserve">-сервис»</w:t>
            </w:r>
            <w:r>
              <w:rPr>
                <w:sz w:val="22"/>
                <w:szCs w:val="22"/>
              </w:rPr>
            </w:r>
            <w:r>
              <w:rPr>
                <w:sz w:val="22"/>
                <w:szCs w:val="22"/>
              </w:rPr>
            </w:r>
          </w:p>
        </w:tc>
      </w:tr>
      <w:tr>
        <w:tblPrEx/>
        <w:trPr/>
        <w:tc>
          <w:tcPr>
            <w:tcBorders>
              <w:top w:val="single" w:color="000000" w:sz="4" w:space="0"/>
              <w:left w:val="single" w:color="000000" w:sz="4" w:space="0"/>
              <w:right w:val="single" w:color="000000" w:sz="4" w:space="0"/>
            </w:tcBorders>
            <w:tcW w:w="2335" w:type="dxa"/>
            <w:vAlign w:val="center"/>
            <w:vMerge w:val="restart"/>
            <w:textDirection w:val="lrTb"/>
            <w:noWrap w:val="false"/>
          </w:tcPr>
          <w:p>
            <w:pPr>
              <w:pStyle w:val="1664"/>
              <w:rPr>
                <w:sz w:val="22"/>
              </w:rPr>
            </w:pPr>
            <w:r>
              <w:rPr>
                <w:sz w:val="22"/>
                <w:szCs w:val="22"/>
              </w:rPr>
              <w:t xml:space="preserve">Сообщения направляются Банком</w:t>
            </w:r>
            <w:r>
              <w:rPr>
                <w:sz w:val="22"/>
                <w:szCs w:val="22"/>
                <w:vertAlign w:val="superscript"/>
              </w:rPr>
              <w:footnoteReference w:id="38"/>
            </w:r>
            <w:r>
              <w:rPr>
                <w:sz w:val="22"/>
                <w:szCs w:val="22"/>
              </w:rPr>
              <w:t xml:space="preserve"> при наступлении события</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7521" w:type="dxa"/>
            <w:vAlign w:val="top"/>
            <w:textDirection w:val="lrTb"/>
            <w:noWrap w:val="false"/>
          </w:tcPr>
          <w:p>
            <w:pPr>
              <w:pStyle w:val="1664"/>
              <w:jc w:val="both"/>
              <w:rPr>
                <w:sz w:val="22"/>
                <w:szCs w:val="22"/>
              </w:rPr>
            </w:pPr>
            <w:r>
              <w:rPr>
                <w:sz w:val="22"/>
                <w:szCs w:val="22"/>
              </w:rPr>
              <w:t xml:space="preserve">Включение (по желанию Клиента) в </w:t>
            </w:r>
            <w:r>
              <w:rPr>
                <w:sz w:val="22"/>
                <w:szCs w:val="22"/>
                <w:lang w:val="en-US"/>
              </w:rPr>
              <w:t xml:space="preserve">SMS</w:t>
            </w:r>
            <w:r>
              <w:rPr>
                <w:sz w:val="22"/>
                <w:szCs w:val="22"/>
              </w:rPr>
              <w:t xml:space="preserve">-уведомление</w:t>
            </w:r>
            <w:bookmarkStart w:id="1" w:name="_Ref23153477"/>
            <w:r>
              <w:rPr>
                <w:sz w:val="22"/>
                <w:szCs w:val="22"/>
                <w:vertAlign w:val="superscript"/>
              </w:rPr>
              <w:footnoteReference w:id="39"/>
            </w:r>
            <w:bookmarkEnd w:id="1"/>
            <w:r>
              <w:rPr>
                <w:sz w:val="22"/>
                <w:szCs w:val="22"/>
              </w:rPr>
              <w:t xml:space="preserve"> об операции, совершенной по карте Держателя, информации о доступном остатке на Счете</w:t>
            </w:r>
            <w:bookmarkStart w:id="2" w:name="_Ref23153716"/>
            <w:r>
              <w:rPr>
                <w:sz w:val="22"/>
                <w:szCs w:val="22"/>
                <w:vertAlign w:val="superscript"/>
              </w:rPr>
              <w:footnoteReference w:id="40"/>
            </w:r>
            <w:bookmarkEnd w:id="2"/>
            <w:r>
              <w:rPr>
                <w:sz w:val="22"/>
                <w:szCs w:val="22"/>
              </w:rPr>
            </w:r>
            <w:r>
              <w:rPr>
                <w:sz w:val="22"/>
                <w:szCs w:val="22"/>
              </w:rPr>
            </w:r>
          </w:p>
        </w:tc>
      </w:tr>
      <w:tr>
        <w:tblPrEx/>
        <w:trPr/>
        <w:tc>
          <w:tcPr>
            <w:tcBorders>
              <w:left w:val="single" w:color="000000" w:sz="4" w:space="0"/>
              <w:right w:val="single" w:color="000000" w:sz="4" w:space="0"/>
            </w:tcBorders>
            <w:tcW w:w="2335" w:type="dxa"/>
            <w:vAlign w:val="center"/>
            <w:vMerge w:val="continue"/>
            <w:textDirection w:val="lrTb"/>
            <w:noWrap w:val="false"/>
          </w:tcPr>
          <w:p>
            <w:pPr>
              <w:pStyle w:val="1664"/>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7521" w:type="dxa"/>
            <w:vAlign w:val="top"/>
            <w:textDirection w:val="lrTb"/>
            <w:noWrap w:val="false"/>
          </w:tcPr>
          <w:p>
            <w:pPr>
              <w:pStyle w:val="1664"/>
              <w:jc w:val="both"/>
              <w:rPr>
                <w:sz w:val="22"/>
                <w:szCs w:val="22"/>
              </w:rPr>
            </w:pPr>
            <w:r>
              <w:rPr>
                <w:sz w:val="22"/>
                <w:szCs w:val="22"/>
              </w:rPr>
              <w:t xml:space="preserve">Сообщения о пополнении Счета без использования </w:t>
            </w:r>
            <w:r>
              <w:rPr>
                <w:sz w:val="22"/>
                <w:szCs w:val="22"/>
              </w:rPr>
              <w:t xml:space="preserve">Бизнес-карт</w:t>
            </w:r>
            <w:r>
              <w:rPr>
                <w:sz w:val="22"/>
                <w:szCs w:val="22"/>
              </w:rPr>
              <w:t xml:space="preserve">ы, информация о доступном остатке на Счете</w:t>
            </w:r>
            <w:r>
              <w:fldChar w:fldCharType="begin"/>
            </w:r>
            <w:r>
              <w:instrText xml:space="preserve"> NOTEREF _Ref23153477 \f \h </w:instrText>
            </w:r>
            <w:r>
              <w:instrText xml:space="preserve"> \* MERGEFORMAT </w:instrText>
            </w:r>
            <w:r>
              <w:fldChar w:fldCharType="separate"/>
            </w:r>
            <w:r>
              <w:rPr>
                <w:rStyle w:val="1682"/>
              </w:rPr>
              <w:t xml:space="preserve">38</w:t>
            </w:r>
            <w:r>
              <w:fldChar w:fldCharType="end"/>
            </w:r>
            <w:r>
              <w:rPr>
                <w:sz w:val="22"/>
                <w:szCs w:val="22"/>
              </w:rPr>
            </w:r>
            <w:r>
              <w:rPr>
                <w:sz w:val="22"/>
                <w:szCs w:val="22"/>
              </w:rPr>
            </w:r>
          </w:p>
        </w:tc>
      </w:tr>
      <w:tr>
        <w:tblPrEx/>
        <w:trPr>
          <w:trHeight w:val="537"/>
        </w:trPr>
        <w:tc>
          <w:tcPr>
            <w:tcBorders>
              <w:left w:val="single" w:color="000000" w:sz="4" w:space="0"/>
              <w:right w:val="single" w:color="000000" w:sz="4" w:space="0"/>
            </w:tcBorders>
            <w:tcW w:w="2335" w:type="dxa"/>
            <w:vAlign w:val="center"/>
            <w:vMerge w:val="continue"/>
            <w:textDirection w:val="lrTb"/>
            <w:noWrap w:val="false"/>
          </w:tcPr>
          <w:p>
            <w:pPr>
              <w:pStyle w:val="1664"/>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7521" w:type="dxa"/>
            <w:vAlign w:val="top"/>
            <w:textDirection w:val="lrTb"/>
            <w:noWrap w:val="false"/>
          </w:tcPr>
          <w:p>
            <w:pPr>
              <w:pStyle w:val="1664"/>
              <w:jc w:val="both"/>
              <w:rPr>
                <w:sz w:val="22"/>
                <w:szCs w:val="22"/>
              </w:rPr>
            </w:pPr>
            <w:r>
              <w:rPr>
                <w:sz w:val="22"/>
                <w:szCs w:val="22"/>
              </w:rPr>
              <w:t xml:space="preserve">Сообщения о списании со Счета без использования </w:t>
            </w:r>
            <w:r>
              <w:rPr>
                <w:sz w:val="22"/>
                <w:szCs w:val="22"/>
              </w:rPr>
              <w:t xml:space="preserve">Бизнес-карт</w:t>
            </w:r>
            <w:r>
              <w:rPr>
                <w:sz w:val="22"/>
                <w:szCs w:val="22"/>
              </w:rPr>
              <w:t xml:space="preserve">ы, информация о доступном остатке на Счете</w:t>
            </w:r>
            <w:r>
              <w:rPr>
                <w:sz w:val="22"/>
                <w:szCs w:val="22"/>
              </w:rPr>
              <w:fldChar w:fldCharType="begin"/>
            </w:r>
            <w:r>
              <w:rPr>
                <w:sz w:val="22"/>
                <w:szCs w:val="22"/>
              </w:rPr>
              <w:instrText xml:space="preserve"> NOTEREF _Ref23153477 \f \h </w:instrText>
            </w:r>
            <w:r>
              <w:rPr>
                <w:sz w:val="22"/>
                <w:szCs w:val="22"/>
              </w:rPr>
              <w:instrText xml:space="preserve"> \* MERGEFORMAT </w:instrText>
            </w:r>
            <w:r>
              <w:rPr>
                <w:sz w:val="22"/>
                <w:szCs w:val="22"/>
              </w:rPr>
              <w:fldChar w:fldCharType="separate"/>
            </w:r>
            <w:r>
              <w:rPr>
                <w:rStyle w:val="1682"/>
              </w:rPr>
              <w:t xml:space="preserve">38</w:t>
            </w:r>
            <w:r>
              <w:rPr>
                <w:sz w:val="22"/>
                <w:szCs w:val="22"/>
              </w:rPr>
              <w:fldChar w:fldCharType="end"/>
            </w:r>
            <w:r>
              <w:rPr>
                <w:sz w:val="22"/>
                <w:szCs w:val="22"/>
              </w:rPr>
            </w:r>
            <w:r>
              <w:rPr>
                <w:sz w:val="22"/>
                <w:szCs w:val="22"/>
              </w:rPr>
            </w:r>
          </w:p>
        </w:tc>
      </w:tr>
      <w:tr>
        <w:tblPrEx/>
        <w:trPr>
          <w:trHeight w:val="841" w:hRule="exact"/>
        </w:trPr>
        <w:tc>
          <w:tcPr>
            <w:tcBorders>
              <w:left w:val="single" w:color="000000" w:sz="4" w:space="0"/>
              <w:right w:val="single" w:color="000000" w:sz="4" w:space="0"/>
            </w:tcBorders>
            <w:tcW w:w="2335" w:type="dxa"/>
            <w:vAlign w:val="center"/>
            <w:vMerge w:val="continue"/>
            <w:textDirection w:val="lrTb"/>
            <w:noWrap w:val="false"/>
          </w:tcPr>
          <w:p>
            <w:pPr>
              <w:pStyle w:val="1664"/>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7521" w:type="dxa"/>
            <w:vAlign w:val="top"/>
            <w:textDirection w:val="lrTb"/>
            <w:noWrap w:val="false"/>
          </w:tcPr>
          <w:p>
            <w:pPr>
              <w:pStyle w:val="1664"/>
              <w:jc w:val="both"/>
              <w:rPr>
                <w:sz w:val="22"/>
                <w:szCs w:val="22"/>
              </w:rPr>
            </w:pPr>
            <w:r>
              <w:rPr>
                <w:sz w:val="22"/>
                <w:szCs w:val="22"/>
              </w:rPr>
              <w:t xml:space="preserve">Сообщения о нефинансовых операциях в банкомате/информационно-платежном терминале (смена ПИН, запрос баланса, получение пароля для подтверждения операций в сети Интернет и т.д.)</w:t>
            </w:r>
            <w:r>
              <w:rPr>
                <w:sz w:val="22"/>
                <w:szCs w:val="22"/>
              </w:rPr>
            </w:r>
            <w:r>
              <w:rPr>
                <w:sz w:val="22"/>
                <w:szCs w:val="22"/>
              </w:rPr>
            </w:r>
          </w:p>
        </w:tc>
      </w:tr>
      <w:tr>
        <w:tblPrEx/>
        <w:trPr/>
        <w:tc>
          <w:tcPr>
            <w:tcBorders>
              <w:left w:val="single" w:color="000000" w:sz="4" w:space="0"/>
              <w:right w:val="single" w:color="000000" w:sz="4" w:space="0"/>
            </w:tcBorders>
            <w:tcW w:w="2335" w:type="dxa"/>
            <w:vAlign w:val="center"/>
            <w:vMerge w:val="continue"/>
            <w:textDirection w:val="lrTb"/>
            <w:noWrap w:val="false"/>
          </w:tcPr>
          <w:p>
            <w:pPr>
              <w:pStyle w:val="1664"/>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7521" w:type="dxa"/>
            <w:vAlign w:val="top"/>
            <w:textDirection w:val="lrTb"/>
            <w:noWrap w:val="false"/>
          </w:tcPr>
          <w:p>
            <w:pPr>
              <w:pStyle w:val="1664"/>
              <w:jc w:val="both"/>
              <w:rPr>
                <w:sz w:val="22"/>
                <w:szCs w:val="22"/>
              </w:rPr>
            </w:pPr>
            <w:r>
              <w:rPr>
                <w:sz w:val="22"/>
                <w:szCs w:val="22"/>
              </w:rPr>
              <w:t xml:space="preserve">Сервисные сообщения (окончание срока действия </w:t>
            </w:r>
            <w:r>
              <w:rPr>
                <w:sz w:val="22"/>
                <w:szCs w:val="22"/>
              </w:rPr>
              <w:t xml:space="preserve">Бизнес-карт</w:t>
            </w:r>
            <w:r>
              <w:rPr>
                <w:sz w:val="22"/>
                <w:szCs w:val="22"/>
              </w:rPr>
              <w:t xml:space="preserve">ы и т.д.)</w:t>
            </w:r>
            <w:r>
              <w:rPr>
                <w:sz w:val="22"/>
                <w:szCs w:val="22"/>
              </w:rPr>
            </w:r>
            <w:r>
              <w:rPr>
                <w:sz w:val="22"/>
                <w:szCs w:val="22"/>
              </w:rPr>
            </w:r>
          </w:p>
        </w:tc>
      </w:tr>
      <w:tr>
        <w:tblPrEx/>
        <w:trPr/>
        <w:tc>
          <w:tcPr>
            <w:tcBorders>
              <w:left w:val="single" w:color="000000" w:sz="4" w:space="0"/>
              <w:bottom w:val="single" w:color="000000" w:sz="4" w:space="0"/>
              <w:right w:val="single" w:color="000000" w:sz="4" w:space="0"/>
            </w:tcBorders>
            <w:tcW w:w="2335" w:type="dxa"/>
            <w:vAlign w:val="center"/>
            <w:vMerge w:val="continue"/>
            <w:textDirection w:val="lrTb"/>
            <w:noWrap w:val="false"/>
          </w:tcPr>
          <w:p>
            <w:pPr>
              <w:pStyle w:val="1664"/>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7521" w:type="dxa"/>
            <w:vAlign w:val="top"/>
            <w:textDirection w:val="lrTb"/>
            <w:noWrap w:val="false"/>
          </w:tcPr>
          <w:p>
            <w:pPr>
              <w:pStyle w:val="1664"/>
              <w:jc w:val="both"/>
              <w:rPr>
                <w:sz w:val="22"/>
                <w:szCs w:val="22"/>
              </w:rPr>
            </w:pPr>
            <w:r>
              <w:rPr>
                <w:sz w:val="22"/>
                <w:szCs w:val="22"/>
              </w:rPr>
              <w:t xml:space="preserve">Информационные сообщения Банка</w:t>
            </w:r>
            <w:r>
              <w:rPr>
                <w:sz w:val="22"/>
                <w:szCs w:val="22"/>
              </w:rPr>
            </w:r>
            <w:r>
              <w:rPr>
                <w:sz w:val="22"/>
                <w:szCs w:val="22"/>
              </w:rPr>
            </w:r>
          </w:p>
        </w:tc>
      </w:tr>
    </w:tbl>
    <w:p>
      <w:pPr>
        <w:pStyle w:val="1664"/>
        <w:jc w:val="center"/>
        <w:spacing w:before="120"/>
        <w:rPr>
          <w:b/>
        </w:rPr>
      </w:pPr>
      <w:r>
        <w:rPr>
          <w:b/>
        </w:rPr>
        <w:t xml:space="preserve">Перечень </w:t>
      </w:r>
      <w:r>
        <w:rPr>
          <w:b/>
          <w:lang w:val="en-US"/>
        </w:rPr>
        <w:t xml:space="preserve">SMS</w:t>
      </w:r>
      <w:r>
        <w:rPr>
          <w:b/>
        </w:rPr>
        <w:t xml:space="preserve">-запросов, доступных Держателю </w:t>
      </w:r>
      <w:r>
        <w:rPr>
          <w:b/>
        </w:rPr>
      </w:r>
      <w:r>
        <w:rPr>
          <w:b/>
        </w:rPr>
      </w:r>
    </w:p>
    <w:p>
      <w:pPr>
        <w:pStyle w:val="1664"/>
        <w:jc w:val="center"/>
        <w:rPr>
          <w:b/>
        </w:rPr>
      </w:pPr>
      <w:r>
        <w:rPr>
          <w:b/>
        </w:rPr>
        <w:t xml:space="preserve">в рамках услуги «Корпоративный </w:t>
      </w:r>
      <w:r>
        <w:rPr>
          <w:b/>
          <w:lang w:val="en-US"/>
        </w:rPr>
        <w:t xml:space="preserve">SMS</w:t>
      </w:r>
      <w:r>
        <w:rPr>
          <w:b/>
        </w:rPr>
        <w:t xml:space="preserve">-сервис»</w:t>
      </w:r>
      <w:r>
        <w:rPr>
          <w:b/>
        </w:rPr>
      </w:r>
      <w:r>
        <w:rPr>
          <w:b/>
        </w:rPr>
      </w:r>
    </w:p>
    <w:p>
      <w:pPr>
        <w:pStyle w:val="1664"/>
        <w:ind w:right="-1"/>
        <w:jc w:val="right"/>
        <w:spacing w:after="40"/>
        <w:rPr>
          <w:sz w:val="22"/>
          <w:szCs w:val="22"/>
        </w:rPr>
      </w:pPr>
      <w:r>
        <w:rPr>
          <w:sz w:val="22"/>
          <w:szCs w:val="22"/>
        </w:rPr>
        <w:t xml:space="preserve">Таблица 2</w:t>
      </w:r>
      <w:r>
        <w:rPr>
          <w:sz w:val="22"/>
          <w:szCs w:val="22"/>
        </w:rPr>
      </w:r>
      <w:r>
        <w:rPr>
          <w:sz w:val="22"/>
          <w:szCs w:val="22"/>
        </w:rPr>
      </w:r>
    </w:p>
    <w:tbl>
      <w:tblPr>
        <w:tblW w:w="0" w:type="auto"/>
        <w:jc w:val="center"/>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3495"/>
        <w:gridCol w:w="6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495" w:type="dxa"/>
            <w:vAlign w:val="top"/>
            <w:textDirection w:val="lrTb"/>
            <w:noWrap w:val="false"/>
          </w:tcPr>
          <w:p>
            <w:pPr>
              <w:pStyle w:val="1664"/>
              <w:jc w:val="center"/>
              <w:rPr>
                <w:sz w:val="20"/>
                <w:szCs w:val="20"/>
              </w:rPr>
            </w:pPr>
            <w:r>
              <w:rPr>
                <w:sz w:val="20"/>
                <w:szCs w:val="20"/>
              </w:rPr>
            </w:r>
            <w:r>
              <w:rPr>
                <w:sz w:val="20"/>
                <w:szCs w:val="20"/>
              </w:rPr>
            </w:r>
            <w:r>
              <w:rPr>
                <w:sz w:val="20"/>
                <w:szCs w:val="20"/>
              </w:rPr>
            </w:r>
          </w:p>
        </w:tc>
        <w:tc>
          <w:tcPr>
            <w:tcW w:w="6305" w:type="dxa"/>
            <w:vAlign w:val="top"/>
            <w:textDirection w:val="lrTb"/>
            <w:noWrap w:val="false"/>
          </w:tcPr>
          <w:p>
            <w:pPr>
              <w:pStyle w:val="1664"/>
              <w:ind w:left="0" w:right="0"/>
              <w:jc w:val="center"/>
              <w:rPr>
                <w:b/>
                <w:sz w:val="22"/>
                <w:szCs w:val="22"/>
              </w:rPr>
            </w:pPr>
            <w:r>
              <w:rPr>
                <w:b/>
                <w:sz w:val="22"/>
                <w:szCs w:val="22"/>
              </w:rPr>
              <w:t xml:space="preserve">Направьте в Банк с номера телефона, зарегистрированного в целях оказания услуги «Корпоративный </w:t>
            </w:r>
            <w:r>
              <w:rPr>
                <w:b/>
                <w:sz w:val="22"/>
                <w:szCs w:val="22"/>
                <w:lang w:val="en-US"/>
              </w:rPr>
              <w:t xml:space="preserve">SMS</w:t>
            </w:r>
            <w:r>
              <w:rPr>
                <w:b/>
                <w:sz w:val="22"/>
                <w:szCs w:val="22"/>
              </w:rPr>
              <w:t xml:space="preserve">-сервис», на номер телефона, по которому Банк осуществляет прием SMS-запросов</w:t>
            </w:r>
            <w:r>
              <w:rPr>
                <w:b/>
                <w:sz w:val="22"/>
                <w:szCs w:val="22"/>
              </w:rPr>
              <w:fldChar w:fldCharType="begin"/>
            </w:r>
            <w:r>
              <w:rPr>
                <w:b/>
                <w:sz w:val="22"/>
                <w:szCs w:val="22"/>
              </w:rPr>
              <w:instrText xml:space="preserve"> NOTEREF _Ref23153716 \f \h </w:instrText>
            </w:r>
            <w:r>
              <w:rPr>
                <w:b/>
                <w:sz w:val="22"/>
                <w:szCs w:val="22"/>
              </w:rPr>
              <w:instrText xml:space="preserve"> \* MERGEFORMAT </w:instrText>
            </w:r>
            <w:r>
              <w:rPr>
                <w:b/>
                <w:sz w:val="22"/>
                <w:szCs w:val="22"/>
              </w:rPr>
              <w:fldChar w:fldCharType="separate"/>
            </w:r>
            <w:r>
              <w:rPr>
                <w:rStyle w:val="1682"/>
              </w:rPr>
              <w:t xml:space="preserve">39</w:t>
            </w:r>
            <w:r>
              <w:rPr>
                <w:b/>
                <w:sz w:val="22"/>
                <w:szCs w:val="22"/>
              </w:rPr>
              <w:fldChar w:fldCharType="end"/>
            </w:r>
            <w:r>
              <w:rPr>
                <w:sz w:val="22"/>
                <w:szCs w:val="22"/>
              </w:rPr>
              <w:t xml:space="preserve">, </w:t>
            </w:r>
            <w:r>
              <w:rPr>
                <w:b/>
                <w:sz w:val="22"/>
                <w:szCs w:val="22"/>
                <w:lang w:val="en-US"/>
              </w:rPr>
              <w:t xml:space="preserve">SMS</w:t>
            </w:r>
            <w:r>
              <w:rPr>
                <w:b/>
                <w:sz w:val="22"/>
                <w:szCs w:val="22"/>
              </w:rPr>
              <w:t xml:space="preserve">-запрос указанного формата:</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495" w:type="dxa"/>
            <w:vAlign w:val="center"/>
            <w:textDirection w:val="lrTb"/>
            <w:noWrap w:val="false"/>
          </w:tcPr>
          <w:p>
            <w:pPr>
              <w:pStyle w:val="1664"/>
              <w:rPr>
                <w:sz w:val="22"/>
              </w:rPr>
            </w:pPr>
            <w:r>
              <w:rPr>
                <w:sz w:val="22"/>
              </w:rPr>
              <w:t xml:space="preserve">Запрос информации о доступном остатке денежных средств на Счете</w:t>
            </w:r>
            <w:r>
              <w:rPr>
                <w:sz w:val="22"/>
              </w:rPr>
            </w:r>
            <w:r>
              <w:rPr>
                <w:sz w:val="22"/>
              </w:rPr>
            </w:r>
          </w:p>
        </w:tc>
        <w:tc>
          <w:tcPr>
            <w:tcW w:w="6305" w:type="dxa"/>
            <w:vAlign w:val="top"/>
            <w:textDirection w:val="lrTb"/>
            <w:noWrap w:val="false"/>
          </w:tcPr>
          <w:p>
            <w:pPr>
              <w:pStyle w:val="1664"/>
              <w:jc w:val="both"/>
              <w:rPr>
                <w:sz w:val="22"/>
              </w:rPr>
            </w:pPr>
            <w:r>
              <w:rPr>
                <w:sz w:val="22"/>
              </w:rPr>
              <w:t xml:space="preserve">BALXXXX        либо       БАЛХХХХ</w:t>
            </w:r>
            <w:r>
              <w:rPr>
                <w:sz w:val="22"/>
              </w:rPr>
            </w:r>
            <w:r>
              <w:rPr>
                <w:sz w:val="22"/>
              </w:rPr>
            </w:r>
          </w:p>
          <w:p>
            <w:pPr>
              <w:pStyle w:val="1664"/>
              <w:jc w:val="both"/>
              <w:rPr>
                <w:sz w:val="20"/>
                <w:szCs w:val="20"/>
              </w:rPr>
            </w:pPr>
            <w:r>
              <w:rPr>
                <w:sz w:val="22"/>
              </w:rPr>
              <w:t xml:space="preserve">где ХХХХ – последние 4 цифры номера </w:t>
            </w:r>
            <w:r>
              <w:rPr>
                <w:sz w:val="22"/>
              </w:rPr>
              <w:t xml:space="preserve">Бизнес-карт</w:t>
            </w:r>
            <w:r>
              <w:rPr>
                <w:sz w:val="22"/>
              </w:rPr>
              <w:t xml:space="preserve">ы Держателя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495" w:type="dxa"/>
            <w:vAlign w:val="center"/>
            <w:textDirection w:val="lrTb"/>
            <w:noWrap w:val="false"/>
          </w:tcPr>
          <w:p>
            <w:pPr>
              <w:pStyle w:val="1664"/>
              <w:rPr>
                <w:sz w:val="22"/>
              </w:rPr>
            </w:pPr>
            <w:r>
              <w:rPr>
                <w:sz w:val="22"/>
              </w:rPr>
              <w:t xml:space="preserve">Блокирование </w:t>
            </w:r>
            <w:r>
              <w:rPr>
                <w:sz w:val="22"/>
              </w:rPr>
              <w:t xml:space="preserve">Бизнес-карт</w:t>
            </w:r>
            <w:r>
              <w:rPr>
                <w:sz w:val="22"/>
              </w:rPr>
              <w:t xml:space="preserve">ы</w:t>
            </w:r>
            <w:r>
              <w:rPr>
                <w:sz w:val="22"/>
              </w:rPr>
            </w:r>
            <w:r>
              <w:rPr>
                <w:sz w:val="22"/>
              </w:rPr>
            </w:r>
          </w:p>
        </w:tc>
        <w:tc>
          <w:tcPr>
            <w:tcW w:w="6305" w:type="dxa"/>
            <w:vAlign w:val="top"/>
            <w:textDirection w:val="lrTb"/>
            <w:noWrap w:val="false"/>
          </w:tcPr>
          <w:p>
            <w:pPr>
              <w:pStyle w:val="1664"/>
              <w:jc w:val="both"/>
              <w:rPr>
                <w:sz w:val="22"/>
              </w:rPr>
            </w:pPr>
            <w:r>
              <w:rPr>
                <w:sz w:val="22"/>
                <w:lang w:val="en-US"/>
              </w:rPr>
              <w:t xml:space="preserve">BLOCXXXX</w:t>
            </w:r>
            <w:r>
              <w:rPr>
                <w:sz w:val="22"/>
              </w:rPr>
              <w:t xml:space="preserve">       либо       БЛОКХХХХ</w:t>
            </w:r>
            <w:r>
              <w:rPr>
                <w:sz w:val="22"/>
              </w:rPr>
            </w:r>
            <w:r>
              <w:rPr>
                <w:sz w:val="22"/>
              </w:rPr>
            </w:r>
          </w:p>
          <w:p>
            <w:pPr>
              <w:pStyle w:val="1664"/>
              <w:jc w:val="both"/>
              <w:rPr>
                <w:sz w:val="22"/>
              </w:rPr>
            </w:pPr>
            <w:r>
              <w:rPr>
                <w:sz w:val="22"/>
              </w:rPr>
              <w:t xml:space="preserve">где ХХХХ – последние 4 цифры номера </w:t>
            </w:r>
            <w:r>
              <w:rPr>
                <w:sz w:val="22"/>
              </w:rPr>
              <w:t xml:space="preserve">Бизнес-карт</w:t>
            </w:r>
            <w:r>
              <w:rPr>
                <w:sz w:val="22"/>
              </w:rPr>
              <w:t xml:space="preserve">ы Держателя, которую нужно заблокировать</w:t>
            </w:r>
            <w:r>
              <w:rPr>
                <w:sz w:val="22"/>
              </w:rPr>
            </w:r>
            <w:r>
              <w:rPr>
                <w:sz w:val="22"/>
              </w:rPr>
            </w:r>
          </w:p>
        </w:tc>
      </w:tr>
    </w:tbl>
    <w:p>
      <w:pPr>
        <w:pStyle w:val="1664"/>
        <w:rPr>
          <w:sz w:val="2"/>
        </w:rPr>
      </w:pPr>
      <w:r>
        <w:rPr>
          <w:sz w:val="2"/>
        </w:rPr>
      </w:r>
      <w:r>
        <w:rPr>
          <w:sz w:val="2"/>
        </w:rPr>
      </w:r>
      <w:r>
        <w:rPr>
          <w:sz w:val="2"/>
        </w:rPr>
      </w:r>
    </w:p>
    <w:p>
      <w:pPr>
        <w:pStyle w:val="1664"/>
        <w:rPr>
          <w:sz w:val="20"/>
        </w:rPr>
      </w:pPr>
      <w:r>
        <w:rPr>
          <w:sz w:val="20"/>
        </w:rPr>
      </w:r>
      <w:r>
        <w:rPr>
          <w:sz w:val="20"/>
        </w:rPr>
      </w:r>
      <w:r>
        <w:rPr>
          <w:sz w:val="20"/>
        </w:rPr>
      </w:r>
    </w:p>
    <w:sectPr>
      <w:headerReference w:type="default" r:id="rId9"/>
      <w:footnotePr/>
      <w:endnotePr/>
      <w:type w:val="nextPage"/>
      <w:pgSz w:w="11906" w:h="16838" w:orient="portrait"/>
      <w:pgMar w:top="1134" w:right="737" w:bottom="1134" w:left="153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MS Mincho">
    <w:panose1 w:val="02020503050405090304"/>
  </w:font>
  <w:font w:name="Peterburg">
    <w:panose1 w:val="02000603000000000000"/>
  </w:font>
  <w:font w:name="Tahoma">
    <w:panose1 w:val="020B060403050404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680"/>
        <w:jc w:val="both"/>
      </w:pPr>
      <w:r>
        <w:rPr>
          <w:rStyle w:val="1682"/>
        </w:rPr>
        <w:footnoteRef/>
      </w:r>
      <w:r>
        <w:t xml:space="preserve"> </w:t>
      </w:r>
      <w:r>
        <w:t xml:space="preserve">В Письме в Банк направляются Заявление на отказ от перевыпуска </w:t>
      </w:r>
      <w:r>
        <w:t xml:space="preserve">Бизнес-карт</w:t>
      </w:r>
      <w:r>
        <w:t xml:space="preserve">ы/Заявление на изменение </w:t>
      </w:r>
      <w:r>
        <w:t xml:space="preserve">А</w:t>
      </w:r>
      <w:r>
        <w:t xml:space="preserve">вторизационных лимитов операций по </w:t>
      </w:r>
      <w:r>
        <w:t xml:space="preserve">Бизнес-карт</w:t>
      </w:r>
      <w:r>
        <w:t xml:space="preserve">е АО «Россельхозбанк»/Заявление на изменение параметров услуги «Корпоративный </w:t>
      </w:r>
      <w:r>
        <w:t xml:space="preserve">SMS</w:t>
      </w:r>
      <w:r>
        <w:t xml:space="preserve">-сервис»/Заявление на подключение/отключение услуги «Корпоративный </w:t>
      </w:r>
      <w:r>
        <w:t xml:space="preserve">SMS</w:t>
      </w:r>
      <w:r>
        <w:t xml:space="preserve">-сервис»/</w:t>
      </w:r>
      <w:r>
        <w:t xml:space="preserve">Заявление </w:t>
      </w:r>
      <w:r>
        <w:t xml:space="preserve">на подключение/отключение услуги «Внесение наличных денежных средств с использованием </w:t>
      </w:r>
      <w:r>
        <w:t xml:space="preserve">Бизнес-карт</w:t>
      </w:r>
      <w:r>
        <w:t xml:space="preserve">ы»/</w:t>
      </w:r>
      <w:r>
        <w:t xml:space="preserve">Заявление </w:t>
      </w:r>
      <w:r>
        <w:t xml:space="preserve">на изменение расчетного счета в рамках услуги «Внесение наличных денежных средств с использованием </w:t>
      </w:r>
      <w:r>
        <w:t xml:space="preserve">Бизнес-карт</w:t>
      </w:r>
      <w:r>
        <w:t xml:space="preserve">ы»/Заявление на разовое перечисление денежных средств/</w:t>
      </w:r>
      <w:r>
        <w:t xml:space="preserve">документы, указанные в </w:t>
      </w:r>
      <w:r>
        <w:t xml:space="preserve">разделе 4</w:t>
      </w:r>
      <w:r>
        <w:t xml:space="preserve"> Условий</w:t>
      </w:r>
      <w:r>
        <w:t xml:space="preserve"> с использованием сканирующих устройств в виде вложенного файла</w:t>
      </w:r>
      <w:r>
        <w:t xml:space="preserve">. Настоящим Клиент в порядке статьи 431.2 Гражданского кодекса Российской Федерации дает заверение, что к </w:t>
      </w:r>
      <w:r>
        <w:t xml:space="preserve">С</w:t>
      </w:r>
      <w:r>
        <w:t xml:space="preserve">истеме ДБО для направления </w:t>
      </w:r>
      <w:r>
        <w:t xml:space="preserve">п</w:t>
      </w:r>
      <w:r>
        <w:t xml:space="preserve">исьма в Банк имеют доступ только надлежащим образом уполномоченные лица.</w:t>
      </w:r>
      <w:r>
        <w:rPr>
          <w:sz w:val="18"/>
          <w:szCs w:val="18"/>
        </w:rPr>
        <w:t xml:space="preserve"> </w:t>
      </w:r>
      <w:r/>
    </w:p>
  </w:footnote>
  <w:footnote w:id="3">
    <w:p>
      <w:pPr>
        <w:pStyle w:val="1664"/>
        <w:jc w:val="both"/>
        <w:rPr>
          <w:sz w:val="20"/>
          <w:szCs w:val="20"/>
        </w:rPr>
      </w:pPr>
      <w:r>
        <w:rPr>
          <w:rStyle w:val="1682"/>
          <w:sz w:val="20"/>
          <w:szCs w:val="20"/>
        </w:rPr>
        <w:footnoteRef/>
      </w:r>
      <w:r>
        <w:rPr>
          <w:sz w:val="20"/>
          <w:szCs w:val="20"/>
        </w:rPr>
        <w:t xml:space="preserve"> </w:t>
      </w:r>
      <w:r>
        <w:rPr>
          <w:sz w:val="20"/>
          <w:szCs w:val="20"/>
        </w:rPr>
        <w:t xml:space="preserve">Направление информации, составляющей</w:t>
      </w:r>
      <w:r>
        <w:rPr>
          <w:sz w:val="20"/>
          <w:szCs w:val="20"/>
        </w:rPr>
        <w:t xml:space="preserve"> охраняемую законом тайну</w:t>
      </w:r>
      <w:r>
        <w:rPr>
          <w:sz w:val="20"/>
          <w:szCs w:val="20"/>
        </w:rPr>
        <w:t xml:space="preserve">, по незащищенным каналам связи, включая электронную почту, запрещается</w:t>
      </w:r>
      <w:r>
        <w:rPr>
          <w:sz w:val="20"/>
          <w:szCs w:val="20"/>
        </w:rPr>
        <w:t xml:space="preserve">.</w:t>
      </w:r>
      <w:r>
        <w:rPr>
          <w:sz w:val="20"/>
          <w:szCs w:val="20"/>
        </w:rPr>
      </w:r>
      <w:r>
        <w:rPr>
          <w:sz w:val="20"/>
          <w:szCs w:val="20"/>
        </w:rPr>
      </w:r>
    </w:p>
  </w:footnote>
  <w:footnote w:id="4">
    <w:p>
      <w:pPr>
        <w:pStyle w:val="1680"/>
        <w:jc w:val="both"/>
      </w:pPr>
      <w:r>
        <w:rPr>
          <w:rStyle w:val="1682"/>
        </w:rPr>
        <w:footnoteRef/>
      </w:r>
      <w:r>
        <w:t xml:space="preserve"> </w:t>
      </w:r>
      <w:r>
        <w:t xml:space="preserve">Без согласия Клиента или с согласия Клиента, полученного под влиянием обмана или при злоупотреблении доверием.</w:t>
      </w:r>
      <w:r/>
    </w:p>
  </w:footnote>
  <w:footnote w:id="5">
    <w:p>
      <w:pPr>
        <w:pStyle w:val="1680"/>
        <w:jc w:val="both"/>
      </w:pPr>
      <w:r>
        <w:rPr>
          <w:rStyle w:val="1682"/>
        </w:rPr>
        <w:footnoteRef/>
      </w:r>
      <w:r>
        <w:t xml:space="preserve"> </w:t>
      </w:r>
      <w:r>
        <w:t xml:space="preserve">Отправка </w:t>
      </w:r>
      <w:r>
        <w:rPr>
          <w:lang w:val="en-US"/>
        </w:rPr>
        <w:t xml:space="preserve">SMS</w:t>
      </w:r>
      <w:r>
        <w:t xml:space="preserve">-сообщений осуществляется только на </w:t>
      </w:r>
      <w:r>
        <w:rPr>
          <w:rFonts w:eastAsia="Calibri"/>
        </w:rPr>
        <w:t xml:space="preserve">верифицированый</w:t>
      </w:r>
      <w:r>
        <w:t xml:space="preserve"> номер мобильного телефона Держателя.</w:t>
      </w:r>
      <w:r/>
    </w:p>
  </w:footnote>
  <w:footnote w:id="6">
    <w:p>
      <w:pPr>
        <w:pStyle w:val="1680"/>
        <w:jc w:val="both"/>
      </w:pPr>
      <w:r>
        <w:rPr>
          <w:rStyle w:val="1682"/>
        </w:rPr>
        <w:footnoteRef/>
      </w:r>
      <w:r>
        <w:t xml:space="preserve"> </w:t>
      </w:r>
      <w:r>
        <w:t xml:space="preserve">Заявление на изменение параметров услуги/Заявление на отказ от перевыпуска </w:t>
      </w:r>
      <w:r>
        <w:t xml:space="preserve">Бизнес-карт</w:t>
      </w:r>
      <w:r>
        <w:t xml:space="preserve">ы/Заявление на подключение/отключение услуги «Корпоративный </w:t>
      </w:r>
      <w:r>
        <w:t xml:space="preserve">SMS</w:t>
      </w:r>
      <w:r>
        <w:t xml:space="preserve">-сервис»/Заявление на изменение </w:t>
      </w:r>
      <w:r>
        <w:t xml:space="preserve">А</w:t>
      </w:r>
      <w:r>
        <w:t xml:space="preserve">вторизационных лимитов операций по </w:t>
      </w:r>
      <w:r>
        <w:t xml:space="preserve">Бизнес-карт</w:t>
      </w:r>
      <w:r>
        <w:t xml:space="preserve">е АО «Россельхозбанк»</w:t>
      </w:r>
      <w:r>
        <w:t xml:space="preserve">/</w:t>
      </w:r>
      <w:r>
        <w:t xml:space="preserve">Заявление </w:t>
      </w:r>
      <w:r>
        <w:t xml:space="preserve">на подключение/отключение услуги «Внесение наличных денежных средств с использованием </w:t>
      </w:r>
      <w:r>
        <w:t xml:space="preserve">Бизнес-карт</w:t>
      </w:r>
      <w:r>
        <w:t xml:space="preserve">ы»/</w:t>
      </w:r>
      <w:r>
        <w:t xml:space="preserve">Заявление </w:t>
      </w:r>
      <w:r>
        <w:t xml:space="preserve">на изменение расчетного счета в рамках услуги «Внесение наличных денежных средств с использованием </w:t>
      </w:r>
      <w:r>
        <w:t xml:space="preserve">Бизнес-карт</w:t>
      </w:r>
      <w:r>
        <w:t xml:space="preserve">ы»/Заявление на разово</w:t>
      </w:r>
      <w:r>
        <w:t xml:space="preserve">е перечисление денежных средств</w:t>
      </w:r>
      <w:r>
        <w:t xml:space="preserve">.</w:t>
      </w:r>
      <w:r>
        <w:rPr>
          <w:sz w:val="18"/>
          <w:szCs w:val="18"/>
        </w:rPr>
        <w:t xml:space="preserve"> </w:t>
      </w:r>
      <w:r/>
    </w:p>
  </w:footnote>
  <w:footnote w:id="7">
    <w:p>
      <w:pPr>
        <w:pStyle w:val="1680"/>
        <w:jc w:val="both"/>
      </w:pPr>
      <w:r>
        <w:rPr>
          <w:rStyle w:val="1682"/>
        </w:rPr>
        <w:footnoteRef/>
      </w:r>
      <w:r>
        <w:t xml:space="preserve"> </w:t>
      </w:r>
      <w:r>
        <w:t xml:space="preserve">При передаче документов </w:t>
      </w:r>
      <w:r>
        <w:t xml:space="preserve">через программу «Web-система СБиС»</w:t>
      </w:r>
      <w:r>
        <w:t xml:space="preserve"> </w:t>
      </w:r>
      <w:r>
        <w:t xml:space="preserve">проверк</w:t>
      </w:r>
      <w:r>
        <w:t xml:space="preserve">а</w:t>
      </w:r>
      <w:r>
        <w:t xml:space="preserve"> УКЭП </w:t>
      </w:r>
      <w:r>
        <w:t xml:space="preserve">осуществляется посредством сервисов </w:t>
      </w:r>
      <w:r>
        <w:t xml:space="preserve">«Web-система СБиС»</w:t>
      </w:r>
      <w:r>
        <w:t xml:space="preserve">, при передаче документов </w:t>
      </w:r>
      <w:r>
        <w:t xml:space="preserve">по электронной почте </w:t>
      </w:r>
      <w:r>
        <w:t xml:space="preserve">– </w:t>
      </w:r>
      <w:r>
        <w:t xml:space="preserve">например, с </w:t>
      </w:r>
      <w:r>
        <w:t xml:space="preserve">использованием</w:t>
      </w:r>
      <w:r>
        <w:t xml:space="preserve"> программного обеспечения КриптоАРМ ГОСТ и</w:t>
      </w:r>
      <w:r>
        <w:t xml:space="preserve">/или</w:t>
      </w:r>
      <w:r>
        <w:t xml:space="preserve"> </w:t>
      </w:r>
      <w:r>
        <w:t xml:space="preserve">сервисов удостоверяющего центра, выдавшего УКЭП</w:t>
      </w:r>
      <w:r>
        <w:t xml:space="preserve">.</w:t>
      </w:r>
      <w:r/>
    </w:p>
  </w:footnote>
  <w:footnote w:id="8">
    <w:p>
      <w:pPr>
        <w:pStyle w:val="1713"/>
        <w:jc w:val="both"/>
        <w:tabs>
          <w:tab w:val="left" w:pos="709" w:leader="none"/>
        </w:tabs>
        <w:rPr>
          <w:rFonts w:ascii="Times New Roman" w:hAnsi="Times New Roman"/>
          <w:lang w:val="ru-RU"/>
        </w:rPr>
      </w:pPr>
      <w:r>
        <w:rPr>
          <w:rStyle w:val="1715"/>
          <w:rFonts w:ascii="Times New Roman" w:hAnsi="Times New Roman"/>
        </w:rPr>
        <w:footnoteRef/>
      </w:r>
      <w:r>
        <w:rPr>
          <w:rFonts w:ascii="Times New Roman" w:hAnsi="Times New Roman"/>
          <w:lang w:val="ru-RU"/>
        </w:rPr>
        <w:t xml:space="preserve"> Осуществление смены ПИН не предоставляется в устройствах сторонних банков</w:t>
      </w:r>
      <w:r>
        <w:rPr>
          <w:rFonts w:ascii="Times New Roman" w:hAnsi="Times New Roman"/>
          <w:lang w:val="ru-RU"/>
        </w:rPr>
        <w:t xml:space="preserve">.</w:t>
      </w:r>
      <w:r>
        <w:rPr>
          <w:rFonts w:ascii="Times New Roman" w:hAnsi="Times New Roman"/>
          <w:lang w:val="ru-RU"/>
        </w:rPr>
      </w:r>
      <w:r>
        <w:rPr>
          <w:rFonts w:ascii="Times New Roman" w:hAnsi="Times New Roman"/>
          <w:lang w:val="ru-RU"/>
        </w:rPr>
      </w:r>
    </w:p>
  </w:footnote>
  <w:footnote w:id="9">
    <w:p>
      <w:pPr>
        <w:pStyle w:val="1680"/>
        <w:jc w:val="both"/>
      </w:pPr>
      <w:r>
        <w:rPr>
          <w:rStyle w:val="1682"/>
        </w:rPr>
        <w:footnoteRef/>
      </w:r>
      <w:r>
        <w:t xml:space="preserve"> Не может быть ограничено право Клиента:</w:t>
      </w:r>
      <w:r/>
    </w:p>
    <w:p>
      <w:pPr>
        <w:pStyle w:val="1664"/>
        <w:ind w:firstLine="540"/>
        <w:jc w:val="both"/>
        <w:rPr>
          <w:rFonts w:eastAsia="Calibri"/>
          <w:sz w:val="20"/>
          <w:szCs w:val="20"/>
        </w:rPr>
      </w:pPr>
      <w:r>
        <w:rPr>
          <w:rFonts w:eastAsia="Calibri"/>
          <w:sz w:val="20"/>
          <w:szCs w:val="20"/>
        </w:rPr>
        <w:t xml:space="preserve">1) получать денежные средства на свои счета, открытые в кредитных организациях, расположенных на территории Российской Федерации, получать на свои счета, открытые в кредитных организациях, расположенных на территории Российской Федерации, проценты на сум</w:t>
      </w:r>
      <w:r>
        <w:rPr>
          <w:rFonts w:eastAsia="Calibri"/>
          <w:sz w:val="20"/>
          <w:szCs w:val="20"/>
        </w:rPr>
        <w:t xml:space="preserve">му вклада (проценты за пользование денежными средствами, находящимися на банковском счете), открытого (открытом) в кредитных организациях, расположенных на территории Российской Федерации, получать денежные средства, переводимые в целях увеличения остатка </w:t>
      </w:r>
      <w:r>
        <w:rPr>
          <w:rFonts w:eastAsia="Calibri"/>
          <w:sz w:val="20"/>
          <w:szCs w:val="20"/>
        </w:rPr>
        <w:t xml:space="preserve">электронных денежных средств блокируемого лица, а также осуществлять уплату налогов, сборов, страховых взносов, пеней, штрафов, процентов, зачисляемых в бюджеты бюджетной системы Российской Федерации в соответствии с законодательством Российской Федерации;</w:t>
      </w:r>
      <w:r>
        <w:rPr>
          <w:rFonts w:eastAsia="Calibri"/>
          <w:sz w:val="20"/>
          <w:szCs w:val="20"/>
        </w:rPr>
      </w:r>
      <w:r>
        <w:rPr>
          <w:rFonts w:eastAsia="Calibri"/>
          <w:sz w:val="20"/>
          <w:szCs w:val="20"/>
        </w:rPr>
      </w:r>
    </w:p>
    <w:p>
      <w:pPr>
        <w:pStyle w:val="1664"/>
        <w:ind w:firstLine="540"/>
        <w:jc w:val="both"/>
        <w:rPr>
          <w:rFonts w:eastAsia="Calibri"/>
          <w:sz w:val="20"/>
          <w:szCs w:val="20"/>
        </w:rPr>
      </w:pPr>
      <w:r>
        <w:rPr>
          <w:rFonts w:eastAsia="Calibri"/>
          <w:sz w:val="20"/>
          <w:szCs w:val="20"/>
        </w:rPr>
        <w:t xml:space="preserve">2) выплачивать заработную плату в размере, не превышающем установленную в соответствии с </w:t>
      </w:r>
      <w:r>
        <w:rPr>
          <w:rFonts w:eastAsia="Calibri"/>
          <w:color w:val="000000"/>
          <w:sz w:val="20"/>
          <w:szCs w:val="20"/>
        </w:rPr>
        <w:t xml:space="preserve">Федеральным законом от</w:t>
      </w:r>
      <w:r>
        <w:rPr>
          <w:rFonts w:eastAsia="Calibri"/>
          <w:sz w:val="20"/>
          <w:szCs w:val="20"/>
        </w:rPr>
        <w:t xml:space="preserve"> 24 октября 1997 года </w:t>
      </w:r>
      <w:r>
        <w:rPr>
          <w:rFonts w:eastAsia="Calibri"/>
          <w:sz w:val="20"/>
          <w:szCs w:val="20"/>
        </w:rPr>
        <w:t xml:space="preserve">№</w:t>
      </w:r>
      <w:r>
        <w:rPr>
          <w:rFonts w:eastAsia="Calibri"/>
          <w:sz w:val="20"/>
          <w:szCs w:val="20"/>
        </w:rPr>
        <w:t xml:space="preserve"> 134-ФЗ "О прожиточном минимуме в Российской Федерации" величину прожиточного минимума трудоспособного населения в целом по Российской Федерации, и выходные пособия работникам в разм</w:t>
      </w:r>
      <w:r>
        <w:rPr>
          <w:rFonts w:eastAsia="Calibri"/>
          <w:sz w:val="20"/>
          <w:szCs w:val="20"/>
        </w:rPr>
        <w:t xml:space="preserve">ере, не превышающем минимального размера соответствующих выплат, установленного трудовым законодательством, осуществлять выплаты, направленные на возмещение вреда, причиненного жизни или здоровью гражданина, и возмещение вреда в связи со смертью кормильца.</w:t>
      </w:r>
      <w:r>
        <w:rPr>
          <w:rFonts w:eastAsia="Calibri"/>
          <w:sz w:val="20"/>
          <w:szCs w:val="20"/>
        </w:rPr>
      </w:r>
      <w:r>
        <w:rPr>
          <w:rFonts w:eastAsia="Calibri"/>
          <w:sz w:val="20"/>
          <w:szCs w:val="20"/>
        </w:rPr>
      </w:r>
    </w:p>
  </w:footnote>
  <w:footnote w:id="10">
    <w:p>
      <w:pPr>
        <w:pStyle w:val="1680"/>
        <w:jc w:val="both"/>
      </w:pPr>
      <w:r>
        <w:rPr>
          <w:rStyle w:val="1682"/>
        </w:rPr>
        <w:footnoteRef/>
      </w:r>
      <w: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r/>
    </w:p>
  </w:footnote>
  <w:footnote w:id="11">
    <w:p>
      <w:pPr>
        <w:pStyle w:val="1664"/>
        <w:jc w:val="both"/>
        <w:rPr>
          <w:color w:val="000000"/>
          <w:sz w:val="20"/>
          <w:szCs w:val="20"/>
        </w:rPr>
      </w:pPr>
      <w:r>
        <w:rPr>
          <w:rStyle w:val="1682"/>
          <w:sz w:val="20"/>
          <w:szCs w:val="20"/>
        </w:rPr>
        <w:footnoteRef/>
      </w:r>
      <w:r>
        <w:rPr>
          <w:sz w:val="20"/>
          <w:szCs w:val="20"/>
        </w:rPr>
        <w:t xml:space="preserve"> </w:t>
      </w:r>
      <w:r>
        <w:rPr>
          <w:color w:val="000000"/>
          <w:sz w:val="20"/>
          <w:szCs w:val="20"/>
        </w:rPr>
        <w:t xml:space="preserve">Направление информации, составляющей охраняемую законом тайну, по незащищенным каналам связи, включая незащищенную электронную почту, запрещается</w:t>
      </w:r>
      <w:r>
        <w:rPr>
          <w:color w:val="000000"/>
          <w:sz w:val="20"/>
          <w:szCs w:val="20"/>
        </w:rPr>
        <w:t xml:space="preserve">.</w:t>
      </w:r>
      <w:r>
        <w:rPr>
          <w:color w:val="000000"/>
          <w:sz w:val="20"/>
          <w:szCs w:val="20"/>
        </w:rPr>
      </w:r>
      <w:r>
        <w:rPr>
          <w:color w:val="000000"/>
          <w:sz w:val="20"/>
          <w:szCs w:val="20"/>
        </w:rPr>
      </w:r>
    </w:p>
  </w:footnote>
  <w:footnote w:id="12">
    <w:p>
      <w:pPr>
        <w:pStyle w:val="1680"/>
        <w:jc w:val="both"/>
      </w:pPr>
      <w:r>
        <w:rPr>
          <w:rStyle w:val="1682"/>
        </w:rPr>
        <w:footnoteRef/>
      </w:r>
      <w:r>
        <w:t xml:space="preserve"> </w:t>
      </w:r>
      <w:r>
        <w:rPr>
          <w:rFonts w:eastAsia="Calibri"/>
          <w:lang w:eastAsia="en-US"/>
        </w:rPr>
        <w:t xml:space="preserve">Держатель соглашается на запись всех телефонных переговоров самого </w:t>
      </w:r>
      <w:r>
        <w:rPr>
          <w:rFonts w:eastAsia="Calibri"/>
          <w:lang w:eastAsia="en-US"/>
        </w:rPr>
        <w:t xml:space="preserve">Держателя</w:t>
      </w:r>
      <w:r>
        <w:rPr>
          <w:rFonts w:eastAsia="Calibri"/>
          <w:lang w:eastAsia="en-US"/>
        </w:rPr>
        <w:t xml:space="preserve">, его представителя и работников Банка в рамках настоящих Условий по каналам телефонной связи. Банк и </w:t>
      </w:r>
      <w:r>
        <w:rPr>
          <w:rFonts w:eastAsia="Calibri"/>
          <w:lang w:eastAsia="en-US"/>
        </w:rPr>
        <w:t xml:space="preserve">Держатель </w:t>
      </w:r>
      <w:r>
        <w:rPr>
          <w:rFonts w:eastAsia="Calibri"/>
          <w:lang w:eastAsia="en-US"/>
        </w:rPr>
        <w:t xml:space="preserve">признают аудиозаписи переговоров самого</w:t>
      </w:r>
      <w:r>
        <w:rPr>
          <w:rFonts w:eastAsia="Calibri"/>
          <w:lang w:eastAsia="en-US"/>
        </w:rPr>
        <w:t xml:space="preserve"> </w:t>
      </w:r>
      <w:r>
        <w:rPr>
          <w:rFonts w:eastAsia="Calibri"/>
          <w:lang w:eastAsia="en-US"/>
        </w:rPr>
        <w:t xml:space="preserve">Держател</w:t>
      </w:r>
      <w:r>
        <w:rPr>
          <w:rFonts w:eastAsia="Calibri"/>
          <w:lang w:eastAsia="en-US"/>
        </w:rPr>
        <w:t xml:space="preserve">я</w:t>
      </w:r>
      <w:r>
        <w:rPr>
          <w:rFonts w:eastAsia="Calibri"/>
          <w:lang w:eastAsia="en-US"/>
        </w:rPr>
        <w:t xml:space="preserve">, его представителя и рабо</w:t>
      </w:r>
      <w:r>
        <w:rPr>
          <w:rFonts w:eastAsia="Calibri"/>
          <w:lang w:eastAsia="en-US"/>
        </w:rPr>
        <w:t xml:space="preserve">тников Банка, а также протоколы переговоров по средствам связи в виде печатного текста на бумажном носителе, сформированные Банком или организацией, предоставляющей Банку услуги связи, в качестве надлежащего доказательства, которое может быть представлено </w:t>
      </w:r>
      <w:r>
        <w:rPr>
          <w:rFonts w:eastAsia="Calibri"/>
          <w:lang w:eastAsia="en-US"/>
        </w:rPr>
        <w:t xml:space="preserve">при необходимости в арбитражные суды, суды общей юрисдикции, иные государственные органы. Ответственность за соблюдение тайны переговоров по каналам телефонной связи в соответствии с Федеральным законом от 07.07.2003 № 126-ФЗ «О связи» несет оператор связи</w:t>
      </w:r>
      <w:r>
        <w:rPr>
          <w:rFonts w:eastAsia="Calibri"/>
          <w:lang w:eastAsia="en-US"/>
        </w:rPr>
        <w:t xml:space="preserve">.</w:t>
      </w:r>
      <w:r/>
    </w:p>
  </w:footnote>
  <w:footnote w:id="13">
    <w:p>
      <w:pPr>
        <w:pStyle w:val="1680"/>
        <w:jc w:val="both"/>
      </w:pPr>
      <w:r>
        <w:rPr>
          <w:rStyle w:val="1682"/>
        </w:rPr>
        <w:footnoteRef/>
      </w:r>
      <w:r>
        <w:t xml:space="preserve"> Способ уведомления определяется Банком самостоятельно.</w:t>
      </w:r>
      <w:r/>
    </w:p>
  </w:footnote>
  <w:footnote w:id="14">
    <w:p>
      <w:pPr>
        <w:pStyle w:val="1680"/>
      </w:pPr>
      <w:r>
        <w:rPr>
          <w:rStyle w:val="1682"/>
        </w:rPr>
        <w:footnoteRef/>
      </w:r>
      <w:r>
        <w:t xml:space="preserve"> Отправка SMS-сообщений осуществляется только на верифицированный номер мобильного телефона Держателя.</w:t>
      </w:r>
      <w:r/>
    </w:p>
  </w:footnote>
  <w:footnote w:id="15">
    <w:p>
      <w:pPr>
        <w:pStyle w:val="1664"/>
        <w:jc w:val="both"/>
      </w:pPr>
      <w:r>
        <w:rPr>
          <w:rStyle w:val="1682"/>
        </w:rPr>
        <w:footnoteRef/>
      </w:r>
      <w:r>
        <w:t xml:space="preserve"> </w:t>
      </w:r>
      <w:r>
        <w:rPr>
          <w:color w:val="000000"/>
          <w:sz w:val="20"/>
          <w:szCs w:val="20"/>
        </w:rPr>
        <w:t xml:space="preserve">Направление информации, составляющей охраняемую законом тайну, по незащищенным каналам связи, включая незащищенную электронную почту, запрещается</w:t>
      </w:r>
      <w:r>
        <w:rPr>
          <w:color w:val="000000"/>
          <w:sz w:val="20"/>
          <w:szCs w:val="20"/>
        </w:rPr>
        <w:t xml:space="preserve">.</w:t>
      </w:r>
      <w:r/>
    </w:p>
  </w:footnote>
  <w:footnote w:id="16">
    <w:p>
      <w:pPr>
        <w:pStyle w:val="1680"/>
        <w:jc w:val="both"/>
      </w:pPr>
      <w:r>
        <w:rPr>
          <w:rStyle w:val="1682"/>
        </w:rPr>
        <w:footnoteRef/>
      </w:r>
      <w:r>
        <w:t xml:space="preserve"> Способ уведомления определяется Банком самостоятельно</w:t>
      </w:r>
      <w:r>
        <w:t xml:space="preserve">.</w:t>
      </w:r>
      <w:r/>
    </w:p>
  </w:footnote>
  <w:footnote w:id="17">
    <w:p>
      <w:pPr>
        <w:pStyle w:val="1680"/>
        <w:jc w:val="both"/>
      </w:pPr>
      <w:r>
        <w:rPr>
          <w:rStyle w:val="1682"/>
        </w:rPr>
        <w:footnoteRef/>
      </w:r>
      <w:r>
        <w:t xml:space="preserve"> </w:t>
      </w:r>
      <w:r>
        <w:t xml:space="preserve">В случае если уведомление осуществляется в соответствии с ч. 9.2</w:t>
      </w:r>
      <w:r>
        <w:t xml:space="preserve"> </w:t>
      </w:r>
      <w:r>
        <w:t xml:space="preserve">ст.</w:t>
      </w:r>
      <w:r>
        <w:t xml:space="preserve"> </w:t>
      </w:r>
      <w:r>
        <w:t xml:space="preserve">9</w:t>
      </w:r>
      <w:r>
        <w:t xml:space="preserve"> Федерального закона от 27.06.2011 №</w:t>
      </w:r>
      <w:r>
        <w:t xml:space="preserve"> </w:t>
      </w:r>
      <w:r>
        <w:t xml:space="preserve">161-ФЗ «О национальной платежной системе».</w:t>
      </w:r>
      <w:r/>
    </w:p>
  </w:footnote>
  <w:footnote w:id="18">
    <w:p>
      <w:pPr>
        <w:pStyle w:val="1680"/>
        <w:jc w:val="both"/>
      </w:pPr>
      <w:r>
        <w:rPr>
          <w:rStyle w:val="1682"/>
        </w:rPr>
        <w:footnoteRef/>
      </w:r>
      <w:r>
        <w:t xml:space="preserve"> Способ уведомления определяется Банком самостоятельно.</w:t>
      </w:r>
      <w:r/>
    </w:p>
  </w:footnote>
  <w:footnote w:id="19">
    <w:p>
      <w:pPr>
        <w:pStyle w:val="1680"/>
        <w:jc w:val="both"/>
      </w:pPr>
      <w:r>
        <w:rPr>
          <w:rStyle w:val="1682"/>
        </w:rPr>
        <w:footnoteRef/>
      </w:r>
      <w:r>
        <w:t xml:space="preserve"> </w:t>
      </w:r>
      <w:r>
        <w:t xml:space="preserve">Предоставить информацию о том, что перевод денежных средств не является ПДСБДСК </w:t>
      </w:r>
      <w:r>
        <w:t xml:space="preserve">Держатель может самостоятельно, обратившись в Службу поддержки Банка в соответствии с пунктом 5.4.7 Условий.</w:t>
      </w:r>
      <w:r/>
    </w:p>
  </w:footnote>
  <w:footnote w:id="20">
    <w:p>
      <w:pPr>
        <w:pStyle w:val="1680"/>
        <w:jc w:val="both"/>
      </w:pPr>
      <w:r>
        <w:rPr>
          <w:rStyle w:val="1682"/>
        </w:rPr>
        <w:footnoteRef/>
      </w:r>
      <w: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r/>
    </w:p>
  </w:footnote>
  <w:footnote w:id="21">
    <w:p>
      <w:pPr>
        <w:pStyle w:val="1680"/>
        <w:jc w:val="both"/>
      </w:pPr>
      <w:r>
        <w:rPr>
          <w:rStyle w:val="1682"/>
        </w:rPr>
        <w:footnoteRef/>
      </w:r>
      <w:r>
        <w:t xml:space="preserve"> Способ уведомления определяется Банком самостоятельно.</w:t>
      </w:r>
      <w:r/>
    </w:p>
  </w:footnote>
  <w:footnote w:id="22">
    <w:p>
      <w:pPr>
        <w:pStyle w:val="1680"/>
        <w:jc w:val="both"/>
      </w:pPr>
      <w:r>
        <w:rPr>
          <w:rStyle w:val="1682"/>
        </w:rPr>
        <w:footnoteRef/>
      </w:r>
      <w:r>
        <w:t xml:space="preserve"> Под лимитом на оборотное финансирование понимается размер</w:t>
      </w:r>
      <w:r>
        <w:t xml:space="preserve"> ссудной задолженности и невыбранных лимитов кредитных линий по всем действующим кредитным договорам/договорам об открытии кредитной линии с лимитом выдачи</w:t>
      </w:r>
      <w:r>
        <w:t xml:space="preserve"> и заключенным</w:t>
      </w:r>
      <w:r>
        <w:t xml:space="preserve"> на</w:t>
      </w:r>
      <w:r>
        <w:t xml:space="preserve"> цели</w:t>
      </w:r>
      <w:r>
        <w:t xml:space="preserve"> оборотно</w:t>
      </w:r>
      <w:r>
        <w:t xml:space="preserve">го</w:t>
      </w:r>
      <w:r>
        <w:t xml:space="preserve"> финансировани</w:t>
      </w:r>
      <w:r>
        <w:t xml:space="preserve">я</w:t>
      </w:r>
      <w:r>
        <w:t xml:space="preserve">, ранее принятых действующих решений об установлении лимита кредитного риска / </w:t>
      </w:r>
      <w:r>
        <w:t xml:space="preserve">о </w:t>
      </w:r>
      <w:r>
        <w:t xml:space="preserve">заключении кредитной сделки </w:t>
      </w:r>
      <w:r>
        <w:t xml:space="preserve">и </w:t>
      </w:r>
      <w:r>
        <w:t xml:space="preserve">по которым не заключены кредитные договоры на </w:t>
      </w:r>
      <w:r>
        <w:t xml:space="preserve">цели </w:t>
      </w:r>
      <w:r>
        <w:t xml:space="preserve">оборотно</w:t>
      </w:r>
      <w:r>
        <w:t xml:space="preserve">го</w:t>
      </w:r>
      <w:r>
        <w:t xml:space="preserve"> финансировани</w:t>
      </w:r>
      <w:r>
        <w:t xml:space="preserve">я</w:t>
      </w:r>
      <w:r>
        <w:t xml:space="preserve">. При этом </w:t>
      </w:r>
      <w:r>
        <w:t xml:space="preserve">под целями на оборотное финансирование </w:t>
      </w:r>
      <w:r>
        <w:t xml:space="preserve">в настоящем пункте </w:t>
      </w:r>
      <w:r>
        <w:t xml:space="preserve">понимается </w:t>
      </w:r>
      <w:r>
        <w:t xml:space="preserve">кредитование по кредитному</w:t>
      </w:r>
      <w:r>
        <w:t xml:space="preserve"> договор</w:t>
      </w:r>
      <w:r>
        <w:t xml:space="preserve">у</w:t>
      </w:r>
      <w:r>
        <w:t xml:space="preserve">/договор</w:t>
      </w:r>
      <w:r>
        <w:t xml:space="preserve">у</w:t>
      </w:r>
      <w:r>
        <w:t xml:space="preserve"> </w:t>
      </w:r>
      <w:r>
        <w:t xml:space="preserve">об открытии кредитной линии с лимитом выдачи</w:t>
      </w:r>
      <w:r>
        <w:t xml:space="preserve">/решение </w:t>
      </w:r>
      <w:r>
        <w:t xml:space="preserve">об устан</w:t>
      </w:r>
      <w:r>
        <w:t xml:space="preserve">овлении лимита кредитного риска</w:t>
      </w:r>
      <w:r>
        <w:t xml:space="preserve">/</w:t>
      </w:r>
      <w:r>
        <w:t xml:space="preserve">о </w:t>
      </w:r>
      <w:r>
        <w:t xml:space="preserve">заключении кредитной сделки</w:t>
      </w:r>
      <w:r>
        <w:t xml:space="preserve"> содержащие условие об окончательном сроке</w:t>
      </w:r>
      <w:r>
        <w:t xml:space="preserve"> возврата кредита, не превышающе</w:t>
      </w:r>
      <w:r>
        <w:t xml:space="preserve">м 24</w:t>
      </w:r>
      <w:r>
        <w:t xml:space="preserve"> </w:t>
      </w:r>
      <w:r>
        <w:t xml:space="preserve">(Двадцать четыре) месяца (включительно)</w:t>
      </w:r>
      <w:r>
        <w:t xml:space="preserve"> или цель «на оборотное финансирование»</w:t>
      </w:r>
      <w:r>
        <w:t xml:space="preserve">.</w:t>
      </w:r>
      <w:r>
        <w:t xml:space="preserve"> </w:t>
      </w:r>
      <w:r/>
    </w:p>
  </w:footnote>
  <w:footnote w:id="23">
    <w:p>
      <w:pPr>
        <w:pStyle w:val="1680"/>
        <w:jc w:val="both"/>
      </w:pPr>
      <w:r>
        <w:rPr>
          <w:rStyle w:val="1682"/>
        </w:rPr>
        <w:footnoteRef/>
      </w:r>
      <w: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r/>
    </w:p>
  </w:footnote>
  <w:footnote w:id="24">
    <w:p>
      <w:pPr>
        <w:pStyle w:val="1680"/>
        <w:jc w:val="both"/>
      </w:pPr>
      <w:r>
        <w:rPr>
          <w:rStyle w:val="1682"/>
        </w:rPr>
        <w:footnoteRef/>
      </w:r>
      <w:r>
        <w:t xml:space="preserve"> Способ уведомления определяется Банком самостоятельно.</w:t>
      </w:r>
      <w:r/>
    </w:p>
  </w:footnote>
  <w:footnote w:id="25">
    <w:p>
      <w:pPr>
        <w:pStyle w:val="1680"/>
        <w:jc w:val="both"/>
      </w:pPr>
      <w:r>
        <w:rPr>
          <w:rStyle w:val="1682"/>
        </w:rPr>
        <w:footnoteRef/>
      </w:r>
      <w:r>
        <w:t xml:space="preserve"> </w:t>
      </w:r>
      <w:r>
        <w:t xml:space="preserve">Установлены Федеральным законом от 10.12.2003 № 173-ФЗ «О валютном регулировании и валютном контроле» и Инструкцией Банка России от 16.08.2017 № 181-И «О порядке представления резидентами и нерезидентами уполномоченным банкам подтверждающих документов</w:t>
      </w:r>
      <w:r>
        <w:t xml:space="preserve"> и информации при осуществлении </w:t>
      </w:r>
      <w:r>
        <w:t xml:space="preserve">валютных операций, о единых формах учета и отчетности по валютным операциям, порядке и сроках их представления».</w:t>
      </w:r>
      <w:r/>
    </w:p>
  </w:footnote>
  <w:footnote w:id="26">
    <w:p>
      <w:pPr>
        <w:pStyle w:val="1680"/>
        <w:jc w:val="both"/>
      </w:pPr>
      <w:r>
        <w:rPr>
          <w:rStyle w:val="1682"/>
        </w:rPr>
        <w:footnoteRef/>
      </w:r>
      <w:r>
        <w:t xml:space="preserve"> </w:t>
      </w:r>
      <w:r>
        <w:t xml:space="preserve">1) споры, связанные с созданием, реорганизацией и ликвидацией юридического лица;</w:t>
      </w:r>
      <w:r/>
    </w:p>
    <w:p>
      <w:pPr>
        <w:pStyle w:val="1680"/>
        <w:jc w:val="both"/>
      </w:pPr>
      <w:r>
        <w:t xml:space="preserve">2) споры, связанные с принадлежностью акций, долей в уставном (складочном) капитале хозяйственных обществ и товариществ, паев членов коопера</w:t>
      </w:r>
      <w:r>
        <w:t xml:space="preserve">тивов, установлением их обременений и реализацией вытекающих из них прав (кроме споров, указанных в иных пунктах настоящей части), в частности споры, вытекающие из договоров купли-продажи акций, долей в уставном (складочном) капитале хозяйственных обществ,</w:t>
      </w:r>
      <w:r>
        <w:t xml:space="preserve"> партнерств, товариществ, споры, связанные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w:t>
      </w:r>
      <w:r>
        <w:t xml:space="preserve">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r/>
    </w:p>
    <w:p>
      <w:pPr>
        <w:pStyle w:val="1680"/>
        <w:jc w:val="both"/>
      </w:pPr>
      <w:r>
        <w:t xml:space="preserve">3) споры по искам учредителей, уч</w:t>
      </w:r>
      <w:r>
        <w:t xml:space="preserve">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r/>
    </w:p>
    <w:p>
      <w:pPr>
        <w:pStyle w:val="1680"/>
        <w:jc w:val="both"/>
      </w:pPr>
      <w:r>
        <w:t xml:space="preserve">4) споры, связанные с назначением и</w:t>
      </w:r>
      <w:r>
        <w:t xml:space="preserve">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w:t>
      </w:r>
      <w:r>
        <w:t xml:space="preserve">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r/>
    </w:p>
    <w:p>
      <w:pPr>
        <w:pStyle w:val="1680"/>
        <w:jc w:val="both"/>
      </w:pPr>
      <w:r>
        <w:t xml:space="preserve">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w:t>
      </w:r>
      <w:r>
        <w:t xml:space="preserve">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r/>
    </w:p>
    <w:p>
      <w:pPr>
        <w:pStyle w:val="1680"/>
        <w:jc w:val="both"/>
      </w:pPr>
      <w:r>
        <w:t xml:space="preserve">6) споры, вытекающие из деятельности держателей реестра </w:t>
      </w:r>
      <w:r>
        <w:t xml:space="preserve">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r/>
    </w:p>
    <w:p>
      <w:pPr>
        <w:pStyle w:val="1680"/>
        <w:jc w:val="both"/>
      </w:pPr>
      <w:r>
        <w:t xml:space="preserve">7) споры о созыве общего собрания участников юридического лица;</w:t>
      </w:r>
      <w:r/>
    </w:p>
    <w:p>
      <w:pPr>
        <w:pStyle w:val="1680"/>
        <w:jc w:val="both"/>
      </w:pPr>
      <w:r>
        <w:t xml:space="preserve">8) споры об обжаловании решений органов управления юридического лица;</w:t>
      </w:r>
      <w:r/>
    </w:p>
    <w:p>
      <w:pPr>
        <w:pStyle w:val="1680"/>
        <w:jc w:val="both"/>
        <w:rPr>
          <w:sz w:val="18"/>
          <w:szCs w:val="18"/>
        </w:rPr>
      </w:pPr>
      <w:r>
        <w:t xml:space="preserve">9) споры, вытекающие из деятельности нотариусов по удостоверению сделок с долями в уставном капитале обществ с ограниченной ответственностью.</w:t>
      </w:r>
      <w:r>
        <w:rPr>
          <w:sz w:val="18"/>
          <w:szCs w:val="18"/>
        </w:rPr>
      </w:r>
      <w:r>
        <w:rPr>
          <w:sz w:val="18"/>
          <w:szCs w:val="18"/>
        </w:rPr>
      </w:r>
    </w:p>
  </w:footnote>
  <w:footnote w:id="27">
    <w:p>
      <w:pPr>
        <w:pStyle w:val="1680"/>
        <w:jc w:val="both"/>
        <w:rPr>
          <w:sz w:val="22"/>
          <w:szCs w:val="22"/>
        </w:rPr>
      </w:pPr>
      <w:r>
        <w:rPr>
          <w:rStyle w:val="1682"/>
        </w:rPr>
        <w:footnoteRef/>
      </w:r>
      <w:r>
        <w:t xml:space="preserve"> </w:t>
      </w:r>
      <w:r>
        <w:t xml:space="preserve">Уведомление направляется Клиенту почтовым отправлением (с уведомлением о вручении) или передается под расписку Клиенту/ Уполномоченному лицу Клиента.</w:t>
      </w:r>
      <w:r>
        <w:rPr>
          <w:sz w:val="22"/>
          <w:szCs w:val="22"/>
        </w:rPr>
      </w:r>
      <w:r>
        <w:rPr>
          <w:sz w:val="22"/>
          <w:szCs w:val="22"/>
        </w:rPr>
      </w:r>
    </w:p>
  </w:footnote>
  <w:footnote w:id="28">
    <w:p>
      <w:pPr>
        <w:pStyle w:val="1680"/>
        <w:jc w:val="both"/>
      </w:pPr>
      <w:r>
        <w:rPr>
          <w:rStyle w:val="1682"/>
        </w:rPr>
        <w:footnoteRef/>
      </w:r>
      <w:r>
        <w:t xml:space="preserve">Без</w:t>
      </w:r>
      <w:r>
        <w:t xml:space="preserve"> </w:t>
      </w:r>
      <w:r>
        <w:t xml:space="preserve">согласия Клиента или с согласия Клиента, полученного под влиянием обмана или при злоупотреблении доверием.</w:t>
      </w:r>
      <w:r/>
    </w:p>
  </w:footnote>
  <w:footnote w:id="29">
    <w:p>
      <w:pPr>
        <w:pStyle w:val="1680"/>
        <w:jc w:val="both"/>
      </w:pPr>
      <w:r>
        <w:rPr>
          <w:rStyle w:val="1682"/>
        </w:rPr>
        <w:footnoteRef/>
      </w:r>
      <w:r>
        <w:t xml:space="preserve"> Способ уведомления определяется Банком самостоятельно.</w:t>
      </w:r>
      <w:r/>
    </w:p>
  </w:footnote>
  <w:footnote w:id="30">
    <w:p>
      <w:pPr>
        <w:pStyle w:val="1680"/>
        <w:jc w:val="both"/>
      </w:pPr>
      <w:r>
        <w:rPr>
          <w:rStyle w:val="1682"/>
        </w:rPr>
        <w:footnoteRef/>
      </w:r>
      <w:r>
        <w:t xml:space="preserve"> </w:t>
      </w:r>
      <w:r>
        <w:t xml:space="preserve">Предоставить информацию о том, что перевод денежных средств не является ПДСБДСК </w:t>
      </w:r>
      <w:r>
        <w:t xml:space="preserve">Держатель может самостоятельно, обратившись в Службу поддержки Банка в соответствии с пунктом 5.4.7 Условий.</w:t>
      </w:r>
      <w:r/>
    </w:p>
  </w:footnote>
  <w:footnote w:id="31">
    <w:p>
      <w:pPr>
        <w:pStyle w:val="1680"/>
        <w:jc w:val="both"/>
      </w:pPr>
      <w:r>
        <w:rPr>
          <w:rStyle w:val="1682"/>
        </w:rPr>
        <w:footnoteRef/>
      </w:r>
      <w: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r/>
    </w:p>
  </w:footnote>
  <w:footnote w:id="32">
    <w:p>
      <w:pPr>
        <w:pStyle w:val="1680"/>
        <w:jc w:val="both"/>
      </w:pPr>
      <w:r>
        <w:rPr>
          <w:rStyle w:val="1682"/>
        </w:rPr>
        <w:footnoteRef/>
      </w:r>
      <w:r>
        <w:t xml:space="preserve"> Способ уведомления определяется Банком самостоятельно.</w:t>
      </w:r>
      <w:r/>
    </w:p>
  </w:footnote>
  <w:footnote w:id="33">
    <w:p>
      <w:pPr>
        <w:pStyle w:val="1713"/>
        <w:jc w:val="both"/>
        <w:tabs>
          <w:tab w:val="left" w:pos="709" w:leader="none"/>
        </w:tabs>
        <w:rPr>
          <w:rFonts w:ascii="Times New Roman" w:hAnsi="Times New Roman"/>
          <w:lang w:val="ru-RU"/>
        </w:rPr>
      </w:pPr>
      <w:r>
        <w:rPr>
          <w:rStyle w:val="1715"/>
          <w:rFonts w:ascii="Times New Roman" w:hAnsi="Times New Roman"/>
        </w:rPr>
        <w:footnoteRef/>
      </w:r>
      <w:r>
        <w:rPr>
          <w:rFonts w:ascii="Times New Roman" w:hAnsi="Times New Roman"/>
          <w:lang w:val="ru-RU"/>
        </w:rPr>
        <w:t xml:space="preserve"> В этом случае ПИН, сформированный к Бизнес-карте Банком, считается измененным на ПИН, установленный Держателем.</w:t>
      </w:r>
      <w:r>
        <w:rPr>
          <w:rFonts w:ascii="Times New Roman" w:hAnsi="Times New Roman"/>
          <w:lang w:val="ru-RU"/>
        </w:rPr>
      </w:r>
      <w:r>
        <w:rPr>
          <w:rFonts w:ascii="Times New Roman" w:hAnsi="Times New Roman"/>
          <w:lang w:val="ru-RU"/>
        </w:rPr>
      </w:r>
    </w:p>
  </w:footnote>
  <w:footnote w:id="34">
    <w:p>
      <w:pPr>
        <w:pStyle w:val="1713"/>
        <w:jc w:val="both"/>
        <w:tabs>
          <w:tab w:val="left" w:pos="709" w:leader="none"/>
        </w:tabs>
        <w:rPr>
          <w:rFonts w:ascii="Times New Roman" w:hAnsi="Times New Roman"/>
          <w:lang w:val="ru-RU"/>
        </w:rPr>
      </w:pPr>
      <w:r>
        <w:rPr>
          <w:rStyle w:val="1715"/>
          <w:rFonts w:ascii="Times New Roman" w:hAnsi="Times New Roman"/>
        </w:rPr>
        <w:footnoteRef/>
      </w:r>
      <w:r>
        <w:rPr>
          <w:rFonts w:ascii="Times New Roman" w:hAnsi="Times New Roman"/>
          <w:lang w:val="ru-RU"/>
        </w:rPr>
        <w:t xml:space="preserve"> В этом случае ПИН, сформированный к Бизнес-карте Банком, считается измененным на ПИН, установленный Держателем.</w:t>
      </w:r>
      <w:r>
        <w:rPr>
          <w:rFonts w:ascii="Times New Roman" w:hAnsi="Times New Roman"/>
          <w:lang w:val="ru-RU"/>
        </w:rPr>
      </w:r>
      <w:r>
        <w:rPr>
          <w:rFonts w:ascii="Times New Roman" w:hAnsi="Times New Roman"/>
          <w:lang w:val="ru-RU"/>
        </w:rPr>
      </w:r>
    </w:p>
  </w:footnote>
  <w:footnote w:id="35">
    <w:p>
      <w:pPr>
        <w:pStyle w:val="1713"/>
        <w:jc w:val="both"/>
        <w:tabs>
          <w:tab w:val="left" w:pos="709" w:leader="none"/>
        </w:tabs>
        <w:rPr>
          <w:rFonts w:ascii="Times New Roman" w:hAnsi="Times New Roman"/>
          <w:lang w:val="ru-RU"/>
        </w:rPr>
      </w:pPr>
      <w:r>
        <w:rPr>
          <w:rStyle w:val="1715"/>
          <w:rFonts w:ascii="Times New Roman" w:hAnsi="Times New Roman"/>
        </w:rPr>
        <w:footnoteRef/>
      </w:r>
      <w:r>
        <w:rPr>
          <w:rFonts w:ascii="Times New Roman" w:hAnsi="Times New Roman"/>
          <w:lang w:val="ru-RU"/>
        </w:rPr>
        <w:t xml:space="preserve"> Осуществление смены ПИН не предоставляется в</w:t>
      </w:r>
      <w:r>
        <w:rPr>
          <w:rFonts w:ascii="Times New Roman" w:hAnsi="Times New Roman"/>
          <w:bCs/>
          <w:iCs/>
          <w:lang w:val="ru-RU"/>
        </w:rPr>
        <w:t xml:space="preserve"> устройствах сторонних банков.</w:t>
      </w:r>
      <w:r>
        <w:rPr>
          <w:rFonts w:ascii="Times New Roman" w:hAnsi="Times New Roman"/>
          <w:lang w:val="ru-RU"/>
        </w:rPr>
      </w:r>
      <w:r>
        <w:rPr>
          <w:rFonts w:ascii="Times New Roman" w:hAnsi="Times New Roman"/>
          <w:lang w:val="ru-RU"/>
        </w:rPr>
      </w:r>
    </w:p>
  </w:footnote>
  <w:footnote w:id="36">
    <w:p>
      <w:pPr>
        <w:pStyle w:val="1713"/>
        <w:jc w:val="both"/>
        <w:tabs>
          <w:tab w:val="left" w:pos="709" w:leader="none"/>
        </w:tabs>
        <w:rPr>
          <w:rFonts w:ascii="Times New Roman" w:hAnsi="Times New Roman"/>
          <w:lang w:val="ru-RU"/>
        </w:rPr>
      </w:pPr>
      <w:r>
        <w:rPr>
          <w:rStyle w:val="1715"/>
          <w:rFonts w:ascii="Times New Roman" w:hAnsi="Times New Roman"/>
        </w:rPr>
        <w:footnoteRef/>
      </w:r>
      <w:r>
        <w:rPr>
          <w:rFonts w:ascii="Times New Roman" w:hAnsi="Times New Roman"/>
          <w:lang w:val="ru-RU"/>
        </w:rPr>
        <w:t xml:space="preserve"> В этом случае ПИН, сформированный к Бизнес-карте Банком, считается измененным на ПИН, установленный Держателем.</w:t>
      </w:r>
      <w:r>
        <w:rPr>
          <w:rFonts w:ascii="Times New Roman" w:hAnsi="Times New Roman"/>
          <w:lang w:val="ru-RU"/>
        </w:rPr>
      </w:r>
      <w:r>
        <w:rPr>
          <w:rFonts w:ascii="Times New Roman" w:hAnsi="Times New Roman"/>
          <w:lang w:val="ru-RU"/>
        </w:rPr>
      </w:r>
    </w:p>
  </w:footnote>
  <w:footnote w:id="37">
    <w:p>
      <w:pPr>
        <w:pStyle w:val="1695"/>
        <w:jc w:val="both"/>
        <w:rPr>
          <w:b w:val="0"/>
          <w:sz w:val="20"/>
          <w:szCs w:val="20"/>
        </w:rPr>
      </w:pPr>
      <w:r>
        <w:rPr>
          <w:rStyle w:val="1682"/>
          <w:b/>
          <w:sz w:val="20"/>
          <w:szCs w:val="20"/>
        </w:rPr>
        <w:footnoteRef/>
      </w:r>
      <w:r>
        <w:rPr>
          <w:b w:val="0"/>
          <w:sz w:val="20"/>
          <w:szCs w:val="20"/>
        </w:rPr>
        <w:t xml:space="preserve">Возможность направления Держателем </w:t>
      </w:r>
      <w:r>
        <w:rPr>
          <w:b w:val="0"/>
          <w:sz w:val="20"/>
          <w:szCs w:val="20"/>
          <w:lang w:val="en-US"/>
        </w:rPr>
        <w:t xml:space="preserve">SMS</w:t>
      </w:r>
      <w:r>
        <w:rPr>
          <w:b w:val="0"/>
          <w:sz w:val="20"/>
          <w:szCs w:val="20"/>
        </w:rPr>
        <w:t xml:space="preserve">–запроса </w:t>
      </w:r>
      <w:r>
        <w:rPr>
          <w:b w:val="0"/>
          <w:sz w:val="20"/>
          <w:szCs w:val="20"/>
        </w:rPr>
        <w:t xml:space="preserve">предоставляется Банком Держателям, являющимся действующими пользователями услуги </w:t>
      </w:r>
      <w:r>
        <w:rPr>
          <w:b w:val="0"/>
          <w:sz w:val="20"/>
          <w:szCs w:val="20"/>
        </w:rPr>
        <w:t xml:space="preserve">«Корпоративный </w:t>
      </w:r>
      <w:r>
        <w:rPr>
          <w:b w:val="0"/>
          <w:sz w:val="20"/>
          <w:szCs w:val="20"/>
          <w:lang w:val="en-US"/>
        </w:rPr>
        <w:t xml:space="preserve">SMS</w:t>
      </w:r>
      <w:r>
        <w:rPr>
          <w:b w:val="0"/>
          <w:sz w:val="20"/>
          <w:szCs w:val="20"/>
        </w:rPr>
        <w:t xml:space="preserve">-сервис»</w:t>
      </w:r>
      <w:r>
        <w:rPr>
          <w:b w:val="0"/>
          <w:sz w:val="20"/>
          <w:szCs w:val="20"/>
        </w:rPr>
        <w:t xml:space="preserve">.</w:t>
      </w:r>
      <w:r>
        <w:rPr>
          <w:sz w:val="20"/>
          <w:szCs w:val="20"/>
        </w:rPr>
        <w:t xml:space="preserve"> </w:t>
      </w:r>
      <w:r>
        <w:rPr>
          <w:b w:val="0"/>
          <w:sz w:val="20"/>
          <w:szCs w:val="20"/>
        </w:rPr>
      </w:r>
      <w:r>
        <w:rPr>
          <w:b w:val="0"/>
          <w:sz w:val="20"/>
          <w:szCs w:val="20"/>
        </w:rPr>
      </w:r>
    </w:p>
  </w:footnote>
  <w:footnote w:id="38">
    <w:p>
      <w:pPr>
        <w:pStyle w:val="1664"/>
        <w:jc w:val="both"/>
        <w:rPr>
          <w:sz w:val="20"/>
          <w:szCs w:val="20"/>
        </w:rPr>
      </w:pPr>
      <w:r>
        <w:rPr>
          <w:sz w:val="20"/>
          <w:szCs w:val="20"/>
          <w:vertAlign w:val="superscript"/>
        </w:rPr>
        <w:footnoteRef/>
      </w:r>
      <w:r>
        <w:rPr>
          <w:sz w:val="20"/>
          <w:szCs w:val="20"/>
        </w:rPr>
        <w:t xml:space="preserve"> </w:t>
      </w:r>
      <w:r>
        <w:rPr>
          <w:sz w:val="20"/>
          <w:szCs w:val="20"/>
        </w:rPr>
        <w:t xml:space="preserve">Информация о номерах телефонов, с которых Банк осуществляет рассылку SMS-сообщений/прием </w:t>
      </w:r>
      <w:r>
        <w:rPr>
          <w:sz w:val="20"/>
          <w:szCs w:val="20"/>
        </w:rPr>
        <w:br w:type="textWrapping" w:clear="all"/>
      </w:r>
      <w:r>
        <w:rPr>
          <w:sz w:val="20"/>
          <w:szCs w:val="20"/>
        </w:rPr>
        <w:t xml:space="preserve">SMS-запросов, размещена на официальном сайте Банка в сети интернет по адресу: </w:t>
      </w:r>
      <w:r>
        <w:rPr>
          <w:sz w:val="20"/>
          <w:szCs w:val="20"/>
        </w:rPr>
        <w:fldChar w:fldCharType="begin"/>
      </w:r>
      <w:r>
        <w:rPr>
          <w:sz w:val="20"/>
          <w:szCs w:val="20"/>
        </w:rPr>
        <w:instrText xml:space="preserve"> HYPERLINK "http://www.rshb.ru" </w:instrText>
      </w:r>
      <w:r>
        <w:rPr>
          <w:sz w:val="20"/>
          <w:szCs w:val="20"/>
        </w:rPr>
        <w:fldChar w:fldCharType="separate"/>
      </w:r>
      <w:r>
        <w:rPr>
          <w:sz w:val="20"/>
          <w:szCs w:val="20"/>
        </w:rPr>
        <w:t xml:space="preserve">http://www.rshb.ru</w:t>
      </w:r>
      <w:r>
        <w:rPr>
          <w:sz w:val="20"/>
          <w:szCs w:val="20"/>
        </w:rPr>
        <w:fldChar w:fldCharType="end"/>
      </w:r>
      <w:r>
        <w:rPr>
          <w:sz w:val="20"/>
          <w:szCs w:val="20"/>
        </w:rPr>
        <w:t xml:space="preserve">.</w:t>
      </w:r>
      <w:r>
        <w:rPr>
          <w:sz w:val="20"/>
          <w:szCs w:val="20"/>
        </w:rPr>
      </w:r>
      <w:r>
        <w:rPr>
          <w:sz w:val="20"/>
          <w:szCs w:val="20"/>
        </w:rPr>
      </w:r>
    </w:p>
  </w:footnote>
  <w:footnote w:id="39">
    <w:p>
      <w:pPr>
        <w:pStyle w:val="1680"/>
        <w:jc w:val="both"/>
      </w:pPr>
      <w:r>
        <w:rPr>
          <w:rStyle w:val="1682"/>
        </w:rPr>
        <w:footnoteRef/>
      </w:r>
      <w:r>
        <w:rPr>
          <w:color w:val="000000"/>
        </w:rPr>
        <w:t xml:space="preserve"> </w:t>
      </w:r>
      <w:r>
        <w:rPr>
          <w:color w:val="000000"/>
        </w:rPr>
        <w:t xml:space="preserve">В случае если номер телефона, указанный Клиентом для SMS-уведомлений в соответствии с Договором, отличается от номера телефона, зарегистрированного Банком для оказания услуги «Корпоративный </w:t>
      </w:r>
      <w:r>
        <w:rPr>
          <w:color w:val="000000"/>
        </w:rPr>
        <w:br w:type="textWrapping" w:clear="all"/>
      </w:r>
      <w:r>
        <w:rPr>
          <w:color w:val="000000"/>
          <w:lang w:val="en-US"/>
        </w:rPr>
        <w:t xml:space="preserve">SMS</w:t>
      </w:r>
      <w:r>
        <w:rPr>
          <w:color w:val="000000"/>
        </w:rPr>
        <w:t xml:space="preserve">-сервис», информация об операции (включая информацию о доступном </w:t>
      </w:r>
      <w:r>
        <w:rPr>
          <w:color w:val="000000"/>
        </w:rPr>
        <w:t xml:space="preserve">остатке) также направляется на номер телефона для оказания </w:t>
      </w:r>
      <w:r>
        <w:rPr>
          <w:color w:val="000000"/>
        </w:rPr>
        <w:t xml:space="preserve">у</w:t>
      </w:r>
      <w:r>
        <w:rPr>
          <w:color w:val="000000"/>
        </w:rPr>
        <w:t xml:space="preserve">слуги</w:t>
      </w:r>
      <w:r>
        <w:rPr>
          <w:color w:val="000000"/>
        </w:rPr>
        <w:t xml:space="preserve"> «Корпоративный </w:t>
      </w:r>
      <w:r>
        <w:rPr>
          <w:color w:val="000000"/>
          <w:lang w:val="en-US"/>
        </w:rPr>
        <w:t xml:space="preserve">SMS</w:t>
      </w:r>
      <w:r>
        <w:rPr>
          <w:color w:val="000000"/>
        </w:rPr>
        <w:t xml:space="preserve">-сервис»</w:t>
      </w:r>
      <w:r>
        <w:rPr>
          <w:color w:val="000000"/>
        </w:rPr>
        <w:t xml:space="preserve">.</w:t>
      </w:r>
      <w:r/>
    </w:p>
  </w:footnote>
  <w:footnote w:id="40">
    <w:p>
      <w:pPr>
        <w:pStyle w:val="1680"/>
        <w:jc w:val="both"/>
      </w:pPr>
      <w:r>
        <w:rPr>
          <w:rStyle w:val="1682"/>
        </w:rPr>
        <w:footnoteRef/>
      </w:r>
      <w:r>
        <w:t xml:space="preserve"> </w:t>
      </w:r>
      <w:r>
        <w:t xml:space="preserve">Информация о доступном остатке на Счете включается/не включается в сообщение об операции </w:t>
      </w:r>
      <w:bookmarkStart w:id="3" w:name="OLE_LINK1"/>
      <w:r>
        <w:t xml:space="preserve">в соответствии с указаниями </w:t>
      </w:r>
      <w:r>
        <w:t xml:space="preserve">Клиента</w:t>
      </w:r>
      <w:bookmarkEnd w:id="3"/>
      <w:r>
        <w:t xml:space="preserve">, данными в З</w:t>
      </w:r>
      <w:r>
        <w:t xml:space="preserve">аявлении на подключение/изменение параметров </w:t>
      </w:r>
      <w:r>
        <w:t xml:space="preserve">у</w:t>
      </w:r>
      <w:r>
        <w:t xml:space="preserve">слуги</w:t>
      </w:r>
      <w:r>
        <w:t xml:space="preserve"> «Корпоративный </w:t>
      </w:r>
      <w:r>
        <w:rPr>
          <w:lang w:val="en-US"/>
        </w:rPr>
        <w:t xml:space="preserve">SMS</w:t>
      </w:r>
      <w:r>
        <w:t xml:space="preserve">-сервис»</w:t>
      </w:r>
      <w:r>
        <w:t xml:space="preserve">.</w:t>
      </w:r>
      <w:r>
        <w:rPr>
          <w:bCs/>
        </w:rPr>
        <w:t xml:space="preserve"> Доступный остаток указывается без учета лимитов, установленных по </w:t>
      </w:r>
      <w:r>
        <w:rPr>
          <w:bCs/>
        </w:rPr>
        <w:t xml:space="preserve">Бизнес-карт</w:t>
      </w:r>
      <w:r>
        <w:rPr>
          <w:bCs/>
        </w:rPr>
        <w:t xml:space="preserve">е/по Счету </w:t>
      </w:r>
      <w:r>
        <w:rPr>
          <w:bCs/>
        </w:rPr>
        <w:t xml:space="preserve">Тарифами</w:t>
      </w:r>
      <w:r>
        <w:rPr>
          <w:bCs/>
        </w:rPr>
        <w:t xml:space="preserve"> и лимитов, установленных по </w:t>
      </w:r>
      <w:r>
        <w:rPr>
          <w:bCs/>
        </w:rPr>
        <w:t xml:space="preserve">Бизнес-карт</w:t>
      </w:r>
      <w:r>
        <w:rPr>
          <w:bCs/>
        </w:rPr>
        <w:t xml:space="preserve">е в соответствии с указаниями </w:t>
      </w:r>
      <w:r>
        <w:rPr>
          <w:bCs/>
        </w:rPr>
        <w:t xml:space="preserve">Клиента.</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701"/>
      <w:jc w:val="center"/>
    </w:pPr>
    <w:r>
      <w:fldChar w:fldCharType="begin"/>
    </w:r>
    <w:r>
      <w:instrText xml:space="preserve">PAGE   \* MERGEFORMAT</w:instrText>
    </w:r>
    <w:r>
      <w:fldChar w:fldCharType="separate"/>
    </w:r>
    <w:r>
      <w:t xml:space="preserve">2</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
    <w:multiLevelType w:val="hybridMultilevel"/>
    <w:lvl w:ilvl="0">
      <w:start w:val="1"/>
      <w:numFmt w:val="decimal"/>
      <w:isLgl w:val="false"/>
      <w:suff w:val="tab"/>
      <w:lvlText w:val="6.%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
    <w:multiLevelType w:val="hybridMultilevel"/>
    <w:lvl w:ilvl="0">
      <w:start w:val="5"/>
      <w:numFmt w:val="decimal"/>
      <w:isLgl w:val="false"/>
      <w:suff w:val="tab"/>
      <w:lvlText w:val="%1."/>
      <w:lvlJc w:val="left"/>
      <w:pPr>
        <w:ind w:left="660" w:hanging="660"/>
      </w:pPr>
    </w:lvl>
    <w:lvl w:ilvl="1">
      <w:start w:val="3"/>
      <w:numFmt w:val="decimal"/>
      <w:isLgl w:val="false"/>
      <w:suff w:val="tab"/>
      <w:lvlText w:val="%1.%2."/>
      <w:lvlJc w:val="left"/>
      <w:pPr>
        <w:ind w:left="1014" w:hanging="660"/>
      </w:pPr>
    </w:lvl>
    <w:lvl w:ilvl="2">
      <w:start w:val="16"/>
      <w:numFmt w:val="decimal"/>
      <w:isLgl w:val="false"/>
      <w:suff w:val="tab"/>
      <w:lvlText w:val="%1.%2.%3."/>
      <w:lvlJc w:val="left"/>
      <w:pPr>
        <w:ind w:left="1713" w:hanging="720"/>
      </w:pPr>
    </w:lvl>
    <w:lvl w:ilvl="3">
      <w:start w:val="1"/>
      <w:numFmt w:val="decimal"/>
      <w:isLgl w:val="false"/>
      <w:suff w:val="tab"/>
      <w:lvlText w:val="%4)"/>
      <w:lvlJc w:val="left"/>
      <w:pPr>
        <w:ind w:left="1571" w:hanging="720"/>
      </w:pPr>
      <w:rPr>
        <w:rFonts w:ascii="Times New Roman" w:hAnsi="Times New Roman" w:eastAsia="Times New Roman" w:cs="Times New Roman"/>
      </w:r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4">
    <w:multiLevelType w:val="hybridMultilevel"/>
    <w:lvl w:ilvl="0">
      <w:start w:val="1"/>
      <w:numFmt w:val="decimal"/>
      <w:isLgl w:val="false"/>
      <w:suff w:val="tab"/>
      <w:lvlText w:val="6.4.%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5.4.%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7">
    <w:multiLevelType w:val="hybridMultilevel"/>
    <w:lvl w:ilvl="0">
      <w:start w:val="1"/>
      <w:numFmt w:val="decimal"/>
      <w:isLgl w:val="false"/>
      <w:suff w:val="nothing"/>
      <w:lvlText w:val="8.%1."/>
      <w:lvlJc w:val="left"/>
      <w:pPr>
        <w:ind w:left="785"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2.%1."/>
      <w:lvlJc w:val="left"/>
      <w:pPr>
        <w:ind w:left="1069"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9">
    <w:multiLevelType w:val="hybridMultilevel"/>
    <w:lvl w:ilvl="0">
      <w:start w:val="1"/>
      <w:numFmt w:val="decimal"/>
      <w:isLgl w:val="false"/>
      <w:suff w:val="tab"/>
      <w:lvlText w:val="3.2.%1."/>
      <w:lvlJc w:val="left"/>
      <w:pPr>
        <w:ind w:left="214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decimal"/>
      <w:isLgl w:val="false"/>
      <w:suff w:val="tab"/>
      <w:lvlText w:val="%1."/>
      <w:lvlJc w:val="left"/>
      <w:pPr>
        <w:ind w:left="480" w:hanging="480"/>
      </w:pPr>
    </w:lvl>
    <w:lvl w:ilvl="1">
      <w:start w:val="22"/>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11">
    <w:multiLevelType w:val="hybridMultilevel"/>
    <w:lvl w:ilvl="0">
      <w:start w:val="1"/>
      <w:numFmt w:val="decimal"/>
      <w:isLgl w:val="false"/>
      <w:suff w:val="tab"/>
      <w:lvlText w:val="5.3.%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12">
    <w:multiLevelType w:val="hybridMultilevel"/>
    <w:lvl w:ilvl="0">
      <w:start w:val="1"/>
      <w:numFmt w:val="decimal"/>
      <w:isLgl w:val="false"/>
      <w:suff w:val="tab"/>
      <w:lvlText w:val="10.%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3">
    <w:multiLevelType w:val="hybridMultilevel"/>
    <w:lvl w:ilvl="0">
      <w:start w:val="1"/>
      <w:numFmt w:val="decimal"/>
      <w:isLgl w:val="false"/>
      <w:suff w:val="tab"/>
      <w:lvlText w:val="9.4.1.%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4">
    <w:multiLevelType w:val="hybridMultilevel"/>
    <w:lvl w:ilvl="0">
      <w:start w:val="3"/>
      <w:numFmt w:val="decimal"/>
      <w:isLgl w:val="false"/>
      <w:suff w:val="tab"/>
      <w:lvlText w:val="%1."/>
      <w:lvlJc w:val="left"/>
      <w:pPr>
        <w:ind w:left="1637" w:hanging="360"/>
      </w:pPr>
    </w:lvl>
    <w:lvl w:ilvl="1">
      <w:start w:val="1"/>
      <w:numFmt w:val="decimal"/>
      <w:isLgl w:val="false"/>
      <w:suff w:val="tab"/>
      <w:lvlText w:val="%1.%2."/>
      <w:lvlJc w:val="left"/>
      <w:pPr>
        <w:ind w:left="1211" w:hanging="360"/>
      </w:pPr>
      <w:rPr>
        <w:b w:val="0"/>
        <w:color w:val="000000"/>
        <w:sz w:val="24"/>
        <w:szCs w:val="24"/>
      </w:rPr>
    </w:lvl>
    <w:lvl w:ilvl="2">
      <w:start w:val="1"/>
      <w:numFmt w:val="decimal"/>
      <w:isLgl w:val="false"/>
      <w:suff w:val="tab"/>
      <w:lvlText w:val="3.6.%3."/>
      <w:lvlJc w:val="left"/>
      <w:pPr>
        <w:ind w:left="1146" w:hanging="720"/>
      </w:pPr>
      <w:rPr>
        <w:b w:val="0"/>
      </w:rPr>
    </w:lvl>
    <w:lvl w:ilvl="3">
      <w:start w:val="1"/>
      <w:numFmt w:val="decimal"/>
      <w:isLgl w:val="false"/>
      <w:suff w:val="tab"/>
      <w:lvlText w:val="%1.%2.%3.%4."/>
      <w:lvlJc w:val="left"/>
      <w:pPr>
        <w:ind w:left="2421" w:hanging="720"/>
      </w:pPr>
      <w:rPr>
        <w:b w:val="0"/>
      </w:r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15">
    <w:multiLevelType w:val="hybridMultilevel"/>
    <w:lvl w:ilvl="0">
      <w:start w:val="3"/>
      <w:numFmt w:val="decimal"/>
      <w:isLgl w:val="false"/>
      <w:suff w:val="tab"/>
      <w:lvlText w:val="%1."/>
      <w:lvlJc w:val="left"/>
      <w:pPr>
        <w:ind w:left="480" w:hanging="480"/>
      </w:pPr>
    </w:lvl>
    <w:lvl w:ilvl="1">
      <w:start w:val="22"/>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16">
    <w:multiLevelType w:val="hybridMultilevel"/>
    <w:lvl w:ilvl="0">
      <w:start w:val="1"/>
      <w:numFmt w:val="decimal"/>
      <w:isLgl w:val="false"/>
      <w:suff w:val="tab"/>
      <w:lvlText w:val="8.%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8.%1."/>
      <w:lvlJc w:val="left"/>
      <w:pPr>
        <w:ind w:left="360" w:hanging="360"/>
        <w:tabs>
          <w:tab w:val="num" w:pos="0" w:leader="none"/>
        </w:tabs>
      </w:pPr>
    </w:lvl>
    <w:lvl w:ilvl="1">
      <w:start w:val="1"/>
      <w:numFmt w:val="decimal"/>
      <w:isLgl w:val="false"/>
      <w:suff w:val="tab"/>
      <w:lvlText w:val=".%2."/>
      <w:lvlJc w:val="left"/>
      <w:pPr>
        <w:ind w:left="1440" w:hanging="360"/>
        <w:tabs>
          <w:tab w:val="num" w:pos="0" w:leader="none"/>
        </w:tabs>
      </w:pPr>
      <w:rPr>
        <w:i w:val="0"/>
        <w:iCs w:val="0"/>
      </w:rPr>
    </w:lvl>
    <w:lvl w:ilvl="2">
      <w:start w:val="1"/>
      <w:numFmt w:val="decimal"/>
      <w:isLgl w:val="false"/>
      <w:suff w:val="tab"/>
      <w:lvlText w:val="%1.%2.%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18">
    <w:multiLevelType w:val="hybridMultilevel"/>
    <w:lvl w:ilvl="0">
      <w:start w:val="1"/>
      <w:numFmt w:val="decimal"/>
      <w:isLgl w:val="false"/>
      <w:suff w:val="tab"/>
      <w:lvlText w:val="3.%1."/>
      <w:lvlJc w:val="left"/>
      <w:pPr>
        <w:ind w:left="2487"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9">
    <w:multiLevelType w:val="hybridMultilevel"/>
    <w:lvl w:ilvl="0">
      <w:start w:val="8"/>
      <w:numFmt w:val="bullet"/>
      <w:isLgl w:val="false"/>
      <w:suff w:val="tab"/>
      <w:lvlText w:val="-"/>
      <w:lvlJc w:val="left"/>
      <w:pPr>
        <w:ind w:left="1429" w:hanging="360"/>
      </w:pPr>
      <w:rPr>
        <w:rFonts w:ascii="Calibri" w:hAnsi="Calibri" w:eastAsia="Calibri"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3"/>
      <w:numFmt w:val="decimal"/>
      <w:isLgl w:val="false"/>
      <w:suff w:val="tab"/>
      <w:lvlText w:val="%1."/>
      <w:lvlJc w:val="left"/>
      <w:pPr>
        <w:ind w:left="480" w:hanging="480"/>
      </w:pPr>
    </w:lvl>
    <w:lvl w:ilvl="1">
      <w:start w:val="19"/>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21">
    <w:multiLevelType w:val="hybridMultilevel"/>
    <w:lvl w:ilvl="0">
      <w:start w:val="1"/>
      <w:numFmt w:val="decimal"/>
      <w:pStyle w:val="1706"/>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1997"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22">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3">
    <w:multiLevelType w:val="hybridMultilevel"/>
    <w:lvl w:ilvl="0">
      <w:start w:val="1"/>
      <w:numFmt w:val="decimal"/>
      <w:isLgl w:val="false"/>
      <w:suff w:val="tab"/>
      <w:lvlText w:val="4.11.%1."/>
      <w:lvlJc w:val="left"/>
      <w:pPr>
        <w:ind w:left="2198" w:hanging="360"/>
      </w:pPr>
    </w:lvl>
    <w:lvl w:ilvl="1">
      <w:start w:val="1"/>
      <w:numFmt w:val="lowerLetter"/>
      <w:isLgl w:val="false"/>
      <w:suff w:val="tab"/>
      <w:lvlText w:val="%2."/>
      <w:lvlJc w:val="left"/>
      <w:pPr>
        <w:ind w:left="2918" w:hanging="360"/>
      </w:pPr>
    </w:lvl>
    <w:lvl w:ilvl="2">
      <w:start w:val="1"/>
      <w:numFmt w:val="lowerRoman"/>
      <w:isLgl w:val="false"/>
      <w:suff w:val="tab"/>
      <w:lvlText w:val="%3."/>
      <w:lvlJc w:val="right"/>
      <w:pPr>
        <w:ind w:left="3638" w:hanging="180"/>
      </w:pPr>
    </w:lvl>
    <w:lvl w:ilvl="3">
      <w:start w:val="1"/>
      <w:numFmt w:val="decimal"/>
      <w:isLgl w:val="false"/>
      <w:suff w:val="tab"/>
      <w:lvlText w:val="%4."/>
      <w:lvlJc w:val="left"/>
      <w:pPr>
        <w:ind w:left="4358" w:hanging="360"/>
      </w:pPr>
    </w:lvl>
    <w:lvl w:ilvl="4">
      <w:start w:val="1"/>
      <w:numFmt w:val="lowerLetter"/>
      <w:isLgl w:val="false"/>
      <w:suff w:val="tab"/>
      <w:lvlText w:val="%5."/>
      <w:lvlJc w:val="left"/>
      <w:pPr>
        <w:ind w:left="5078" w:hanging="360"/>
      </w:pPr>
    </w:lvl>
    <w:lvl w:ilvl="5">
      <w:start w:val="1"/>
      <w:numFmt w:val="lowerRoman"/>
      <w:isLgl w:val="false"/>
      <w:suff w:val="tab"/>
      <w:lvlText w:val="%6."/>
      <w:lvlJc w:val="right"/>
      <w:pPr>
        <w:ind w:left="5798" w:hanging="180"/>
      </w:pPr>
    </w:lvl>
    <w:lvl w:ilvl="6">
      <w:start w:val="1"/>
      <w:numFmt w:val="decimal"/>
      <w:isLgl w:val="false"/>
      <w:suff w:val="tab"/>
      <w:lvlText w:val="%7."/>
      <w:lvlJc w:val="left"/>
      <w:pPr>
        <w:ind w:left="6518" w:hanging="360"/>
      </w:pPr>
    </w:lvl>
    <w:lvl w:ilvl="7">
      <w:start w:val="1"/>
      <w:numFmt w:val="lowerLetter"/>
      <w:isLgl w:val="false"/>
      <w:suff w:val="tab"/>
      <w:lvlText w:val="%8."/>
      <w:lvlJc w:val="left"/>
      <w:pPr>
        <w:ind w:left="7238" w:hanging="360"/>
      </w:pPr>
    </w:lvl>
    <w:lvl w:ilvl="8">
      <w:start w:val="1"/>
      <w:numFmt w:val="lowerRoman"/>
      <w:isLgl w:val="false"/>
      <w:suff w:val="tab"/>
      <w:lvlText w:val="%9."/>
      <w:lvlJc w:val="right"/>
      <w:pPr>
        <w:ind w:left="7958" w:hanging="180"/>
      </w:p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decimal"/>
      <w:isLgl w:val="false"/>
      <w:suff w:val="tab"/>
      <w:lvlText w:val="7.%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26">
    <w:multiLevelType w:val="hybridMultilevel"/>
    <w:lvl w:ilvl="0">
      <w:start w:val="3"/>
      <w:numFmt w:val="decimal"/>
      <w:isLgl w:val="false"/>
      <w:suff w:val="tab"/>
      <w:lvlText w:val="%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7">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8">
    <w:multiLevelType w:val="hybridMultilevel"/>
    <w:lvl w:ilvl="0">
      <w:start w:val="1"/>
      <w:numFmt w:val="decimal"/>
      <w:isLgl w:val="false"/>
      <w:suff w:val="tab"/>
      <w:lvlText w:val="5.2.%1."/>
      <w:lvlJc w:val="left"/>
      <w:pPr>
        <w:ind w:left="360" w:hanging="360"/>
      </w:pPr>
      <w:rPr>
        <w:b w:val="0"/>
        <w:sz w:val="24"/>
      </w:rPr>
    </w:lvl>
    <w:lvl w:ilvl="1">
      <w:start w:val="1"/>
      <w:numFmt w:val="decimal"/>
      <w:isLgl w:val="false"/>
      <w:suff w:val="tab"/>
      <w:lvlText w:val="5.2.7.%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9">
    <w:multiLevelType w:val="hybridMultilevel"/>
    <w:lvl w:ilvl="0">
      <w:start w:val="1"/>
      <w:numFmt w:val="decimal"/>
      <w:isLgl w:val="false"/>
      <w:suff w:val="tab"/>
      <w:lvlText w:val="3.%1."/>
      <w:lvlJc w:val="left"/>
      <w:pPr>
        <w:ind w:left="2487"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0">
    <w:multiLevelType w:val="hybridMultilevel"/>
    <w:lvl w:ilvl="0">
      <w:start w:val="7"/>
      <w:numFmt w:val="decimal"/>
      <w:isLgl w:val="false"/>
      <w:suff w:val="tab"/>
      <w:lvlText w:val="%1."/>
      <w:lvlJc w:val="left"/>
      <w:pPr>
        <w:ind w:left="360" w:hanging="360"/>
      </w:pPr>
      <w:rPr>
        <w:color w:val="000000"/>
      </w:rPr>
    </w:lvl>
    <w:lvl w:ilvl="1">
      <w:start w:val="1"/>
      <w:numFmt w:val="decimal"/>
      <w:isLgl w:val="false"/>
      <w:suff w:val="tab"/>
      <w:lvlText w:val="%1.%2."/>
      <w:lvlJc w:val="left"/>
      <w:pPr>
        <w:ind w:left="1635" w:hanging="360"/>
      </w:pPr>
      <w:rPr>
        <w:color w:val="000000"/>
      </w:rPr>
    </w:lvl>
    <w:lvl w:ilvl="2">
      <w:start w:val="1"/>
      <w:numFmt w:val="decimal"/>
      <w:isLgl w:val="false"/>
      <w:suff w:val="tab"/>
      <w:lvlText w:val="%1.%2.%3."/>
      <w:lvlJc w:val="left"/>
      <w:pPr>
        <w:ind w:left="3270" w:hanging="720"/>
      </w:pPr>
      <w:rPr>
        <w:color w:val="000000"/>
      </w:rPr>
    </w:lvl>
    <w:lvl w:ilvl="3">
      <w:start w:val="1"/>
      <w:numFmt w:val="decimal"/>
      <w:isLgl w:val="false"/>
      <w:suff w:val="tab"/>
      <w:lvlText w:val="%1.%2.%3.%4."/>
      <w:lvlJc w:val="left"/>
      <w:pPr>
        <w:ind w:left="4545" w:hanging="720"/>
      </w:pPr>
      <w:rPr>
        <w:color w:val="000000"/>
      </w:rPr>
    </w:lvl>
    <w:lvl w:ilvl="4">
      <w:start w:val="1"/>
      <w:numFmt w:val="decimal"/>
      <w:isLgl w:val="false"/>
      <w:suff w:val="tab"/>
      <w:lvlText w:val="%1.%2.%3.%4.%5."/>
      <w:lvlJc w:val="left"/>
      <w:pPr>
        <w:ind w:left="6180" w:hanging="1080"/>
      </w:pPr>
      <w:rPr>
        <w:color w:val="000000"/>
      </w:rPr>
    </w:lvl>
    <w:lvl w:ilvl="5">
      <w:start w:val="1"/>
      <w:numFmt w:val="decimal"/>
      <w:isLgl w:val="false"/>
      <w:suff w:val="tab"/>
      <w:lvlText w:val="%1.%2.%3.%4.%5.%6."/>
      <w:lvlJc w:val="left"/>
      <w:pPr>
        <w:ind w:left="7455" w:hanging="1080"/>
      </w:pPr>
      <w:rPr>
        <w:color w:val="000000"/>
      </w:rPr>
    </w:lvl>
    <w:lvl w:ilvl="6">
      <w:start w:val="1"/>
      <w:numFmt w:val="decimal"/>
      <w:isLgl w:val="false"/>
      <w:suff w:val="tab"/>
      <w:lvlText w:val="%1.%2.%3.%4.%5.%6.%7."/>
      <w:lvlJc w:val="left"/>
      <w:pPr>
        <w:ind w:left="9090" w:hanging="1440"/>
      </w:pPr>
      <w:rPr>
        <w:color w:val="000000"/>
      </w:rPr>
    </w:lvl>
    <w:lvl w:ilvl="7">
      <w:start w:val="1"/>
      <w:numFmt w:val="decimal"/>
      <w:isLgl w:val="false"/>
      <w:suff w:val="tab"/>
      <w:lvlText w:val="%1.%2.%3.%4.%5.%6.%7.%8."/>
      <w:lvlJc w:val="left"/>
      <w:pPr>
        <w:ind w:left="10365" w:hanging="1440"/>
      </w:pPr>
      <w:rPr>
        <w:color w:val="000000"/>
      </w:rPr>
    </w:lvl>
    <w:lvl w:ilvl="8">
      <w:start w:val="1"/>
      <w:numFmt w:val="decimal"/>
      <w:isLgl w:val="false"/>
      <w:suff w:val="tab"/>
      <w:lvlText w:val="%1.%2.%3.%4.%5.%6.%7.%8.%9."/>
      <w:lvlJc w:val="left"/>
      <w:pPr>
        <w:ind w:left="12000" w:hanging="1800"/>
      </w:pPr>
      <w:rPr>
        <w:color w:val="000000"/>
      </w:rPr>
    </w:lvl>
  </w:abstractNum>
  <w:abstractNum w:abstractNumId="31">
    <w:multiLevelType w:val="hybridMultilevel"/>
    <w:lvl w:ilvl="0">
      <w:start w:val="1"/>
      <w:numFmt w:val="decimal"/>
      <w:isLgl w:val="false"/>
      <w:suff w:val="tab"/>
      <w:lvlText w:val="4.%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2">
    <w:multiLevelType w:val="hybridMultilevel"/>
    <w:lvl w:ilvl="0">
      <w:start w:val="1"/>
      <w:numFmt w:val="decimal"/>
      <w:isLgl w:val="false"/>
      <w:suff w:val="tab"/>
      <w:lvlText w:val="11.%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3">
    <w:multiLevelType w:val="hybridMultilevel"/>
    <w:lvl w:ilvl="0">
      <w:start w:val="3"/>
      <w:numFmt w:val="decimal"/>
      <w:isLgl w:val="false"/>
      <w:suff w:val="tab"/>
      <w:lvlText w:val="%1."/>
      <w:lvlJc w:val="left"/>
      <w:pPr>
        <w:ind w:left="360" w:hanging="360"/>
      </w:pPr>
      <w:rPr>
        <w:b w:val="0"/>
        <w:sz w:val="24"/>
      </w:rPr>
    </w:lvl>
    <w:lvl w:ilvl="1">
      <w:start w:val="1"/>
      <w:numFmt w:val="decimal"/>
      <w:isLgl w:val="false"/>
      <w:suff w:val="tab"/>
      <w:lvlText w:val="3.15.%2."/>
      <w:lvlJc w:val="left"/>
      <w:pPr>
        <w:ind w:left="1997" w:hanging="720"/>
      </w:pPr>
      <w:rPr>
        <w:b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4">
    <w:multiLevelType w:val="hybridMultilevel"/>
    <w:lvl w:ilvl="0">
      <w:start w:val="1"/>
      <w:numFmt w:val="decimal"/>
      <w:isLgl w:val="false"/>
      <w:suff w:val="tab"/>
      <w:lvlText w:val="5.%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5">
    <w:multiLevelType w:val="hybridMultilevel"/>
    <w:lvl w:ilvl="0">
      <w:start w:val="1"/>
      <w:numFmt w:val="decimal"/>
      <w:isLgl w:val="false"/>
      <w:suff w:val="tab"/>
      <w:lvlText w:val="5.1.%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6">
    <w:multiLevelType w:val="hybridMultilevel"/>
    <w:lvl w:ilvl="0">
      <w:start w:val="1"/>
      <w:numFmt w:val="bullet"/>
      <w:isLgl w:val="false"/>
      <w:suff w:val="tab"/>
      <w:lvlText w:val="­"/>
      <w:lvlJc w:val="left"/>
      <w:pPr>
        <w:ind w:left="4330" w:hanging="360"/>
      </w:pPr>
      <w:rPr>
        <w:rFonts w:ascii="Courier New" w:hAnsi="Courier New"/>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3"/>
      <w:numFmt w:val="decimal"/>
      <w:isLgl w:val="false"/>
      <w:suff w:val="tab"/>
      <w:lvlText w:val="%1."/>
      <w:lvlJc w:val="left"/>
      <w:pPr>
        <w:ind w:left="360" w:hanging="360"/>
      </w:pPr>
    </w:lvl>
    <w:lvl w:ilvl="1">
      <w:start w:val="4"/>
      <w:numFmt w:val="decimal"/>
      <w:isLgl w:val="false"/>
      <w:suff w:val="tab"/>
      <w:lvlText w:val="%1.%2."/>
      <w:lvlJc w:val="left"/>
      <w:pPr>
        <w:ind w:left="2149" w:hanging="360"/>
      </w:pPr>
    </w:lvl>
    <w:lvl w:ilvl="2">
      <w:start w:val="1"/>
      <w:numFmt w:val="decimal"/>
      <w:isLgl w:val="false"/>
      <w:suff w:val="tab"/>
      <w:lvlText w:val="%1.%2.%3."/>
      <w:lvlJc w:val="left"/>
      <w:pPr>
        <w:ind w:left="4298" w:hanging="720"/>
      </w:pPr>
    </w:lvl>
    <w:lvl w:ilvl="3">
      <w:start w:val="1"/>
      <w:numFmt w:val="decimal"/>
      <w:isLgl w:val="false"/>
      <w:suff w:val="tab"/>
      <w:lvlText w:val="%1.%2.%3.%4."/>
      <w:lvlJc w:val="left"/>
      <w:pPr>
        <w:ind w:left="6087" w:hanging="720"/>
      </w:pPr>
    </w:lvl>
    <w:lvl w:ilvl="4">
      <w:start w:val="1"/>
      <w:numFmt w:val="decimal"/>
      <w:isLgl w:val="false"/>
      <w:suff w:val="tab"/>
      <w:lvlText w:val="%1.%2.%3.%4.%5."/>
      <w:lvlJc w:val="left"/>
      <w:pPr>
        <w:ind w:left="8236" w:hanging="1080"/>
      </w:pPr>
    </w:lvl>
    <w:lvl w:ilvl="5">
      <w:start w:val="1"/>
      <w:numFmt w:val="decimal"/>
      <w:isLgl w:val="false"/>
      <w:suff w:val="tab"/>
      <w:lvlText w:val="%1.%2.%3.%4.%5.%6."/>
      <w:lvlJc w:val="left"/>
      <w:pPr>
        <w:ind w:left="10025" w:hanging="1080"/>
      </w:pPr>
    </w:lvl>
    <w:lvl w:ilvl="6">
      <w:start w:val="1"/>
      <w:numFmt w:val="decimal"/>
      <w:isLgl w:val="false"/>
      <w:suff w:val="tab"/>
      <w:lvlText w:val="%1.%2.%3.%4.%5.%6.%7."/>
      <w:lvlJc w:val="left"/>
      <w:pPr>
        <w:ind w:left="12174" w:hanging="1440"/>
      </w:pPr>
    </w:lvl>
    <w:lvl w:ilvl="7">
      <w:start w:val="1"/>
      <w:numFmt w:val="decimal"/>
      <w:isLgl w:val="false"/>
      <w:suff w:val="tab"/>
      <w:lvlText w:val="%1.%2.%3.%4.%5.%6.%7.%8."/>
      <w:lvlJc w:val="left"/>
      <w:pPr>
        <w:ind w:left="13963" w:hanging="1440"/>
      </w:pPr>
    </w:lvl>
    <w:lvl w:ilvl="8">
      <w:start w:val="1"/>
      <w:numFmt w:val="decimal"/>
      <w:isLgl w:val="false"/>
      <w:suff w:val="tab"/>
      <w:lvlText w:val="%1.%2.%3.%4.%5.%6.%7.%8.%9."/>
      <w:lvlJc w:val="left"/>
      <w:pPr>
        <w:ind w:left="16112" w:hanging="1800"/>
      </w:pPr>
    </w:lvl>
  </w:abstractNum>
  <w:abstractNum w:abstractNumId="39">
    <w:multiLevelType w:val="hybridMultilevel"/>
    <w:lvl w:ilvl="0">
      <w:start w:val="1"/>
      <w:numFmt w:val="decimal"/>
      <w:isLgl w:val="false"/>
      <w:suff w:val="tab"/>
      <w:lvlText w:val="3.1.%1."/>
      <w:lvlJc w:val="left"/>
      <w:pPr>
        <w:ind w:left="214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5.2.%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41">
    <w:multiLevelType w:val="hybridMultilevel"/>
    <w:lvl w:ilvl="0">
      <w:start w:val="1"/>
      <w:numFmt w:val="bullet"/>
      <w:isLgl w:val="false"/>
      <w:suff w:val="tab"/>
      <w:lvlText w:val="•"/>
      <w:lvlJc w:val="left"/>
      <w:pPr>
        <w:ind w:left="1287" w:hanging="360"/>
      </w:pPr>
      <w:rPr>
        <w:rFonts w:ascii="Times New Roman" w:hAnsi="Times New Roman" w:cs="Times New Roman"/>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42">
    <w:multiLevelType w:val="hybridMultilevel"/>
    <w:lvl w:ilvl="0">
      <w:start w:val="5"/>
      <w:numFmt w:val="decimal"/>
      <w:isLgl w:val="false"/>
      <w:suff w:val="tab"/>
      <w:lvlText w:val="%1."/>
      <w:lvlJc w:val="left"/>
      <w:pPr>
        <w:ind w:left="660" w:hanging="660"/>
      </w:pPr>
    </w:lvl>
    <w:lvl w:ilvl="1">
      <w:start w:val="3"/>
      <w:numFmt w:val="decimal"/>
      <w:isLgl w:val="false"/>
      <w:suff w:val="tab"/>
      <w:lvlText w:val="%1.%2."/>
      <w:lvlJc w:val="left"/>
      <w:pPr>
        <w:ind w:left="660" w:hanging="660"/>
      </w:pPr>
    </w:lvl>
    <w:lvl w:ilvl="2">
      <w:start w:val="20"/>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43">
    <w:multiLevelType w:val="hybridMultilevel"/>
    <w:lvl w:ilvl="0">
      <w:start w:val="1"/>
      <w:numFmt w:val="decimal"/>
      <w:isLgl w:val="false"/>
      <w:suff w:val="tab"/>
      <w:lvlText w:val="6.%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44">
    <w:multiLevelType w:val="hybridMultilevel"/>
    <w:lvl w:ilvl="0">
      <w:start w:val="5"/>
      <w:numFmt w:val="decimal"/>
      <w:isLgl w:val="false"/>
      <w:suff w:val="tab"/>
      <w:lvlText w:val="%1."/>
      <w:lvlJc w:val="left"/>
      <w:pPr>
        <w:ind w:left="900" w:hanging="900"/>
      </w:pPr>
    </w:lvl>
    <w:lvl w:ilvl="1">
      <w:start w:val="3"/>
      <w:numFmt w:val="decimal"/>
      <w:isLgl w:val="false"/>
      <w:suff w:val="tab"/>
      <w:lvlText w:val="%1.%2."/>
      <w:lvlJc w:val="left"/>
      <w:pPr>
        <w:ind w:left="900" w:hanging="900"/>
      </w:pPr>
    </w:lvl>
    <w:lvl w:ilvl="2">
      <w:start w:val="1"/>
      <w:numFmt w:val="decimal"/>
      <w:isLgl w:val="false"/>
      <w:suff w:val="tab"/>
      <w:lvlText w:val="%1.%2.%3."/>
      <w:lvlJc w:val="left"/>
      <w:pPr>
        <w:ind w:left="900" w:hanging="900"/>
      </w:pPr>
    </w:lvl>
    <w:lvl w:ilvl="3">
      <w:start w:val="7"/>
      <w:numFmt w:val="decimal"/>
      <w:isLgl w:val="false"/>
      <w:suff w:val="tab"/>
      <w:lvlText w:val="%1.%2.%3.%4."/>
      <w:lvlJc w:val="left"/>
      <w:pPr>
        <w:ind w:left="900" w:hanging="90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45">
    <w:multiLevelType w:val="hybridMultilevel"/>
    <w:lvl w:ilvl="0">
      <w:start w:val="3"/>
      <w:numFmt w:val="decimal"/>
      <w:isLgl w:val="false"/>
      <w:suff w:val="tab"/>
      <w:lvlText w:val="%1."/>
      <w:lvlJc w:val="left"/>
      <w:pPr>
        <w:ind w:left="480" w:hanging="480"/>
      </w:pPr>
    </w:lvl>
    <w:lvl w:ilvl="1">
      <w:start w:val="23"/>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46">
    <w:multiLevelType w:val="hybridMultilevel"/>
    <w:lvl w:ilvl="0">
      <w:start w:val="1"/>
      <w:numFmt w:val="decimal"/>
      <w:isLgl w:val="false"/>
      <w:suff w:val="tab"/>
      <w:lvlText w:val="%1."/>
      <w:lvlJc w:val="left"/>
      <w:pPr>
        <w:ind w:left="480" w:hanging="480"/>
      </w:pPr>
    </w:lvl>
    <w:lvl w:ilvl="1">
      <w:start w:val="10"/>
      <w:numFmt w:val="decimal"/>
      <w:isLgl w:val="false"/>
      <w:suff w:val="tab"/>
      <w:lvlText w:val="%1.%2."/>
      <w:lvlJc w:val="left"/>
      <w:pPr>
        <w:ind w:left="1200" w:hanging="48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47">
    <w:multiLevelType w:val="hybridMultilevel"/>
    <w:lvl w:ilvl="0">
      <w:start w:val="1"/>
      <w:numFmt w:val="decimal"/>
      <w:isLgl w:val="false"/>
      <w:suff w:val="tab"/>
      <w:lvlText w:val="5.%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9">
    <w:multiLevelType w:val="hybridMultilevel"/>
    <w:lvl w:ilvl="0">
      <w:start w:val="1"/>
      <w:numFmt w:val="decimal"/>
      <w:isLgl w:val="false"/>
      <w:suff w:val="tab"/>
      <w:lvlText w:val="%1."/>
      <w:lvlJc w:val="left"/>
      <w:pPr>
        <w:ind w:left="1164" w:hanging="1164"/>
      </w:pPr>
    </w:lvl>
    <w:lvl w:ilvl="1">
      <w:start w:val="1"/>
      <w:numFmt w:val="decimal"/>
      <w:isLgl w:val="false"/>
      <w:suff w:val="tab"/>
      <w:lvlText w:val="%1.%2."/>
      <w:lvlJc w:val="left"/>
      <w:pPr>
        <w:ind w:left="1884" w:hanging="1164"/>
      </w:pPr>
    </w:lvl>
    <w:lvl w:ilvl="2">
      <w:start w:val="1"/>
      <w:numFmt w:val="decimal"/>
      <w:isLgl w:val="false"/>
      <w:suff w:val="tab"/>
      <w:lvlText w:val="%1.%2.%3."/>
      <w:lvlJc w:val="left"/>
      <w:pPr>
        <w:ind w:left="2604" w:hanging="1164"/>
      </w:pPr>
    </w:lvl>
    <w:lvl w:ilvl="3">
      <w:start w:val="1"/>
      <w:numFmt w:val="decimal"/>
      <w:isLgl w:val="false"/>
      <w:suff w:val="tab"/>
      <w:lvlText w:val="%1.%2.%3.%4."/>
      <w:lvlJc w:val="left"/>
      <w:pPr>
        <w:ind w:left="3324" w:hanging="1164"/>
      </w:pPr>
    </w:lvl>
    <w:lvl w:ilvl="4">
      <w:start w:val="1"/>
      <w:numFmt w:val="decimal"/>
      <w:isLgl w:val="false"/>
      <w:suff w:val="tab"/>
      <w:lvlText w:val="%1.%2.%3.%4.%5."/>
      <w:lvlJc w:val="left"/>
      <w:pPr>
        <w:ind w:left="4044" w:hanging="1164"/>
      </w:pPr>
    </w:lvl>
    <w:lvl w:ilvl="5">
      <w:start w:val="1"/>
      <w:numFmt w:val="decimal"/>
      <w:isLgl w:val="false"/>
      <w:suff w:val="tab"/>
      <w:lvlText w:val="%1.%2.%3.%4.%5.%6."/>
      <w:lvlJc w:val="left"/>
      <w:pPr>
        <w:ind w:left="4764" w:hanging="1164"/>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50">
    <w:multiLevelType w:val="hybridMultilevel"/>
    <w:lvl w:ilvl="0">
      <w:start w:val="1"/>
      <w:numFmt w:val="decimal"/>
      <w:isLgl w:val="false"/>
      <w:suff w:val="tab"/>
      <w:lvlText w:val="3.3.%1."/>
      <w:lvlJc w:val="left"/>
      <w:pPr>
        <w:ind w:left="214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1">
    <w:multiLevelType w:val="hybridMultilevel"/>
    <w:lvl w:ilvl="0">
      <w:start w:val="1"/>
      <w:numFmt w:val="bullet"/>
      <w:isLgl w:val="false"/>
      <w:suff w:val="tab"/>
      <w:lvlText w:val=""/>
      <w:lvlJc w:val="left"/>
      <w:pPr>
        <w:ind w:left="1480" w:hanging="360"/>
      </w:pPr>
      <w:rPr>
        <w:rFonts w:ascii="Symbol" w:hAnsi="Symbol"/>
      </w:rPr>
    </w:lvl>
    <w:lvl w:ilvl="1">
      <w:start w:val="1"/>
      <w:numFmt w:val="bullet"/>
      <w:isLgl w:val="false"/>
      <w:suff w:val="tab"/>
      <w:lvlText w:val="o"/>
      <w:lvlJc w:val="left"/>
      <w:pPr>
        <w:ind w:left="2200" w:hanging="360"/>
      </w:pPr>
      <w:rPr>
        <w:rFonts w:ascii="Courier New" w:hAnsi="Courier New" w:cs="Courier New"/>
      </w:rPr>
    </w:lvl>
    <w:lvl w:ilvl="2">
      <w:start w:val="1"/>
      <w:numFmt w:val="bullet"/>
      <w:isLgl w:val="false"/>
      <w:suff w:val="tab"/>
      <w:lvlText w:val=""/>
      <w:lvlJc w:val="left"/>
      <w:pPr>
        <w:ind w:left="2920" w:hanging="360"/>
      </w:pPr>
      <w:rPr>
        <w:rFonts w:ascii="Wingdings" w:hAnsi="Wingdings"/>
      </w:rPr>
    </w:lvl>
    <w:lvl w:ilvl="3">
      <w:start w:val="1"/>
      <w:numFmt w:val="bullet"/>
      <w:isLgl w:val="false"/>
      <w:suff w:val="tab"/>
      <w:lvlText w:val=""/>
      <w:lvlJc w:val="left"/>
      <w:pPr>
        <w:ind w:left="3640" w:hanging="360"/>
      </w:pPr>
      <w:rPr>
        <w:rFonts w:ascii="Symbol" w:hAnsi="Symbol"/>
      </w:rPr>
    </w:lvl>
    <w:lvl w:ilvl="4">
      <w:start w:val="1"/>
      <w:numFmt w:val="bullet"/>
      <w:isLgl w:val="false"/>
      <w:suff w:val="tab"/>
      <w:lvlText w:val="o"/>
      <w:lvlJc w:val="left"/>
      <w:pPr>
        <w:ind w:left="4360" w:hanging="360"/>
      </w:pPr>
      <w:rPr>
        <w:rFonts w:ascii="Courier New" w:hAnsi="Courier New" w:cs="Courier New"/>
      </w:rPr>
    </w:lvl>
    <w:lvl w:ilvl="5">
      <w:start w:val="1"/>
      <w:numFmt w:val="bullet"/>
      <w:isLgl w:val="false"/>
      <w:suff w:val="tab"/>
      <w:lvlText w:val=""/>
      <w:lvlJc w:val="left"/>
      <w:pPr>
        <w:ind w:left="5080" w:hanging="360"/>
      </w:pPr>
      <w:rPr>
        <w:rFonts w:ascii="Wingdings" w:hAnsi="Wingdings"/>
      </w:rPr>
    </w:lvl>
    <w:lvl w:ilvl="6">
      <w:start w:val="1"/>
      <w:numFmt w:val="bullet"/>
      <w:isLgl w:val="false"/>
      <w:suff w:val="tab"/>
      <w:lvlText w:val=""/>
      <w:lvlJc w:val="left"/>
      <w:pPr>
        <w:ind w:left="5800" w:hanging="360"/>
      </w:pPr>
      <w:rPr>
        <w:rFonts w:ascii="Symbol" w:hAnsi="Symbol"/>
      </w:rPr>
    </w:lvl>
    <w:lvl w:ilvl="7">
      <w:start w:val="1"/>
      <w:numFmt w:val="bullet"/>
      <w:isLgl w:val="false"/>
      <w:suff w:val="tab"/>
      <w:lvlText w:val="o"/>
      <w:lvlJc w:val="left"/>
      <w:pPr>
        <w:ind w:left="6520" w:hanging="360"/>
      </w:pPr>
      <w:rPr>
        <w:rFonts w:ascii="Courier New" w:hAnsi="Courier New" w:cs="Courier New"/>
      </w:rPr>
    </w:lvl>
    <w:lvl w:ilvl="8">
      <w:start w:val="1"/>
      <w:numFmt w:val="bullet"/>
      <w:isLgl w:val="false"/>
      <w:suff w:val="tab"/>
      <w:lvlText w:val=""/>
      <w:lvlJc w:val="left"/>
      <w:pPr>
        <w:ind w:left="7240" w:hanging="360"/>
      </w:pPr>
      <w:rPr>
        <w:rFonts w:ascii="Wingdings" w:hAnsi="Wingdings"/>
      </w:rPr>
    </w:lvl>
  </w:abstractNum>
  <w:abstractNum w:abstractNumId="52">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3">
    <w:multiLevelType w:val="hybridMultilevel"/>
    <w:lvl w:ilvl="0">
      <w:start w:val="1"/>
      <w:numFmt w:val="decimal"/>
      <w:isLgl w:val="false"/>
      <w:suff w:val="tab"/>
      <w:lvlText w:val="8.%1."/>
      <w:lvlJc w:val="left"/>
      <w:pPr>
        <w:ind w:left="2149"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4">
    <w:multiLevelType w:val="hybridMultilevel"/>
    <w:lvl w:ilvl="0">
      <w:start w:val="1"/>
      <w:numFmt w:val="bullet"/>
      <w:pStyle w:val="1710"/>
      <w:isLgl w:val="false"/>
      <w:suff w:val="tab"/>
      <w:lvlText w:val=""/>
      <w:lvlJc w:val="left"/>
      <w:pPr>
        <w:ind w:left="2345" w:hanging="360"/>
      </w:pPr>
      <w:rPr>
        <w:rFonts w:ascii="Symbol" w:hAnsi="Symbol" w:cs="Times New Roman"/>
        <w:sz w:val="24"/>
        <w:szCs w:val="24"/>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5">
    <w:multiLevelType w:val="hybridMultilevel"/>
    <w:lvl w:ilvl="0">
      <w:start w:val="1"/>
      <w:numFmt w:val="decimal"/>
      <w:isLgl w:val="false"/>
      <w:suff w:val="tab"/>
      <w:lvlText w:val="5.3.5.%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56">
    <w:multiLevelType w:val="hybridMultilevel"/>
    <w:lvl w:ilvl="0">
      <w:start w:val="5"/>
      <w:numFmt w:val="decimal"/>
      <w:isLgl w:val="false"/>
      <w:suff w:val="tab"/>
      <w:lvlText w:val="%1."/>
      <w:lvlJc w:val="left"/>
      <w:pPr>
        <w:ind w:left="840" w:hanging="840"/>
      </w:pPr>
    </w:lvl>
    <w:lvl w:ilvl="1">
      <w:start w:val="3"/>
      <w:numFmt w:val="decimal"/>
      <w:isLgl w:val="false"/>
      <w:suff w:val="tab"/>
      <w:lvlText w:val="%1.%2."/>
      <w:lvlJc w:val="left"/>
      <w:pPr>
        <w:ind w:left="840" w:hanging="840"/>
      </w:pPr>
    </w:lvl>
    <w:lvl w:ilvl="2">
      <w:start w:val="17"/>
      <w:numFmt w:val="decimal"/>
      <w:isLgl w:val="false"/>
      <w:suff w:val="tab"/>
      <w:lvlText w:val="%1.%2.%3."/>
      <w:lvlJc w:val="left"/>
      <w:pPr>
        <w:ind w:left="840" w:hanging="840"/>
      </w:pPr>
    </w:lvl>
    <w:lvl w:ilvl="3">
      <w:start w:val="1"/>
      <w:numFmt w:val="decimal"/>
      <w:isLgl w:val="false"/>
      <w:suff w:val="tab"/>
      <w:lvlText w:val="%1.%2.%3.%4."/>
      <w:lvlJc w:val="left"/>
      <w:pPr>
        <w:ind w:left="840" w:hanging="84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8">
    <w:multiLevelType w:val="hybridMultilevel"/>
    <w:lvl w:ilvl="0">
      <w:start w:val="1"/>
      <w:numFmt w:val="decimal"/>
      <w:isLgl w:val="false"/>
      <w:suff w:val="tab"/>
      <w:lvlText w:val="3.%1."/>
      <w:lvlJc w:val="left"/>
      <w:pPr>
        <w:ind w:left="2149"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9">
    <w:multiLevelType w:val="hybridMultilevel"/>
    <w:lvl w:ilvl="0">
      <w:start w:val="12"/>
      <w:numFmt w:val="decimal"/>
      <w:isLgl w:val="false"/>
      <w:suff w:val="tab"/>
      <w:lvlText w:val="%1."/>
      <w:lvlJc w:val="left"/>
      <w:pPr>
        <w:ind w:left="1440" w:hanging="360"/>
      </w:pPr>
      <w:rPr>
        <w:b/>
      </w:rPr>
    </w:lvl>
    <w:lvl w:ilvl="1">
      <w:start w:val="1"/>
      <w:numFmt w:val="decimal"/>
      <w:isLgl w:val="false"/>
      <w:suff w:val="tab"/>
      <w:lvlText w:val="%1.%2."/>
      <w:lvlJc w:val="left"/>
      <w:pPr>
        <w:ind w:left="1560" w:hanging="48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160" w:hanging="1080"/>
      </w:pPr>
    </w:lvl>
    <w:lvl w:ilvl="6">
      <w:start w:val="1"/>
      <w:numFmt w:val="decimal"/>
      <w:isLgl w:val="false"/>
      <w:suff w:val="tab"/>
      <w:lvlText w:val="%1.%2.%3.%4.%5.%6.%7."/>
      <w:lvlJc w:val="left"/>
      <w:pPr>
        <w:ind w:left="2520" w:hanging="1440"/>
      </w:pPr>
    </w:lvl>
    <w:lvl w:ilvl="7">
      <w:start w:val="1"/>
      <w:numFmt w:val="decimal"/>
      <w:isLgl w:val="false"/>
      <w:suff w:val="tab"/>
      <w:lvlText w:val="%1.%2.%3.%4.%5.%6.%7.%8."/>
      <w:lvlJc w:val="left"/>
      <w:pPr>
        <w:ind w:left="2520" w:hanging="1440"/>
      </w:pPr>
    </w:lvl>
    <w:lvl w:ilvl="8">
      <w:start w:val="1"/>
      <w:numFmt w:val="decimal"/>
      <w:isLgl w:val="false"/>
      <w:suff w:val="tab"/>
      <w:lvlText w:val="%1.%2.%3.%4.%5.%6.%7.%8.%9."/>
      <w:lvlJc w:val="left"/>
      <w:pPr>
        <w:ind w:left="2880" w:hanging="1800"/>
      </w:pPr>
    </w:lvl>
  </w:abstractNum>
  <w:abstractNum w:abstractNumId="60">
    <w:multiLevelType w:val="hybridMultilevel"/>
    <w:lvl w:ilvl="0">
      <w:start w:val="1"/>
      <w:numFmt w:val="decimal"/>
      <w:isLgl w:val="false"/>
      <w:suff w:val="tab"/>
      <w:lvlText w:val="10.11.%1."/>
      <w:lvlJc w:val="left"/>
      <w:pPr>
        <w:ind w:left="2138"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1">
    <w:multiLevelType w:val="hybridMultilevel"/>
    <w:lvl w:ilvl="0">
      <w:start w:val="1"/>
      <w:numFmt w:val="decimal"/>
      <w:isLgl w:val="false"/>
      <w:suff w:val="tab"/>
      <w:lvlText w:val="5.1.3.%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62">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2."/>
      <w:lvlJc w:val="left"/>
      <w:pPr>
        <w:ind w:left="1997" w:hanging="720"/>
      </w:pPr>
      <w:rPr>
        <w:b w:val="0"/>
        <w:i w:val="0"/>
        <w:sz w:val="24"/>
      </w:rPr>
    </w:lvl>
    <w:lvl w:ilvl="2">
      <w:start w:val="1"/>
      <w:numFmt w:val="decimal"/>
      <w:isLgl w:val="false"/>
      <w:suff w:val="tab"/>
      <w:lvlText w:val="9.3.%3."/>
      <w:lvlJc w:val="left"/>
      <w:pPr>
        <w:ind w:left="2422"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63">
    <w:multiLevelType w:val="hybridMultilevel"/>
    <w:lvl w:ilvl="0">
      <w:start w:val="1"/>
      <w:numFmt w:val="decimal"/>
      <w:isLgl w:val="false"/>
      <w:suff w:val="tab"/>
      <w:lvlText w:val="2.%1."/>
      <w:lvlJc w:val="left"/>
      <w:pPr>
        <w:ind w:left="142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4">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6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6">
    <w:multiLevelType w:val="hybridMultilevel"/>
    <w:lvl w:ilvl="0">
      <w:start w:val="1"/>
      <w:numFmt w:val="decimal"/>
      <w:isLgl w:val="false"/>
      <w:suff w:val="tab"/>
      <w:lvlText w:val="%1."/>
      <w:lvlJc w:val="left"/>
      <w:pPr>
        <w:ind w:left="1068" w:hanging="360"/>
      </w:pPr>
    </w:lvl>
    <w:lvl w:ilvl="1">
      <w:start w:val="1"/>
      <w:numFmt w:val="decimal"/>
      <w:isLgl w:val="false"/>
      <w:suff w:val="tab"/>
      <w:lvlText w:val="%1.%2."/>
      <w:lvlJc w:val="left"/>
      <w:pPr>
        <w:ind w:left="1500" w:hanging="432"/>
      </w:pPr>
    </w:lvl>
    <w:lvl w:ilvl="2">
      <w:start w:val="1"/>
      <w:numFmt w:val="decimal"/>
      <w:isLgl w:val="false"/>
      <w:suff w:val="tab"/>
      <w:lvlText w:val="%1.%2.%3."/>
      <w:lvlJc w:val="left"/>
      <w:pPr>
        <w:ind w:left="1932" w:hanging="504"/>
      </w:pPr>
    </w:lvl>
    <w:lvl w:ilvl="3">
      <w:start w:val="1"/>
      <w:numFmt w:val="decimal"/>
      <w:isLgl w:val="false"/>
      <w:suff w:val="tab"/>
      <w:lvlText w:val="9.3.1.%4."/>
      <w:lvlJc w:val="left"/>
      <w:pPr>
        <w:ind w:left="2436" w:hanging="648"/>
      </w:pPr>
    </w:lvl>
    <w:lvl w:ilvl="4">
      <w:start w:val="1"/>
      <w:numFmt w:val="decimal"/>
      <w:isLgl w:val="false"/>
      <w:suff w:val="tab"/>
      <w:lvlText w:val="%1.%2.%3.%4.%5."/>
      <w:lvlJc w:val="left"/>
      <w:pPr>
        <w:ind w:left="2940" w:hanging="792"/>
      </w:pPr>
    </w:lvl>
    <w:lvl w:ilvl="5">
      <w:start w:val="1"/>
      <w:numFmt w:val="decimal"/>
      <w:isLgl w:val="false"/>
      <w:suff w:val="tab"/>
      <w:lvlText w:val="%1.%2.%3.%4.%5.%6."/>
      <w:lvlJc w:val="left"/>
      <w:pPr>
        <w:ind w:left="3444" w:hanging="936"/>
      </w:pPr>
    </w:lvl>
    <w:lvl w:ilvl="6">
      <w:start w:val="1"/>
      <w:numFmt w:val="decimal"/>
      <w:isLgl w:val="false"/>
      <w:suff w:val="tab"/>
      <w:lvlText w:val="%1.%2.%3.%4.%5.%6.%7."/>
      <w:lvlJc w:val="left"/>
      <w:pPr>
        <w:ind w:left="3948" w:hanging="1080"/>
      </w:pPr>
    </w:lvl>
    <w:lvl w:ilvl="7">
      <w:start w:val="1"/>
      <w:numFmt w:val="decimal"/>
      <w:isLgl w:val="false"/>
      <w:suff w:val="tab"/>
      <w:lvlText w:val="%1.%2.%3.%4.%5.%6.%7.%8."/>
      <w:lvlJc w:val="left"/>
      <w:pPr>
        <w:ind w:left="4452" w:hanging="1224"/>
      </w:pPr>
    </w:lvl>
    <w:lvl w:ilvl="8">
      <w:start w:val="1"/>
      <w:numFmt w:val="decimal"/>
      <w:isLgl w:val="false"/>
      <w:suff w:val="tab"/>
      <w:lvlText w:val="%1.%2.%3.%4.%5.%6.%7.%8.%9."/>
      <w:lvlJc w:val="left"/>
      <w:pPr>
        <w:ind w:left="5028" w:hanging="1440"/>
      </w:pPr>
    </w:lvl>
  </w:abstractNum>
  <w:abstractNum w:abstractNumId="67">
    <w:multiLevelType w:val="hybridMultilevel"/>
    <w:lvl w:ilvl="0">
      <w:start w:val="4"/>
      <w:numFmt w:val="decimal"/>
      <w:isLgl w:val="false"/>
      <w:suff w:val="tab"/>
      <w:lvlText w:val="%1."/>
      <w:lvlJc w:val="left"/>
      <w:pPr>
        <w:ind w:left="480" w:hanging="480"/>
      </w:pPr>
    </w:lvl>
    <w:lvl w:ilvl="1">
      <w:start w:val="16"/>
      <w:numFmt w:val="decimal"/>
      <w:isLgl w:val="false"/>
      <w:suff w:val="tab"/>
      <w:lvlText w:val="%1.%2."/>
      <w:lvlJc w:val="left"/>
      <w:pPr>
        <w:ind w:left="1189" w:hanging="48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68">
    <w:multiLevelType w:val="hybridMultilevel"/>
    <w:lvl w:ilvl="0">
      <w:start w:val="20"/>
      <w:numFmt w:val="decimal"/>
      <w:isLgl w:val="false"/>
      <w:suff w:val="tab"/>
      <w:lvlText w:val="%1."/>
      <w:lvlJc w:val="left"/>
      <w:pPr>
        <w:ind w:left="1473" w:hanging="480"/>
      </w:pPr>
      <w:rPr>
        <w:i w:val="0"/>
        <w:color w:val="000000"/>
      </w:rPr>
    </w:lvl>
    <w:lvl w:ilvl="1">
      <w:start w:val="1"/>
      <w:numFmt w:val="decimal"/>
      <w:isLgl w:val="false"/>
      <w:suff w:val="tab"/>
      <w:lvlText w:val="%1.%2."/>
      <w:lvlJc w:val="left"/>
      <w:pPr>
        <w:ind w:left="1189" w:hanging="48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num w:numId="1">
    <w:abstractNumId w:val="24"/>
  </w:num>
  <w:num w:numId="2">
    <w:abstractNumId w:val="8"/>
  </w:num>
  <w:num w:numId="3">
    <w:abstractNumId w:val="18"/>
  </w:num>
  <w:num w:numId="4">
    <w:abstractNumId w:val="14"/>
  </w:num>
  <w:num w:numId="5">
    <w:abstractNumId w:val="33"/>
  </w:num>
  <w:num w:numId="6">
    <w:abstractNumId w:val="26"/>
  </w:num>
  <w:num w:numId="7">
    <w:abstractNumId w:val="35"/>
  </w:num>
  <w:num w:numId="8">
    <w:abstractNumId w:val="47"/>
  </w:num>
  <w:num w:numId="9">
    <w:abstractNumId w:val="61"/>
  </w:num>
  <w:num w:numId="10">
    <w:abstractNumId w:val="40"/>
  </w:num>
  <w:num w:numId="11">
    <w:abstractNumId w:val="28"/>
  </w:num>
  <w:num w:numId="12">
    <w:abstractNumId w:val="11"/>
  </w:num>
  <w:num w:numId="13">
    <w:abstractNumId w:val="55"/>
  </w:num>
  <w:num w:numId="14">
    <w:abstractNumId w:val="6"/>
  </w:num>
  <w:num w:numId="15">
    <w:abstractNumId w:val="2"/>
  </w:num>
  <w:num w:numId="16">
    <w:abstractNumId w:val="4"/>
  </w:num>
  <w:num w:numId="17">
    <w:abstractNumId w:val="12"/>
  </w:num>
  <w:num w:numId="18">
    <w:abstractNumId w:val="17"/>
  </w:num>
  <w:num w:numId="19">
    <w:abstractNumId w:val="27"/>
  </w:num>
  <w:num w:numId="20">
    <w:abstractNumId w:val="32"/>
  </w:num>
  <w:num w:numId="21">
    <w:abstractNumId w:val="13"/>
  </w:num>
  <w:num w:numId="22">
    <w:abstractNumId w:val="62"/>
  </w:num>
  <w:num w:numId="23">
    <w:abstractNumId w:val="22"/>
  </w:num>
  <w:num w:numId="24">
    <w:abstractNumId w:val="66"/>
  </w:num>
  <w:num w:numId="25">
    <w:abstractNumId w:val="63"/>
  </w:num>
  <w:num w:numId="26">
    <w:abstractNumId w:val="53"/>
  </w:num>
  <w:num w:numId="27">
    <w:abstractNumId w:val="49"/>
  </w:num>
  <w:num w:numId="28">
    <w:abstractNumId w:val="58"/>
  </w:num>
  <w:num w:numId="29">
    <w:abstractNumId w:val="39"/>
  </w:num>
  <w:num w:numId="30">
    <w:abstractNumId w:val="9"/>
  </w:num>
  <w:num w:numId="31">
    <w:abstractNumId w:val="50"/>
  </w:num>
  <w:num w:numId="32">
    <w:abstractNumId w:val="31"/>
  </w:num>
  <w:num w:numId="33">
    <w:abstractNumId w:val="34"/>
  </w:num>
  <w:num w:numId="34">
    <w:abstractNumId w:val="43"/>
  </w:num>
  <w:num w:numId="35">
    <w:abstractNumId w:val="25"/>
  </w:num>
  <w:num w:numId="36">
    <w:abstractNumId w:val="60"/>
  </w:num>
  <w:num w:numId="37">
    <w:abstractNumId w:val="42"/>
  </w:num>
  <w:num w:numId="38">
    <w:abstractNumId w:val="3"/>
  </w:num>
  <w:num w:numId="39">
    <w:abstractNumId w:val="46"/>
  </w:num>
  <w:num w:numId="40">
    <w:abstractNumId w:val="67"/>
  </w:num>
  <w:num w:numId="41">
    <w:abstractNumId w:val="30"/>
  </w:num>
  <w:num w:numId="42">
    <w:abstractNumId w:val="59"/>
  </w:num>
  <w:num w:numId="43">
    <w:abstractNumId w:val="38"/>
  </w:num>
  <w:num w:numId="44">
    <w:abstractNumId w:val="23"/>
  </w:num>
  <w:num w:numId="45">
    <w:abstractNumId w:val="5"/>
  </w:num>
  <w:num w:numId="46">
    <w:abstractNumId w:val="19"/>
  </w:num>
  <w:num w:numId="47">
    <w:abstractNumId w:val="21"/>
  </w:num>
  <w:num w:numId="48">
    <w:abstractNumId w:val="15"/>
  </w:num>
  <w:num w:numId="49">
    <w:abstractNumId w:val="10"/>
  </w:num>
  <w:num w:numId="50">
    <w:abstractNumId w:val="45"/>
  </w:num>
  <w:num w:numId="51">
    <w:abstractNumId w:val="20"/>
  </w:num>
  <w:num w:numId="52">
    <w:abstractNumId w:val="64"/>
  </w:num>
  <w:num w:numId="53">
    <w:abstractNumId w:val="41"/>
  </w:num>
  <w:num w:numId="54">
    <w:abstractNumId w:val="52"/>
  </w:num>
  <w:num w:numId="55">
    <w:abstractNumId w:val="5"/>
  </w:num>
  <w:num w:numId="56">
    <w:abstractNumId w:val="57"/>
  </w:num>
  <w:num w:numId="57">
    <w:abstractNumId w:val="65"/>
  </w:num>
  <w:num w:numId="58">
    <w:abstractNumId w:val="37"/>
  </w:num>
  <w:num w:numId="59">
    <w:abstractNumId w:val="51"/>
  </w:num>
  <w:num w:numId="60">
    <w:abstractNumId w:val="48"/>
  </w:num>
  <w:num w:numId="61">
    <w:abstractNumId w:val="0"/>
  </w:num>
  <w:num w:numId="62">
    <w:abstractNumId w:val="16"/>
  </w:num>
  <w:num w:numId="63">
    <w:abstractNumId w:val="7"/>
  </w:num>
  <w:num w:numId="64">
    <w:abstractNumId w:val="29"/>
  </w:num>
  <w:num w:numId="65">
    <w:abstractNumId w:val="54"/>
  </w:num>
  <w:num w:numId="66">
    <w:abstractNumId w:val="36"/>
  </w:num>
  <w:num w:numId="67">
    <w:abstractNumId w:val="1"/>
  </w:num>
  <w:num w:numId="68">
    <w:abstractNumId w:val="44"/>
  </w:num>
  <w:num w:numId="69">
    <w:abstractNumId w:val="56"/>
  </w:num>
  <w:num w:numId="70">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486">
    <w:name w:val="Heading 1"/>
    <w:basedOn w:val="1664"/>
    <w:next w:val="1664"/>
    <w:link w:val="1487"/>
    <w:uiPriority w:val="9"/>
    <w:qFormat/>
    <w:pPr>
      <w:keepLines/>
      <w:keepNext/>
      <w:spacing w:before="480" w:after="200"/>
      <w:outlineLvl w:val="0"/>
    </w:pPr>
    <w:rPr>
      <w:rFonts w:ascii="Arial" w:hAnsi="Arial" w:eastAsia="Arial" w:cs="Arial"/>
      <w:sz w:val="40"/>
      <w:szCs w:val="40"/>
    </w:rPr>
  </w:style>
  <w:style w:type="character" w:styleId="1487">
    <w:name w:val="Heading 1 Char"/>
    <w:link w:val="1486"/>
    <w:uiPriority w:val="9"/>
    <w:rPr>
      <w:rFonts w:ascii="Arial" w:hAnsi="Arial" w:eastAsia="Arial" w:cs="Arial"/>
      <w:sz w:val="40"/>
      <w:szCs w:val="40"/>
    </w:rPr>
  </w:style>
  <w:style w:type="paragraph" w:styleId="1488">
    <w:name w:val="Heading 2"/>
    <w:basedOn w:val="1664"/>
    <w:next w:val="1664"/>
    <w:link w:val="1489"/>
    <w:uiPriority w:val="9"/>
    <w:unhideWhenUsed/>
    <w:qFormat/>
    <w:pPr>
      <w:keepLines/>
      <w:keepNext/>
      <w:spacing w:before="360" w:after="200"/>
      <w:outlineLvl w:val="1"/>
    </w:pPr>
    <w:rPr>
      <w:rFonts w:ascii="Arial" w:hAnsi="Arial" w:eastAsia="Arial" w:cs="Arial"/>
      <w:sz w:val="34"/>
    </w:rPr>
  </w:style>
  <w:style w:type="character" w:styleId="1489">
    <w:name w:val="Heading 2 Char"/>
    <w:link w:val="1488"/>
    <w:uiPriority w:val="9"/>
    <w:rPr>
      <w:rFonts w:ascii="Arial" w:hAnsi="Arial" w:eastAsia="Arial" w:cs="Arial"/>
      <w:sz w:val="34"/>
    </w:rPr>
  </w:style>
  <w:style w:type="paragraph" w:styleId="1490">
    <w:name w:val="Heading 3"/>
    <w:basedOn w:val="1664"/>
    <w:next w:val="1664"/>
    <w:link w:val="1491"/>
    <w:uiPriority w:val="9"/>
    <w:unhideWhenUsed/>
    <w:qFormat/>
    <w:pPr>
      <w:keepLines/>
      <w:keepNext/>
      <w:spacing w:before="320" w:after="200"/>
      <w:outlineLvl w:val="2"/>
    </w:pPr>
    <w:rPr>
      <w:rFonts w:ascii="Arial" w:hAnsi="Arial" w:eastAsia="Arial" w:cs="Arial"/>
      <w:sz w:val="30"/>
      <w:szCs w:val="30"/>
    </w:rPr>
  </w:style>
  <w:style w:type="character" w:styleId="1491">
    <w:name w:val="Heading 3 Char"/>
    <w:link w:val="1490"/>
    <w:uiPriority w:val="9"/>
    <w:rPr>
      <w:rFonts w:ascii="Arial" w:hAnsi="Arial" w:eastAsia="Arial" w:cs="Arial"/>
      <w:sz w:val="30"/>
      <w:szCs w:val="30"/>
    </w:rPr>
  </w:style>
  <w:style w:type="paragraph" w:styleId="1492">
    <w:name w:val="Heading 4"/>
    <w:basedOn w:val="1664"/>
    <w:next w:val="1664"/>
    <w:link w:val="1493"/>
    <w:uiPriority w:val="9"/>
    <w:unhideWhenUsed/>
    <w:qFormat/>
    <w:pPr>
      <w:keepLines/>
      <w:keepNext/>
      <w:spacing w:before="320" w:after="200"/>
      <w:outlineLvl w:val="3"/>
    </w:pPr>
    <w:rPr>
      <w:rFonts w:ascii="Arial" w:hAnsi="Arial" w:eastAsia="Arial" w:cs="Arial"/>
      <w:b/>
      <w:bCs/>
      <w:sz w:val="26"/>
      <w:szCs w:val="26"/>
    </w:rPr>
  </w:style>
  <w:style w:type="character" w:styleId="1493">
    <w:name w:val="Heading 4 Char"/>
    <w:link w:val="1492"/>
    <w:uiPriority w:val="9"/>
    <w:rPr>
      <w:rFonts w:ascii="Arial" w:hAnsi="Arial" w:eastAsia="Arial" w:cs="Arial"/>
      <w:b/>
      <w:bCs/>
      <w:sz w:val="26"/>
      <w:szCs w:val="26"/>
    </w:rPr>
  </w:style>
  <w:style w:type="paragraph" w:styleId="1494">
    <w:name w:val="Heading 5"/>
    <w:basedOn w:val="1664"/>
    <w:next w:val="1664"/>
    <w:link w:val="1495"/>
    <w:uiPriority w:val="9"/>
    <w:unhideWhenUsed/>
    <w:qFormat/>
    <w:pPr>
      <w:keepLines/>
      <w:keepNext/>
      <w:spacing w:before="320" w:after="200"/>
      <w:outlineLvl w:val="4"/>
    </w:pPr>
    <w:rPr>
      <w:rFonts w:ascii="Arial" w:hAnsi="Arial" w:eastAsia="Arial" w:cs="Arial"/>
      <w:b/>
      <w:bCs/>
      <w:sz w:val="24"/>
      <w:szCs w:val="24"/>
    </w:rPr>
  </w:style>
  <w:style w:type="character" w:styleId="1495">
    <w:name w:val="Heading 5 Char"/>
    <w:link w:val="1494"/>
    <w:uiPriority w:val="9"/>
    <w:rPr>
      <w:rFonts w:ascii="Arial" w:hAnsi="Arial" w:eastAsia="Arial" w:cs="Arial"/>
      <w:b/>
      <w:bCs/>
      <w:sz w:val="24"/>
      <w:szCs w:val="24"/>
    </w:rPr>
  </w:style>
  <w:style w:type="paragraph" w:styleId="1496">
    <w:name w:val="Heading 6"/>
    <w:basedOn w:val="1664"/>
    <w:next w:val="1664"/>
    <w:link w:val="1497"/>
    <w:uiPriority w:val="9"/>
    <w:unhideWhenUsed/>
    <w:qFormat/>
    <w:pPr>
      <w:keepLines/>
      <w:keepNext/>
      <w:spacing w:before="320" w:after="200"/>
      <w:outlineLvl w:val="5"/>
    </w:pPr>
    <w:rPr>
      <w:rFonts w:ascii="Arial" w:hAnsi="Arial" w:eastAsia="Arial" w:cs="Arial"/>
      <w:b/>
      <w:bCs/>
      <w:sz w:val="22"/>
      <w:szCs w:val="22"/>
    </w:rPr>
  </w:style>
  <w:style w:type="character" w:styleId="1497">
    <w:name w:val="Heading 6 Char"/>
    <w:link w:val="1496"/>
    <w:uiPriority w:val="9"/>
    <w:rPr>
      <w:rFonts w:ascii="Arial" w:hAnsi="Arial" w:eastAsia="Arial" w:cs="Arial"/>
      <w:b/>
      <w:bCs/>
      <w:sz w:val="22"/>
      <w:szCs w:val="22"/>
    </w:rPr>
  </w:style>
  <w:style w:type="paragraph" w:styleId="1498">
    <w:name w:val="Heading 7"/>
    <w:basedOn w:val="1664"/>
    <w:next w:val="1664"/>
    <w:link w:val="1499"/>
    <w:uiPriority w:val="9"/>
    <w:unhideWhenUsed/>
    <w:qFormat/>
    <w:pPr>
      <w:keepLines/>
      <w:keepNext/>
      <w:spacing w:before="320" w:after="200"/>
      <w:outlineLvl w:val="6"/>
    </w:pPr>
    <w:rPr>
      <w:rFonts w:ascii="Arial" w:hAnsi="Arial" w:eastAsia="Arial" w:cs="Arial"/>
      <w:b/>
      <w:bCs/>
      <w:i/>
      <w:iCs/>
      <w:sz w:val="22"/>
      <w:szCs w:val="22"/>
    </w:rPr>
  </w:style>
  <w:style w:type="character" w:styleId="1499">
    <w:name w:val="Heading 7 Char"/>
    <w:link w:val="1498"/>
    <w:uiPriority w:val="9"/>
    <w:rPr>
      <w:rFonts w:ascii="Arial" w:hAnsi="Arial" w:eastAsia="Arial" w:cs="Arial"/>
      <w:b/>
      <w:bCs/>
      <w:i/>
      <w:iCs/>
      <w:sz w:val="22"/>
      <w:szCs w:val="22"/>
    </w:rPr>
  </w:style>
  <w:style w:type="paragraph" w:styleId="1500">
    <w:name w:val="Heading 8"/>
    <w:basedOn w:val="1664"/>
    <w:next w:val="1664"/>
    <w:link w:val="1501"/>
    <w:uiPriority w:val="9"/>
    <w:unhideWhenUsed/>
    <w:qFormat/>
    <w:pPr>
      <w:keepLines/>
      <w:keepNext/>
      <w:spacing w:before="320" w:after="200"/>
      <w:outlineLvl w:val="7"/>
    </w:pPr>
    <w:rPr>
      <w:rFonts w:ascii="Arial" w:hAnsi="Arial" w:eastAsia="Arial" w:cs="Arial"/>
      <w:i/>
      <w:iCs/>
      <w:sz w:val="22"/>
      <w:szCs w:val="22"/>
    </w:rPr>
  </w:style>
  <w:style w:type="character" w:styleId="1501">
    <w:name w:val="Heading 8 Char"/>
    <w:link w:val="1500"/>
    <w:uiPriority w:val="9"/>
    <w:rPr>
      <w:rFonts w:ascii="Arial" w:hAnsi="Arial" w:eastAsia="Arial" w:cs="Arial"/>
      <w:i/>
      <w:iCs/>
      <w:sz w:val="22"/>
      <w:szCs w:val="22"/>
    </w:rPr>
  </w:style>
  <w:style w:type="paragraph" w:styleId="1502">
    <w:name w:val="Heading 9"/>
    <w:basedOn w:val="1664"/>
    <w:next w:val="1664"/>
    <w:link w:val="1503"/>
    <w:uiPriority w:val="9"/>
    <w:unhideWhenUsed/>
    <w:qFormat/>
    <w:pPr>
      <w:keepLines/>
      <w:keepNext/>
      <w:spacing w:before="320" w:after="200"/>
      <w:outlineLvl w:val="8"/>
    </w:pPr>
    <w:rPr>
      <w:rFonts w:ascii="Arial" w:hAnsi="Arial" w:eastAsia="Arial" w:cs="Arial"/>
      <w:i/>
      <w:iCs/>
      <w:sz w:val="21"/>
      <w:szCs w:val="21"/>
    </w:rPr>
  </w:style>
  <w:style w:type="character" w:styleId="1503">
    <w:name w:val="Heading 9 Char"/>
    <w:link w:val="1502"/>
    <w:uiPriority w:val="9"/>
    <w:rPr>
      <w:rFonts w:ascii="Arial" w:hAnsi="Arial" w:eastAsia="Arial" w:cs="Arial"/>
      <w:i/>
      <w:iCs/>
      <w:sz w:val="21"/>
      <w:szCs w:val="21"/>
    </w:rPr>
  </w:style>
  <w:style w:type="paragraph" w:styleId="1504">
    <w:name w:val="List Paragraph"/>
    <w:basedOn w:val="1664"/>
    <w:uiPriority w:val="34"/>
    <w:qFormat/>
    <w:pPr>
      <w:contextualSpacing/>
      <w:ind w:left="720"/>
    </w:pPr>
  </w:style>
  <w:style w:type="paragraph" w:styleId="1505">
    <w:name w:val="No Spacing"/>
    <w:uiPriority w:val="1"/>
    <w:qFormat/>
    <w:pPr>
      <w:spacing w:before="0" w:after="0" w:line="240" w:lineRule="auto"/>
    </w:pPr>
  </w:style>
  <w:style w:type="paragraph" w:styleId="1506">
    <w:name w:val="Title"/>
    <w:basedOn w:val="1664"/>
    <w:next w:val="1664"/>
    <w:link w:val="1507"/>
    <w:uiPriority w:val="10"/>
    <w:qFormat/>
    <w:pPr>
      <w:contextualSpacing/>
      <w:spacing w:before="300" w:after="200"/>
    </w:pPr>
    <w:rPr>
      <w:sz w:val="48"/>
      <w:szCs w:val="48"/>
    </w:rPr>
  </w:style>
  <w:style w:type="character" w:styleId="1507">
    <w:name w:val="Title Char"/>
    <w:link w:val="1506"/>
    <w:uiPriority w:val="10"/>
    <w:rPr>
      <w:sz w:val="48"/>
      <w:szCs w:val="48"/>
    </w:rPr>
  </w:style>
  <w:style w:type="paragraph" w:styleId="1508">
    <w:name w:val="Subtitle"/>
    <w:basedOn w:val="1664"/>
    <w:next w:val="1664"/>
    <w:link w:val="1509"/>
    <w:uiPriority w:val="11"/>
    <w:qFormat/>
    <w:pPr>
      <w:spacing w:before="200" w:after="200"/>
    </w:pPr>
    <w:rPr>
      <w:sz w:val="24"/>
      <w:szCs w:val="24"/>
    </w:rPr>
  </w:style>
  <w:style w:type="character" w:styleId="1509">
    <w:name w:val="Subtitle Char"/>
    <w:link w:val="1508"/>
    <w:uiPriority w:val="11"/>
    <w:rPr>
      <w:sz w:val="24"/>
      <w:szCs w:val="24"/>
    </w:rPr>
  </w:style>
  <w:style w:type="paragraph" w:styleId="1510">
    <w:name w:val="Quote"/>
    <w:basedOn w:val="1664"/>
    <w:next w:val="1664"/>
    <w:link w:val="1511"/>
    <w:uiPriority w:val="29"/>
    <w:qFormat/>
    <w:pPr>
      <w:ind w:left="720" w:right="720"/>
    </w:pPr>
    <w:rPr>
      <w:i/>
    </w:rPr>
  </w:style>
  <w:style w:type="character" w:styleId="1511">
    <w:name w:val="Quote Char"/>
    <w:link w:val="1510"/>
    <w:uiPriority w:val="29"/>
    <w:rPr>
      <w:i/>
    </w:rPr>
  </w:style>
  <w:style w:type="paragraph" w:styleId="1512">
    <w:name w:val="Intense Quote"/>
    <w:basedOn w:val="1664"/>
    <w:next w:val="1664"/>
    <w:link w:val="151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513">
    <w:name w:val="Intense Quote Char"/>
    <w:link w:val="1512"/>
    <w:uiPriority w:val="30"/>
    <w:rPr>
      <w:i/>
    </w:rPr>
  </w:style>
  <w:style w:type="paragraph" w:styleId="1514">
    <w:name w:val="Header"/>
    <w:basedOn w:val="1664"/>
    <w:link w:val="1515"/>
    <w:uiPriority w:val="99"/>
    <w:unhideWhenUsed/>
    <w:pPr>
      <w:spacing w:after="0" w:line="240" w:lineRule="auto"/>
      <w:tabs>
        <w:tab w:val="center" w:pos="7143" w:leader="none"/>
        <w:tab w:val="right" w:pos="14287" w:leader="none"/>
      </w:tabs>
    </w:pPr>
  </w:style>
  <w:style w:type="character" w:styleId="1515">
    <w:name w:val="Header Char"/>
    <w:link w:val="1514"/>
    <w:uiPriority w:val="99"/>
  </w:style>
  <w:style w:type="paragraph" w:styleId="1516">
    <w:name w:val="Footer"/>
    <w:basedOn w:val="1664"/>
    <w:link w:val="1519"/>
    <w:uiPriority w:val="99"/>
    <w:unhideWhenUsed/>
    <w:pPr>
      <w:spacing w:after="0" w:line="240" w:lineRule="auto"/>
      <w:tabs>
        <w:tab w:val="center" w:pos="7143" w:leader="none"/>
        <w:tab w:val="right" w:pos="14287" w:leader="none"/>
      </w:tabs>
    </w:pPr>
  </w:style>
  <w:style w:type="character" w:styleId="1517">
    <w:name w:val="Footer Char"/>
    <w:link w:val="1516"/>
    <w:uiPriority w:val="99"/>
  </w:style>
  <w:style w:type="paragraph" w:styleId="1518">
    <w:name w:val="Caption"/>
    <w:basedOn w:val="1664"/>
    <w:next w:val="1664"/>
    <w:uiPriority w:val="35"/>
    <w:semiHidden/>
    <w:unhideWhenUsed/>
    <w:qFormat/>
    <w:pPr>
      <w:spacing w:line="276" w:lineRule="auto"/>
    </w:pPr>
    <w:rPr>
      <w:b/>
      <w:bCs/>
      <w:color w:val="4f81bd" w:themeColor="accent1"/>
      <w:sz w:val="18"/>
      <w:szCs w:val="18"/>
    </w:rPr>
  </w:style>
  <w:style w:type="character" w:styleId="1519">
    <w:name w:val="Caption Char"/>
    <w:basedOn w:val="1518"/>
    <w:link w:val="1516"/>
    <w:uiPriority w:val="99"/>
  </w:style>
  <w:style w:type="table" w:styleId="152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52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52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52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52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52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52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52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52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52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53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53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53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53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53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53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53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53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53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53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54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54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4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4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4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4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4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4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4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54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55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55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55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55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55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55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55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55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55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55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56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56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56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56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56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56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56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56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56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56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57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57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57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57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57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57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57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57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57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57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58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58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58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58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58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58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58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58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58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58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59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59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59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59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59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59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59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59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59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59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60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60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60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60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60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0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0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0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0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0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1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1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61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61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61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61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61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61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61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61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62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62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62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62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62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62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2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3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3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3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3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3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3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4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4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4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4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64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64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646">
    <w:name w:val="Hyperlink"/>
    <w:uiPriority w:val="99"/>
    <w:unhideWhenUsed/>
    <w:rPr>
      <w:color w:val="0000ff" w:themeColor="hyperlink"/>
      <w:u w:val="single"/>
    </w:rPr>
  </w:style>
  <w:style w:type="paragraph" w:styleId="1647">
    <w:name w:val="footnote text"/>
    <w:basedOn w:val="1664"/>
    <w:link w:val="1648"/>
    <w:uiPriority w:val="99"/>
    <w:semiHidden/>
    <w:unhideWhenUsed/>
    <w:pPr>
      <w:spacing w:after="40" w:line="240" w:lineRule="auto"/>
    </w:pPr>
    <w:rPr>
      <w:sz w:val="18"/>
    </w:rPr>
  </w:style>
  <w:style w:type="character" w:styleId="1648">
    <w:name w:val="Footnote Text Char"/>
    <w:link w:val="1647"/>
    <w:uiPriority w:val="99"/>
    <w:rPr>
      <w:sz w:val="18"/>
    </w:rPr>
  </w:style>
  <w:style w:type="character" w:styleId="1649">
    <w:name w:val="footnote reference"/>
    <w:uiPriority w:val="99"/>
    <w:unhideWhenUsed/>
    <w:rPr>
      <w:vertAlign w:val="superscript"/>
    </w:rPr>
  </w:style>
  <w:style w:type="paragraph" w:styleId="1650">
    <w:name w:val="endnote text"/>
    <w:basedOn w:val="1664"/>
    <w:link w:val="1651"/>
    <w:uiPriority w:val="99"/>
    <w:semiHidden/>
    <w:unhideWhenUsed/>
    <w:pPr>
      <w:spacing w:after="0" w:line="240" w:lineRule="auto"/>
    </w:pPr>
    <w:rPr>
      <w:sz w:val="20"/>
    </w:rPr>
  </w:style>
  <w:style w:type="character" w:styleId="1651">
    <w:name w:val="Endnote Text Char"/>
    <w:link w:val="1650"/>
    <w:uiPriority w:val="99"/>
    <w:rPr>
      <w:sz w:val="20"/>
    </w:rPr>
  </w:style>
  <w:style w:type="character" w:styleId="1652">
    <w:name w:val="endnote reference"/>
    <w:uiPriority w:val="99"/>
    <w:semiHidden/>
    <w:unhideWhenUsed/>
    <w:rPr>
      <w:vertAlign w:val="superscript"/>
    </w:rPr>
  </w:style>
  <w:style w:type="paragraph" w:styleId="1653">
    <w:name w:val="toc 1"/>
    <w:basedOn w:val="1664"/>
    <w:next w:val="1664"/>
    <w:uiPriority w:val="39"/>
    <w:unhideWhenUsed/>
    <w:pPr>
      <w:ind w:left="0" w:right="0" w:firstLine="0"/>
      <w:spacing w:after="57"/>
    </w:pPr>
  </w:style>
  <w:style w:type="paragraph" w:styleId="1654">
    <w:name w:val="toc 2"/>
    <w:basedOn w:val="1664"/>
    <w:next w:val="1664"/>
    <w:uiPriority w:val="39"/>
    <w:unhideWhenUsed/>
    <w:pPr>
      <w:ind w:left="283" w:right="0" w:firstLine="0"/>
      <w:spacing w:after="57"/>
    </w:pPr>
  </w:style>
  <w:style w:type="paragraph" w:styleId="1655">
    <w:name w:val="toc 3"/>
    <w:basedOn w:val="1664"/>
    <w:next w:val="1664"/>
    <w:uiPriority w:val="39"/>
    <w:unhideWhenUsed/>
    <w:pPr>
      <w:ind w:left="567" w:right="0" w:firstLine="0"/>
      <w:spacing w:after="57"/>
    </w:pPr>
  </w:style>
  <w:style w:type="paragraph" w:styleId="1656">
    <w:name w:val="toc 4"/>
    <w:basedOn w:val="1664"/>
    <w:next w:val="1664"/>
    <w:uiPriority w:val="39"/>
    <w:unhideWhenUsed/>
    <w:pPr>
      <w:ind w:left="850" w:right="0" w:firstLine="0"/>
      <w:spacing w:after="57"/>
    </w:pPr>
  </w:style>
  <w:style w:type="paragraph" w:styleId="1657">
    <w:name w:val="toc 5"/>
    <w:basedOn w:val="1664"/>
    <w:next w:val="1664"/>
    <w:uiPriority w:val="39"/>
    <w:unhideWhenUsed/>
    <w:pPr>
      <w:ind w:left="1134" w:right="0" w:firstLine="0"/>
      <w:spacing w:after="57"/>
    </w:pPr>
  </w:style>
  <w:style w:type="paragraph" w:styleId="1658">
    <w:name w:val="toc 6"/>
    <w:basedOn w:val="1664"/>
    <w:next w:val="1664"/>
    <w:uiPriority w:val="39"/>
    <w:unhideWhenUsed/>
    <w:pPr>
      <w:ind w:left="1417" w:right="0" w:firstLine="0"/>
      <w:spacing w:after="57"/>
    </w:pPr>
  </w:style>
  <w:style w:type="paragraph" w:styleId="1659">
    <w:name w:val="toc 7"/>
    <w:basedOn w:val="1664"/>
    <w:next w:val="1664"/>
    <w:uiPriority w:val="39"/>
    <w:unhideWhenUsed/>
    <w:pPr>
      <w:ind w:left="1701" w:right="0" w:firstLine="0"/>
      <w:spacing w:after="57"/>
    </w:pPr>
  </w:style>
  <w:style w:type="paragraph" w:styleId="1660">
    <w:name w:val="toc 8"/>
    <w:basedOn w:val="1664"/>
    <w:next w:val="1664"/>
    <w:uiPriority w:val="39"/>
    <w:unhideWhenUsed/>
    <w:pPr>
      <w:ind w:left="1984" w:right="0" w:firstLine="0"/>
      <w:spacing w:after="57"/>
    </w:pPr>
  </w:style>
  <w:style w:type="paragraph" w:styleId="1661">
    <w:name w:val="toc 9"/>
    <w:basedOn w:val="1664"/>
    <w:next w:val="1664"/>
    <w:uiPriority w:val="39"/>
    <w:unhideWhenUsed/>
    <w:pPr>
      <w:ind w:left="2268" w:right="0" w:firstLine="0"/>
      <w:spacing w:after="57"/>
    </w:pPr>
  </w:style>
  <w:style w:type="paragraph" w:styleId="1662">
    <w:name w:val="TOC Heading"/>
    <w:uiPriority w:val="39"/>
    <w:unhideWhenUsed/>
  </w:style>
  <w:style w:type="paragraph" w:styleId="1663">
    <w:name w:val="table of figures"/>
    <w:basedOn w:val="1664"/>
    <w:next w:val="1664"/>
    <w:uiPriority w:val="99"/>
    <w:unhideWhenUsed/>
    <w:pPr>
      <w:spacing w:after="0" w:afterAutospacing="0"/>
    </w:pPr>
  </w:style>
  <w:style w:type="paragraph" w:styleId="1664" w:default="1">
    <w:name w:val="Normal"/>
    <w:next w:val="1664"/>
    <w:link w:val="1664"/>
    <w:qFormat/>
    <w:rPr>
      <w:rFonts w:ascii="Times New Roman" w:hAnsi="Times New Roman" w:eastAsia="Times New Roman"/>
      <w:sz w:val="24"/>
      <w:szCs w:val="24"/>
      <w:lang w:val="ru-RU" w:eastAsia="ru-RU" w:bidi="ar-SA"/>
    </w:rPr>
  </w:style>
  <w:style w:type="paragraph" w:styleId="1665">
    <w:name w:val="Заголовок 2"/>
    <w:basedOn w:val="1664"/>
    <w:next w:val="1664"/>
    <w:link w:val="1694"/>
    <w:uiPriority w:val="9"/>
    <w:unhideWhenUsed/>
    <w:qFormat/>
    <w:pPr>
      <w:keepLines/>
      <w:keepNext/>
      <w:spacing w:before="200"/>
      <w:outlineLvl w:val="1"/>
    </w:pPr>
    <w:rPr>
      <w:rFonts w:ascii="Cambria" w:hAnsi="Cambria" w:eastAsia="Times New Roman" w:cs="Times New Roman"/>
      <w:b/>
      <w:bCs/>
      <w:color w:val="4f81bd"/>
      <w:sz w:val="26"/>
      <w:szCs w:val="26"/>
    </w:rPr>
  </w:style>
  <w:style w:type="paragraph" w:styleId="1666">
    <w:name w:val="Заголовок 6"/>
    <w:basedOn w:val="1664"/>
    <w:next w:val="1664"/>
    <w:link w:val="1707"/>
    <w:uiPriority w:val="9"/>
    <w:semiHidden/>
    <w:unhideWhenUsed/>
    <w:qFormat/>
    <w:pPr>
      <w:spacing w:before="240" w:after="60"/>
      <w:outlineLvl w:val="5"/>
    </w:pPr>
    <w:rPr>
      <w:rFonts w:ascii="Calibri" w:hAnsi="Calibri" w:eastAsia="Times New Roman" w:cs="Times New Roman"/>
      <w:b/>
      <w:bCs/>
      <w:sz w:val="22"/>
      <w:szCs w:val="22"/>
    </w:rPr>
  </w:style>
  <w:style w:type="character" w:styleId="1667">
    <w:name w:val="Основной шрифт абзаца"/>
    <w:next w:val="1667"/>
    <w:link w:val="1664"/>
    <w:uiPriority w:val="1"/>
    <w:unhideWhenUsed/>
  </w:style>
  <w:style w:type="table" w:styleId="1668">
    <w:name w:val="Обычная таблица"/>
    <w:next w:val="1668"/>
    <w:link w:val="1664"/>
    <w:uiPriority w:val="99"/>
    <w:semiHidden/>
    <w:unhideWhenUsed/>
    <w:tblPr/>
  </w:style>
  <w:style w:type="numbering" w:styleId="1669">
    <w:name w:val="Нет списка"/>
    <w:next w:val="1669"/>
    <w:link w:val="1664"/>
    <w:uiPriority w:val="99"/>
    <w:semiHidden/>
    <w:unhideWhenUsed/>
  </w:style>
  <w:style w:type="paragraph" w:styleId="1670">
    <w:name w:val="Основной текст с отступом 2"/>
    <w:basedOn w:val="1664"/>
    <w:next w:val="1670"/>
    <w:link w:val="1671"/>
    <w:pPr>
      <w:ind w:firstLine="720"/>
      <w:jc w:val="both"/>
    </w:pPr>
  </w:style>
  <w:style w:type="character" w:styleId="1671">
    <w:name w:val="Основной текст с отступом 2 Знак"/>
    <w:next w:val="1671"/>
    <w:link w:val="1670"/>
    <w:rPr>
      <w:rFonts w:ascii="Times New Roman" w:hAnsi="Times New Roman" w:eastAsia="Times New Roman" w:cs="Times New Roman"/>
      <w:sz w:val="24"/>
      <w:szCs w:val="24"/>
      <w:lang w:eastAsia="ru-RU"/>
    </w:rPr>
  </w:style>
  <w:style w:type="paragraph" w:styleId="1672">
    <w:name w:val="Абзац списка,Table-Normal,RSHB_Table-Normal,Список с узором,List Paragraph"/>
    <w:basedOn w:val="1664"/>
    <w:next w:val="1672"/>
    <w:link w:val="1705"/>
    <w:uiPriority w:val="34"/>
    <w:qFormat/>
    <w:pPr>
      <w:contextualSpacing/>
      <w:ind w:left="720"/>
    </w:pPr>
  </w:style>
  <w:style w:type="character" w:styleId="1673">
    <w:name w:val="Знак примечания"/>
    <w:next w:val="1673"/>
    <w:link w:val="1664"/>
    <w:uiPriority w:val="99"/>
    <w:unhideWhenUsed/>
    <w:rPr>
      <w:sz w:val="16"/>
      <w:szCs w:val="16"/>
    </w:rPr>
  </w:style>
  <w:style w:type="paragraph" w:styleId="1674">
    <w:name w:val="Текст примечания"/>
    <w:basedOn w:val="1664"/>
    <w:next w:val="1674"/>
    <w:link w:val="1675"/>
    <w:unhideWhenUsed/>
    <w:rPr>
      <w:sz w:val="20"/>
      <w:szCs w:val="20"/>
    </w:rPr>
  </w:style>
  <w:style w:type="character" w:styleId="1675">
    <w:name w:val="Текст примечания Знак"/>
    <w:next w:val="1675"/>
    <w:link w:val="1674"/>
    <w:rPr>
      <w:rFonts w:ascii="Times New Roman" w:hAnsi="Times New Roman" w:eastAsia="Times New Roman" w:cs="Times New Roman"/>
      <w:sz w:val="20"/>
      <w:szCs w:val="20"/>
      <w:lang w:eastAsia="ru-RU"/>
    </w:rPr>
  </w:style>
  <w:style w:type="paragraph" w:styleId="1676">
    <w:name w:val="Тема примечания"/>
    <w:basedOn w:val="1674"/>
    <w:next w:val="1674"/>
    <w:link w:val="1677"/>
    <w:uiPriority w:val="99"/>
    <w:semiHidden/>
    <w:unhideWhenUsed/>
    <w:rPr>
      <w:b/>
      <w:bCs/>
    </w:rPr>
  </w:style>
  <w:style w:type="character" w:styleId="1677">
    <w:name w:val="Тема примечания Знак"/>
    <w:next w:val="1677"/>
    <w:link w:val="1676"/>
    <w:uiPriority w:val="99"/>
    <w:semiHidden/>
    <w:rPr>
      <w:rFonts w:ascii="Times New Roman" w:hAnsi="Times New Roman" w:eastAsia="Times New Roman" w:cs="Times New Roman"/>
      <w:b/>
      <w:bCs/>
      <w:sz w:val="20"/>
      <w:szCs w:val="20"/>
      <w:lang w:eastAsia="ru-RU"/>
    </w:rPr>
  </w:style>
  <w:style w:type="paragraph" w:styleId="1678">
    <w:name w:val="Текст выноски"/>
    <w:basedOn w:val="1664"/>
    <w:next w:val="1678"/>
    <w:link w:val="1679"/>
    <w:uiPriority w:val="99"/>
    <w:semiHidden/>
    <w:unhideWhenUsed/>
    <w:rPr>
      <w:rFonts w:ascii="Tahoma" w:hAnsi="Tahoma" w:cs="Tahoma"/>
      <w:sz w:val="16"/>
      <w:szCs w:val="16"/>
    </w:rPr>
  </w:style>
  <w:style w:type="character" w:styleId="1679">
    <w:name w:val="Текст выноски Знак"/>
    <w:next w:val="1679"/>
    <w:link w:val="1678"/>
    <w:uiPriority w:val="99"/>
    <w:semiHidden/>
    <w:rPr>
      <w:rFonts w:ascii="Tahoma" w:hAnsi="Tahoma" w:eastAsia="Times New Roman" w:cs="Tahoma"/>
      <w:sz w:val="16"/>
      <w:szCs w:val="16"/>
      <w:lang w:eastAsia="ru-RU"/>
    </w:rPr>
  </w:style>
  <w:style w:type="paragraph" w:styleId="1680">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 Знак11,З,Знак,fn"/>
    <w:basedOn w:val="1664"/>
    <w:next w:val="1680"/>
    <w:link w:val="1681"/>
    <w:unhideWhenUsed/>
    <w:qFormat/>
    <w:rPr>
      <w:sz w:val="20"/>
      <w:szCs w:val="20"/>
    </w:rPr>
  </w:style>
  <w:style w:type="character" w:styleId="168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681"/>
    <w:link w:val="1680"/>
    <w:qFormat/>
    <w:rPr>
      <w:rFonts w:ascii="Times New Roman" w:hAnsi="Times New Roman" w:eastAsia="Times New Roman" w:cs="Times New Roman"/>
      <w:sz w:val="20"/>
      <w:szCs w:val="20"/>
      <w:lang w:eastAsia="ru-RU"/>
    </w:rPr>
  </w:style>
  <w:style w:type="character" w:styleId="168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f"/>
    <w:next w:val="1682"/>
    <w:link w:val="1664"/>
    <w:unhideWhenUsed/>
    <w:qFormat/>
    <w:rPr>
      <w:vertAlign w:val="superscript"/>
    </w:rPr>
  </w:style>
  <w:style w:type="character" w:styleId="1683">
    <w:name w:val="Строгий"/>
    <w:next w:val="1683"/>
    <w:link w:val="1664"/>
    <w:uiPriority w:val="99"/>
    <w:qFormat/>
    <w:rPr>
      <w:b/>
      <w:bCs/>
    </w:rPr>
  </w:style>
  <w:style w:type="paragraph" w:styleId="1684">
    <w:name w:val="Default"/>
    <w:next w:val="1684"/>
    <w:link w:val="1664"/>
    <w:rPr>
      <w:rFonts w:ascii="Arial" w:hAnsi="Arial" w:eastAsia="Times New Roman" w:cs="Arial"/>
      <w:color w:val="000000"/>
      <w:sz w:val="24"/>
      <w:szCs w:val="24"/>
      <w:lang w:val="ru-RU" w:eastAsia="ru-RU" w:bidi="ar-SA"/>
    </w:rPr>
  </w:style>
  <w:style w:type="paragraph" w:styleId="1685">
    <w:name w:val="Основной текст 2"/>
    <w:basedOn w:val="1664"/>
    <w:next w:val="1685"/>
    <w:link w:val="1686"/>
    <w:uiPriority w:val="99"/>
    <w:unhideWhenUsed/>
    <w:pPr>
      <w:spacing w:after="120" w:line="480" w:lineRule="auto"/>
    </w:pPr>
  </w:style>
  <w:style w:type="character" w:styleId="1686">
    <w:name w:val="Основной текст 2 Знак"/>
    <w:next w:val="1686"/>
    <w:link w:val="1685"/>
    <w:uiPriority w:val="99"/>
    <w:rPr>
      <w:rFonts w:ascii="Times New Roman" w:hAnsi="Times New Roman" w:eastAsia="Times New Roman" w:cs="Times New Roman"/>
      <w:sz w:val="24"/>
      <w:szCs w:val="24"/>
      <w:lang w:eastAsia="ru-RU"/>
    </w:rPr>
  </w:style>
  <w:style w:type="paragraph" w:styleId="1687">
    <w:name w:val="Основной текст с отступом"/>
    <w:basedOn w:val="1664"/>
    <w:next w:val="1687"/>
    <w:link w:val="1688"/>
    <w:uiPriority w:val="99"/>
    <w:unhideWhenUsed/>
    <w:pPr>
      <w:ind w:left="283"/>
      <w:spacing w:after="120"/>
    </w:pPr>
  </w:style>
  <w:style w:type="character" w:styleId="1688">
    <w:name w:val="Основной текст с отступом Знак"/>
    <w:next w:val="1688"/>
    <w:link w:val="1687"/>
    <w:uiPriority w:val="99"/>
    <w:rPr>
      <w:rFonts w:ascii="Times New Roman" w:hAnsi="Times New Roman" w:eastAsia="Times New Roman" w:cs="Times New Roman"/>
      <w:sz w:val="24"/>
      <w:szCs w:val="24"/>
      <w:lang w:eastAsia="ru-RU"/>
    </w:rPr>
  </w:style>
  <w:style w:type="character" w:styleId="1689">
    <w:name w:val="Гиперссылка"/>
    <w:next w:val="1689"/>
    <w:link w:val="1664"/>
    <w:rPr>
      <w:color w:val="0000ff"/>
      <w:u w:val="single"/>
    </w:rPr>
  </w:style>
  <w:style w:type="paragraph" w:styleId="1690">
    <w:name w:val="Noeeu1"/>
    <w:basedOn w:val="1664"/>
    <w:next w:val="1690"/>
    <w:link w:val="1664"/>
    <w:pPr>
      <w:ind w:firstLine="709"/>
      <w:jc w:val="both"/>
    </w:pPr>
    <w:rPr>
      <w:rFonts w:ascii="Peterburg" w:hAnsi="Peterburg"/>
    </w:rPr>
  </w:style>
  <w:style w:type="paragraph" w:styleId="1691">
    <w:name w:val="Iau?iue4"/>
    <w:next w:val="1691"/>
    <w:link w:val="1664"/>
    <w:pPr>
      <w:ind w:firstLine="284"/>
      <w:jc w:val="both"/>
    </w:pPr>
    <w:rPr>
      <w:rFonts w:ascii="Times New Roman" w:hAnsi="Times New Roman" w:eastAsia="Times New Roman"/>
      <w:sz w:val="24"/>
      <w:szCs w:val="24"/>
      <w:lang w:val="ru-RU" w:eastAsia="ru-RU" w:bidi="ar-SA"/>
    </w:rPr>
  </w:style>
  <w:style w:type="paragraph" w:styleId="1692">
    <w:name w:val="Основной текст"/>
    <w:basedOn w:val="1664"/>
    <w:next w:val="1692"/>
    <w:link w:val="1693"/>
    <w:unhideWhenUsed/>
    <w:pPr>
      <w:spacing w:after="120"/>
    </w:pPr>
  </w:style>
  <w:style w:type="character" w:styleId="1693">
    <w:name w:val="Основной текст Знак"/>
    <w:next w:val="1693"/>
    <w:link w:val="1692"/>
    <w:rPr>
      <w:rFonts w:ascii="Times New Roman" w:hAnsi="Times New Roman" w:eastAsia="Times New Roman" w:cs="Times New Roman"/>
      <w:sz w:val="24"/>
      <w:szCs w:val="24"/>
      <w:lang w:eastAsia="ru-RU"/>
    </w:rPr>
  </w:style>
  <w:style w:type="character" w:styleId="1694">
    <w:name w:val="Заголовок 2 Знак"/>
    <w:next w:val="1694"/>
    <w:link w:val="1665"/>
    <w:uiPriority w:val="9"/>
    <w:rPr>
      <w:rFonts w:ascii="Cambria" w:hAnsi="Cambria" w:eastAsia="Times New Roman" w:cs="Times New Roman"/>
      <w:b/>
      <w:bCs/>
      <w:color w:val="4f81bd"/>
      <w:sz w:val="26"/>
      <w:szCs w:val="26"/>
      <w:lang w:eastAsia="ru-RU"/>
    </w:rPr>
  </w:style>
  <w:style w:type="paragraph" w:styleId="1695">
    <w:name w:val="Заголовок,Название"/>
    <w:basedOn w:val="1664"/>
    <w:next w:val="1695"/>
    <w:link w:val="1696"/>
    <w:qFormat/>
    <w:pPr>
      <w:jc w:val="center"/>
      <w:tabs>
        <w:tab w:val="left" w:pos="709" w:leader="none"/>
      </w:tabs>
      <w:outlineLvl w:val="0"/>
    </w:pPr>
    <w:rPr>
      <w:rFonts w:cs="Arial"/>
      <w:b/>
      <w:bCs/>
    </w:rPr>
  </w:style>
  <w:style w:type="character" w:styleId="1696">
    <w:name w:val="Название Знак"/>
    <w:next w:val="1696"/>
    <w:link w:val="1695"/>
    <w:rPr>
      <w:rFonts w:ascii="Times New Roman" w:hAnsi="Times New Roman" w:eastAsia="Times New Roman" w:cs="Arial"/>
      <w:b/>
      <w:bCs/>
      <w:sz w:val="24"/>
      <w:szCs w:val="24"/>
      <w:lang w:eastAsia="ru-RU"/>
    </w:rPr>
  </w:style>
  <w:style w:type="paragraph" w:styleId="1697">
    <w:name w:val="ConsPlusNormal"/>
    <w:next w:val="1697"/>
    <w:link w:val="1664"/>
    <w:rPr>
      <w:rFonts w:ascii="Times New Roman" w:hAnsi="Times New Roman"/>
      <w:sz w:val="24"/>
      <w:szCs w:val="24"/>
      <w:lang w:val="ru-RU" w:eastAsia="en-US" w:bidi="ar-SA"/>
    </w:rPr>
  </w:style>
  <w:style w:type="paragraph" w:styleId="1698">
    <w:name w:val="Основной текст с отступом 3"/>
    <w:basedOn w:val="1664"/>
    <w:next w:val="1698"/>
    <w:link w:val="1699"/>
    <w:uiPriority w:val="99"/>
    <w:semiHidden/>
    <w:unhideWhenUsed/>
    <w:pPr>
      <w:ind w:left="283"/>
      <w:spacing w:after="120" w:line="276" w:lineRule="auto"/>
    </w:pPr>
    <w:rPr>
      <w:rFonts w:ascii="Calibri" w:hAnsi="Calibri" w:eastAsia="Calibri"/>
      <w:sz w:val="16"/>
      <w:szCs w:val="16"/>
      <w:lang w:eastAsia="en-US"/>
    </w:rPr>
  </w:style>
  <w:style w:type="character" w:styleId="1699">
    <w:name w:val="Основной текст с отступом 3 Знак"/>
    <w:next w:val="1699"/>
    <w:link w:val="1698"/>
    <w:uiPriority w:val="99"/>
    <w:semiHidden/>
    <w:rPr>
      <w:rFonts w:ascii="Calibri" w:hAnsi="Calibri" w:eastAsia="Calibri" w:cs="Times New Roman"/>
      <w:sz w:val="16"/>
      <w:szCs w:val="16"/>
    </w:rPr>
  </w:style>
  <w:style w:type="paragraph" w:styleId="1700">
    <w:name w:val="Рецензия"/>
    <w:next w:val="1700"/>
    <w:link w:val="1664"/>
    <w:hidden/>
    <w:uiPriority w:val="99"/>
    <w:semiHidden/>
    <w:rPr>
      <w:rFonts w:ascii="Times New Roman" w:hAnsi="Times New Roman" w:eastAsia="Times New Roman"/>
      <w:sz w:val="24"/>
      <w:szCs w:val="24"/>
      <w:lang w:val="ru-RU" w:eastAsia="ru-RU" w:bidi="ar-SA"/>
    </w:rPr>
  </w:style>
  <w:style w:type="paragraph" w:styleId="1701">
    <w:name w:val="Верхний колонтитул"/>
    <w:basedOn w:val="1664"/>
    <w:next w:val="1701"/>
    <w:link w:val="1702"/>
    <w:uiPriority w:val="99"/>
    <w:unhideWhenUsed/>
    <w:pPr>
      <w:tabs>
        <w:tab w:val="center" w:pos="4677" w:leader="none"/>
        <w:tab w:val="right" w:pos="9355" w:leader="none"/>
      </w:tabs>
    </w:pPr>
  </w:style>
  <w:style w:type="character" w:styleId="1702">
    <w:name w:val="Верхний колонтитул Знак"/>
    <w:next w:val="1702"/>
    <w:link w:val="1701"/>
    <w:uiPriority w:val="99"/>
    <w:rPr>
      <w:rFonts w:ascii="Times New Roman" w:hAnsi="Times New Roman" w:eastAsia="Times New Roman"/>
      <w:sz w:val="24"/>
      <w:szCs w:val="24"/>
    </w:rPr>
  </w:style>
  <w:style w:type="paragraph" w:styleId="1703">
    <w:name w:val="Нижний колонтитул"/>
    <w:basedOn w:val="1664"/>
    <w:next w:val="1703"/>
    <w:link w:val="1704"/>
    <w:uiPriority w:val="99"/>
    <w:unhideWhenUsed/>
    <w:pPr>
      <w:tabs>
        <w:tab w:val="center" w:pos="4677" w:leader="none"/>
        <w:tab w:val="right" w:pos="9355" w:leader="none"/>
      </w:tabs>
    </w:pPr>
  </w:style>
  <w:style w:type="character" w:styleId="1704">
    <w:name w:val="Нижний колонтитул Знак"/>
    <w:next w:val="1704"/>
    <w:link w:val="1703"/>
    <w:uiPriority w:val="99"/>
    <w:rPr>
      <w:rFonts w:ascii="Times New Roman" w:hAnsi="Times New Roman" w:eastAsia="Times New Roman"/>
      <w:sz w:val="24"/>
      <w:szCs w:val="24"/>
    </w:rPr>
  </w:style>
  <w:style w:type="character" w:styleId="1705">
    <w:name w:val="Абзац списка Знак,Table-Normal Знак,RSHB_Table-Normal Знак,Список с узором Знак,List Paragraph Знак"/>
    <w:next w:val="1705"/>
    <w:link w:val="1672"/>
    <w:uiPriority w:val="34"/>
    <w:rPr>
      <w:rFonts w:ascii="Times New Roman" w:hAnsi="Times New Roman" w:eastAsia="Times New Roman"/>
      <w:sz w:val="24"/>
      <w:szCs w:val="24"/>
    </w:rPr>
  </w:style>
  <w:style w:type="paragraph" w:styleId="1706">
    <w:name w:val="заголовок 3"/>
    <w:basedOn w:val="1664"/>
    <w:next w:val="1664"/>
    <w:link w:val="1664"/>
    <w:pPr>
      <w:numPr>
        <w:ilvl w:val="0"/>
        <w:numId w:val="47"/>
      </w:numPr>
      <w:jc w:val="both"/>
      <w:keepNext/>
      <w:tabs>
        <w:tab w:val="left" w:pos="1134" w:leader="none"/>
      </w:tabs>
      <w:outlineLvl w:val="1"/>
    </w:pPr>
  </w:style>
  <w:style w:type="character" w:styleId="1707">
    <w:name w:val="Заголовок 6 Знак"/>
    <w:next w:val="1707"/>
    <w:link w:val="1666"/>
    <w:uiPriority w:val="9"/>
    <w:semiHidden/>
    <w:rPr>
      <w:rFonts w:ascii="Calibri" w:hAnsi="Calibri" w:eastAsia="Times New Roman" w:cs="Times New Roman"/>
      <w:b/>
      <w:bCs/>
      <w:sz w:val="22"/>
      <w:szCs w:val="22"/>
    </w:rPr>
  </w:style>
  <w:style w:type="paragraph" w:styleId="1708">
    <w:name w:val="Стиль5"/>
    <w:next w:val="1708"/>
    <w:link w:val="1664"/>
    <w:pPr>
      <w:widowControl w:val="off"/>
    </w:pPr>
    <w:rPr>
      <w:rFonts w:ascii="Times New Roman" w:hAnsi="Times New Roman" w:eastAsia="Times New Roman"/>
      <w:spacing w:val="-1"/>
      <w:position w:val="-1"/>
      <w:lang w:val="en-US" w:eastAsia="ru-RU" w:bidi="ar-SA"/>
    </w:rPr>
  </w:style>
  <w:style w:type="paragraph" w:styleId="1709">
    <w:name w:val="ConsNormal"/>
    <w:next w:val="1709"/>
    <w:link w:val="1664"/>
    <w:pPr>
      <w:ind w:right="19772" w:firstLine="720"/>
      <w:widowControl w:val="off"/>
    </w:pPr>
    <w:rPr>
      <w:rFonts w:ascii="Arial" w:hAnsi="Arial" w:eastAsia="Times New Roman" w:cs="Arial"/>
      <w:lang w:val="ru-RU" w:eastAsia="ru-RU" w:bidi="ar-SA"/>
    </w:rPr>
  </w:style>
  <w:style w:type="paragraph" w:styleId="1710">
    <w:name w:val="Стиль6"/>
    <w:basedOn w:val="1664"/>
    <w:next w:val="1710"/>
    <w:link w:val="1711"/>
    <w:qFormat/>
    <w:pPr>
      <w:numPr>
        <w:ilvl w:val="0"/>
        <w:numId w:val="65"/>
      </w:numPr>
      <w:jc w:val="both"/>
      <w:shd w:val="clear" w:color="auto" w:fill="ffffff"/>
      <w:tabs>
        <w:tab w:val="decimal" w:pos="567" w:leader="none"/>
      </w:tabs>
    </w:pPr>
  </w:style>
  <w:style w:type="character" w:styleId="1711">
    <w:name w:val="Стиль6 Знак"/>
    <w:next w:val="1711"/>
    <w:link w:val="1710"/>
    <w:rPr>
      <w:rFonts w:ascii="Times New Roman" w:hAnsi="Times New Roman" w:eastAsia="Times New Roman"/>
      <w:sz w:val="24"/>
      <w:szCs w:val="24"/>
      <w:shd w:val="clear" w:color="auto" w:fill="ffffff"/>
    </w:rPr>
  </w:style>
  <w:style w:type="paragraph" w:styleId="1712">
    <w:name w:val="Без интервала"/>
    <w:next w:val="1712"/>
    <w:link w:val="1664"/>
    <w:uiPriority w:val="1"/>
    <w:qFormat/>
    <w:rPr>
      <w:rFonts w:ascii="Times New Roman" w:hAnsi="Times New Roman" w:eastAsia="Times New Roman"/>
      <w:sz w:val="24"/>
      <w:szCs w:val="24"/>
      <w:lang w:val="ru-RU" w:eastAsia="ru-RU" w:bidi="ar-SA"/>
    </w:rPr>
  </w:style>
  <w:style w:type="paragraph" w:styleId="1713">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fn;FT"/>
    <w:basedOn w:val="1664"/>
    <w:next w:val="1713"/>
    <w:link w:val="1714"/>
    <w:qFormat/>
    <w:rPr>
      <w:rFonts w:ascii="Arial" w:hAnsi="Arial"/>
      <w:sz w:val="20"/>
      <w:szCs w:val="20"/>
      <w:lang w:val="en-US"/>
    </w:rPr>
  </w:style>
  <w:style w:type="character" w:styleId="1714">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714"/>
    <w:link w:val="1713"/>
    <w:qFormat/>
    <w:rPr>
      <w:rFonts w:ascii="Arial" w:hAnsi="Arial" w:eastAsia="Times New Roman"/>
      <w:lang w:val="en-US"/>
    </w:rPr>
  </w:style>
  <w:style w:type="character" w:styleId="171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next w:val="1715"/>
    <w:link w:val="1664"/>
    <w:qFormat/>
    <w:rPr>
      <w:vertAlign w:val="superscript"/>
    </w:rPr>
  </w:style>
  <w:style w:type="character" w:styleId="1716" w:default="1">
    <w:name w:val="Default Paragraph Font"/>
    <w:uiPriority w:val="1"/>
    <w:semiHidden/>
    <w:unhideWhenUsed/>
  </w:style>
  <w:style w:type="numbering" w:styleId="1717" w:default="1">
    <w:name w:val="No List"/>
    <w:uiPriority w:val="99"/>
    <w:semiHidden/>
    <w:unhideWhenUsed/>
  </w:style>
  <w:style w:type="table" w:styleId="1718" w:default="1">
    <w:name w:val="Normal Table"/>
    <w:uiPriority w:val="99"/>
    <w:semiHidden/>
    <w:unhideWhenUsed/>
    <w:tblPr/>
  </w:style>
  <w:style w:type="paragraph" w:styleId="1719" w:customStyle="1">
    <w:name w:val="Абзац списка;Table-Normal;RSHB_Table-Normal;Список с узором;List Paragraph"/>
    <w:link w:val="1509"/>
    <w:uiPriority w:val="34"/>
    <w:qFormat/>
    <w:pPr>
      <w:contextualSpacing/>
      <w:ind w:left="72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Hewlett-Packard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ishenko</dc:creator>
  <cp:revision>42</cp:revision>
  <dcterms:created xsi:type="dcterms:W3CDTF">2024-10-16T08:50:00Z</dcterms:created>
  <dcterms:modified xsi:type="dcterms:W3CDTF">2025-02-17T07:42:37Z</dcterms:modified>
  <cp:version>1048576</cp:version>
</cp:coreProperties>
</file>