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36" w:type="pct"/>
        <w:jc w:val="center"/>
        <w:tblLook w:val="04A0" w:firstRow="1" w:lastRow="0" w:firstColumn="1" w:lastColumn="0" w:noHBand="0" w:noVBand="1"/>
      </w:tblPr>
      <w:tblGrid>
        <w:gridCol w:w="10210"/>
      </w:tblGrid>
      <w:tr>
        <w:tblPrEx/>
        <w:trPr>
          <w:jc w:val="center"/>
          <w:trHeight w:val="28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  <w:lang w:val="en-US"/>
              </w:rPr>
              <w:t xml:space="preserve">C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тавропольский РЕГИОНАЛЬНЫЙ ФИЛИАЛ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ИНДИВИДУАЛЬНЫМ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ПРЕДПРИНИМАТЕЛЯМ И ФИЗИЧЕСКИМ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ЛИЦАМ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, ЗАНИМАЮЩИМСЯ В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pP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pP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РОССИЙСКОЙ ФЕДЕРАЦИИ ПОРЯДКЕ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ЧАСТНОЙ ПРАКТИКОЙ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 xml:space="preserve">действуют с 17.08.2025</w:t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93989" cy="121549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989" cy="1215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6pt;height:95.7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caps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caps/>
          <w:lang w:eastAsia="ru-RU"/>
        </w:rPr>
        <w:t xml:space="preserve">Содержание:</w:t>
      </w:r>
      <w:r>
        <w:rPr>
          <w:rFonts w:ascii="Times New Roman" w:hAnsi="Times New Roman" w:eastAsia="Times New Roman"/>
          <w:b/>
          <w:caps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2. Кассовые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30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3. Выполнение функций агента валютного контроля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42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5. Документарные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43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6. Гарантийные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51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56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8. Хранение ценностей клиентов в хранилище ценностей Банка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67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9. Операции по предоставлению клиентам в аренду индивидуальных сейфовых ячеек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68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10. Услуги инкассации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70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11. Операции по покупке-продаже иностранной валюты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71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12. Кредитные операции………………………………………………………………………….……….……73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13. Обслуживание торгово-сервисных предприятий, принимающих к оплате платежные  карты,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86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89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15. Операции с монетами из драгоценных металлов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95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16. Операции с драгоценными металлами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96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17. Обслуживание с использованием Торговой системы РСХБ-Дилинг АО "Россельхозбанк", торговой сети РСХБ-Дилинг 2.0 ………………………………………………………………………………………. ..98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18. Операции с использованием цифрового рубля…………………………………………………………...100</w:t>
      </w:r>
      <w:bookmarkStart w:id="0" w:name="_GoBack"/>
      <w:r/>
      <w:bookmarkEnd w:id="0"/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                           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                           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42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356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счета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  № 185-ФЗ «О Фонде содействия реформирова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/>
              </w:rPr>
              <w:t xml:space="preserve"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</w:t>
            </w:r>
            <w:r>
              <w:rPr>
                <w:rFonts w:ascii="Times New Roman" w:hAnsi="Times New Roman"/>
              </w:rPr>
              <w:t xml:space="preserve">ниях граждан»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</w:t>
            </w:r>
            <w:r>
              <w:rPr>
                <w:rFonts w:ascii="Times New Roman" w:hAnsi="Times New Roman"/>
                <w:bCs/>
              </w:rPr>
              <w:t xml:space="preserve">, заключенного с АО «Россельхозбанк»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ab/>
              <w:t xml:space="preserve">Подписание с клиентом договора эквайринга и договора о выпуске и обслуживании би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заключенн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ого с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АО «Россельхозбанк», сделанной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сотрудником регионального филиала Банка.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</w:t>
            </w:r>
            <w:r>
              <w:rPr>
                <w:rFonts w:ascii="Times New Roman" w:hAnsi="Times New Roman"/>
                <w:bCs/>
              </w:rPr>
              <w:t xml:space="preserve">нк»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1.1.3.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</w:t>
            </w:r>
            <w:r>
              <w:rPr>
                <w:rFonts w:ascii="Times New Roman" w:hAnsi="Times New Roman"/>
              </w:rPr>
              <w:t xml:space="preserve"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</w:t>
            </w:r>
            <w:r>
              <w:rPr>
                <w:rFonts w:ascii="Times New Roman" w:hAnsi="Times New Roman"/>
              </w:rPr>
              <w:t xml:space="preserve">юченных договоров специального банковского счета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</w:t>
            </w:r>
            <w:r>
              <w:rPr>
                <w:rFonts w:ascii="Times New Roman" w:hAnsi="Times New Roman"/>
              </w:rPr>
              <w:t xml:space="preserve">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</w:t>
            </w:r>
            <w:r>
              <w:rPr>
                <w:rFonts w:ascii="Times New Roman" w:hAnsi="Times New Roman"/>
              </w:rPr>
              <w:t xml:space="preserve">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</w:t>
            </w:r>
            <w:r>
              <w:rPr>
                <w:rFonts w:ascii="Times New Roman" w:hAnsi="Times New Roman"/>
              </w:rPr>
              <w:t xml:space="preserve">знес».</w:t>
            </w:r>
            <w:r>
              <w:rPr>
                <w:rFonts w:ascii="Times New Roman" w:hAnsi="Times New Roman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</w:t>
            </w:r>
            <w:r>
              <w:rPr>
                <w:rFonts w:ascii="Times New Roman" w:hAnsi="Times New Roman"/>
              </w:rPr>
              <w:t xml:space="preserve">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</w:t>
            </w:r>
            <w:r>
              <w:rPr>
                <w:rFonts w:ascii="Times New Roman" w:hAnsi="Times New Roman"/>
              </w:rPr>
              <w:t xml:space="preserve">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</w:t>
            </w:r>
            <w:r>
              <w:rPr>
                <w:rFonts w:ascii="Times New Roman" w:hAnsi="Times New Roman"/>
              </w:rPr>
              <w:t xml:space="preserve">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</w:t>
            </w:r>
            <w:r>
              <w:rPr>
                <w:rFonts w:ascii="Times New Roman" w:hAnsi="Times New Roman"/>
              </w:rPr>
              <w:t xml:space="preserve">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rFonts w:ascii="Times New Roman" w:hAnsi="Times New Roman"/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</w:t>
            </w:r>
            <w:r>
              <w:rPr>
                <w:rFonts w:ascii="Times New Roman" w:hAnsi="Times New Roman"/>
              </w:rPr>
              <w:t xml:space="preserve">ибочно зачисленных Банком денежных средств;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  <w:t xml:space="preserve">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 в объявлении на взнос наличными указыв</w:t>
            </w:r>
            <w:r>
              <w:rPr>
                <w:rFonts w:ascii="Times New Roman" w:hAnsi="Times New Roman"/>
                <w:highlight w:val="white"/>
              </w:rPr>
              <w:t xml:space="preserve">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Перечисление/в</w:t>
            </w:r>
            <w:r>
              <w:rPr>
                <w:rFonts w:ascii="Times New Roman" w:hAnsi="Times New Roman"/>
              </w:rPr>
              <w:t xml:space="preserve">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</w:t>
            </w:r>
            <w:r>
              <w:rPr>
                <w:rFonts w:ascii="Times New Roman" w:hAnsi="Times New Roman"/>
              </w:rPr>
              <w:t xml:space="preserve">месяца при отсутствии операций по счету комиссия взимается в установленном размере согласно п. 1.1.3, но не более остатка на счете при условии отсутствия в Банке на </w:t>
            </w:r>
            <w:r>
              <w:rPr>
                <w:rFonts w:ascii="Times New Roman" w:hAnsi="Times New Roman"/>
              </w:rPr>
              <w:t xml:space="preserve">дату взимания комиссии предусмотренных законодательством Российской Федерации действующих р</w:t>
            </w:r>
            <w:r>
              <w:rPr>
                <w:rFonts w:ascii="Times New Roman" w:hAnsi="Times New Roman"/>
              </w:rPr>
              <w:t xml:space="preserve">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 xml:space="preserve">на распоряжение денежными средствами по счету.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</w:t>
            </w:r>
            <w:r>
              <w:rPr>
                <w:rFonts w:ascii="Times New Roman" w:hAnsi="Times New Roman"/>
                <w:bCs/>
              </w:rPr>
              <w:t xml:space="preserve">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08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</w:t>
            </w:r>
            <w:r>
              <w:rPr>
                <w:rFonts w:ascii="Times New Roman" w:hAnsi="Times New Roman"/>
                <w:bCs/>
              </w:rPr>
              <w:t xml:space="preserve">вайринга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08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08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</w:t>
            </w:r>
            <w:r>
              <w:rPr>
                <w:rFonts w:ascii="Times New Roman" w:hAnsi="Times New Roman"/>
              </w:rPr>
              <w:t xml:space="preserve">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1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установленном законода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тельством Российской Федерации порядке частной практикой,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и/или в других кредитных организациях, взимается в соответствии с п. 1.1.8 Тарифов.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                          АО «Россельхозбанк»:                           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Тарифов,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кроме перевода денежных средств при закрытии счета клиента.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8 руб.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страхования</w:t>
            </w:r>
            <w:r>
              <w:rPr>
                <w:rFonts w:ascii="Times New Roman" w:hAnsi="Times New Roman"/>
              </w:rPr>
              <w:t xml:space="preserve"> Российской Федерации, Федерального Фонда и </w:t>
            </w:r>
            <w:r>
              <w:rPr>
                <w:rFonts w:ascii="Times New Roman" w:hAnsi="Times New Roman"/>
              </w:rPr>
              <w:t xml:space="preserve">территориальных фондов обязательного медицинского страхования;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</w:t>
            </w:r>
            <w:r>
              <w:rPr>
                <w:rFonts w:ascii="Times New Roman" w:hAnsi="Times New Roman"/>
              </w:rPr>
              <w:t xml:space="preserve">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инкассовых поручений, составленных Банком на основании исполнительны</w:t>
            </w:r>
            <w:r>
              <w:rPr>
                <w:rFonts w:ascii="Times New Roman" w:hAnsi="Times New Roman"/>
              </w:rPr>
              <w:t xml:space="preserve">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</w:t>
            </w:r>
            <w:r>
              <w:rPr>
                <w:rFonts w:ascii="Times New Roman" w:hAnsi="Times New Roman"/>
              </w:rPr>
              <w:t xml:space="preserve">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за совершение платежа на основании платежного тр</w:t>
            </w:r>
            <w:r>
              <w:rPr>
                <w:rFonts w:ascii="Times New Roman" w:hAnsi="Times New Roman"/>
              </w:rPr>
              <w:t xml:space="preserve">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</w:t>
            </w:r>
            <w:r>
              <w:rPr>
                <w:rFonts w:ascii="Times New Roman" w:hAnsi="Times New Roman"/>
              </w:rPr>
              <w:t xml:space="preserve">де,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123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до 100 млн.руб. (включительно)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 </w:t>
            </w:r>
            <w:r>
              <w:rPr>
                <w:rFonts w:ascii="Times New Roman" w:hAnsi="Times New Roman"/>
              </w:rPr>
              <w:t xml:space="preserve">млн.руб.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</w:t>
            </w:r>
            <w:r>
              <w:rPr>
                <w:rFonts w:ascii="Times New Roman" w:hAnsi="Times New Roman"/>
              </w:rPr>
              <w:t xml:space="preserve">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              с Федеральным законом         от 21.07.2007 № 185-ФЗ     </w:t>
            </w:r>
            <w:r>
              <w:rPr>
                <w:rFonts w:ascii="Times New Roman" w:hAnsi="Times New Roman"/>
              </w:rPr>
              <w:t xml:space="preserve"> 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3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</w:t>
            </w:r>
            <w:r>
              <w:rPr>
                <w:rFonts w:ascii="Times New Roman" w:hAnsi="Times New Roman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ордером или полностью платежным требованием взимается комиссионное вознаграждение, как если бы документ был представлен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на бумажном носителе.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</w:t>
            </w:r>
            <w:r>
              <w:rPr>
                <w:rFonts w:ascii="Times New Roman" w:hAnsi="Times New Roman"/>
              </w:rPr>
              <w:t xml:space="preserve">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rFonts w:ascii="Times New Roman" w:hAnsi="Times New Roman"/>
              </w:rPr>
              <w:t xml:space="preserve">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</w:t>
            </w:r>
            <w:r>
              <w:rPr>
                <w:rFonts w:ascii="Times New Roman" w:hAnsi="Times New Roman"/>
              </w:rPr>
              <w:t xml:space="preserve">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1.1.6.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к</w:t>
            </w:r>
            <w:r>
              <w:rPr>
                <w:rFonts w:ascii="Times New Roman" w:hAnsi="Times New Roman"/>
              </w:rPr>
              <w:t xml:space="preserve">аждый расчетный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rFonts w:ascii="Times New Roman" w:hAnsi="Times New Roman"/>
              </w:rPr>
              <w:t xml:space="preserve"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присоединении к Условиям.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внебюджетные фонды (в т.ч. переводов, возникающих в результате отношений, подпадающих под действие Федерально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денежных средств на счета физических лиц –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клиентов Банка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банковского счета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Зачисление кредитных денежн</w:t>
            </w:r>
            <w:r>
              <w:rPr>
                <w:rFonts w:ascii="Times New Roman" w:hAnsi="Times New Roman"/>
              </w:rPr>
              <w:t xml:space="preserve">ых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1.1.8.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10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Россельхозбанк» и/или в других кредитных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24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150 000,00 руб. (включительно);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150 000,01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300 000,00 руб. (включительно);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300 000,01 руб.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2 000 000,00 руб. (включительно);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2 000 000,01 руб. 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использованием карт;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При осуществлении следующих операций комиссия взимается согла</w:t>
            </w:r>
            <w:r>
              <w:rPr>
                <w:rFonts w:ascii="Times New Roman" w:hAnsi="Times New Roman"/>
              </w:rPr>
              <w:t xml:space="preserve">сно п. 1.1.5 Тарифов: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5 000 000,00 руб. (включительно);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6% от суммы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5 000 000,00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расчетного счета застройщика;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приравненных к ней платежей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(вне рамок отдельных договоров/дополнительных соглашений к договору банковского счета, заключенных клиентами с АО Россельхозбанк»);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</w:t>
            </w:r>
            <w:r>
              <w:rPr>
                <w:rFonts w:ascii="Times New Roman" w:hAnsi="Times New Roman"/>
              </w:rPr>
              <w:t xml:space="preserve">ых выплат;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счетов, источниками формирования </w:t>
            </w:r>
            <w:r>
              <w:rPr>
                <w:rFonts w:ascii="Times New Roman" w:hAnsi="Times New Roman"/>
              </w:rPr>
              <w:t xml:space="preserve">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соответствует одной из операций, указанных в п. 2 настоящего примечания (выплата зарплаты, пенсий, с</w:t>
            </w:r>
            <w:r>
              <w:rPr>
                <w:rFonts w:ascii="Times New Roman" w:hAnsi="Times New Roman"/>
              </w:rPr>
              <w:t xml:space="preserve">типендий, алиментов и т.д.).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</w:t>
            </w:r>
            <w:r>
              <w:rPr>
                <w:rFonts w:ascii="Times New Roman" w:hAnsi="Times New Roman"/>
              </w:rPr>
              <w:t xml:space="preserve">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которые возлагается исполнение обязанностей опекунов ил</w:t>
            </w:r>
            <w:r>
              <w:rPr>
                <w:rFonts w:ascii="Times New Roman" w:hAnsi="Times New Roman"/>
              </w:rPr>
              <w:t xml:space="preserve">и попечителей, в том числе при 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 «Россельхозбанк» о приеме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перечислении переводов денежных средств в пользу конкретных физических лиц).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</w:t>
            </w:r>
            <w:r>
              <w:rPr>
                <w:rFonts w:ascii="Times New Roman" w:hAnsi="Times New Roman"/>
              </w:rPr>
              <w:t xml:space="preserve">в соответствии с Федеральным законом 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</w:t>
            </w:r>
            <w:r>
              <w:rPr>
                <w:rFonts w:ascii="Times New Roman" w:hAnsi="Times New Roman"/>
              </w:rPr>
              <w:t xml:space="preserve">ликвидации.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</w:t>
            </w:r>
            <w:r>
              <w:rPr>
                <w:rFonts w:ascii="Times New Roman" w:hAnsi="Times New Roman"/>
              </w:rPr>
              <w:t xml:space="preserve">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</w:t>
            </w:r>
            <w:r>
              <w:rPr>
                <w:rFonts w:ascii="Times New Roman" w:hAnsi="Times New Roman"/>
              </w:rPr>
              <w:t xml:space="preserve">ся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денежных средств, равная совокупности размера уже совершенных переводов клиентом в текущем календарном месяце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тарифа по каждой операции соответствует ставке, указанной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определении тарифа в расчет принимаются переводы денежных средств, совершенные по одному счет</w:t>
            </w:r>
            <w:r>
              <w:rPr>
                <w:rFonts w:ascii="Times New Roman" w:hAnsi="Times New Roman"/>
              </w:rPr>
              <w:t xml:space="preserve">у клиента.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ОБЩЕЙ СУММЫ 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</w:t>
            </w:r>
            <w:r>
              <w:rPr>
                <w:rFonts w:ascii="Times New Roman" w:hAnsi="Times New Roman"/>
              </w:rPr>
              <w:t xml:space="preserve">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</w:t>
            </w:r>
            <w:r>
              <w:rPr>
                <w:rFonts w:ascii="Times New Roman" w:hAnsi="Times New Roman"/>
              </w:rPr>
              <w:t xml:space="preserve">х требований и инкассовых поручений)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1.1.10.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каждому платежу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каждому платежу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</w:t>
            </w:r>
            <w:r>
              <w:rPr>
                <w:rFonts w:ascii="Times New Roman" w:hAnsi="Times New Roman"/>
              </w:rPr>
              <w:t xml:space="preserve">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каждый расчетный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</w:t>
            </w:r>
            <w:r>
              <w:rPr>
                <w:rFonts w:ascii="Times New Roman" w:hAnsi="Times New Roman"/>
              </w:rPr>
              <w:t xml:space="preserve">ечислении денежных средств (дополнительном соглашении, заключаемом к договору банковского счета).  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совершении перевода денежных средств дополнительно к указанному тарифу взимается комиссио</w:t>
            </w:r>
            <w:r>
              <w:rPr>
                <w:rFonts w:ascii="Times New Roman" w:hAnsi="Times New Roman"/>
              </w:rPr>
              <w:t xml:space="preserve">нное вознаграждение, указанное в пунктах 1.1.5 или 1.1.7 Тарифов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</w:t>
            </w:r>
            <w:r>
              <w:rPr>
                <w:rFonts w:ascii="Times New Roman" w:hAnsi="Times New Roman"/>
              </w:rPr>
              <w:t xml:space="preserve">периодическом перечислении денежных средств со счета клиента юридическим лицам - партнерам АО «Россельхозбанк» (ООО  «Мое дело» ИНН 7701889831, ООО «Юридические решения» ИНН 9718083320)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</w:t>
            </w:r>
            <w:r>
              <w:rPr>
                <w:rFonts w:ascii="Times New Roman" w:hAnsi="Times New Roman"/>
              </w:rPr>
              <w:t xml:space="preserve">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пункте 1.1.5 Тарифов, не </w:t>
            </w:r>
            <w:r>
              <w:rPr>
                <w:rFonts w:ascii="Times New Roman" w:hAnsi="Times New Roman"/>
              </w:rPr>
              <w:t xml:space="preserve">взимается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1.1.13.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каждое дополнительное соглашение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rFonts w:ascii="Times New Roman" w:hAnsi="Times New Roman"/>
              </w:rPr>
              <w:t xml:space="preserve">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1.1.14.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</w:t>
            </w:r>
            <w:r>
              <w:rPr>
                <w:rFonts w:ascii="Times New Roman" w:hAnsi="Times New Roman"/>
              </w:rPr>
              <w:t xml:space="preserve">едение результатов мониторинга до сведения заказчика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1.1.15.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основании ра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счетного документа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</w:t>
            </w:r>
            <w:r>
              <w:rPr>
                <w:rFonts w:ascii="Times New Roman" w:hAnsi="Times New Roman"/>
              </w:rPr>
              <w:t xml:space="preserve">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</w:t>
            </w:r>
            <w:r>
              <w:rPr>
                <w:rFonts w:ascii="Times New Roman" w:hAnsi="Times New Roman"/>
              </w:rPr>
              <w:t xml:space="preserve">одразделение АО «Россельхозбанк».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rFonts w:ascii="Times New Roman" w:hAnsi="Times New Roman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rFonts w:ascii="Times New Roman" w:hAnsi="Times New Roman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rFonts w:ascii="Times New Roman" w:hAnsi="Times New Roman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rFonts w:ascii="Times New Roman" w:hAnsi="Times New Roman"/>
              </w:rPr>
              <w:t xml:space="preserve">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-зачисление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</w:t>
            </w:r>
            <w:r>
              <w:rPr>
                <w:rFonts w:ascii="Times New Roman" w:hAnsi="Times New Roman"/>
                <w:highlight w:val="white"/>
              </w:rPr>
              <w:t xml:space="preserve"> расчетного документа/ в объявлении на взнос наличными указывается четкая </w:t>
            </w:r>
            <w:r>
              <w:rPr>
                <w:rFonts w:ascii="Times New Roman" w:hAnsi="Times New Roman"/>
                <w:highlight w:val="white"/>
              </w:rPr>
              <w:t xml:space="preserve">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Перечисление/выдача оста</w:t>
            </w:r>
            <w:r>
              <w:rPr>
                <w:rFonts w:ascii="Times New Roman" w:hAnsi="Times New Roman"/>
              </w:rPr>
              <w:t xml:space="preserve">тка денежных средств при закрытии счета признает</w:t>
            </w:r>
            <w:r>
              <w:rPr>
                <w:rFonts w:ascii="Times New Roman" w:hAnsi="Times New Roman"/>
              </w:rPr>
              <w:t xml:space="preserve">ся операцией по счету.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</w:t>
            </w:r>
            <w:r>
              <w:rPr>
                <w:rFonts w:ascii="Times New Roman" w:hAnsi="Times New Roman"/>
              </w:rPr>
              <w:t xml:space="preserve">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евро: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</w:t>
            </w:r>
            <w:r>
              <w:rPr>
                <w:rFonts w:ascii="Times New Roman" w:hAnsi="Times New Roman"/>
              </w:rPr>
              <w:t xml:space="preserve">чный для оплаты комиссии.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rFonts w:ascii="Times New Roman" w:hAnsi="Times New Roman"/>
              </w:rPr>
              <w:t xml:space="preserve">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</w:t>
            </w:r>
            <w:r>
              <w:rPr>
                <w:rFonts w:ascii="Times New Roman" w:hAnsi="Times New Roman"/>
              </w:rPr>
              <w:t xml:space="preserve">денежных средств на счете осуществлялось не полный ка</w:t>
            </w:r>
            <w:r>
              <w:rPr>
                <w:rFonts w:ascii="Times New Roman" w:hAnsi="Times New Roman"/>
              </w:rPr>
              <w:t xml:space="preserve">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</w:t>
            </w:r>
            <w:r>
              <w:rPr>
                <w:rFonts w:ascii="Times New Roman" w:hAnsi="Times New Roman"/>
              </w:rPr>
              <w:t xml:space="preserve">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</w:t>
            </w:r>
            <w:r>
              <w:rPr>
                <w:rFonts w:ascii="Times New Roman" w:hAnsi="Times New Roman"/>
              </w:rPr>
              <w:t xml:space="preserve">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</w:t>
            </w:r>
            <w:r>
              <w:rPr>
                <w:rFonts w:ascii="Times New Roman" w:hAnsi="Times New Roman"/>
              </w:rPr>
              <w:t xml:space="preserve">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</w:t>
            </w:r>
            <w:r>
              <w:rPr>
                <w:rFonts w:ascii="Times New Roman" w:hAnsi="Times New Roman"/>
              </w:rPr>
              <w:t xml:space="preserve">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</w:t>
            </w:r>
            <w:r>
              <w:rPr>
                <w:rFonts w:ascii="Times New Roman" w:hAnsi="Times New Roman"/>
              </w:rPr>
              <w:t xml:space="preserve">недневном остатке более 100 000 евро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</w:t>
            </w:r>
            <w:r>
              <w:rPr>
                <w:rFonts w:ascii="Times New Roman" w:hAnsi="Times New Roman"/>
              </w:rPr>
              <w:t xml:space="preserve">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</w:t>
            </w:r>
            <w:r>
              <w:rPr>
                <w:rFonts w:ascii="Times New Roman" w:hAnsi="Times New Roman"/>
              </w:rPr>
              <w:t xml:space="preserve">счету: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взимание комиссий Банка;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-зачисление денежных средств с целью погашения дебиторской задолженности по оплате комиссий перед Банком (применяется, ес</w:t>
            </w:r>
            <w:r>
              <w:rPr>
                <w:rFonts w:ascii="Times New Roman" w:hAnsi="Times New Roman"/>
                <w:highlight w:val="white"/>
              </w:rPr>
              <w:t xml:space="preserve">ли в поле «Назначение платежа» расчетного документа/ 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</w:t>
            </w:r>
            <w:r>
              <w:rPr>
                <w:rFonts w:ascii="Times New Roman" w:hAnsi="Times New Roman"/>
              </w:rPr>
              <w:t xml:space="preserve">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не более остатка на счете при условии отсутствия в</w:t>
            </w:r>
            <w:r>
              <w:rPr>
                <w:rFonts w:ascii="Times New Roman" w:hAnsi="Times New Roman"/>
              </w:rPr>
              <w:t xml:space="preserve">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</w:t>
            </w:r>
            <w:r>
              <w:rPr>
                <w:rFonts w:ascii="Times New Roman" w:hAnsi="Times New Roman"/>
              </w:rPr>
              <w:t xml:space="preserve">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rFonts w:ascii="Times New Roman" w:hAnsi="Times New Roman"/>
              </w:rPr>
              <w:t xml:space="preserve"> достаточный для оплаты комиссии.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rFonts w:ascii="Times New Roman" w:hAnsi="Times New Roman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rFonts w:ascii="Times New Roman" w:hAnsi="Times New Roman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rFonts w:ascii="Times New Roman" w:hAnsi="Times New Roman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</w:t>
            </w:r>
            <w:r>
              <w:rPr>
                <w:rFonts w:ascii="Times New Roman" w:hAnsi="Times New Roman"/>
              </w:rPr>
              <w:t xml:space="preserve">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</w:t>
            </w:r>
            <w:r>
              <w:rPr>
                <w:rFonts w:ascii="Times New Roman" w:hAnsi="Times New Roman"/>
              </w:rPr>
              <w:t xml:space="preserve">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предусмотренном за ведение сч</w:t>
            </w:r>
            <w:r>
              <w:rPr>
                <w:rFonts w:ascii="Times New Roman" w:hAnsi="Times New Roman"/>
              </w:rPr>
              <w:t xml:space="preserve">ета без использования Клиентом системы дистанционного банковского обслуживания, начиная с месяца, следующего за месяцем, в котором </w:t>
            </w:r>
            <w:r>
              <w:rPr>
                <w:rFonts w:ascii="Times New Roman" w:hAnsi="Times New Roman"/>
              </w:rPr>
              <w:t xml:space="preserve">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</w:t>
            </w:r>
            <w:r>
              <w:rPr>
                <w:rFonts w:ascii="Times New Roman" w:hAnsi="Times New Roman"/>
              </w:rPr>
              <w:t xml:space="preserve">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</w:t>
            </w:r>
            <w:r>
              <w:rPr>
                <w:rFonts w:ascii="Times New Roman" w:hAnsi="Times New Roman"/>
              </w:rPr>
              <w:t xml:space="preserve">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взимание комиссий Банка;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  <w:t xml:space="preserve">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</w:t>
            </w:r>
            <w:r>
              <w:rPr>
                <w:rFonts w:ascii="Times New Roman" w:hAnsi="Times New Roman"/>
                <w:highlight w:val="white"/>
              </w:rPr>
              <w:t xml:space="preserve">четного документа/ 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</w:t>
            </w:r>
            <w:r>
              <w:rPr>
                <w:rFonts w:ascii="Times New Roman" w:hAnsi="Times New Roman"/>
              </w:rPr>
              <w:t xml:space="preserve">операцией по счету.</w:t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не более остатка на счете при условии отсутствия в Банке на дату взимания комиссии </w:t>
            </w:r>
            <w:r>
              <w:rPr>
                <w:rFonts w:ascii="Times New Roman" w:hAnsi="Times New Roman"/>
              </w:rPr>
              <w:t xml:space="preserve">предусмотренных </w:t>
            </w:r>
            <w:r>
              <w:rPr>
                <w:rFonts w:ascii="Times New Roman" w:hAnsi="Times New Roman"/>
              </w:rPr>
              <w:t xml:space="preserve">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1.2.3.3.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  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Совокупный среднедневной остаток рассчитывается как отношение суммы остатков денежных средств на расчетном 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ествлялось не полный календарный месяц (при открытии счета в дату, отличную от 1-го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признаются операциями по счету: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причисление процентов к счету;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взимание комиссий Банка;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-зачисление/ списание со счета ошибочно зачисленных Банком денежных средств;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-зачисление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 в объ</w:t>
            </w:r>
            <w:r>
              <w:rPr>
                <w:rFonts w:ascii="Times New Roman" w:hAnsi="Times New Roman"/>
                <w:highlight w:val="white"/>
              </w:rPr>
              <w:t xml:space="preserve">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Начиная с 4 (четверт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ого) календарного месяца при отсутствии операций по счету комиссия взимается в установленном размере согласно п.1.2.3.3 Тарифов, но не более остатка на счете при условии отсутствия в Банке на дату взимания комиссии предусмотренных закон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Начисление процентов на остатки средств по текущему счету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0,33%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долл. США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договора банковского счета списывается комиссионное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вознаграждение за проведение операций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26" w:leader="none"/>
                <w:tab w:val="left" w:pos="108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чии технической возможности у Банка.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                                АО «Россельхозбанк»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</w:t>
            </w:r>
            <w:r>
              <w:rPr>
                <w:rFonts w:ascii="Times New Roman" w:hAnsi="Times New Roman"/>
              </w:rPr>
              <w:t xml:space="preserve">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выписки по счету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справки по письменному заявлению 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1.3.3.1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которого взимается д</w:t>
            </w:r>
            <w:r>
              <w:rPr>
                <w:rFonts w:ascii="Times New Roman" w:hAnsi="Times New Roman"/>
                <w:color w:val="000000"/>
              </w:rPr>
              <w:t xml:space="preserve">ополнительно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1.3.4.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каждый запрос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1.3.5.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500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1.3.6.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1.3.7.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</w:t>
            </w:r>
            <w:r>
              <w:rPr>
                <w:rFonts w:ascii="Times New Roman" w:hAnsi="Times New Roman"/>
              </w:rPr>
              <w:t xml:space="preserve">клиента)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один лист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rFonts w:ascii="Times New Roman" w:hAnsi="Times New Roman"/>
              </w:rPr>
              <w:t xml:space="preserve">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 по счету крестьянского (ферм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spacing w:after="0" w:line="240" w:lineRule="auto"/>
              <w:tabs>
                <w:tab w:val="left" w:pos="24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давностью до трех месяцев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документ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ind w:left="11"/>
              <w:spacing w:after="0" w:line="240" w:lineRule="auto"/>
              <w:tabs>
                <w:tab w:val="left" w:pos="24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давностью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«О Фонде содействия рефо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1.3.10.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одну копию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пп. 1.3.1-1.3.3, 1.3.5-1.3.13 Тарифов не взимается.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1.3.15.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</w:t>
            </w:r>
            <w:r>
              <w:rPr>
                <w:rFonts w:ascii="Times New Roman" w:hAnsi="Times New Roman"/>
              </w:rPr>
              <w:t xml:space="preserve">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rFonts w:ascii="Times New Roman" w:hAnsi="Times New Roman"/>
              </w:rPr>
              <w:t xml:space="preserve">м к нему.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Датская крона;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Албанский лек;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лей;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Чешская крона;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Японская йена.</w:t>
      </w:r>
      <w:r>
        <w:rPr>
          <w:rFonts w:ascii="Times New Roman" w:hAnsi="Times New Roman"/>
          <w:sz w:val="20"/>
          <w:szCs w:val="20"/>
        </w:rPr>
      </w:r>
    </w:p>
    <w:p>
      <w:pPr>
        <w:pStyle w:val="1069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*** Под обязательствами перед АО «Россельхозбанк</w:t>
      </w:r>
      <w:r>
        <w:rPr>
          <w:rFonts w:eastAsia="Calibri"/>
          <w:lang w:val="ru-RU" w:eastAsia="en-US"/>
        </w:rPr>
        <w:t xml:space="preserve">» по кредитным сделкам понимаются:</w:t>
      </w:r>
      <w:r>
        <w:rPr>
          <w:rFonts w:eastAsia="Calibri"/>
          <w:lang w:val="ru-RU" w:eastAsia="en-US"/>
        </w:rPr>
      </w:r>
    </w:p>
    <w:p>
      <w:pPr>
        <w:pStyle w:val="1069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eastAsia="Calibri"/>
          <w:lang w:val="ru-RU" w:eastAsia="en-US"/>
        </w:rPr>
      </w:r>
    </w:p>
    <w:p>
      <w:pPr>
        <w:pStyle w:val="1069"/>
        <w:ind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обязательства по договорам и соглашениям, заключенным в обеспечение обязательств пере</w:t>
      </w:r>
      <w:r>
        <w:rPr>
          <w:rFonts w:eastAsia="Calibri"/>
          <w:lang w:val="ru-RU" w:eastAsia="en-US"/>
        </w:rPr>
        <w:t xml:space="preserve">д АО «Россельхозбанк» по вышеуказанным договорам, в том числе </w:t>
      </w:r>
      <w:r>
        <w:rPr>
          <w:rFonts w:eastAsia="Calibri"/>
          <w:lang w:val="ru-RU" w:eastAsia="en-US"/>
        </w:rPr>
        <w:br w:type="textWrapping" w:clear="all"/>
      </w:r>
      <w:r>
        <w:rPr>
          <w:rFonts w:eastAsia="Calibri"/>
          <w:lang w:val="ru-RU" w:eastAsia="en-US"/>
        </w:rPr>
        <w:t xml:space="preserve">по договорам залога, договорам поручительства (в том числе прекратившим свое действие).</w:t>
      </w:r>
      <w:r>
        <w:rPr>
          <w:rFonts w:eastAsia="Calibri"/>
          <w:lang w:val="ru-RU" w:eastAsia="en-US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бюджетные счета (счета, откр</w:t>
      </w:r>
      <w:r>
        <w:rPr>
          <w:rFonts w:ascii="Times New Roman" w:hAnsi="Times New Roman"/>
          <w:bCs/>
          <w:sz w:val="20"/>
          <w:szCs w:val="20"/>
        </w:rPr>
        <w:t xml:space="preserve">ываемые на балансовых позициях 401-404);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</w:t>
      </w:r>
      <w:r>
        <w:rPr>
          <w:rFonts w:ascii="Times New Roman" w:hAnsi="Times New Roman"/>
          <w:bCs/>
          <w:sz w:val="20"/>
          <w:szCs w:val="20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</w:t>
      </w:r>
      <w:r>
        <w:rPr>
          <w:rFonts w:ascii="Times New Roman" w:hAnsi="Times New Roman"/>
          <w:bCs/>
          <w:sz w:val="20"/>
          <w:szCs w:val="20"/>
        </w:rPr>
        <w:t xml:space="preserve">ении услуг, указанных в разделе 1 «Открытие и ведение счетов» настоящих тарифов.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Комиссии взим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дения.</w:t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spacing w:before="120" w:after="12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2. Кассовые операции*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листов – 300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Для клиентов, у которых изменились реквизиты, в связи с переводом Ингушского РФ АО «Р</w:t>
            </w:r>
            <w:r>
              <w:rPr>
                <w:rFonts w:ascii="Times New Roman" w:hAnsi="Times New Roman"/>
              </w:rPr>
              <w:t xml:space="preserve">оссельхозбанк» в статус дополнительного офиса Ставропольского РФ АО «Россельхозбанк» плата за замену действующей чековой книжки не взимается. 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лицам, крестьянским (фермерским) хозяйствам, независимо от правового статуса, и сельскохозяйственным потребительским кооперативам, функционирующим в соответствии с Федеральным законом «О сельскохозяйственной кооперации», на заработную плату и в</w:t>
            </w:r>
            <w:r>
              <w:rPr>
                <w:rFonts w:ascii="Times New Roman" w:hAnsi="Times New Roman"/>
                <w:bCs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0,9% от суммы,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</w:t>
            </w:r>
            <w:r>
              <w:rPr>
                <w:rFonts w:ascii="Times New Roman" w:hAnsi="Times New Roman"/>
                <w:bCs/>
              </w:rPr>
              <w:t xml:space="preserve">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 предварительной заявке**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300 000,01 руб.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1 500 000,00 руб. (включительно)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1 500 000,01 руб.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4 000 000,</w:t>
            </w:r>
            <w:r>
              <w:rPr>
                <w:rFonts w:ascii="Times New Roman" w:hAnsi="Times New Roman"/>
                <w:bCs/>
              </w:rPr>
              <w:t xml:space="preserve">00 руб. (включительно)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10% от суммы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4 000 000,01 руб.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и выше в течение календарного месяца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Размер тарифа по каждой операции соответствует ставке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2.2.3.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</w:t>
            </w:r>
            <w:r>
              <w:rPr>
                <w:rFonts w:ascii="Times New Roman" w:hAnsi="Times New Roman"/>
              </w:rPr>
              <w:t xml:space="preserve">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лиц*****,совокупно по всем счетам клиента в рамках подразделения Банка***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1,3% от суммы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3 500 000,00 руб. (включительно) в течение календарного месяца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от суммы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3 500 000,01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6 000 000,00 руб. (включительно) в течение календарного месяца,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3% от суммы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6 000 000,01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10 000 000,00 руб. (включительно) в течение кален</w:t>
            </w:r>
            <w:r>
              <w:rPr>
                <w:rFonts w:ascii="Times New Roman" w:hAnsi="Times New Roman"/>
              </w:rPr>
              <w:t xml:space="preserve">дарного месяца,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5% от суммы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10 000 000,01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15 000 000,00 руб. (включительно) в течение календарного месяца,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10% от суммы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</w:t>
            </w:r>
            <w:r>
              <w:rPr>
                <w:rFonts w:ascii="Times New Roman" w:hAnsi="Times New Roman"/>
                <w:bCs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Услуга отдельно не тарифицируется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Взнос наличных средств в уставный капитал/паевый</w:t>
            </w:r>
            <w:r>
              <w:rPr>
                <w:rFonts w:ascii="Times New Roman" w:hAnsi="Times New Roman"/>
              </w:rPr>
              <w:t xml:space="preserve"> фонд осуществляется бесплатно.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</w:t>
            </w:r>
            <w:r>
              <w:rPr>
                <w:rFonts w:ascii="Times New Roman" w:hAnsi="Times New Roman"/>
              </w:rPr>
              <w:t xml:space="preserve">как сумма комиссии за пересчет банкнот (% от вносимой суммы) и </w:t>
            </w:r>
            <w:r>
              <w:rPr>
                <w:rFonts w:ascii="Times New Roman" w:hAnsi="Times New Roman"/>
              </w:rPr>
              <w:t xml:space="preserve">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</w:t>
            </w:r>
            <w:r>
              <w:rPr>
                <w:rFonts w:ascii="Times New Roman" w:hAnsi="Times New Roman"/>
              </w:rPr>
              <w:t xml:space="preserve">иссионное вознаграждение взимается в размере минимальной комиссии (250 руб.).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2.4.1.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по объявлению на взнос наличными (банкноты);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0,40% от суммы, 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2.4.2.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</w:t>
            </w:r>
            <w:r>
              <w:rPr>
                <w:rFonts w:ascii="Times New Roman" w:hAnsi="Times New Roman"/>
                <w:bCs/>
              </w:rPr>
              <w:t xml:space="preserve">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суммы,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2.4.3.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</w:t>
            </w:r>
            <w:r>
              <w:rPr>
                <w:rFonts w:ascii="Times New Roman" w:hAnsi="Times New Roman"/>
                <w:bCs/>
              </w:rPr>
              <w:t xml:space="preserve">» (банкноты)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2.4.4.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монет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0,3%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450 руб.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0,1%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равления на экспертизу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2.9.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номиналов банкнот/монет, требуемых для размена.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0,3% от суммы выдачи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</w:t>
            </w:r>
            <w:r>
              <w:rPr>
                <w:rFonts w:ascii="Times New Roman" w:hAnsi="Times New Roman"/>
              </w:rPr>
              <w:t xml:space="preserve">ное вознаграждение взимается Банком в день получения наличных денежных </w:t>
            </w:r>
            <w:r>
              <w:rPr>
                <w:rFonts w:ascii="Times New Roman" w:hAnsi="Times New Roman"/>
              </w:rPr>
              <w:t xml:space="preserve">средств, дополнительно к комиссии, указанной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п.п. 2.2.1-2.2.3 Тарифов.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в день, на который была оформлена предварительная заявка</w:t>
            </w:r>
            <w:r>
              <w:rPr>
                <w:rFonts w:ascii="Times New Roman" w:hAnsi="Times New Roman"/>
              </w:rPr>
              <w:t xml:space="preserve">, в случае неполучения предварительно заказанных наличных денежных средств.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-284"/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бюджетных счетов (счета, открываемые на балансовых по</w:t>
      </w:r>
      <w:r>
        <w:rPr>
          <w:rFonts w:ascii="Times New Roman" w:hAnsi="Times New Roman"/>
          <w:bCs/>
          <w:sz w:val="20"/>
          <w:szCs w:val="20"/>
        </w:rPr>
        <w:t xml:space="preserve">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rFonts w:ascii="Times New Roman" w:hAnsi="Times New Roman"/>
          <w:bCs/>
          <w:sz w:val="20"/>
          <w:szCs w:val="20"/>
        </w:rPr>
        <w:t xml:space="preserve">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*) Плата за услуги Банка взимается в момент сове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</w:t>
      </w:r>
      <w:r>
        <w:rPr>
          <w:rFonts w:ascii="Times New Roman" w:hAnsi="Times New Roman"/>
          <w:bCs/>
          <w:sz w:val="20"/>
          <w:szCs w:val="20"/>
        </w:rPr>
        <w:t xml:space="preserve">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</w:t>
      </w:r>
      <w:r>
        <w:rPr>
          <w:rFonts w:ascii="Times New Roman" w:hAnsi="Times New Roman"/>
          <w:bCs/>
          <w:sz w:val="20"/>
          <w:szCs w:val="20"/>
        </w:rPr>
        <w:t xml:space="preserve">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/>
          <w:bCs/>
          <w:sz w:val="20"/>
          <w:szCs w:val="20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***) Под подразделением Банка понимается региональн</w:t>
      </w:r>
      <w:r>
        <w:rPr>
          <w:rFonts w:ascii="Times New Roman" w:hAnsi="Times New Roman"/>
          <w:bCs/>
          <w:sz w:val="20"/>
          <w:szCs w:val="20"/>
        </w:rPr>
        <w:t xml:space="preserve">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46.21.11 - Торговля оптовая зерном.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1.19 - Торговля оптовая сельскохозяйственным сырьем, не включенным в другие группировки.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46.22 - Торговля оптовая цветами и растениями.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46.23 - Торговля оптовая живыми животными.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46.31 - Торговля оптовая фруктами и овощами.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46.31.1 - Торговля оптовая свежи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ми овощами, фруктами и орехами.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46.31.11 - Торговля оптовая свежим картофелем.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46.31.12 - Торговля оптовая прочими свежими овощами.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46.31.13 - Торговля оптовая свежими фруктами и орехами.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46.32 - Торговля оптовая мясом и мясными продуктами.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46.32.2 - Торговля оптовая продуктами из мяса и мяса птицы.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46.32.3 - Торговля оптовая консервами из мяса и мяса птицы.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46.33 - Торговля оптовая молочными продуктами, яйцами и пищевыми ма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слами и жирами.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46.33.1 - Торговля оптовая молочными продуктами.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46.33.2 - Торговля оптовая яйцами.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46.33.3 - Торговля оптовая пищевыми маслами и жирами.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47.21.1 - Торговля розни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чная свежими фруктами, овощами, картофелем и орехами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47.22 - Торговля розничная мясом и мясными продуктами в специал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47.22.3 - Торговля розничная консервам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 из мяса и мяса птицы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47.29.12 - Торговля розничн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ая яйцами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47.29.22 - Торговля розничная растител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ьными маслами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*****)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В соответствии с Федеральным законом от 10 июля 2023 года №304-ФЗ «О внесении изменения в статью 13.1 Федерального закона «Об отходах производства и потребления», начиная с 01 октября 2023 года Банк не о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та клиента не связана с покупкой лома и отходов цветных и (или) черных металлов у физических лиц.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 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НДС)*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</w:t>
            </w:r>
            <w:r>
              <w:rPr>
                <w:rFonts w:ascii="Times New Roman" w:hAnsi="Times New Roman"/>
              </w:rPr>
              <w:t xml:space="preserve">контракта (кредитного договора) на учет в Банке**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before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         минимум 300 руб.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</w:t>
            </w:r>
            <w:r>
              <w:rPr>
                <w:rFonts w:ascii="Times New Roman" w:hAnsi="Times New Roman"/>
              </w:rPr>
              <w:t xml:space="preserve">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резидентом денежных средств на свои ра</w:t>
            </w:r>
            <w:r>
              <w:rPr>
                <w:rFonts w:ascii="Times New Roman" w:hAnsi="Times New Roman"/>
              </w:rPr>
              <w:t xml:space="preserve">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</w:t>
            </w:r>
            <w:r>
              <w:rPr>
                <w:rFonts w:ascii="Times New Roman" w:hAnsi="Times New Roman"/>
              </w:rPr>
              <w:t xml:space="preserve">рытого в банке-нерезиденте;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</w:t>
            </w:r>
            <w:r>
              <w:rPr>
                <w:rFonts w:ascii="Times New Roman" w:hAnsi="Times New Roman"/>
              </w:rPr>
              <w:t xml:space="preserve">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</w:t>
            </w:r>
            <w:r>
              <w:rPr>
                <w:rFonts w:ascii="Times New Roman" w:hAnsi="Times New Roman"/>
                <w:bCs/>
              </w:rPr>
              <w:t xml:space="preserve">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</w:t>
            </w:r>
            <w:r>
              <w:rPr>
                <w:rFonts w:ascii="Times New Roman" w:hAnsi="Times New Roman"/>
              </w:rPr>
              <w:t xml:space="preserve">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                    за одну операцию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                    за одну операцию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экспортного контракта на учет на основании сведений о контракте, необходимых для п</w:t>
            </w:r>
            <w:r>
              <w:rPr>
                <w:rFonts w:ascii="Times New Roman" w:hAnsi="Times New Roman"/>
              </w:rPr>
              <w:t xml:space="preserve">остановки экспортного контракта на учет без одновременного представления экспортного контракта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3.3.3.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одну ведомость банковского контроля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3.3.4.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</w:t>
            </w:r>
            <w:r>
              <w:rPr>
                <w:rFonts w:ascii="Times New Roman" w:hAnsi="Times New Roman"/>
                <w:bCs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rFonts w:ascii="Times New Roman" w:hAnsi="Times New Roman"/>
                <w:bCs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rFonts w:ascii="Times New Roman" w:hAnsi="Times New Roman"/>
                <w:bCs/>
              </w:rPr>
              <w:t xml:space="preserve">контролю оказываются без учета условия срочности.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</w:t>
            </w:r>
            <w:r>
              <w:rPr>
                <w:rFonts w:ascii="Times New Roman" w:hAnsi="Times New Roman"/>
              </w:rPr>
              <w:t xml:space="preserve">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                   за один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rFonts w:ascii="Times New Roman" w:hAnsi="Times New Roman"/>
                <w:bCs/>
              </w:rPr>
              <w:t xml:space="preserve">мплекта документов и информации для оформления Банком СПД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 w:right="-10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W w:w="921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3.5.1.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25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головного офиса Банка в р</w:t>
            </w:r>
            <w:r>
              <w:rPr>
                <w:rFonts w:ascii="Times New Roman" w:hAnsi="Times New Roman"/>
              </w:rPr>
              <w:t xml:space="preserve">егиональный филиал Банка;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3.5.3.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взимается: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 общей суммы неоплаченных</w:t>
            </w:r>
            <w:r>
              <w:rPr>
                <w:rFonts w:ascii="Times New Roman" w:hAnsi="Times New Roman"/>
              </w:rPr>
              <w:t xml:space="preserve">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0,12%</w:t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150 руб.,</w:t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5 000 руб.</w:t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</w:t>
            </w:r>
            <w:r>
              <w:rPr>
                <w:rFonts w:ascii="Times New Roman" w:hAnsi="Times New Roman"/>
              </w:rPr>
              <w:t xml:space="preserve">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взимается: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уплатой налогов, пошлин и иных обязательных платежей в со</w:t>
            </w:r>
            <w:r>
              <w:rPr>
                <w:rFonts w:ascii="Times New Roman" w:hAnsi="Times New Roman"/>
              </w:rPr>
              <w:t xml:space="preserve">ответствии с законодательством  Российской Федерации;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возврат</w:t>
            </w:r>
            <w:r>
              <w:rPr>
                <w:rFonts w:ascii="Times New Roman" w:hAnsi="Times New Roman"/>
              </w:rPr>
              <w:t xml:space="preserve">ом денежных средств, зачисленных ранее на расчетные счета;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к услуге.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</w:t>
            </w:r>
            <w:r>
              <w:rPr>
                <w:rFonts w:ascii="Times New Roman" w:hAnsi="Times New Roman"/>
                <w:color w:val="000000"/>
              </w:rPr>
              <w:t xml:space="preserve">упна пользователям системы ДБО «Интернет-клиент» и предоставляется только резидентам.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ascii="Times New Roman" w:hAnsi="Times New Roman"/>
          <w:bCs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bCs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</w:t>
      </w:r>
      <w:r>
        <w:rPr>
          <w:rFonts w:ascii="Times New Roman" w:hAnsi="Times New Roman"/>
          <w:sz w:val="20"/>
          <w:szCs w:val="20"/>
        </w:rPr>
        <w:t xml:space="preserve">тельно и начисляется одновременно с расчетом суммы комиссионного вознаграждения.</w:t>
      </w:r>
      <w:r>
        <w:rPr>
          <w:rFonts w:ascii="Times New Roman" w:hAnsi="Times New Roman"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</w:t>
      </w:r>
      <w:r>
        <w:rPr>
          <w:rFonts w:ascii="Times New Roman" w:hAnsi="Times New Roman"/>
          <w:sz w:val="20"/>
          <w:szCs w:val="20"/>
        </w:rPr>
        <w:t xml:space="preserve">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и сумма начисленного НДС взимается одной общей су</w:t>
      </w:r>
      <w:r>
        <w:rPr>
          <w:rFonts w:ascii="Times New Roman" w:hAnsi="Times New Roman"/>
          <w:sz w:val="20"/>
          <w:szCs w:val="20"/>
        </w:rPr>
        <w:t xml:space="preserve">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</w:t>
      </w:r>
      <w:r>
        <w:rPr>
          <w:rFonts w:ascii="Times New Roman" w:hAnsi="Times New Roman"/>
          <w:sz w:val="20"/>
          <w:szCs w:val="20"/>
        </w:rPr>
        <w:t xml:space="preserve">взимаемого комиссионного вознаграждения производится по курсу Банка России, действующему на день его списания.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контрактам (договорам) расчет комиссии производится по каждому к</w:t>
      </w:r>
      <w:r>
        <w:rPr>
          <w:rFonts w:ascii="Times New Roman" w:hAnsi="Times New Roman"/>
          <w:bCs/>
          <w:sz w:val="20"/>
          <w:szCs w:val="20"/>
        </w:rPr>
        <w:t xml:space="preserve">онтракту (договору);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</w:t>
      </w:r>
      <w:r>
        <w:rPr>
          <w:rFonts w:ascii="Times New Roman" w:hAnsi="Times New Roman"/>
          <w:bCs/>
          <w:sz w:val="20"/>
          <w:szCs w:val="20"/>
        </w:rPr>
        <w:t xml:space="preserve">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</w:t>
      </w:r>
      <w:r>
        <w:rPr>
          <w:rFonts w:ascii="Times New Roman" w:hAnsi="Times New Roman"/>
          <w:bCs/>
          <w:sz w:val="20"/>
          <w:szCs w:val="20"/>
        </w:rPr>
        <w:t xml:space="preserve">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</w:t>
      </w:r>
      <w:r>
        <w:rPr>
          <w:rFonts w:ascii="Times New Roman" w:hAnsi="Times New Roman"/>
          <w:bCs/>
          <w:sz w:val="20"/>
          <w:szCs w:val="20"/>
        </w:rPr>
        <w:t xml:space="preserve">ет, и резидента (нерезидента)-принципала (комитента); 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</w:t>
      </w:r>
      <w:r>
        <w:rPr>
          <w:rFonts w:ascii="Times New Roman" w:hAnsi="Times New Roman"/>
          <w:sz w:val="20"/>
          <w:szCs w:val="20"/>
        </w:rPr>
        <w:t xml:space="preserve">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</w:t>
      </w:r>
      <w:r>
        <w:rPr>
          <w:rFonts w:ascii="Times New Roman" w:hAnsi="Times New Roman"/>
          <w:sz w:val="20"/>
          <w:szCs w:val="20"/>
        </w:rPr>
        <w:t xml:space="preserve">в ведомости банковского контроля.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12"/>
        </w:numPr>
        <w:contextualSpacing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докумен</w:t>
      </w:r>
      <w:r>
        <w:rPr>
          <w:rFonts w:ascii="Times New Roman" w:hAnsi="Times New Roman"/>
          <w:b/>
          <w:sz w:val="20"/>
          <w:szCs w:val="20"/>
        </w:rPr>
        <w:t xml:space="preserve">тов, связанных с проведением валютной операции;</w:t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сведений уполномоченного банка о проведенной операции.</w:t>
      </w:r>
      <w:r>
        <w:rPr>
          <w:rFonts w:ascii="Times New Roman" w:hAnsi="Times New Roman"/>
          <w:b/>
          <w:sz w:val="20"/>
          <w:szCs w:val="20"/>
        </w:rPr>
      </w:r>
    </w:p>
    <w:p>
      <w:pPr>
        <w:numPr>
          <w:ilvl w:val="0"/>
          <w:numId w:val="12"/>
        </w:numPr>
        <w:ind w:left="0"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резиде</w:t>
      </w:r>
      <w:r>
        <w:rPr>
          <w:rFonts w:ascii="Times New Roman" w:hAnsi="Times New Roman"/>
          <w:b/>
          <w:sz w:val="20"/>
          <w:szCs w:val="20"/>
        </w:rPr>
        <w:t xml:space="preserve">нту информации о коде вида операции.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</w:t>
      </w:r>
      <w:r>
        <w:rPr>
          <w:rFonts w:ascii="Times New Roman" w:hAnsi="Times New Roman"/>
          <w:bCs/>
          <w:sz w:val="20"/>
          <w:szCs w:val="20"/>
        </w:rPr>
        <w:tab/>
        <w:t xml:space="preserve">При проверке СПД:</w:t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день принятия Банком СПД.</w:t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</w:t>
      </w:r>
      <w:r>
        <w:rPr>
          <w:rFonts w:ascii="Times New Roman" w:hAnsi="Times New Roman"/>
          <w:sz w:val="20"/>
          <w:szCs w:val="20"/>
        </w:rPr>
        <w:tab/>
        <w:t xml:space="preserve">При оформлении Банком СПД за клиента:</w:t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оформления Банком СПД.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</w:t>
      </w:r>
      <w:r>
        <w:rPr>
          <w:rFonts w:ascii="Times New Roman" w:hAnsi="Times New Roman"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</w:t>
      </w:r>
      <w:r>
        <w:rPr>
          <w:rFonts w:ascii="Times New Roman" w:hAnsi="Times New Roman"/>
          <w:sz w:val="20"/>
          <w:szCs w:val="20"/>
        </w:rPr>
        <w:tab/>
        <w:t xml:space="preserve">При списании де</w:t>
      </w:r>
      <w:r>
        <w:rPr>
          <w:rFonts w:ascii="Times New Roman" w:hAnsi="Times New Roman"/>
          <w:sz w:val="20"/>
          <w:szCs w:val="20"/>
        </w:rPr>
        <w:t xml:space="preserve">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</w:t>
      </w:r>
      <w:r>
        <w:rPr>
          <w:rFonts w:ascii="Times New Roman" w:hAnsi="Times New Roman"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</w:t>
      </w:r>
      <w:r>
        <w:rPr>
          <w:rFonts w:ascii="Times New Roman" w:hAnsi="Times New Roman"/>
          <w:b/>
          <w:sz w:val="20"/>
          <w:szCs w:val="20"/>
        </w:rPr>
        <w:t xml:space="preserve">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rFonts w:ascii="Times New Roman" w:hAnsi="Times New Roman"/>
          <w:sz w:val="20"/>
          <w:szCs w:val="20"/>
        </w:rPr>
        <w:t xml:space="preserve">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both"/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</w:t>
      </w:r>
      <w:r>
        <w:rPr>
          <w:rFonts w:ascii="Times New Roman" w:hAnsi="Times New Roman"/>
          <w:sz w:val="20"/>
          <w:szCs w:val="20"/>
        </w:rPr>
        <w:t xml:space="preserve"> установлен Регламентом взаимодействия клиентов с АО «Россельхозбанк» при осуществлении операций, подлежащих валютному контролю.</w:t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71"/>
        </w:trPr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» в региональных филиалах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менее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 векселя,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 более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Пересчет и проверка векселей АО «Россельхозбанк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 серии «К» головным офисом и региональным филиалом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копий сообщений и иных документов, обязательное раскрытие </w:t>
            </w:r>
            <w:r>
              <w:rPr>
                <w:rFonts w:ascii="Times New Roman" w:hAnsi="Times New Roman"/>
              </w:rPr>
              <w:t xml:space="preserve">которых предусмотрено Положением Банка России от 27.03.2020   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включает НДС.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АО «Россельхозбанк</w:t>
            </w:r>
            <w:r>
              <w:rPr>
                <w:rFonts w:ascii="Times New Roman" w:hAnsi="Times New Roman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</w:t>
            </w:r>
            <w:r>
              <w:rPr>
                <w:rFonts w:ascii="Times New Roman" w:hAnsi="Times New Roman"/>
              </w:rPr>
              <w:t xml:space="preserve"> соответствии с законодательством), представлены на сайте Банка сети Интернет</w:t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5. Документарные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072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Аккредитивы 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изменения условий аккредитива, связанного с увеличением его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</w:t>
            </w:r>
            <w:r>
              <w:rPr>
                <w:rFonts w:ascii="Times New Roman" w:hAnsi="Times New Roman"/>
                <w:iCs/>
              </w:rPr>
              <w:t xml:space="preserve">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</w:t>
            </w:r>
            <w:r>
              <w:rPr>
                <w:rFonts w:ascii="Times New Roman" w:hAnsi="Times New Roman"/>
                <w:iCs/>
              </w:rPr>
              <w:t xml:space="preserve">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 по состоянию на дату открытия аккредитива/</w:t>
            </w:r>
            <w:r>
              <w:rPr>
                <w:rFonts w:ascii="Times New Roman" w:hAnsi="Times New Roman"/>
                <w:iCs/>
              </w:rPr>
              <w:t xml:space="preserve">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</w:t>
            </w:r>
            <w:r>
              <w:rPr>
                <w:rFonts w:ascii="Times New Roman" w:hAnsi="Times New Roman"/>
                <w:iCs/>
              </w:rPr>
              <w:t xml:space="preserve">увеличением суммы, комисси</w:t>
            </w:r>
            <w:r>
              <w:rPr>
                <w:rFonts w:ascii="Times New Roman" w:hAnsi="Times New Roman"/>
                <w:iCs/>
              </w:rPr>
              <w:t xml:space="preserve">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</w:t>
            </w:r>
            <w:r>
              <w:rPr>
                <w:rFonts w:ascii="Times New Roman" w:hAnsi="Times New Roman"/>
                <w:iCs/>
              </w:rPr>
              <w:t xml:space="preserve">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</w:t>
            </w:r>
            <w:r>
              <w:rPr>
                <w:rFonts w:ascii="Times New Roman" w:hAnsi="Times New Roman"/>
                <w:iCs/>
              </w:rPr>
              <w:t xml:space="preserve">отсрочки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</w:t>
            </w:r>
            <w:r>
              <w:rPr>
                <w:rFonts w:ascii="Times New Roman" w:hAnsi="Times New Roman"/>
                <w:iCs/>
              </w:rPr>
              <w:t xml:space="preserve">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Расчет суммы комиссии производится от суммы аккредитива/неиспользованного </w:t>
            </w:r>
            <w:r>
              <w:rPr>
                <w:rFonts w:ascii="Times New Roman" w:hAnsi="Times New Roman"/>
                <w:iCs/>
              </w:rPr>
              <w:t xml:space="preserve">остатка средств по аккредитиву по состоянию на дату подтверждения/ на дату н</w:t>
            </w:r>
            <w:r>
              <w:rPr>
                <w:rFonts w:ascii="Times New Roman" w:hAnsi="Times New Roman"/>
                <w:iCs/>
              </w:rPr>
              <w:t xml:space="preserve">ачала очередного комиссионного периода. 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аккредитива/в первый рабочий день соответствующего комиссионного периода. 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</w:t>
            </w:r>
            <w:r>
              <w:rPr>
                <w:rFonts w:ascii="Times New Roman" w:hAnsi="Times New Roman"/>
                <w:iCs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Если в комиссионный период, за который была уплаче</w:t>
            </w:r>
            <w:r>
              <w:rPr>
                <w:rFonts w:ascii="Times New Roman" w:hAnsi="Times New Roman"/>
                <w:iCs/>
              </w:rPr>
              <w:t xml:space="preserve">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10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изменений условий аккредитива, не связанных с увеличением его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аккредитивам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не взимается в случае открытия и авизования ак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Внесение в условия открытого Банком аккредитива изменений, не связанных с увеличением его суммы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 минимум 5 000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документов (в т.ч. если документы не приняты к оплате), исходя из суммы, запрошенной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Документарные аккредитивы, открытые АО «Россельхозбанк» для расчетов по вн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ешнеторговым сделкам (импортные аккредитивы)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</w:t>
            </w:r>
            <w:r>
              <w:rPr>
                <w:rFonts w:ascii="Times New Roman" w:hAnsi="Times New Roman"/>
                <w:iCs/>
              </w:rPr>
              <w:t xml:space="preserve">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периода. Последний комиссионный период заканчивается в дату окончания срока действия аккре</w:t>
            </w:r>
            <w:r>
              <w:rPr>
                <w:rFonts w:ascii="Times New Roman" w:hAnsi="Times New Roman"/>
                <w:iCs/>
              </w:rPr>
              <w:t xml:space="preserve">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</w:t>
            </w:r>
            <w:r>
              <w:rPr>
                <w:rFonts w:ascii="Times New Roman" w:hAnsi="Times New Roman"/>
                <w:iCs/>
              </w:rPr>
              <w:t xml:space="preserve">. Комиссия уплачивается в дату открытия аккредитива/в первый рабочий </w:t>
            </w:r>
            <w:r>
              <w:rPr>
                <w:rFonts w:ascii="Times New Roman" w:hAnsi="Times New Roman"/>
                <w:iCs/>
              </w:rPr>
              <w:t xml:space="preserve">день соответствующего комиссионного периода. 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</w:t>
            </w:r>
            <w:r>
              <w:rPr>
                <w:rFonts w:ascii="Times New Roman" w:hAnsi="Times New Roman"/>
                <w:iCs/>
              </w:rPr>
              <w:t xml:space="preserve">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 комиссия, был совершен платеж по аккредитиву/был совершен акцепт или платеж по тратте/сумма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долларах США, евро и иной валюте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максимум 350 000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в дополнение к комиссии, указанной в п. 5.2.3 Тарифов, и предъявляется к оплате бенефициару; в случае если Банк не получил данную комиссию, она оплачивается приказодателем 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Перевод аккредитива в поль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none" w:color="000000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максимум 75 000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аккредитива,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10 000 руб.,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</w:t>
            </w:r>
            <w:r>
              <w:rPr>
                <w:rFonts w:ascii="Times New Roman" w:hAnsi="Times New Roman"/>
                <w:iCs/>
              </w:rPr>
              <w:t xml:space="preserve">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</w:t>
            </w:r>
            <w:r>
              <w:rPr>
                <w:rFonts w:ascii="Times New Roman" w:hAnsi="Times New Roman"/>
                <w:iCs/>
              </w:rPr>
              <w:t xml:space="preserve">рока действия аккредитива или в дату последнего отсроченного платежа по аккредитиву (если </w:t>
            </w:r>
            <w:r>
              <w:rPr>
                <w:rFonts w:ascii="Times New Roman" w:hAnsi="Times New Roman"/>
                <w:iCs/>
              </w:rPr>
              <w:t xml:space="preserve">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</w:t>
            </w:r>
            <w:r>
              <w:rPr>
                <w:rFonts w:ascii="Times New Roman" w:hAnsi="Times New Roman"/>
                <w:iCs/>
              </w:rPr>
              <w:t xml:space="preserve">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</w:t>
            </w:r>
            <w:r>
              <w:rPr>
                <w:rFonts w:ascii="Times New Roman" w:hAnsi="Times New Roman"/>
                <w:iCs/>
              </w:rPr>
              <w:t xml:space="preserve">ередного комиссионного периода. 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</w:t>
            </w:r>
            <w:r>
              <w:rPr>
                <w:rFonts w:ascii="Times New Roman" w:hAnsi="Times New Roman"/>
                <w:iCs/>
              </w:rPr>
              <w:t xml:space="preserve">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 комиссия, был совершен платеж по аккредитиву/ был совершен акцепт или платеж по тратте/сумма аккредитива была уменьшена/акк</w:t>
            </w:r>
            <w:r>
              <w:rPr>
                <w:rFonts w:ascii="Times New Roman" w:hAnsi="Times New Roman"/>
                <w:iCs/>
              </w:rPr>
              <w:t xml:space="preserve">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изменений условий аккредитива, не связанных с увеличением его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350 000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 документов (в т. ч. если документы не приняты к оплате), исходя из суммы,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запрошенной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трансферированной суммы или суммы её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аккредитива, не связанное с у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величением суммы;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5.4.1.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мин. 3 500 руб.,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макс. 35 000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5.4.2.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5.4.3.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мин. 3 500 руб.,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макс. 35 000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5.4.4.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3 500 руб. за каждый комплект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5.4.5.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Запрос по инкассо по распоряжению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2 500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* Под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 Комиссионное вознаграждение по Разделу 5.1 «Аккредитивы для расчетов на территории Российской Федерации» начисляются в рублях Российской Федерации. По аккредитива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ачала периода (для комиссий, уплачиваемых за период).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5.3 «Документарные аккредитивы, 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По аккредитивам и инкассо в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иностранной валюте комиссионное вознаграждение, выраженное в проце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ением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6. Возме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7. Размер комиссионног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о вознаграждения, отличный от установленного в Тарифах, определяется на основании отдельного соглашения сторон.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6. Гарантийные опер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44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239"/>
        <w:gridCol w:w="2817"/>
        <w:gridCol w:w="3239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84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077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</w:t>
            </w:r>
            <w:r>
              <w:rPr>
                <w:rFonts w:ascii="Times New Roman" w:hAnsi="Times New Roman"/>
              </w:rPr>
              <w:t xml:space="preserve">» от 01.08.2013 №386-ОД),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</w:t>
            </w:r>
            <w:r>
              <w:rPr>
                <w:rFonts w:ascii="Times New Roman" w:hAnsi="Times New Roman"/>
              </w:rPr>
              <w:t xml:space="preserve"> суммы </w:t>
            </w:r>
            <w:r>
              <w:rPr>
                <w:rFonts w:ascii="Times New Roman" w:hAnsi="Times New Roman"/>
              </w:rPr>
              <w:t xml:space="preserve">обязательств по гарантии (предела обязательств Банка) за период действия банковской гарантии.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</w:t>
            </w:r>
            <w:r>
              <w:rPr>
                <w:rFonts w:ascii="Times New Roman" w:hAnsi="Times New Roman"/>
              </w:rPr>
              <w:t xml:space="preserve">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5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6.2.1.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Увеличение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гарантии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77"/>
              <w:ind w:firstLine="0"/>
              <w:jc w:val="both"/>
              <w:spacing w:before="40" w:after="40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я на сайте Банка в сети Интернет: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rFonts w:ascii="Times New Roman" w:hAnsi="Times New Roman"/>
              </w:rPr>
              <w:br/>
              <w:t xml:space="preserve">№ 386-ОД), а</w:t>
            </w:r>
            <w:r>
              <w:rPr>
                <w:rFonts w:ascii="Times New Roman" w:hAnsi="Times New Roman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</w:rPr>
              <w:br/>
              <w:t xml:space="preserve">от 01.08.2013 № 386-ОД.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рассчитывается от суммы </w:t>
            </w:r>
            <w:r>
              <w:rPr>
                <w:rFonts w:ascii="Times New Roman" w:hAnsi="Times New Roman"/>
              </w:rPr>
              <w:t xml:space="preserve"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rFonts w:ascii="Times New Roman" w:hAnsi="Times New Roman"/>
              </w:rPr>
              <w:t xml:space="preserve">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срока гарантии комиссия рассчитывается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абсолютном (твердая денежная сумма), так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компетенции которого относ</w:t>
            </w:r>
            <w:r>
              <w:rPr>
                <w:rFonts w:ascii="Times New Roman" w:hAnsi="Times New Roman"/>
              </w:rPr>
              <w:t xml:space="preserve">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6.2.2.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Генерального согл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ашения о выдаче банковских гарантий/Соглашения о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условий гарантии, не указанных в п. 6.2.1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106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</w:t>
            </w:r>
            <w:r>
              <w:rPr>
                <w:rFonts w:ascii="Times New Roman" w:hAnsi="Times New Roman"/>
              </w:rPr>
              <w:t xml:space="preserve">гарантии/ Генеральным соглашением о выдаче банковских гарантий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77"/>
              <w:ind w:firstLine="0"/>
              <w:jc w:val="both"/>
              <w:spacing w:before="40" w:after="40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устанавливается в абсолютн</w:t>
            </w:r>
            <w:r>
              <w:rPr>
                <w:rFonts w:ascii="Times New Roman" w:hAnsi="Times New Roman"/>
              </w:rPr>
              <w:t xml:space="preserve">ом выражении (твердая денежная сумма).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выдачу гаран</w:t>
            </w:r>
            <w:r>
              <w:rPr>
                <w:rFonts w:ascii="Times New Roman" w:hAnsi="Times New Roman"/>
              </w:rPr>
              <w:t xml:space="preserve">тии не производится);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требованию Банка;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иных случаях, связанных с применением Банком санкций всл</w:t>
            </w:r>
            <w:r>
              <w:rPr>
                <w:rFonts w:ascii="Times New Roman" w:hAnsi="Times New Roman"/>
              </w:rPr>
              <w:t xml:space="preserve">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</w:t>
            </w:r>
            <w:r>
              <w:rPr>
                <w:rFonts w:ascii="Times New Roman" w:hAnsi="Times New Roman"/>
              </w:rPr>
              <w:t xml:space="preserve">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8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изменения гарантии, не связанного 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увеличением ее суммы/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запроса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аннуляцию гарантии/ авизование сообщения по гарантии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Требование платежа по гарантии, авизованной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8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1.Если уплата комиссионного вознаграждения (комиссии) Банка, начисленного в рублях Российской Федерации, произ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 Возмещение комиссий и расходов иных банков по гарантийным операциям,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 Размер комиссионного вознаграждения, отличный от установленного в Тарифах, определяетс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я на основании отдельного соглашения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center"/>
        <w:keepNext/>
        <w:spacing w:before="240" w:after="24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color w:val="808080"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keepNext/>
        <w:spacing w:before="240" w:after="24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  <w:outlineLvl w:val="3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76"/>
        <w:gridCol w:w="2769"/>
        <w:gridCol w:w="58"/>
        <w:gridCol w:w="2434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76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82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Ставрополь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Владикавказ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Черкесск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-по г. Назрань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</w:t>
            </w:r>
            <w:r>
              <w:rPr>
                <w:rFonts w:ascii="Times New Roman" w:hAnsi="Times New Roman"/>
                <w:bCs/>
              </w:rPr>
              <w:t xml:space="preserve">нт»/«Свой Бизнес»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8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Ставропольскому краю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Республике Северная Осетия-Алания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по Карачаево-Черкесской республике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территории Республики Ингушетия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4000 руб.</w:t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«Банк-Клиент»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5 000 руб. в месяц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по ставке тарифа, действ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7.3.1 Банком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возможно только при условии подключения «Свой Бизнес»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расчетный месяц, в котором Банком возобновлено использование Клие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по кредитным сделкам в пол</w:t>
            </w:r>
            <w:r>
              <w:rPr>
                <w:rFonts w:ascii="Times New Roman" w:hAnsi="Times New Roman"/>
                <w:bCs/>
              </w:rPr>
              <w:t xml:space="preserve">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«Свой Бизнес»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900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для клиентов «Банк-Клиент»/ «Интернет-Клиент»/</w:t>
            </w:r>
            <w:r>
              <w:rPr>
                <w:rFonts w:ascii="Times New Roman" w:hAnsi="Times New Roman"/>
                <w:bCs/>
              </w:rPr>
              <w:t xml:space="preserve">«Мобильный банк»/«Свой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«О ведении гражданами </w:t>
            </w:r>
            <w:r>
              <w:rPr>
                <w:rFonts w:ascii="Times New Roman" w:hAnsi="Times New Roman"/>
                <w:bCs/>
              </w:rPr>
              <w:t xml:space="preserve">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/>
              <w:t xml:space="preserve">с Федеральным</w:t>
            </w:r>
            <w:r>
              <w:rPr>
                <w:rFonts w:ascii="Times New Roman" w:hAnsi="Times New Roman"/>
                <w:bCs/>
              </w:rPr>
              <w:t xml:space="preserve">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</w:t>
            </w:r>
            <w:r>
              <w:rPr>
                <w:rFonts w:ascii="Times New Roman" w:hAnsi="Times New Roman"/>
              </w:rPr>
              <w:t xml:space="preserve">ых в деле </w:t>
            </w:r>
            <w:r>
              <w:rPr>
                <w:rFonts w:ascii="Times New Roman" w:hAnsi="Times New Roman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с каждого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за каждое автоматизированное рабочее место,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 не более 5 000 руб. с одного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2 050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rFonts w:ascii="Times New Roman" w:hAnsi="Times New Roman"/>
                <w:lang w:eastAsia="ru-RU"/>
              </w:rPr>
              <w:t xml:space="preserve">остоверяющем центре АО «Россельхозбанк».</w:t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</w:t>
            </w:r>
            <w:r>
              <w:rPr>
                <w:rFonts w:ascii="Times New Roman" w:hAnsi="Times New Roman"/>
              </w:rPr>
              <w:t xml:space="preserve">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к «Интернет-Клиент»/«Свой Бизнес» с использованием Личного кабинета услуга предоставляется в соответствии с п. 7.4.2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7.4.1.2.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</w:t>
            </w:r>
            <w:r>
              <w:rPr>
                <w:rFonts w:ascii="Times New Roman" w:hAnsi="Times New Roman"/>
              </w:rPr>
              <w:t xml:space="preserve">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нной подписи</w:t>
            </w:r>
            <w:r>
              <w:rPr>
                <w:rFonts w:ascii="Times New Roman" w:hAnsi="Times New Roman"/>
              </w:rPr>
              <w:t xml:space="preserve">. 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rFonts w:ascii="Times New Roman" w:hAnsi="Times New Roman"/>
              </w:rPr>
              <w:t xml:space="preserve">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  «Интернет-Клиент»/ «Свой Бизнес»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миссия взимается в день получения клиентом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/>
              </w:rPr>
              <w:t xml:space="preserve"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ascii="Times New Roman" w:hAnsi="Times New Roman"/>
              </w:rPr>
              <w:t xml:space="preserve">огороднических и дачных некоммерческих объедине</w:t>
            </w:r>
            <w:r>
              <w:rPr>
                <w:rFonts w:ascii="Times New Roman" w:hAnsi="Times New Roman"/>
              </w:rPr>
              <w:t xml:space="preserve">ниях граждан»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сертифик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ата ключа проверки электронной подписи 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временного </w:t>
            </w:r>
            <w:r>
              <w:rPr>
                <w:rFonts w:ascii="Times New Roman" w:hAnsi="Times New Roman"/>
              </w:rPr>
              <w:t xml:space="preserve">/ 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2 0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</w:t>
            </w:r>
            <w:r>
              <w:rPr>
                <w:rFonts w:ascii="Times New Roman" w:hAnsi="Times New Roman"/>
                <w:bCs/>
                <w:iCs/>
              </w:rPr>
              <w:t xml:space="preserve">носителе, выданном Банком,  осуществляется</w:t>
            </w:r>
            <w:r>
              <w:rPr>
                <w:rFonts w:ascii="Times New Roman" w:hAnsi="Times New Roman"/>
                <w:bCs/>
                <w:iCs/>
              </w:rPr>
              <w:t xml:space="preserve">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</w:t>
            </w:r>
            <w:r>
              <w:rPr>
                <w:rFonts w:ascii="Times New Roman" w:hAnsi="Times New Roman"/>
              </w:rPr>
              <w:t xml:space="preserve">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п. 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временного/</w:t>
            </w:r>
            <w:r>
              <w:rPr>
                <w:rFonts w:ascii="Times New Roman" w:hAnsi="Times New Roman"/>
              </w:rPr>
              <w:t xml:space="preserve">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в связи с компромет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ацией ключа проверки электронной подписи на новом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</w:t>
            </w:r>
            <w:r>
              <w:rPr>
                <w:rFonts w:ascii="Times New Roman" w:hAnsi="Times New Roman"/>
                <w:bCs/>
                <w:iCs/>
              </w:rPr>
              <w:t xml:space="preserve">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п. 7.6.2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месяц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</w:t>
            </w:r>
            <w:r>
              <w:rPr>
                <w:rFonts w:ascii="Times New Roman" w:hAnsi="Times New Roman"/>
                <w:bCs/>
              </w:rPr>
              <w:t xml:space="preserve">отсутствия на счете клиента денежных средств в сумме, необходимой для оплаты комиссии, и возобновляется после оплаты начисленн</w:t>
            </w:r>
            <w:r>
              <w:rPr>
                <w:rFonts w:ascii="Times New Roman" w:hAnsi="Times New Roman"/>
                <w:bCs/>
              </w:rPr>
              <w:t xml:space="preserve">ой комиссии.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«Свой Бизнес»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596"/>
        </w:trPr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за каждый телефонный номер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</w:t>
            </w:r>
            <w:r>
              <w:rPr>
                <w:rFonts w:ascii="Times New Roman" w:hAnsi="Times New Roman"/>
              </w:rPr>
              <w:t xml:space="preserve">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ра</w:t>
            </w:r>
            <w:r>
              <w:rPr>
                <w:rFonts w:ascii="Times New Roman" w:hAnsi="Times New Roman"/>
              </w:rPr>
              <w:t xml:space="preserve">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текущий месяц взимается в размере 50% от расчетной величины.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наличия операций по счету Клиента, подключенного к Сервису (не пер</w:t>
            </w:r>
            <w:r>
              <w:rPr>
                <w:rFonts w:ascii="Times New Roman" w:hAnsi="Times New Roman"/>
              </w:rPr>
              <w:t xml:space="preserve">есчитывается/ не возмещается при отсутствии операций по счету).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rFonts w:ascii="Times New Roman" w:hAnsi="Times New Roman"/>
              </w:rPr>
              <w:t xml:space="preserve">платежами. Акцепт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1 000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Контролирующей организации.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</w:t>
            </w:r>
            <w:r>
              <w:rPr>
                <w:rFonts w:ascii="Times New Roman" w:hAnsi="Times New Roman"/>
              </w:rPr>
              <w:t xml:space="preserve">яется календарный месяц. Комиссия взимается с Контролирующей организации** ежемесячно 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</w:t>
            </w:r>
            <w:r>
              <w:rPr>
                <w:rFonts w:ascii="Times New Roman" w:hAnsi="Times New Roman"/>
              </w:rPr>
              <w:t xml:space="preserve">валютных счетов Контролируемых организаций, подключен</w:t>
            </w:r>
            <w:r>
              <w:rPr>
                <w:rFonts w:ascii="Times New Roman" w:hAnsi="Times New Roman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является абонентской платой и взимается независимо от н</w:t>
            </w:r>
            <w:r>
              <w:rPr>
                <w:rFonts w:ascii="Times New Roman" w:hAnsi="Times New Roman"/>
              </w:rPr>
              <w:t xml:space="preserve">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отключения услуги комиссия за 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</w:t>
            </w:r>
            <w:r>
              <w:rPr>
                <w:rFonts w:ascii="Times New Roman" w:hAnsi="Times New Roman"/>
              </w:rPr>
              <w:t xml:space="preserve">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 в дат</w:t>
            </w:r>
            <w:r>
              <w:rPr>
                <w:rFonts w:ascii="Times New Roman" w:hAnsi="Times New Roman"/>
              </w:rPr>
              <w:t xml:space="preserve">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 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</w:t>
            </w:r>
            <w:r>
              <w:rPr>
                <w:rFonts w:ascii="Times New Roman" w:hAnsi="Times New Roman"/>
              </w:rPr>
              <w:t xml:space="preserve">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rFonts w:ascii="Times New Roman" w:hAnsi="Times New Roman"/>
              </w:rPr>
              <w:t xml:space="preserve">платежами. Выписка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Контролирующей орга</w:t>
            </w:r>
            <w:r>
              <w:rPr>
                <w:rFonts w:ascii="Times New Roman" w:hAnsi="Times New Roman"/>
              </w:rPr>
              <w:t xml:space="preserve">низации. 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</w:t>
            </w:r>
            <w:r>
              <w:rPr>
                <w:rFonts w:ascii="Times New Roman" w:hAnsi="Times New Roman"/>
              </w:rPr>
              <w:t xml:space="preserve">ирующей организации** ежемесячно 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является абонентской платой и взимается независимо от </w:t>
            </w:r>
            <w:r>
              <w:rPr>
                <w:rFonts w:ascii="Times New Roman" w:hAnsi="Times New Roman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</w:t>
            </w:r>
            <w:r>
              <w:rPr>
                <w:rFonts w:ascii="Times New Roman" w:hAnsi="Times New Roman"/>
              </w:rPr>
              <w:t xml:space="preserve">услуги).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предоставлении услуги в соответствии с п. 7.10 настоящих тарифов комиссия по п. 7.11 настоящих тарифов не взимается.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</w:t>
            </w:r>
            <w:r>
              <w:rPr>
                <w:rFonts w:ascii="Times New Roman" w:hAnsi="Times New Roman"/>
              </w:rPr>
              <w:t xml:space="preserve">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в дат</w:t>
            </w:r>
            <w:r>
              <w:rPr>
                <w:rFonts w:ascii="Times New Roman" w:hAnsi="Times New Roman"/>
              </w:rPr>
              <w:t xml:space="preserve">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lang w:eastAsia="ru-RU"/>
        </w:rPr>
      </w:pP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lang w:eastAsia="ru-RU"/>
        </w:rPr>
      </w:pP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</w:p>
    <w:p>
      <w:pPr>
        <w:pStyle w:val="1069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 Под обязательствами перед АО «Россельхозбанк» по кредитным сделкам понимаются:</w:t>
      </w:r>
      <w:r>
        <w:rPr>
          <w:rFonts w:eastAsia="Calibri"/>
          <w:lang w:val="ru-RU" w:eastAsia="en-US"/>
        </w:rPr>
      </w:r>
    </w:p>
    <w:p>
      <w:pPr>
        <w:pStyle w:val="1069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eastAsia="Calibri"/>
          <w:lang w:val="ru-RU" w:eastAsia="en-US"/>
        </w:rPr>
      </w:r>
    </w:p>
    <w:p>
      <w:pPr>
        <w:pStyle w:val="1069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</w:t>
      </w:r>
      <w:r>
        <w:rPr>
          <w:rFonts w:eastAsia="Calibri"/>
          <w:lang w:val="ru-RU" w:eastAsia="en-US"/>
        </w:rPr>
        <w:t xml:space="preserve">ным договорам, в том числе </w:t>
      </w:r>
      <w:r>
        <w:rPr>
          <w:rFonts w:eastAsia="Calibri"/>
          <w:lang w:val="ru-RU" w:eastAsia="en-US"/>
        </w:rPr>
        <w:br w:type="textWrapping" w:clear="all"/>
      </w:r>
      <w:r>
        <w:rPr>
          <w:rFonts w:eastAsia="Calibri"/>
          <w:lang w:val="ru-RU" w:eastAsia="en-US"/>
        </w:rPr>
        <w:t xml:space="preserve">по договорам залога, договорам поручительства (в том числе прекратившим свое действие).</w:t>
      </w:r>
      <w:r>
        <w:rPr>
          <w:rFonts w:eastAsia="Calibri"/>
          <w:lang w:val="ru-RU" w:eastAsia="en-US"/>
        </w:rPr>
      </w:r>
    </w:p>
    <w:p>
      <w:pPr>
        <w:pStyle w:val="1069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** Комиссия не взимается в случае если Контролирующая организация является специализированным депозитарием, осуществляющим контроль за платежам</w:t>
      </w:r>
      <w:r>
        <w:rPr>
          <w:rFonts w:eastAsia="Calibri"/>
          <w:lang w:val="ru-RU" w:eastAsia="en-US"/>
        </w:rPr>
        <w:t xml:space="preserve">и в соответствии с Федеральным законом от 29.11.2001 № 156-ФЗ «Об инвестиционных фондах» или Федеральным законом от 07.05.1998 № 75-ФЗ «О негосударственных пенсионных фондах», либо иным лицом, осуществляющим контроль за платежами в силу требований законода</w:t>
      </w:r>
      <w:r>
        <w:rPr>
          <w:rFonts w:eastAsia="Calibri"/>
          <w:lang w:val="ru-RU" w:eastAsia="en-US"/>
        </w:rPr>
        <w:t xml:space="preserve">тельства Российской Федерации.</w:t>
      </w:r>
      <w:r>
        <w:rPr>
          <w:rFonts w:eastAsia="Calibri"/>
          <w:lang w:val="ru-RU" w:eastAsia="en-US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обслуживаются: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</w:t>
      </w:r>
      <w:r>
        <w:rPr>
          <w:rFonts w:ascii="Times New Roman" w:hAnsi="Times New Roman"/>
          <w:bCs/>
          <w:sz w:val="20"/>
          <w:szCs w:val="20"/>
        </w:rPr>
        <w:t xml:space="preserve">ного оборонного заказа;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</w:t>
      </w:r>
      <w:r>
        <w:rPr>
          <w:rFonts w:ascii="Times New Roman" w:hAnsi="Times New Roman"/>
          <w:bCs/>
          <w:sz w:val="20"/>
          <w:szCs w:val="20"/>
        </w:rPr>
        <w:t xml:space="preserve">еда;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счета.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</w:t>
      </w:r>
      <w:r>
        <w:rPr>
          <w:rFonts w:ascii="Times New Roman" w:hAnsi="Times New Roman"/>
          <w:bCs/>
          <w:sz w:val="20"/>
          <w:szCs w:val="20"/>
        </w:rPr>
        <w:t xml:space="preserve">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систему «Моби</w:t>
      </w:r>
      <w:r>
        <w:rPr>
          <w:rFonts w:ascii="Times New Roman" w:hAnsi="Times New Roman"/>
          <w:sz w:val="20"/>
          <w:szCs w:val="20"/>
        </w:rPr>
        <w:t xml:space="preserve">льный банк»/ «Мобильное приложение «Свой Бизнес Мобайл», установлены следующие лимиты: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единовременную операцию – 5 000 000 (Пять миллионов) рублей;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- 10 000 000 (Десять миллионов) рублей. 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Сутки – с</w:t>
      </w:r>
      <w:r>
        <w:rPr>
          <w:rFonts w:ascii="Times New Roman" w:hAnsi="Times New Roman"/>
          <w:sz w:val="20"/>
          <w:szCs w:val="20"/>
        </w:rPr>
        <w:t xml:space="preserve"> 0:00 до 24:00 по московскому времени.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5.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«Россельхозбанк» с использованием инф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 обслуживания юридических лиц «Свой бизнес» в рамках Единого сервисного договора (Приложение 2.2 к к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лиц, занимающихся в установленном законодательством Российской Федерации частной практикой, в АО «Россельхозбанк»).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8. Хранение ценностей клиентов в хранилище ценностей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Банка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(с учетом НДС)</w:t>
      </w:r>
      <w:r>
        <w:rPr>
          <w:rFonts w:ascii="Times New Roman" w:hAnsi="Times New Roman" w:eastAsia="Times New Roman"/>
          <w:b/>
          <w:bCs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685"/>
        <w:gridCol w:w="2268"/>
        <w:gridCol w:w="32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  10 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105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индивидуальных сейфовых ячеек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4"/>
        <w:gridCol w:w="3684"/>
        <w:gridCol w:w="2303"/>
        <w:gridCol w:w="2982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9.1.1.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50 до 74 (по высоте, мм)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руб. в день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9.1.2.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75 до 124 (по высоте, мм)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9.1.3.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125 до 169 (по высоте, мм)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руб. в день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9.1.4.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170 до 299 (по высоте, мм)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руб. в</w:t>
            </w:r>
            <w:r>
              <w:rPr>
                <w:rFonts w:ascii="Times New Roman" w:hAnsi="Times New Roman"/>
              </w:rPr>
              <w:t xml:space="preserve">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 руб. в день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9.1.5.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300 до 515 (по высоте, мм)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2100 руб.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руб. в день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 руб. в день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9.1.6.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516 (по высоте, мм)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9.2.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каждое посещение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9.3.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6000 руб.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</w:t>
            </w:r>
            <w:r>
              <w:rPr>
                <w:rFonts w:ascii="Times New Roman" w:hAnsi="Times New Roman"/>
                <w:bCs/>
              </w:rPr>
              <w:t xml:space="preserve">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9.4.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9.5.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</w:t>
            </w:r>
            <w:r>
              <w:rPr>
                <w:rFonts w:ascii="Times New Roman" w:hAnsi="Times New Roman"/>
                <w:bCs/>
              </w:rPr>
              <w:t xml:space="preserve">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10. Услуги инкассации </w:t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</w:t>
            </w:r>
            <w:r>
              <w:rPr>
                <w:rFonts w:ascii="Times New Roman" w:hAnsi="Times New Roman"/>
                <w:bCs/>
              </w:rPr>
              <w:t xml:space="preserve">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lang w:val="en-US"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</w:t>
            </w:r>
            <w:r>
              <w:rPr>
                <w:rFonts w:ascii="Times New Roman" w:hAnsi="Times New Roman"/>
                <w:bCs/>
                <w:szCs w:val="20"/>
              </w:rPr>
              <w:t xml:space="preserve">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денежной наличности 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</w:t>
      </w:r>
      <w:r>
        <w:rPr>
          <w:rFonts w:ascii="Times New Roman" w:hAnsi="Times New Roman"/>
          <w:sz w:val="20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</w:t>
      </w:r>
      <w:r>
        <w:rPr>
          <w:rFonts w:ascii="Times New Roman" w:hAnsi="Times New Roman"/>
          <w:color w:val="000000"/>
          <w:sz w:val="20"/>
          <w:szCs w:val="20"/>
        </w:rPr>
        <w:t xml:space="preserve">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Style w:val="1068"/>
          <w:b/>
        </w:rPr>
        <w:t xml:space="preserve">1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68"/>
                <w:rFonts w:eastAsia="Times New Roman"/>
                <w:bCs/>
                <w:lang w:eastAsia="ru-RU"/>
              </w:rPr>
              <w:footnoteReference w:id="2"/>
            </w:r>
            <w:r>
              <w:rPr>
                <w:rStyle w:val="1068"/>
                <w:rFonts w:ascii="Symbol" w:hAnsi="Symbol" w:eastAsia="Symbol" w:cs="Symbol"/>
                <w:bCs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MS Shell Dlg" w:hAnsi="MS Shell Dlg" w:eastAsia="Times New Roman" w:cs="MS Shell Dlg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MS Shell Dlg" w:hAnsi="MS Shell Dlg" w:eastAsia="Times New Roman" w:cs="MS Shell Dlg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11" w:hanging="11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 операции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</w:t>
            </w:r>
            <w:r>
              <w:rPr>
                <w:rFonts w:ascii="Arial CYR" w:hAnsi="Arial CYR" w:eastAsia="Times New Roman" w:cs="Arial CYR"/>
                <w:lang w:val="en-US" w:eastAsia="ru-RU"/>
              </w:rPr>
              <w:t xml:space="preserve"> 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Банка  и/или размер расчетной комиссии в течен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ие дня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я/заявки.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694"/>
        <w:gridCol w:w="3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08" w:firstLine="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 «</w:t>
            </w:r>
            <w:r>
              <w:rPr>
                <w:rFonts w:ascii="Times New Roman" w:hAnsi="Times New Roman"/>
                <w:bCs/>
              </w:rPr>
              <w:t xml:space="preserve">Россельхозбанк» кредитов на цели, связанные с проведением сезонных  работ, № 411-П, Порядка предоставления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кредитов на приобретение зерна из федерального интервенционного фонда          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t xml:space="preserve">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</w:t>
            </w:r>
            <w:r>
              <w:rPr>
                <w:rFonts w:ascii="Times New Roman" w:hAnsi="Times New Roman"/>
              </w:rPr>
              <w:t xml:space="preserve">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№598-П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</w:t>
            </w:r>
            <w:r>
              <w:rPr>
                <w:rFonts w:ascii="Times New Roman" w:hAnsi="Times New Roman"/>
                <w:bCs/>
              </w:rPr>
              <w:t xml:space="preserve">твии с Положением о кредитовании клиентов микробизнеса в АО «Россельхозбанк» № 656-П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АО «Россельхозбанк» </w:t>
            </w:r>
            <w:r>
              <w:rPr>
                <w:rFonts w:ascii="Times New Roman" w:hAnsi="Times New Roman"/>
                <w:bCs/>
              </w:rPr>
              <w:t xml:space="preserve">№ 738-П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всего периода действия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34"/>
              <w:spacing w:before="120" w:after="12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и уплачивается в порядке,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предусмотренном для уплаты процентов за пользование кредитом, в течение всего периода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 «Россельхозбанк» кредитов на цели, связанные с проведением </w:t>
            </w:r>
            <w:r>
              <w:rPr>
                <w:rFonts w:ascii="Times New Roman" w:hAnsi="Times New Roman"/>
                <w:bCs/>
              </w:rPr>
              <w:t xml:space="preserve">сезонных  работ, № 411-П, Порядка предоставления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кредитов на приобретение зерна из федерального интервенционного фонда        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</w:t>
            </w:r>
            <w:r>
              <w:rPr>
                <w:rFonts w:ascii="Times New Roman" w:hAnsi="Times New Roman"/>
              </w:rPr>
              <w:t xml:space="preserve">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</w:t>
            </w:r>
            <w:r>
              <w:rPr>
                <w:rFonts w:ascii="Times New Roman" w:hAnsi="Times New Roman"/>
                <w:bCs/>
              </w:rPr>
              <w:t xml:space="preserve">«Микро_АПК</w:t>
            </w:r>
            <w:r>
              <w:rPr>
                <w:rFonts w:ascii="Times New Roman" w:hAnsi="Times New Roman"/>
                <w:bCs/>
              </w:rPr>
              <w:t xml:space="preserve">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» кредитов, предоставленных сторонними кредитными организациями № 376-П в рамках кредитных продуктов «Сезонный  Рефинанс», «Оборотный-стандарт Рефинанс»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по кредитному продукту «Бизнес-карта с лимитом кредитования» в 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субъектам малого и среднего предприниматель</w:t>
            </w:r>
            <w:r>
              <w:rPr>
                <w:rFonts w:ascii="Times New Roman" w:hAnsi="Times New Roman"/>
              </w:rPr>
              <w:t xml:space="preserve">ства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68"/>
              </w:rPr>
              <w:footnoteReference w:id="3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отлагательных условий выдачи кредитных ср</w:t>
            </w:r>
            <w:r>
              <w:rPr>
                <w:rFonts w:ascii="Times New Roman" w:hAnsi="Times New Roman"/>
              </w:rPr>
              <w:t xml:space="preserve">едств:</w:t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6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</w:t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6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</w:t>
            </w:r>
            <w:r>
              <w:rPr>
                <w:rFonts w:ascii="Times New Roman" w:hAnsi="Times New Roman"/>
              </w:rPr>
              <w:t xml:space="preserve">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7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 xml:space="preserve">вы</w:t>
            </w:r>
            <w:r>
              <w:rPr>
                <w:rFonts w:ascii="Times New Roman" w:hAnsi="Times New Roman"/>
                <w:bCs/>
              </w:rPr>
              <w:t xml:space="preserve">дачи кредита/ транша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предусмотренном договором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№ 598-П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</w:t>
            </w:r>
            <w:r>
              <w:rPr>
                <w:rFonts w:ascii="Times New Roman" w:hAnsi="Times New Roman"/>
                <w:bCs/>
              </w:rPr>
              <w:t xml:space="preserve">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68"/>
                <w:bCs/>
              </w:rPr>
              <w:footnoteReference w:id="4"/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договору об открытии кредитной линии, заключенному в рамках решения Министерства промышленности и торговли Российской Федерации о по</w:t>
            </w:r>
            <w:r>
              <w:rPr>
                <w:rFonts w:ascii="Times New Roman" w:hAnsi="Times New Roman"/>
                <w:bCs/>
              </w:rPr>
              <w:t xml:space="preserve">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1 % годовых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срока(ов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2) промежуточного(ых) срока(ов) возврата кредита: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0,15%;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 6 до 30 календарных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Данная комиссия не применяется в отношении изменения срока возврата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кредита при осуществлении досрочного возврата кредита по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инициативе заемщика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</w:t>
            </w:r>
            <w:r>
              <w:rPr>
                <w:rFonts w:ascii="Times New Roman" w:hAnsi="Times New Roman"/>
                <w:bCs/>
              </w:rPr>
              <w:t xml:space="preserve">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</w:t>
            </w:r>
            <w:r>
              <w:rPr>
                <w:rFonts w:ascii="Times New Roman" w:hAnsi="Times New Roman"/>
                <w:bCs/>
              </w:rPr>
              <w:t xml:space="preserve">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50 000 000,01 до 100 000 000,00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100 000 000,00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условий действующего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</w:t>
            </w:r>
            <w:r>
              <w:rPr>
                <w:rFonts w:ascii="Times New Roman" w:hAnsi="Times New Roman"/>
                <w:bCs/>
              </w:rPr>
              <w:t xml:space="preserve">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</w:t>
            </w:r>
            <w:r>
              <w:rPr>
                <w:rFonts w:ascii="Times New Roman" w:hAnsi="Times New Roman"/>
                <w:bCs/>
              </w:rPr>
              <w:t xml:space="preserve">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 графиком погаш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ения (возврата) кредита (основного долга)/ окончательной даты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возврата кредита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4"/>
              <w:jc w:val="center"/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вновь заключаемым кредитным сделкам данная </w:t>
            </w:r>
            <w:r>
              <w:rPr>
                <w:rFonts w:ascii="Times New Roman" w:hAnsi="Times New Roman"/>
              </w:rPr>
              <w:t xml:space="preserve">комиссия не взимается (к</w:t>
            </w:r>
            <w:r>
              <w:rPr>
                <w:rFonts w:ascii="Times New Roman" w:hAnsi="Times New Roman"/>
              </w:rPr>
              <w:t xml:space="preserve"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</w:t>
            </w:r>
            <w:r>
              <w:rPr>
                <w:rFonts w:ascii="Times New Roman" w:hAnsi="Times New Roman"/>
              </w:rPr>
              <w:t xml:space="preserve">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12.7.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ru-RU"/>
              </w:rPr>
              <w:footnoteReference w:id="5"/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ru-RU"/>
              </w:rPr>
              <w:t xml:space="preserve">,</w:t>
            </w:r>
            <w:r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footnoteReference w:id="6"/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 открытии кредитной линии 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лимитом выд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ачи и лимитом задолженности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установлении срока транша до 90 календарных дней (включительно) комиссия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</w:t>
            </w:r>
            <w:r>
              <w:rPr>
                <w:rFonts w:ascii="Times New Roman" w:hAnsi="Times New Roman"/>
                <w:bCs/>
              </w:rPr>
              <w:t xml:space="preserve">задолженности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1446"/>
        </w:trPr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предоставления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на цели, связанные с проведением сезонных работ, № 411-П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 Рефинанс»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</w:t>
            </w:r>
            <w:r>
              <w:rPr>
                <w:rFonts w:ascii="Times New Roman" w:hAnsi="Times New Roman"/>
                <w:bCs/>
              </w:rPr>
              <w:t xml:space="preserve"> по кредитному продукту «Бизнес-карта с лимитом кредитования» </w:t>
            </w:r>
            <w:r>
              <w:rPr>
                <w:rFonts w:ascii="Times New Roman" w:hAnsi="Times New Roman"/>
                <w:bCs/>
              </w:rPr>
              <w:t xml:space="preserve">в АО «Россельхозбанк» № 738-П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АО «Россельхозбанк» юридических лиц – публичных обществ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рамках Генерального соглашения о порядке</w:t>
            </w:r>
            <w:r>
              <w:rPr>
                <w:rFonts w:ascii="Times New Roman" w:hAnsi="Times New Roman"/>
                <w:bCs/>
              </w:rPr>
              <w:t xml:space="preserve"> заключения кредитных сделок № 447-П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решения Министерства промышленности и т</w:t>
            </w:r>
            <w:r>
              <w:rPr>
                <w:rFonts w:ascii="Times New Roman" w:hAnsi="Times New Roman"/>
                <w:bCs/>
              </w:rPr>
              <w:t xml:space="preserve">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 1,5% годовых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- 30 000 руб.,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- 150 000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rFonts w:ascii="Times New Roman" w:hAnsi="Times New Roman"/>
                <w:bCs/>
              </w:rPr>
              <w:t xml:space="preserve">щего </w:t>
            </w:r>
            <w:r>
              <w:rPr>
                <w:rFonts w:ascii="Times New Roman" w:hAnsi="Times New Roman"/>
                <w:bCs/>
              </w:rPr>
              <w:t xml:space="preserve">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</w:t>
            </w:r>
            <w:r>
              <w:rPr>
                <w:rFonts w:ascii="Times New Roman" w:hAnsi="Times New Roman"/>
                <w:bCs/>
              </w:rPr>
              <w:t xml:space="preserve">авлении кредитов в рамках реализации Программы стимулирования кредитования субъектов малого и среднего </w:t>
            </w:r>
            <w:r>
              <w:rPr>
                <w:rFonts w:ascii="Times New Roman" w:hAnsi="Times New Roman"/>
                <w:bCs/>
              </w:rPr>
              <w:t xml:space="preserve">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</w:t>
            </w:r>
            <w:r>
              <w:rPr>
                <w:rFonts w:ascii="Times New Roman" w:hAnsi="Times New Roman"/>
                <w:bCs/>
              </w:rPr>
              <w:t xml:space="preserve">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rFonts w:ascii="Times New Roman" w:hAnsi="Times New Roman"/>
          <w:bCs/>
          <w:sz w:val="20"/>
          <w:szCs w:val="20"/>
        </w:rPr>
        <w:t xml:space="preserve">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комиссии(ий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Льготны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(утв. постановлением Правительст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№ 1528);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rFonts w:ascii="Times New Roman" w:hAnsi="Times New Roman"/>
          <w:sz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rFonts w:ascii="Times New Roman" w:hAnsi="Times New Roman"/>
          <w:sz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.04.2019 № 512);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</w:t>
      </w:r>
      <w:r>
        <w:rPr>
          <w:rFonts w:ascii="Times New Roman" w:hAnsi="Times New Roman"/>
          <w:sz w:val="20"/>
        </w:rPr>
        <w:t xml:space="preserve">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</w:t>
      </w:r>
      <w:r>
        <w:rPr>
          <w:rFonts w:ascii="Times New Roman" w:hAnsi="Times New Roman"/>
          <w:sz w:val="20"/>
        </w:rPr>
        <w:t xml:space="preserve">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</w:t>
      </w:r>
      <w:r>
        <w:rPr>
          <w:rFonts w:ascii="Times New Roman" w:hAnsi="Times New Roman"/>
          <w:sz w:val="20"/>
        </w:rPr>
        <w:t xml:space="preserve">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</w:t>
      </w:r>
      <w:r>
        <w:rPr>
          <w:rFonts w:ascii="Times New Roman" w:hAnsi="Times New Roman"/>
          <w:sz w:val="20"/>
        </w:rPr>
        <w:t xml:space="preserve">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№ 1764);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-при кредитовании в рамках Правил предоставления субсидий из федерального бюджета российским кредитным организациям на возмещение недо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 (утв. Постановлением Правительства Российской Федерации от 06.09.2022 №1570) (далее –ППРФ от 06.09.2022 №1570);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</w:t>
      </w:r>
      <w:r>
        <w:rPr>
          <w:rFonts w:ascii="Times New Roman" w:hAnsi="Times New Roman"/>
          <w:sz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</w:t>
      </w:r>
      <w:r>
        <w:rPr>
          <w:rFonts w:ascii="Times New Roman" w:hAnsi="Times New Roman"/>
          <w:sz w:val="20"/>
        </w:rPr>
        <w:t xml:space="preserve">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</w:t>
      </w:r>
      <w:r>
        <w:rPr>
          <w:rFonts w:ascii="Times New Roman" w:hAnsi="Times New Roman"/>
          <w:sz w:val="20"/>
        </w:rPr>
        <w:t xml:space="preserve">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</w:t>
      </w:r>
      <w:r>
        <w:rPr>
          <w:rFonts w:ascii="Times New Roman" w:hAnsi="Times New Roman"/>
          <w:sz w:val="20"/>
        </w:rPr>
        <w:t xml:space="preserve">– Решение № 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</w:t>
      </w:r>
      <w:r>
        <w:rPr>
          <w:rFonts w:ascii="Times New Roman" w:hAnsi="Times New Roman"/>
          <w:sz w:val="20"/>
        </w:rPr>
        <w:t xml:space="preserve">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/>
          <w:sz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решения Министерства сельского хозяйства Российской Федерации о порядке пре</w:t>
      </w:r>
      <w:r>
        <w:rPr>
          <w:rFonts w:ascii="Times New Roman" w:hAnsi="Times New Roman"/>
          <w:sz w:val="20"/>
        </w:rPr>
        <w:t xml:space="preserve">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</w:t>
      </w:r>
      <w:r>
        <w:rPr>
          <w:rFonts w:ascii="Times New Roman" w:hAnsi="Times New Roman"/>
          <w:sz w:val="20"/>
        </w:rPr>
        <w:t xml:space="preserve">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</w:t>
      </w:r>
      <w:r>
        <w:rPr>
          <w:rFonts w:ascii="Times New Roman" w:hAnsi="Times New Roman"/>
          <w:sz w:val="20"/>
        </w:rPr>
        <w:t xml:space="preserve">е реализацию, по льготной ставке (далее – Решение №358-Р)», принятого в соответствии с ППРФ от 25.10.2023 № 1780;</w:t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предоставления субсидии № 23-61781-012</w:t>
      </w:r>
      <w:r>
        <w:rPr>
          <w:rFonts w:ascii="Times New Roman" w:hAnsi="Times New Roman"/>
          <w:sz w:val="20"/>
        </w:rPr>
        <w:t xml:space="preserve">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1780;</w:t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при кредитовании в рам</w:t>
      </w:r>
      <w:r>
        <w:rPr>
          <w:rFonts w:ascii="Times New Roman" w:hAnsi="Times New Roman"/>
          <w:sz w:val="20"/>
        </w:rPr>
        <w:t xml:space="preserve">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</w:rPr>
        <w:br w:type="textWrapping" w:clear="all"/>
      </w:r>
      <w:r>
        <w:rPr>
          <w:rFonts w:ascii="Times New Roman" w:hAnsi="Times New Roman"/>
          <w:sz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</w:t>
      </w:r>
      <w:r>
        <w:rPr>
          <w:rFonts w:ascii="Times New Roman" w:hAnsi="Times New Roman"/>
          <w:sz w:val="20"/>
        </w:rPr>
        <w:t xml:space="preserve">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</w:t>
      </w:r>
      <w:r>
        <w:rPr>
          <w:rFonts w:ascii="Times New Roman" w:hAnsi="Times New Roman"/>
          <w:sz w:val="20"/>
        </w:rPr>
        <w:t xml:space="preserve">ешение № 1553-Р), принятого в соответствии с ППРФ от 25.10.2023 </w:t>
      </w:r>
      <w:r>
        <w:rPr>
          <w:rFonts w:ascii="Times New Roman" w:hAnsi="Times New Roman"/>
          <w:sz w:val="20"/>
        </w:rPr>
        <w:br w:type="textWrapping" w:clear="all"/>
      </w:r>
      <w:r>
        <w:rPr>
          <w:rFonts w:ascii="Times New Roman" w:hAnsi="Times New Roman"/>
          <w:sz w:val="20"/>
        </w:rPr>
        <w:t xml:space="preserve">№ 1780;</w:t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</w:t>
      </w:r>
      <w:r>
        <w:rPr>
          <w:rFonts w:ascii="Times New Roman" w:hAnsi="Times New Roman"/>
          <w:sz w:val="20"/>
          <w:szCs w:val="20"/>
        </w:rPr>
        <w:t xml:space="preserve">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</w:t>
      </w:r>
      <w:r>
        <w:rPr>
          <w:rFonts w:ascii="Times New Roman" w:hAnsi="Times New Roman"/>
          <w:sz w:val="20"/>
          <w:szCs w:val="20"/>
        </w:rPr>
        <w:t xml:space="preserve">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rFonts w:ascii="Times New Roman" w:hAnsi="Times New Roman"/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rFonts w:ascii="Times New Roman" w:hAnsi="Times New Roman"/>
          <w:sz w:val="20"/>
          <w:szCs w:val="20"/>
        </w:rPr>
        <w:t xml:space="preserve">строительство жилых зданий, по льготной ставке» (далее – Решение № 665-Р), принятого в соответствии с ППРФ от 25.10.2023 № 1780;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/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t xml:space="preserve">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</w:t>
      </w:r>
      <w:r>
        <w:rPr>
          <w:rFonts w:ascii="Times New Roman" w:hAnsi="Times New Roman"/>
          <w:sz w:val="20"/>
          <w:szCs w:val="20"/>
        </w:rPr>
        <w:t xml:space="preserve">переработку сельскохозяйственной продукции и ее реализац</w:t>
      </w:r>
      <w:r>
        <w:rPr>
          <w:rFonts w:ascii="Times New Roman" w:hAnsi="Times New Roman"/>
          <w:sz w:val="20"/>
          <w:szCs w:val="20"/>
        </w:rPr>
        <w:t xml:space="preserve">ию, по льготной ставке» (далее – Решение № 1969-Р),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</w:t>
      </w:r>
      <w:r>
        <w:rPr>
          <w:rFonts w:ascii="Times New Roman" w:hAnsi="Times New Roman"/>
          <w:sz w:val="20"/>
          <w:szCs w:val="20"/>
        </w:rPr>
        <w:t xml:space="preserve">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</w:t>
      </w:r>
      <w:r>
        <w:rPr>
          <w:rFonts w:ascii="Times New Roman" w:hAnsi="Times New Roman"/>
          <w:sz w:val="20"/>
          <w:szCs w:val="20"/>
        </w:rPr>
        <w:t xml:space="preserve">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</w:t>
      </w:r>
      <w:r>
        <w:rPr>
          <w:rFonts w:ascii="Times New Roman" w:hAnsi="Times New Roman"/>
          <w:sz w:val="20"/>
          <w:szCs w:val="20"/>
        </w:rPr>
        <w:t xml:space="preserve">ние № 1698-Р),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-при кредитовании в рамках решения Министерства экономического развития Российской Федерации о порядке предоставления субсидий №25-61781-02070-Р «Реализация механизма государственной подд</w:t>
      </w:r>
      <w:r>
        <w:rPr>
          <w:rFonts w:ascii="Times New Roman" w:hAnsi="Times New Roman"/>
          <w:sz w:val="20"/>
          <w:szCs w:val="20"/>
        </w:rPr>
        <w:t xml:space="preserve">ержки инвестиционных проектов по созданию туристической инфраструктуры в форме льготного кредитования» (далее – Решение №2070-Р), принятого в соответствии с ППРФ от 25.10.2023 № 1780». </w:t>
      </w:r>
      <w:r>
        <w:rPr>
          <w:rFonts w:ascii="Times New Roman" w:hAnsi="Times New Roman"/>
          <w:sz w:val="20"/>
          <w:szCs w:val="20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5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(за исключением п.12.1)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№1698-Р (в рамках ППРФ от 25.10.2023 №1780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№1698-Р (в рамках ППРФ от 25.10.2023 №1780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 2070-Р (в рамках ППРФ от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after="12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left="284" w:hanging="284"/>
        <w:jc w:val="both"/>
        <w:spacing w:after="12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181"/>
        <w:jc w:val="center"/>
        <w:keepNext/>
        <w:spacing w:before="120"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13. Обслуживание торгово-сервисных предприятий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Symbol" w:hAnsi="Symbol" w:eastAsia="Symbol" w:cs="Symbol"/>
          <w:b/>
          <w:bCs/>
          <w:sz w:val="24"/>
          <w:szCs w:val="24"/>
          <w:vertAlign w:val="superscript"/>
          <w:lang w:eastAsia="ru-RU"/>
        </w:rPr>
        <w:t xml:space="preserve">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firstLine="181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принимающих к оплате платежные карты, а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126"/>
        <w:gridCol w:w="3701"/>
      </w:tblGrid>
      <w:tr>
        <w:tblPrEx/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13.1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Приложению к Тарифам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both"/>
              <w:spacing w:before="6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C использованием карты JCB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картам которых обеспечивается АО «Национальная система платежных карт» и производится исключительно на тер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ритории Российской Федерации (кроме карт, выпущенных АО «Россельхозбанк»)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spacing w:before="6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C использованием карты, выпущенной АО «Россельхозбанк» (JCB International, UnionPay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International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(всех 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атегорий))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spacing w:before="6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</w:t>
            </w:r>
            <w:r>
              <w:rPr>
                <w:rFonts w:ascii="Times New Roman" w:hAnsi="Times New Roman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rFonts w:ascii="Times New Roman" w:hAnsi="Times New Roman"/>
              </w:rPr>
              <w:t xml:space="preserve">самозанятых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13.5.1.1.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Государственные платежи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</w:t>
            </w:r>
            <w:r>
              <w:rPr>
                <w:rFonts w:ascii="Times New Roman" w:hAnsi="Times New Roman"/>
              </w:rPr>
              <w:t xml:space="preserve">вного спроса, оплата лекарств, биологически-активных 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</w:t>
            </w:r>
            <w:r>
              <w:rPr>
                <w:rFonts w:ascii="Times New Roman" w:hAnsi="Times New Roman"/>
              </w:rPr>
              <w:t xml:space="preserve">компан</w:t>
            </w:r>
            <w:r>
              <w:rPr>
                <w:rFonts w:ascii="Times New Roman" w:hAnsi="Times New Roman"/>
              </w:rPr>
              <w:t xml:space="preserve">ий инвестиционных фондов, паевых инвестиционных фондов и негосударственных пенсионных фондов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13.5.1.3.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13.5.1.4.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п.п. 13.5.1.1, 13.5.1.2 и 13.5.1.3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 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за операцию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лимит одного перевода                         –   999 999,99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</w:t>
            </w:r>
            <w:r>
              <w:rPr>
                <w:rFonts w:ascii="Times New Roman" w:hAnsi="Times New Roman"/>
              </w:rPr>
              <w:t xml:space="preserve">зимается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6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/>
          <w:sz w:val="24"/>
          <w:szCs w:val="24"/>
        </w:rPr>
      </w:r>
    </w:p>
    <w:p>
      <w:pPr>
        <w:ind w:left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en-US" w:eastAsia="ru-RU"/>
        </w:rPr>
        <w:t xml:space="preserve">*</w:t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86"/>
        <w:gridCol w:w="3032"/>
        <w:gridCol w:w="294"/>
        <w:gridCol w:w="1525"/>
        <w:gridCol w:w="600"/>
        <w:gridCol w:w="606"/>
        <w:gridCol w:w="3094"/>
      </w:tblGrid>
      <w:tr>
        <w:tblPrEx/>
        <w:trPr/>
        <w:tc>
          <w:tcPr>
            <w:tcW w:w="486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№       п/п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64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048" w:type="pct"/>
            <w:vAlign w:val="center"/>
            <w:textDirection w:val="lrTb"/>
            <w:noWrap w:val="false"/>
          </w:tcPr>
          <w:p>
            <w:pPr>
              <w:ind w:left="43" w:right="63"/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825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451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14.1.1.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14.1.2.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«Россельхозбанк» в НКО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1 000 руб. за каждый раздел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14.1.3.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Ведение счета депо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14.1.4.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20 000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451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14.2.1.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</w:t>
            </w:r>
            <w:r>
              <w:rPr>
                <w:bCs/>
                <w:sz w:val="22"/>
                <w:szCs w:val="22"/>
              </w:rPr>
              <w:t xml:space="preserve">0 млн. руб. - 0,05% годовых минимум 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</w:t>
            </w:r>
            <w:r>
              <w:rPr>
                <w:rFonts w:ascii="Times New Roman" w:hAnsi="Times New Roman"/>
                <w:bCs/>
              </w:rPr>
              <w:t xml:space="preserve">минимум 300 руб. месяц, свыше 50 млн. руб. - 0,06% годовых</w:t>
            </w:r>
            <w:r>
              <w:rPr>
                <w:rFonts w:ascii="Times New Roman" w:hAnsi="Times New Roman"/>
                <w:bCs/>
              </w:rPr>
              <w:t xml:space="preserve">, минимум 300 руб. в месяц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 годовых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</w:t>
            </w:r>
            <w:r>
              <w:rPr>
                <w:sz w:val="22"/>
                <w:szCs w:val="22"/>
              </w:rPr>
              <w:t xml:space="preserve">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2873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 имеющих номинальную стоимость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Рассчитывается ежеквартально</w:t>
            </w:r>
            <w:r>
              <w:rPr>
                <w:rFonts w:eastAsia="Times New Roman"/>
                <w:sz w:val="22"/>
                <w:szCs w:val="22"/>
              </w:rPr>
              <w:t xml:space="preserve"> от номинальной стоимости ежедневного остатка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ежеквартально независимо от количества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месяц за инвестиционные паи 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14.2.6.</w:t>
            </w:r>
            <w:r>
              <w:rPr>
                <w:rFonts w:eastAsia="Times New Roman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«Россельхозбанк»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</w:t>
            </w:r>
            <w:r>
              <w:rPr>
                <w:rFonts w:eastAsia="Times New Roman"/>
                <w:sz w:val="22"/>
                <w:szCs w:val="22"/>
              </w:rPr>
              <w:t xml:space="preserve">минальной стоимости по облигациям и акциям, не имеющим рыночной стоимости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W w:w="486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6"/>
            <w:tcW w:w="4514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принятых 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blPrEx/>
        <w:trPr>
          <w:trHeight w:val="127"/>
        </w:trPr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right w:val="single" w:color="000000" w:sz="4" w:space="0"/>
            </w:tcBorders>
            <w:tcW w:w="149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897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68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595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52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328"/>
        </w:trPr>
        <w:tc>
          <w:tcPr>
            <w:tcW w:w="486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1496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89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59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</w:rPr>
              <w:t xml:space="preserve">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26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6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89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59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0,024 %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6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6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89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5 до 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59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0,0197%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6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6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89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10 до 20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59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0,0192%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6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6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89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 xml:space="preserve"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59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</w:t>
            </w:r>
            <w:r>
              <w:rPr>
                <w:rFonts w:ascii="Times New Roman" w:hAnsi="Times New Roman"/>
                <w:lang w:val="en-US"/>
              </w:rPr>
              <w:t xml:space="preserve">72</w:t>
            </w: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6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6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89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свыше 50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59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0,016%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6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53"/>
        </w:trPr>
        <w:tc>
          <w:tcPr>
            <w:tcW w:w="486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14.2.7.2.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6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8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0,5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59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</w:rPr>
              <w:t xml:space="preserve">0 руб. в месяц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526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6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8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0,5 до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59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0,014%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6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6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8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59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0,013%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6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70"/>
        </w:trPr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6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8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свыше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59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26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14.2.7.3</w:t>
            </w: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1496" w:type="pct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1492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0,035% годовых 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минимум 30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W w:w="1526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14.2.7.4.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6" w:type="pct"/>
            <w:textDirection w:val="lrTb"/>
            <w:noWrap w:val="false"/>
          </w:tcPr>
          <w:p>
            <w:pPr>
              <w:pStyle w:val="1071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</w:t>
            </w:r>
            <w:r>
              <w:rPr>
                <w:bCs/>
                <w:sz w:val="22"/>
                <w:szCs w:val="22"/>
              </w:rPr>
              <w:t xml:space="preserve">вых инвестиционных фондов выпущенных вне территории Российской Федерации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1492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100 руб. в месяц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526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14.2.7.5.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6" w:type="pct"/>
            <w:textDirection w:val="lrTb"/>
            <w:noWrap w:val="false"/>
          </w:tcPr>
          <w:p>
            <w:pPr>
              <w:pStyle w:val="1071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</w:t>
            </w:r>
            <w:r>
              <w:rPr>
                <w:bCs/>
                <w:sz w:val="22"/>
                <w:szCs w:val="22"/>
              </w:rPr>
              <w:t xml:space="preserve">иционных фондов выпущенных на территории Российской Федерации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1492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 руб. в месяц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526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4514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лист,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лист,          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312"/>
        </w:trPr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4514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14.4.1.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14.4.2.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Не взимается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14.4.4.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pStyle w:val="1071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600 руб.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pStyle w:val="1071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ценных бумаг по разделам счета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(по счетам 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.4.8.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максимум 5000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4514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04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3 000 руб.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048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оформление последующего залога ценных бумаг на счете депо/снятие последующего залога ценных бумаг на счете </w:t>
            </w:r>
            <w:r>
              <w:rPr>
                <w:rFonts w:ascii="Times New Roman" w:hAnsi="Times New Roman" w:eastAsia="Times New Roman"/>
                <w:bCs/>
              </w:rPr>
              <w:t xml:space="preserve">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048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048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1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048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     не взимается</w:t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4514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не взимается</w:t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rFonts w:ascii="Times New Roman" w:hAnsi="Times New Roman" w:eastAsia="Times New Roman"/>
              </w:rPr>
              <w:t xml:space="preserve">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</w:r>
            <w:r>
              <w:rPr>
                <w:rFonts w:ascii="Times New Roman" w:hAnsi="Times New Roman" w:eastAsia="Times New Roman"/>
                <w:iCs/>
              </w:rPr>
            </w:r>
          </w:p>
        </w:tc>
      </w:tr>
      <w:tr>
        <w:tblPrEx/>
        <w:trPr/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</w:rPr>
              <w:t xml:space="preserve">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Конвертация акций, погашение ценных бумаг </w:t>
            </w:r>
            <w:r>
              <w:rPr>
                <w:rFonts w:ascii="Times New Roman" w:hAnsi="Times New Roman" w:eastAsia="Times New Roman"/>
              </w:rPr>
              <w:t xml:space="preserve">и аннулирование выпуска, объединение выпуска, дробление/консолидация выпуска 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500 руб.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14.6.6.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</w:rPr>
            </w:r>
          </w:p>
        </w:tc>
      </w:tr>
      <w:tr>
        <w:tblPrEx/>
        <w:trPr/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в рублях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350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Тариф Банка России за телеграфный </w:t>
            </w:r>
            <w:r>
              <w:rPr>
                <w:rFonts w:ascii="Times New Roman" w:hAnsi="Times New Roman" w:eastAsia="Times New Roman"/>
              </w:rPr>
              <w:t xml:space="preserve">перевод оплачивается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2 000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1000 руб. для номинальных держателей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pStyle w:val="10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             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4514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4514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14.8.1.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                не взимается</w:t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14.8.2.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14.8.3.</w:t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 не взимается</w:t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14.8.4.</w:t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до 1 года до даты получения запроса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от 1 года до 3-х лет до даты получения запроса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более 3-х лет до даты получения запроса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14.8.5.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3 000 руб.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48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64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04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100 руб. за лист</w:t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825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t xml:space="preserve">15. Операции с монетами из драгоценных металлов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126"/>
        <w:gridCol w:w="3544"/>
      </w:tblGrid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</w:rPr>
            </w:r>
          </w:p>
          <w:p>
            <w:pPr>
              <w:ind w:firstLine="176"/>
              <w:spacing w:after="0" w:line="240" w:lineRule="auto"/>
              <w:tabs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300 до 499 шт.</w:t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до 999 шт.</w:t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1000 до 1499 шт.</w:t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1500 и более шт.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</w:rPr>
            </w:r>
          </w:p>
          <w:p>
            <w:pPr>
              <w:ind w:left="34" w:firstLine="283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и более шт.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305 руб./шт.</w:t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285 руб./шт.</w:t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265 руб./шт.</w:t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 руб./шт.</w:t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руб./шт.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4"/>
          <w:szCs w:val="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4"/>
          <w:szCs w:val="4"/>
          <w:lang w:eastAsia="ru-RU"/>
        </w:rPr>
      </w:r>
    </w:p>
    <w:p>
      <w:pPr>
        <w:pStyle w:val="1076"/>
        <w:jc w:val="center"/>
        <w:spacing w:after="12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16.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080"/>
        <w:gridCol w:w="1080"/>
        <w:gridCol w:w="2977"/>
      </w:tblGrid>
      <w:tr>
        <w:tblPrEx/>
        <w:trPr/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4"/>
            <w:tcW w:w="8965" w:type="dxa"/>
            <w:textDirection w:val="lrTb"/>
            <w:noWrap w:val="false"/>
          </w:tcPr>
          <w:p>
            <w:pPr>
              <w:pStyle w:val="1076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4"/>
            <w:tcW w:w="8965" w:type="dxa"/>
            <w:textDirection w:val="lrTb"/>
            <w:noWrap w:val="false"/>
          </w:tcPr>
          <w:p>
            <w:pPr>
              <w:pStyle w:val="1076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банковским счетам в драгоценных металлах</w:t>
            </w:r>
            <w:r>
              <w:rPr>
                <w:rStyle w:val="1068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 стоимости драгоценного металла</w:t>
            </w:r>
            <w:r>
              <w:rPr>
                <w:rStyle w:val="1068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>
          <w:cantSplit/>
          <w:trHeight w:val="1134"/>
        </w:trPr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Весовая     номенклатура (грамм)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Тариф за слиток (руб.)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650,00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700,00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750,00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9 000,00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17 000,0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 стоимости драгоценного металла</w:t>
            </w:r>
            <w:r>
              <w:rPr>
                <w:rStyle w:val="1068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Весовая     номенклатура (грамм)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Тариф за слиток (руб.)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1 100,00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1 200,00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1 900,00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2 300,00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2 500,00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-425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  <w:outlineLvl w:val="3"/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textWrapping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РСХБ-Дилинг АО «Россельхозбанк», Торговой системы РСХБ-Дилинг 2.0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7"/>
        <w:gridCol w:w="2956"/>
        <w:gridCol w:w="1831"/>
        <w:gridCol w:w="4223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 использованием Торговой системы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АО «Россельхозбанк»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HTML-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формы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функци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ального ключевого носителя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17.1.5.2.1.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17.2.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17.2.1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4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17.2.2.5.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keepNext/>
        <w:spacing w:after="40" w:line="240" w:lineRule="auto"/>
        <w:tabs>
          <w:tab w:val="left" w:pos="28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 если на момент оказания услуги клиент не имеет счетов, открытых в АО «Россельхозбанк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18. Операции с использованием цифрового рубля.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97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ind w:left="-425" w:right="-284" w:firstLine="709"/>
        <w:jc w:val="both"/>
        <w:spacing w:before="120"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 Срок действия – до 31.12.2025 (в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ключительно).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851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hell Dlg">
    <w:panose1 w:val="02000603000000000000"/>
  </w:font>
  <w:font w:name="Arial CYR">
    <w:panose1 w:val="02000603000000000000"/>
  </w:font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69"/>
        <w:jc w:val="both"/>
        <w:rPr>
          <w:lang w:val="ru-RU"/>
        </w:rPr>
      </w:pPr>
      <w:r>
        <w:rPr>
          <w:rStyle w:val="1068"/>
        </w:rPr>
        <w:footnoteRef/>
      </w:r>
      <w:r>
        <w:rPr>
          <w:rStyle w:val="1068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lang w:val="ru-RU"/>
        </w:rPr>
      </w:r>
    </w:p>
  </w:footnote>
  <w:footnote w:id="3">
    <w:p>
      <w:pPr>
        <w:pStyle w:val="1069"/>
        <w:jc w:val="both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 При наличии графика изменен</w:t>
      </w:r>
      <w:r>
        <w:rPr>
          <w:lang w:val="ru-RU"/>
        </w:rPr>
        <w:t xml:space="preserve">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lang w:val="ru-RU"/>
        </w:rPr>
      </w:r>
    </w:p>
    <w:p>
      <w:pPr>
        <w:pStyle w:val="106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069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В том числе при установлении коммерческой ставки по кредиту (</w:t>
      </w:r>
      <w:r>
        <w:rPr>
          <w:bCs/>
          <w:lang w:val="ru-RU"/>
        </w:rPr>
        <w:t xml:space="preserve">части кредита) в рамках льготных программ.</w:t>
      </w:r>
      <w:r>
        <w:rPr>
          <w:lang w:val="ru-RU"/>
        </w:rPr>
      </w:r>
    </w:p>
    <w:p>
      <w:pPr>
        <w:pStyle w:val="106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069"/>
        <w:jc w:val="both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</w:t>
      </w:r>
      <w:r>
        <w:rPr>
          <w:lang w:val="ru-RU"/>
        </w:rPr>
        <w:t xml:space="preserve">рата) кредита (основного долга)).</w:t>
      </w:r>
      <w:r>
        <w:rPr>
          <w:lang w:val="ru-RU"/>
        </w:rPr>
      </w:r>
    </w:p>
  </w:footnote>
  <w:footnote w:id="6">
    <w:p>
      <w:pPr>
        <w:pStyle w:val="1069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 В соответствии с пунктом 10.2 приказа АО «Россельхозбанк» от 01.08.2013 № 386-ОД.</w:t>
      </w:r>
      <w:r>
        <w:rPr>
          <w:lang w:val="ru-RU"/>
        </w:rPr>
      </w:r>
    </w:p>
  </w:footnote>
  <w:footnote w:id="7">
    <w:p>
      <w:pPr>
        <w:pStyle w:val="1069"/>
        <w:jc w:val="both"/>
        <w:rPr>
          <w:lang w:val="ru-RU"/>
        </w:rPr>
      </w:pPr>
      <w:r>
        <w:rPr>
          <w:lang w:val="ru-RU"/>
        </w:rPr>
        <w:footnoteRef/>
      </w:r>
      <w:r>
        <w:rPr>
          <w:lang w:val="ru-RU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</w:t>
      </w:r>
      <w:r>
        <w:rPr>
          <w:lang w:val="ru-RU"/>
        </w:rPr>
        <w:t xml:space="preserve">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</w:t>
      </w:r>
      <w:r>
        <w:rPr>
          <w:lang w:val="ru-RU"/>
        </w:rPr>
        <w:t xml:space="preserve">азад.</w:t>
      </w:r>
      <w:r>
        <w:rPr>
          <w:lang w:val="ru-RU"/>
        </w:rPr>
      </w:r>
    </w:p>
  </w:footnote>
  <w:footnote w:id="8">
    <w:p>
      <w:pPr>
        <w:pStyle w:val="1069"/>
        <w:jc w:val="both"/>
        <w:rPr>
          <w:lang w:val="ru-RU"/>
        </w:rPr>
      </w:pPr>
      <w:r>
        <w:rPr>
          <w:rStyle w:val="1068"/>
        </w:rPr>
        <w:footnoteRef/>
      </w:r>
      <w:r>
        <w:rPr>
          <w:rStyle w:val="1068"/>
          <w:lang w:val="ru-RU"/>
        </w:rPr>
        <w:t xml:space="preserve"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rPr>
          <w:lang w:val="ru-RU"/>
        </w:rPr>
      </w:r>
    </w:p>
  </w:footnote>
  <w:footnote w:id="9">
    <w:p>
      <w:pPr>
        <w:ind w:right="-17"/>
        <w:jc w:val="both"/>
        <w:spacing w:before="40" w:after="4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</w:rPr>
      </w:pPr>
      <w:r>
        <w:rPr>
          <w:rStyle w:val="1068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</w:t>
      </w:r>
      <w:r>
        <w:rPr>
          <w:rFonts w:ascii="Times New Roman" w:hAnsi="Times New Roman"/>
          <w:sz w:val="20"/>
          <w:szCs w:val="20"/>
        </w:rPr>
        <w:t xml:space="preserve">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</w:t>
      </w:r>
      <w:r>
        <w:rPr>
          <w:rFonts w:ascii="Times New Roman" w:hAnsi="Times New Roman"/>
          <w:bCs/>
          <w:sz w:val="20"/>
          <w:szCs w:val="20"/>
        </w:rPr>
        <w:t xml:space="preserve">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sz w:val="20"/>
          <w:szCs w:val="20"/>
        </w:rPr>
      </w:r>
    </w:p>
  </w:footnote>
  <w:footnote w:id="10">
    <w:p>
      <w:pPr>
        <w:pStyle w:val="1069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lang w:val="ru-RU"/>
        </w:rPr>
      </w:r>
    </w:p>
  </w:footnote>
  <w:footnote w:id="11">
    <w:p>
      <w:pPr>
        <w:pStyle w:val="1069"/>
        <w:rPr>
          <w:lang w:val="ru-RU"/>
        </w:rPr>
      </w:pPr>
      <w:r>
        <w:rPr>
          <w:rStyle w:val="1068"/>
          <w:lang w:val="ru-RU"/>
        </w:rPr>
        <w:t xml:space="preserve">7</w:t>
      </w:r>
      <w:r>
        <w:footnoteRef/>
      </w:r>
      <w:r>
        <w:rPr>
          <w:lang w:val="ru-RU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</w:t>
      </w:r>
      <w:r>
        <w:rPr>
          <w:lang w:val="ru-RU"/>
        </w:rPr>
        <w:t xml:space="preserve">ной цены драгоценного металла, установленной Банком России на день совершения операции.</w:t>
      </w:r>
      <w:r>
        <w:rPr>
          <w:lang w:val="ru-RU"/>
        </w:rPr>
      </w:r>
    </w:p>
  </w:footnote>
  <w:footnote w:id="12">
    <w:p>
      <w:pPr>
        <w:pStyle w:val="1069"/>
        <w:rPr>
          <w:lang w:val="ru-RU"/>
        </w:rPr>
      </w:pPr>
      <w:r>
        <w:rPr>
          <w:rStyle w:val="1068"/>
        </w:rPr>
        <w:footnoteRef/>
      </w:r>
      <w:r>
        <w:rPr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</w:t>
      </w:r>
      <w:r>
        <w:rPr>
          <w:lang w:val="ru-RU"/>
        </w:rPr>
        <w:t xml:space="preserve">нного металла, установленной Банком России на день совершения операций.</w:t>
      </w:r>
      <w:r>
        <w:rPr>
          <w:lang w:val="ru-RU"/>
        </w:rPr>
      </w:r>
    </w:p>
  </w:footnote>
  <w:footnote w:id="13">
    <w:p>
      <w:pPr>
        <w:pStyle w:val="1069"/>
        <w:rPr>
          <w:rStyle w:val="1068"/>
          <w:vertAlign w:val="baseline"/>
          <w:lang w:val="ru-RU"/>
        </w:rPr>
      </w:pPr>
      <w:r>
        <w:rPr>
          <w:rStyle w:val="1068"/>
        </w:rPr>
        <w:footnoteRef/>
      </w:r>
      <w:r>
        <w:rPr>
          <w:rStyle w:val="1068"/>
          <w:lang w:val="ru-RU"/>
        </w:rPr>
        <w:t xml:space="preserve"> </w:t>
      </w:r>
      <w:r>
        <w:rPr>
          <w:rStyle w:val="1068"/>
          <w:vertAlign w:val="baseline"/>
          <w:lang w:val="ru-RU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</w:t>
      </w:r>
      <w:r>
        <w:rPr>
          <w:rStyle w:val="1068"/>
          <w:vertAlign w:val="baseline"/>
          <w:lang w:val="ru-RU"/>
        </w:rPr>
        <w:t xml:space="preserve">однозначную аутентификацию Клиента в Торговой системе РСХБ-Дилинг АО «Россельхозбанк».</w:t>
      </w:r>
      <w:r>
        <w:rPr>
          <w:rStyle w:val="1068"/>
          <w:vertAlign w:val="baseline"/>
          <w:lang w:val="ru-RU"/>
        </w:rPr>
      </w:r>
    </w:p>
  </w:footnote>
  <w:footnote w:id="14">
    <w:p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106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 –Дилинг 2.0– уникальное имя Клиента в Торговой системе РСХБ-Дилинг</w:t>
      </w:r>
      <w:r>
        <w:rPr>
          <w:rFonts w:ascii="Times New Roman" w:hAnsi="Times New Roman"/>
          <w:bCs/>
          <w:sz w:val="20"/>
          <w:szCs w:val="20"/>
        </w:rPr>
        <w:t xml:space="preserve"> 2.0, обеспечивающее в сочетании с паролем однозначную аутентификацию Клиента в Торговой системе РСХБ Дилинг 2.0.</w:t>
      </w:r>
      <w:r>
        <w:rPr>
          <w:rFonts w:ascii="Times New Roman" w:hAnsi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0"/>
  </w:num>
  <w:num w:numId="5">
    <w:abstractNumId w:val="3"/>
  </w:num>
  <w:num w:numId="6">
    <w:abstractNumId w:val="0"/>
  </w:num>
  <w:num w:numId="7">
    <w:abstractNumId w:val="3"/>
  </w:num>
  <w:num w:numId="8">
    <w:abstractNumId w:val="10"/>
  </w:num>
  <w:num w:numId="9">
    <w:abstractNumId w:val="15"/>
  </w:num>
  <w:num w:numId="10">
    <w:abstractNumId w:val="12"/>
  </w:num>
  <w:num w:numId="11">
    <w:abstractNumId w:val="19"/>
  </w:num>
  <w:num w:numId="12">
    <w:abstractNumId w:val="1"/>
  </w:num>
  <w:num w:numId="13">
    <w:abstractNumId w:val="17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0"/>
  </w:num>
  <w:num w:numId="18">
    <w:abstractNumId w:val="5"/>
  </w:num>
  <w:num w:numId="19">
    <w:abstractNumId w:val="13"/>
  </w:num>
  <w:num w:numId="20">
    <w:abstractNumId w:val="11"/>
  </w:num>
  <w:num w:numId="21">
    <w:abstractNumId w:val="21"/>
  </w:num>
  <w:num w:numId="22">
    <w:abstractNumId w:val="18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7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72">
    <w:name w:val="Heading 1"/>
    <w:basedOn w:val="871"/>
    <w:next w:val="871"/>
    <w:link w:val="89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73">
    <w:name w:val="Heading 2"/>
    <w:basedOn w:val="871"/>
    <w:next w:val="871"/>
    <w:link w:val="90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74">
    <w:name w:val="Heading 3"/>
    <w:basedOn w:val="871"/>
    <w:next w:val="871"/>
    <w:link w:val="90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75">
    <w:name w:val="Heading 4"/>
    <w:basedOn w:val="871"/>
    <w:next w:val="871"/>
    <w:link w:val="90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6">
    <w:name w:val="Heading 5"/>
    <w:basedOn w:val="871"/>
    <w:next w:val="871"/>
    <w:link w:val="9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77">
    <w:name w:val="Heading 6"/>
    <w:basedOn w:val="871"/>
    <w:next w:val="871"/>
    <w:link w:val="90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78">
    <w:name w:val="Heading 7"/>
    <w:basedOn w:val="871"/>
    <w:next w:val="871"/>
    <w:link w:val="90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79">
    <w:name w:val="Heading 8"/>
    <w:basedOn w:val="871"/>
    <w:next w:val="871"/>
    <w:link w:val="90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80">
    <w:name w:val="Heading 9"/>
    <w:basedOn w:val="871"/>
    <w:next w:val="871"/>
    <w:link w:val="90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Heading 1 Char"/>
    <w:basedOn w:val="881"/>
    <w:uiPriority w:val="9"/>
    <w:rPr>
      <w:rFonts w:ascii="Arial" w:hAnsi="Arial" w:eastAsia="Arial" w:cs="Arial"/>
      <w:sz w:val="40"/>
      <w:szCs w:val="40"/>
    </w:rPr>
  </w:style>
  <w:style w:type="character" w:styleId="885" w:customStyle="1">
    <w:name w:val="Heading 2 Char"/>
    <w:basedOn w:val="881"/>
    <w:uiPriority w:val="9"/>
    <w:rPr>
      <w:rFonts w:ascii="Arial" w:hAnsi="Arial" w:eastAsia="Arial" w:cs="Arial"/>
      <w:sz w:val="34"/>
    </w:rPr>
  </w:style>
  <w:style w:type="character" w:styleId="886" w:customStyle="1">
    <w:name w:val="Heading 3 Char"/>
    <w:basedOn w:val="881"/>
    <w:uiPriority w:val="9"/>
    <w:rPr>
      <w:rFonts w:ascii="Arial" w:hAnsi="Arial" w:eastAsia="Arial" w:cs="Arial"/>
      <w:sz w:val="30"/>
      <w:szCs w:val="30"/>
    </w:rPr>
  </w:style>
  <w:style w:type="character" w:styleId="887" w:customStyle="1">
    <w:name w:val="Heading 4 Char"/>
    <w:basedOn w:val="881"/>
    <w:uiPriority w:val="9"/>
    <w:rPr>
      <w:rFonts w:ascii="Arial" w:hAnsi="Arial" w:eastAsia="Arial" w:cs="Arial"/>
      <w:b/>
      <w:bCs/>
      <w:sz w:val="26"/>
      <w:szCs w:val="26"/>
    </w:rPr>
  </w:style>
  <w:style w:type="character" w:styleId="888" w:customStyle="1">
    <w:name w:val="Heading 5 Char"/>
    <w:basedOn w:val="881"/>
    <w:uiPriority w:val="9"/>
    <w:rPr>
      <w:rFonts w:ascii="Arial" w:hAnsi="Arial" w:eastAsia="Arial" w:cs="Arial"/>
      <w:b/>
      <w:bCs/>
      <w:sz w:val="24"/>
      <w:szCs w:val="24"/>
    </w:rPr>
  </w:style>
  <w:style w:type="character" w:styleId="889" w:customStyle="1">
    <w:name w:val="Heading 6 Char"/>
    <w:basedOn w:val="881"/>
    <w:uiPriority w:val="9"/>
    <w:rPr>
      <w:rFonts w:ascii="Arial" w:hAnsi="Arial" w:eastAsia="Arial" w:cs="Arial"/>
      <w:b/>
      <w:bCs/>
      <w:sz w:val="22"/>
      <w:szCs w:val="22"/>
    </w:rPr>
  </w:style>
  <w:style w:type="character" w:styleId="890" w:customStyle="1">
    <w:name w:val="Heading 7 Char"/>
    <w:basedOn w:val="8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91" w:customStyle="1">
    <w:name w:val="Heading 8 Char"/>
    <w:basedOn w:val="881"/>
    <w:uiPriority w:val="9"/>
    <w:rPr>
      <w:rFonts w:ascii="Arial" w:hAnsi="Arial" w:eastAsia="Arial" w:cs="Arial"/>
      <w:i/>
      <w:iCs/>
      <w:sz w:val="22"/>
      <w:szCs w:val="22"/>
    </w:rPr>
  </w:style>
  <w:style w:type="character" w:styleId="892" w:customStyle="1">
    <w:name w:val="Heading 9 Char"/>
    <w:basedOn w:val="881"/>
    <w:uiPriority w:val="9"/>
    <w:rPr>
      <w:rFonts w:ascii="Arial" w:hAnsi="Arial" w:eastAsia="Arial" w:cs="Arial"/>
      <w:i/>
      <w:iCs/>
      <w:sz w:val="21"/>
      <w:szCs w:val="21"/>
    </w:rPr>
  </w:style>
  <w:style w:type="character" w:styleId="893" w:customStyle="1">
    <w:name w:val="Title Char"/>
    <w:basedOn w:val="881"/>
    <w:uiPriority w:val="10"/>
    <w:rPr>
      <w:sz w:val="48"/>
      <w:szCs w:val="48"/>
    </w:rPr>
  </w:style>
  <w:style w:type="character" w:styleId="894" w:customStyle="1">
    <w:name w:val="Subtitle Char"/>
    <w:basedOn w:val="881"/>
    <w:uiPriority w:val="11"/>
    <w:rPr>
      <w:sz w:val="24"/>
      <w:szCs w:val="24"/>
    </w:rPr>
  </w:style>
  <w:style w:type="character" w:styleId="895" w:customStyle="1">
    <w:name w:val="Quote Char"/>
    <w:uiPriority w:val="29"/>
    <w:rPr>
      <w:i/>
    </w:rPr>
  </w:style>
  <w:style w:type="character" w:styleId="896" w:customStyle="1">
    <w:name w:val="Intense Quote Char"/>
    <w:uiPriority w:val="30"/>
    <w:rPr>
      <w:i/>
    </w:rPr>
  </w:style>
  <w:style w:type="character" w:styleId="897" w:customStyle="1">
    <w:name w:val="Footnote Text Char"/>
    <w:uiPriority w:val="99"/>
    <w:rPr>
      <w:sz w:val="18"/>
    </w:rPr>
  </w:style>
  <w:style w:type="character" w:styleId="898" w:customStyle="1">
    <w:name w:val="Endnote Text Char"/>
    <w:uiPriority w:val="99"/>
    <w:rPr>
      <w:sz w:val="20"/>
    </w:rPr>
  </w:style>
  <w:style w:type="character" w:styleId="899" w:customStyle="1">
    <w:name w:val="Заголовок 1 Знак"/>
    <w:link w:val="872"/>
    <w:uiPriority w:val="9"/>
    <w:rPr>
      <w:rFonts w:ascii="Arial" w:hAnsi="Arial" w:eastAsia="Arial" w:cs="Arial"/>
      <w:sz w:val="40"/>
      <w:szCs w:val="40"/>
    </w:rPr>
  </w:style>
  <w:style w:type="character" w:styleId="900" w:customStyle="1">
    <w:name w:val="Заголовок 2 Знак"/>
    <w:link w:val="873"/>
    <w:uiPriority w:val="9"/>
    <w:rPr>
      <w:rFonts w:ascii="Arial" w:hAnsi="Arial" w:eastAsia="Arial" w:cs="Arial"/>
      <w:sz w:val="34"/>
    </w:rPr>
  </w:style>
  <w:style w:type="character" w:styleId="901" w:customStyle="1">
    <w:name w:val="Заголовок 3 Знак"/>
    <w:link w:val="874"/>
    <w:uiPriority w:val="9"/>
    <w:rPr>
      <w:rFonts w:ascii="Arial" w:hAnsi="Arial" w:eastAsia="Arial" w:cs="Arial"/>
      <w:sz w:val="30"/>
      <w:szCs w:val="30"/>
    </w:rPr>
  </w:style>
  <w:style w:type="character" w:styleId="902" w:customStyle="1">
    <w:name w:val="Заголовок 4 Знак"/>
    <w:link w:val="875"/>
    <w:uiPriority w:val="9"/>
    <w:rPr>
      <w:rFonts w:ascii="Arial" w:hAnsi="Arial" w:eastAsia="Arial" w:cs="Arial"/>
      <w:b/>
      <w:bCs/>
      <w:sz w:val="26"/>
      <w:szCs w:val="26"/>
    </w:rPr>
  </w:style>
  <w:style w:type="character" w:styleId="903" w:customStyle="1">
    <w:name w:val="Заголовок 5 Знак"/>
    <w:link w:val="876"/>
    <w:uiPriority w:val="9"/>
    <w:rPr>
      <w:rFonts w:ascii="Arial" w:hAnsi="Arial" w:eastAsia="Arial" w:cs="Arial"/>
      <w:b/>
      <w:bCs/>
      <w:sz w:val="24"/>
      <w:szCs w:val="24"/>
    </w:rPr>
  </w:style>
  <w:style w:type="character" w:styleId="904" w:customStyle="1">
    <w:name w:val="Заголовок 6 Знак"/>
    <w:link w:val="877"/>
    <w:uiPriority w:val="9"/>
    <w:rPr>
      <w:rFonts w:ascii="Arial" w:hAnsi="Arial" w:eastAsia="Arial" w:cs="Arial"/>
      <w:b/>
      <w:bCs/>
      <w:sz w:val="22"/>
      <w:szCs w:val="22"/>
    </w:rPr>
  </w:style>
  <w:style w:type="character" w:styleId="905" w:customStyle="1">
    <w:name w:val="Заголовок 7 Знак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06" w:customStyle="1">
    <w:name w:val="Заголовок 8 Знак"/>
    <w:link w:val="879"/>
    <w:uiPriority w:val="9"/>
    <w:rPr>
      <w:rFonts w:ascii="Arial" w:hAnsi="Arial" w:eastAsia="Arial" w:cs="Arial"/>
      <w:i/>
      <w:iCs/>
      <w:sz w:val="22"/>
      <w:szCs w:val="22"/>
    </w:rPr>
  </w:style>
  <w:style w:type="character" w:styleId="907" w:customStyle="1">
    <w:name w:val="Заголовок 9 Знак"/>
    <w:link w:val="880"/>
    <w:uiPriority w:val="9"/>
    <w:rPr>
      <w:rFonts w:ascii="Arial" w:hAnsi="Arial" w:eastAsia="Arial" w:cs="Arial"/>
      <w:i/>
      <w:iCs/>
      <w:sz w:val="21"/>
      <w:szCs w:val="21"/>
    </w:rPr>
  </w:style>
  <w:style w:type="paragraph" w:styleId="908">
    <w:name w:val="List Paragraph"/>
    <w:basedOn w:val="871"/>
    <w:uiPriority w:val="34"/>
    <w:qFormat/>
    <w:pPr>
      <w:contextualSpacing/>
      <w:ind w:left="720"/>
    </w:pPr>
  </w:style>
  <w:style w:type="paragraph" w:styleId="909">
    <w:name w:val="No Spacing"/>
    <w:uiPriority w:val="1"/>
    <w:qFormat/>
  </w:style>
  <w:style w:type="paragraph" w:styleId="910">
    <w:name w:val="Title"/>
    <w:basedOn w:val="871"/>
    <w:next w:val="871"/>
    <w:link w:val="911"/>
    <w:uiPriority w:val="10"/>
    <w:qFormat/>
    <w:pPr>
      <w:contextualSpacing/>
      <w:spacing w:before="300"/>
    </w:pPr>
    <w:rPr>
      <w:sz w:val="48"/>
      <w:szCs w:val="48"/>
    </w:rPr>
  </w:style>
  <w:style w:type="character" w:styleId="911" w:customStyle="1">
    <w:name w:val="Заголовок Знак"/>
    <w:link w:val="910"/>
    <w:uiPriority w:val="10"/>
    <w:rPr>
      <w:sz w:val="48"/>
      <w:szCs w:val="48"/>
    </w:rPr>
  </w:style>
  <w:style w:type="paragraph" w:styleId="912">
    <w:name w:val="Subtitle"/>
    <w:basedOn w:val="871"/>
    <w:next w:val="871"/>
    <w:link w:val="913"/>
    <w:uiPriority w:val="11"/>
    <w:qFormat/>
    <w:pPr>
      <w:spacing w:before="200"/>
    </w:pPr>
    <w:rPr>
      <w:sz w:val="24"/>
      <w:szCs w:val="24"/>
    </w:rPr>
  </w:style>
  <w:style w:type="character" w:styleId="913" w:customStyle="1">
    <w:name w:val="Подзаголовок Знак"/>
    <w:link w:val="912"/>
    <w:uiPriority w:val="11"/>
    <w:rPr>
      <w:sz w:val="24"/>
      <w:szCs w:val="24"/>
    </w:rPr>
  </w:style>
  <w:style w:type="paragraph" w:styleId="914">
    <w:name w:val="Quote"/>
    <w:basedOn w:val="871"/>
    <w:next w:val="871"/>
    <w:link w:val="915"/>
    <w:uiPriority w:val="29"/>
    <w:qFormat/>
    <w:pPr>
      <w:ind w:left="720" w:right="720"/>
    </w:pPr>
    <w:rPr>
      <w:i/>
    </w:rPr>
  </w:style>
  <w:style w:type="character" w:styleId="915" w:customStyle="1">
    <w:name w:val="Цитата 2 Знак"/>
    <w:link w:val="914"/>
    <w:uiPriority w:val="29"/>
    <w:rPr>
      <w:i/>
    </w:rPr>
  </w:style>
  <w:style w:type="paragraph" w:styleId="916">
    <w:name w:val="Intense Quote"/>
    <w:basedOn w:val="871"/>
    <w:next w:val="871"/>
    <w:link w:val="9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17" w:customStyle="1">
    <w:name w:val="Выделенная цитата Знак"/>
    <w:link w:val="916"/>
    <w:uiPriority w:val="30"/>
    <w:rPr>
      <w:i/>
    </w:rPr>
  </w:style>
  <w:style w:type="paragraph" w:styleId="918">
    <w:name w:val="Header"/>
    <w:basedOn w:val="871"/>
    <w:link w:val="10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9" w:customStyle="1">
    <w:name w:val="Header Char"/>
    <w:uiPriority w:val="99"/>
  </w:style>
  <w:style w:type="paragraph" w:styleId="920">
    <w:name w:val="Footer"/>
    <w:basedOn w:val="871"/>
    <w:link w:val="10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Footer Char"/>
    <w:uiPriority w:val="99"/>
  </w:style>
  <w:style w:type="paragraph" w:styleId="922">
    <w:name w:val="Caption"/>
    <w:basedOn w:val="871"/>
    <w:next w:val="87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923" w:customStyle="1">
    <w:name w:val="Caption Char"/>
    <w:uiPriority w:val="99"/>
  </w:style>
  <w:style w:type="table" w:styleId="924">
    <w:name w:val="Table Grid"/>
    <w:basedOn w:val="882"/>
    <w:uiPriority w:val="59"/>
    <w:tblPr/>
  </w:style>
  <w:style w:type="table" w:styleId="92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5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5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5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5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5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5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6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6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6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6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6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6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6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6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6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6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7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7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8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8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9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9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9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9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9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1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1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1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1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2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2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2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3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3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3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3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4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4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4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4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4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4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4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4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4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4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50">
    <w:name w:val="Hyperlink"/>
    <w:rPr>
      <w:rFonts w:cs="Times New Roman"/>
      <w:color w:val="0000ff"/>
      <w:u w:val="single"/>
    </w:rPr>
  </w:style>
  <w:style w:type="paragraph" w:styleId="1051">
    <w:name w:val="footnote text"/>
    <w:basedOn w:val="871"/>
    <w:link w:val="1052"/>
    <w:uiPriority w:val="99"/>
    <w:semiHidden/>
    <w:unhideWhenUsed/>
    <w:pPr>
      <w:spacing w:after="40" w:line="240" w:lineRule="auto"/>
    </w:pPr>
    <w:rPr>
      <w:sz w:val="18"/>
    </w:rPr>
  </w:style>
  <w:style w:type="character" w:styleId="1052" w:customStyle="1">
    <w:name w:val="Текст сноски Знак"/>
    <w:link w:val="1051"/>
    <w:uiPriority w:val="99"/>
    <w:rPr>
      <w:sz w:val="18"/>
    </w:rPr>
  </w:style>
  <w:style w:type="character" w:styleId="1053">
    <w:name w:val="footnote reference"/>
    <w:uiPriority w:val="99"/>
    <w:unhideWhenUsed/>
    <w:rPr>
      <w:vertAlign w:val="superscript"/>
    </w:rPr>
  </w:style>
  <w:style w:type="paragraph" w:styleId="1054">
    <w:name w:val="endnote text"/>
    <w:basedOn w:val="871"/>
    <w:link w:val="1055"/>
    <w:uiPriority w:val="99"/>
    <w:semiHidden/>
    <w:unhideWhenUsed/>
    <w:pPr>
      <w:spacing w:after="0" w:line="240" w:lineRule="auto"/>
    </w:pPr>
    <w:rPr>
      <w:sz w:val="20"/>
    </w:rPr>
  </w:style>
  <w:style w:type="character" w:styleId="1055" w:customStyle="1">
    <w:name w:val="Текст концевой сноски Знак"/>
    <w:link w:val="1054"/>
    <w:uiPriority w:val="99"/>
    <w:rPr>
      <w:sz w:val="20"/>
    </w:rPr>
  </w:style>
  <w:style w:type="character" w:styleId="1056">
    <w:name w:val="endnote reference"/>
    <w:uiPriority w:val="99"/>
    <w:semiHidden/>
    <w:unhideWhenUsed/>
    <w:rPr>
      <w:vertAlign w:val="superscript"/>
    </w:rPr>
  </w:style>
  <w:style w:type="paragraph" w:styleId="1057">
    <w:name w:val="toc 1"/>
    <w:basedOn w:val="871"/>
    <w:next w:val="871"/>
    <w:uiPriority w:val="39"/>
    <w:unhideWhenUsed/>
    <w:pPr>
      <w:spacing w:after="57"/>
    </w:pPr>
  </w:style>
  <w:style w:type="paragraph" w:styleId="1058">
    <w:name w:val="toc 2"/>
    <w:basedOn w:val="871"/>
    <w:next w:val="871"/>
    <w:uiPriority w:val="39"/>
    <w:unhideWhenUsed/>
    <w:pPr>
      <w:ind w:left="283"/>
      <w:spacing w:after="57"/>
    </w:pPr>
  </w:style>
  <w:style w:type="paragraph" w:styleId="1059">
    <w:name w:val="toc 3"/>
    <w:basedOn w:val="871"/>
    <w:next w:val="871"/>
    <w:uiPriority w:val="39"/>
    <w:unhideWhenUsed/>
    <w:pPr>
      <w:ind w:left="567"/>
      <w:spacing w:after="57"/>
    </w:pPr>
  </w:style>
  <w:style w:type="paragraph" w:styleId="1060">
    <w:name w:val="toc 4"/>
    <w:basedOn w:val="871"/>
    <w:next w:val="871"/>
    <w:uiPriority w:val="39"/>
    <w:unhideWhenUsed/>
    <w:pPr>
      <w:ind w:left="850"/>
      <w:spacing w:after="57"/>
    </w:pPr>
  </w:style>
  <w:style w:type="paragraph" w:styleId="1061">
    <w:name w:val="toc 5"/>
    <w:basedOn w:val="871"/>
    <w:next w:val="871"/>
    <w:uiPriority w:val="39"/>
    <w:unhideWhenUsed/>
    <w:pPr>
      <w:ind w:left="1134"/>
      <w:spacing w:after="57"/>
    </w:pPr>
  </w:style>
  <w:style w:type="paragraph" w:styleId="1062">
    <w:name w:val="toc 6"/>
    <w:basedOn w:val="871"/>
    <w:next w:val="871"/>
    <w:uiPriority w:val="39"/>
    <w:unhideWhenUsed/>
    <w:pPr>
      <w:ind w:left="1417"/>
      <w:spacing w:after="57"/>
    </w:pPr>
  </w:style>
  <w:style w:type="paragraph" w:styleId="1063">
    <w:name w:val="toc 7"/>
    <w:basedOn w:val="871"/>
    <w:next w:val="871"/>
    <w:uiPriority w:val="39"/>
    <w:unhideWhenUsed/>
    <w:pPr>
      <w:ind w:left="1701"/>
      <w:spacing w:after="57"/>
    </w:pPr>
  </w:style>
  <w:style w:type="paragraph" w:styleId="1064">
    <w:name w:val="toc 8"/>
    <w:basedOn w:val="871"/>
    <w:next w:val="871"/>
    <w:uiPriority w:val="39"/>
    <w:unhideWhenUsed/>
    <w:pPr>
      <w:ind w:left="1984"/>
      <w:spacing w:after="57"/>
    </w:pPr>
  </w:style>
  <w:style w:type="paragraph" w:styleId="1065">
    <w:name w:val="toc 9"/>
    <w:basedOn w:val="871"/>
    <w:next w:val="871"/>
    <w:uiPriority w:val="39"/>
    <w:unhideWhenUsed/>
    <w:pPr>
      <w:ind w:left="2268"/>
      <w:spacing w:after="57"/>
    </w:pPr>
  </w:style>
  <w:style w:type="paragraph" w:styleId="1066">
    <w:name w:val="TOC Heading"/>
    <w:uiPriority w:val="39"/>
    <w:unhideWhenUsed/>
  </w:style>
  <w:style w:type="paragraph" w:styleId="1067">
    <w:name w:val="table of figures"/>
    <w:basedOn w:val="871"/>
    <w:next w:val="871"/>
    <w:uiPriority w:val="99"/>
    <w:unhideWhenUsed/>
    <w:pPr>
      <w:spacing w:after="0"/>
    </w:pPr>
  </w:style>
  <w:style w:type="character" w:styleId="1068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uiPriority w:val="99"/>
    <w:qFormat/>
    <w:rPr>
      <w:rFonts w:ascii="Times New Roman" w:hAnsi="Times New Roman" w:cs="Times New Roman"/>
      <w:vertAlign w:val="superscript"/>
    </w:rPr>
  </w:style>
  <w:style w:type="paragraph" w:styleId="1069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71"/>
    <w:link w:val="1070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070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06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1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72">
    <w:name w:val="Balloon Text"/>
    <w:basedOn w:val="871"/>
    <w:link w:val="107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1073" w:customStyle="1">
    <w:name w:val="Текст выноски Знак"/>
    <w:link w:val="1072"/>
    <w:uiPriority w:val="99"/>
    <w:semiHidden/>
    <w:rPr>
      <w:rFonts w:ascii="Tahoma" w:hAnsi="Tahoma" w:cs="Tahoma"/>
      <w:sz w:val="16"/>
      <w:szCs w:val="16"/>
    </w:rPr>
  </w:style>
  <w:style w:type="character" w:styleId="1074" w:customStyle="1">
    <w:name w:val="Верхний колонтитул Знак"/>
    <w:basedOn w:val="881"/>
    <w:link w:val="918"/>
    <w:uiPriority w:val="99"/>
  </w:style>
  <w:style w:type="character" w:styleId="1075" w:customStyle="1">
    <w:name w:val="Нижний колонтитул Знак"/>
    <w:basedOn w:val="881"/>
    <w:link w:val="920"/>
    <w:uiPriority w:val="99"/>
  </w:style>
  <w:style w:type="paragraph" w:styleId="1076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  <w:lang w:eastAsia="ru-RU"/>
    </w:rPr>
  </w:style>
  <w:style w:type="paragraph" w:styleId="1077" w:customStyle="1">
    <w:name w:val="ConsNormal"/>
    <w:pPr>
      <w:ind w:firstLine="720"/>
      <w:widowControl w:val="off"/>
    </w:pPr>
    <w:rPr>
      <w:rFonts w:ascii="Arial" w:hAnsi="Arial" w:eastAsia="Times New Roman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716B-220C-4662-91A6-624E87E6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revision>97</cp:revision>
  <dcterms:created xsi:type="dcterms:W3CDTF">2022-06-07T09:57:00Z</dcterms:created>
  <dcterms:modified xsi:type="dcterms:W3CDTF">2025-08-13T06:04:48Z</dcterms:modified>
  <cp:version>1048576</cp:version>
</cp:coreProperties>
</file>