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000" w:type="dxa"/>
        <w:jc w:val="center"/>
        <w:tblLook w:val="04A0" w:firstRow="1" w:lastRow="0" w:firstColumn="1" w:lastColumn="0" w:noHBand="0" w:noVBand="1"/>
      </w:tblPr>
      <w:tblGrid>
        <w:gridCol w:w="10000"/>
      </w:tblGrid>
      <w:tr>
        <w:tblPrEx/>
        <w:trPr>
          <w:jc w:val="center"/>
          <w:trHeight w:val="2650"/>
        </w:trPr>
        <w:tc>
          <w:tcPr>
            <w:tcW w:w="5000" w:type="pct"/>
            <w:textDirection w:val="lrTb"/>
            <w:noWrap w:val="false"/>
          </w:tcPr>
          <w:p>
            <w:pPr>
              <w:jc w:val="center"/>
              <w:rPr>
                <w:rFonts w:cs="Calibri"/>
                <w:caps/>
                <w:sz w:val="32"/>
                <w:szCs w:val="32"/>
                <w:lang w:eastAsia="en-US"/>
              </w:rPr>
            </w:pPr>
            <w:r>
              <w:rPr>
                <w:rFonts w:cs="Calibri"/>
                <w:caps/>
                <w:sz w:val="32"/>
                <w:szCs w:val="32"/>
                <w:lang w:eastAsia="en-US"/>
              </w:rPr>
              <w:t xml:space="preserve">БРЯНсКИЙ РЕГИОНАЛЬНЫЙ ФИЛИАЛ</w:t>
            </w:r>
            <w:r>
              <w:rPr>
                <w:rFonts w:cs="Calibri"/>
                <w:caps/>
                <w:sz w:val="32"/>
                <w:szCs w:val="32"/>
                <w:lang w:eastAsia="en-US"/>
              </w:rPr>
            </w:r>
            <w:r>
              <w:rPr>
                <w:rFonts w:cs="Calibri"/>
                <w:caps/>
                <w:sz w:val="32"/>
                <w:szCs w:val="32"/>
                <w:lang w:eastAsia="en-US"/>
              </w:rPr>
            </w:r>
          </w:p>
          <w:p>
            <w:pPr>
              <w:jc w:val="center"/>
              <w:rPr>
                <w:rFonts w:ascii="Cambria" w:hAnsi="Cambria" w:cs="Cambria"/>
                <w:caps/>
                <w:sz w:val="32"/>
                <w:szCs w:val="32"/>
                <w:lang w:eastAsia="en-US"/>
              </w:rPr>
            </w:pPr>
            <w:r>
              <w:rPr>
                <w:rFonts w:cs="Calibri"/>
                <w:caps/>
                <w:sz w:val="32"/>
                <w:szCs w:val="32"/>
                <w:lang w:eastAsia="en-US"/>
              </w:rPr>
              <w:t xml:space="preserve">АО «РОССЕЛЬХОЗБАНК»</w:t>
            </w:r>
            <w:r>
              <w:rPr>
                <w:rFonts w:ascii="Cambria" w:hAnsi="Cambria" w:cs="Cambria"/>
                <w:caps/>
                <w:sz w:val="32"/>
                <w:szCs w:val="32"/>
                <w:lang w:eastAsia="en-US"/>
              </w:rPr>
            </w:r>
            <w:r>
              <w:rPr>
                <w:rFonts w:ascii="Cambria" w:hAnsi="Cambria" w:cs="Cambria"/>
                <w:caps/>
                <w:sz w:val="32"/>
                <w:szCs w:val="32"/>
                <w:lang w:eastAsia="en-US"/>
              </w:rPr>
            </w:r>
          </w:p>
        </w:tc>
      </w:tr>
      <w:tr>
        <w:tblPrEx/>
        <w:trPr>
          <w:jc w:val="center"/>
          <w:trHeight w:val="1325"/>
        </w:trPr>
        <w:tc>
          <w:tcPr>
            <w:tcW w:w="5000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48"/>
                <w:szCs w:val="48"/>
              </w:rPr>
            </w:pPr>
            <w:r>
              <w:rPr>
                <w:bCs/>
                <w:sz w:val="48"/>
                <w:szCs w:val="48"/>
              </w:rPr>
              <w:t xml:space="preserve">Тарифы комиссионного вознаграждени</w:t>
            </w:r>
            <w:r>
              <w:rPr>
                <w:bCs/>
                <w:sz w:val="48"/>
                <w:szCs w:val="48"/>
              </w:rPr>
              <w:t xml:space="preserve">я на услуги АО «Россельхозбанк» юридическим лицам, субъектам Российской Федерации, муниципальным образованиям, индивидуальным предпринимателям и физическим лицам, занимающимся в установленном законодательством Российской Федерации порядке частной практикой</w:t>
            </w:r>
            <w:r>
              <w:rPr>
                <w:bCs/>
                <w:sz w:val="48"/>
                <w:szCs w:val="48"/>
              </w:rPr>
            </w:r>
            <w:r>
              <w:rPr>
                <w:bCs/>
                <w:sz w:val="48"/>
                <w:szCs w:val="48"/>
              </w:rPr>
            </w:r>
          </w:p>
          <w:p>
            <w:pPr>
              <w:jc w:val="center"/>
              <w:rPr>
                <w:rFonts w:ascii="Cambria" w:hAnsi="Cambria" w:cs="Cambria"/>
                <w:sz w:val="80"/>
                <w:szCs w:val="80"/>
                <w:lang w:eastAsia="en-US"/>
              </w:rPr>
            </w:pPr>
            <w:r>
              <w:rPr>
                <w:rFonts w:ascii="Cambria" w:hAnsi="Cambria" w:cs="Cambria"/>
                <w:sz w:val="80"/>
                <w:szCs w:val="80"/>
                <w:lang w:eastAsia="en-US"/>
              </w:rPr>
            </w:r>
            <w:r>
              <w:rPr>
                <w:rFonts w:ascii="Cambria" w:hAnsi="Cambria" w:cs="Cambria"/>
                <w:sz w:val="80"/>
                <w:szCs w:val="80"/>
                <w:lang w:eastAsia="en-US"/>
              </w:rPr>
            </w:r>
            <w:r>
              <w:rPr>
                <w:rFonts w:ascii="Cambria" w:hAnsi="Cambria" w:cs="Cambria"/>
                <w:sz w:val="80"/>
                <w:szCs w:val="80"/>
                <w:lang w:eastAsia="en-US"/>
              </w:rPr>
            </w:r>
          </w:p>
        </w:tc>
      </w:tr>
      <w:tr>
        <w:tblPrEx/>
        <w:trPr>
          <w:jc w:val="center"/>
          <w:trHeight w:val="331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8444" w:sz="12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</w:r>
            <w:r>
              <w:rPr>
                <w:rFonts w:ascii="Calibri" w:hAnsi="Calibri"/>
                <w:sz w:val="22"/>
                <w:szCs w:val="22"/>
                <w:lang w:eastAsia="en-US"/>
              </w:rPr>
            </w:r>
            <w:r>
              <w:rPr>
                <w:rFonts w:ascii="Calibri" w:hAnsi="Calibri"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  <w:trHeight w:val="331"/>
        </w:trPr>
        <w:tc>
          <w:tcPr>
            <w:tcBorders>
              <w:top w:val="single" w:color="008444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  <w:trHeight w:val="331"/>
        </w:trPr>
        <w:tc>
          <w:tcPr>
            <w:tcW w:w="50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cs="Calibri"/>
                <w:sz w:val="32"/>
                <w:szCs w:val="32"/>
                <w:lang w:val="en-US" w:eastAsia="en-US"/>
              </w:rPr>
            </w:pPr>
            <w:r>
              <w:rPr>
                <w:rFonts w:cs="Calibri"/>
                <w:sz w:val="32"/>
                <w:szCs w:val="32"/>
                <w:lang w:eastAsia="en-US"/>
              </w:rPr>
              <w:t xml:space="preserve">действуют с 13</w:t>
            </w:r>
            <w:r>
              <w:rPr>
                <w:rFonts w:cs="Calibri"/>
                <w:sz w:val="32"/>
                <w:szCs w:val="32"/>
                <w:lang w:val="en-US" w:eastAsia="en-US"/>
              </w:rPr>
              <w:t xml:space="preserve">.08</w:t>
            </w:r>
            <w:r>
              <w:rPr>
                <w:rFonts w:cs="Calibri"/>
                <w:color w:val="000000"/>
                <w:sz w:val="32"/>
                <w:szCs w:val="32"/>
                <w:lang w:eastAsia="en-US"/>
              </w:rPr>
              <w:t xml:space="preserve">.2025</w:t>
            </w:r>
            <w:r>
              <w:rPr>
                <w:rFonts w:cs="Calibri"/>
                <w:sz w:val="32"/>
                <w:szCs w:val="32"/>
                <w:lang w:val="en-US" w:eastAsia="en-US"/>
              </w:rPr>
            </w:r>
            <w:r>
              <w:rPr>
                <w:rFonts w:cs="Calibri"/>
                <w:sz w:val="32"/>
                <w:szCs w:val="32"/>
                <w:lang w:val="en-US" w:eastAsia="en-US"/>
              </w:rPr>
            </w:r>
          </w:p>
        </w:tc>
      </w:tr>
    </w:tbl>
    <w:p>
      <w:pPr>
        <w:jc w:val="center"/>
        <w:keepNext/>
        <w:spacing w:after="120"/>
        <w:rPr>
          <w:b/>
          <w:bCs/>
          <w:sz w:val="22"/>
        </w:rPr>
        <w:outlineLvl w:val="3"/>
      </w:pPr>
      <w:r>
        <w:rPr>
          <w:b/>
          <w:bCs/>
          <w:sz w:val="22"/>
        </w:rPr>
      </w:r>
      <w:r>
        <w:rPr>
          <w:b/>
          <w:bCs/>
          <w:sz w:val="22"/>
        </w:rPr>
      </w:r>
      <w:r>
        <w:rPr>
          <w:b/>
          <w:bCs/>
          <w:sz w:val="22"/>
        </w:rPr>
      </w:r>
    </w:p>
    <w:p>
      <w:pPr>
        <w:pStyle w:val="900"/>
        <w:spacing w:after="120"/>
      </w:pPr>
      <w:r>
        <w:br w:type="page" w:clear="all"/>
      </w:r>
      <w:bookmarkStart w:id="5" w:name="_Toc77690173"/>
      <w:r>
        <w:t xml:space="preserve">1. Открытие и ведение счетов</w:t>
      </w:r>
      <w:bookmarkEnd w:id="5"/>
      <w:r/>
      <w:r/>
    </w:p>
    <w:tbl>
      <w:tblPr>
        <w:tblW w:w="10206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110"/>
        <w:gridCol w:w="1699"/>
        <w:gridCol w:w="3404"/>
      </w:tblGrid>
      <w:tr>
        <w:tblPrEx/>
        <w:trPr>
          <w:trHeight w:val="22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 Открытие и ведение счетов в рублях РФ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      </w:t>
            </w:r>
            <w:r>
              <w:rPr>
                <w:sz w:val="20"/>
                <w:szCs w:val="20"/>
              </w:rPr>
              <w:t xml:space="preserve">2 500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Бюджетные счета, депозитные счета нотариусов, отдельные счета головного исполнителя, отдельные счета исполнителя государственного оборонного заказа, специальные  банковские счета для размещения саморегулируемыми организациями средств компенсацио</w:t>
            </w:r>
            <w:r>
              <w:rPr>
                <w:sz w:val="20"/>
                <w:szCs w:val="20"/>
              </w:rPr>
              <w:t xml:space="preserve">нного фонда, специальные  банковские счета для размещения саморегулируемыми организациями средств компенсационного фонда возмещения вреда, специальные  банковские счета для размещения саморегулируемыми организациями средств компенсационного фонда обеспечен</w:t>
            </w:r>
            <w:r>
              <w:rPr>
                <w:sz w:val="20"/>
                <w:szCs w:val="20"/>
              </w:rPr>
              <w:t xml:space="preserve">ия договорных обязательств, публичные депозитные счета, специальные счета участника закупки для обеспечения заявок на участие в конкурсах и аукционах, счета эскроу для расчетов по договору участия в долевом строительстве открываются и обслуживаются в Банке</w:t>
            </w:r>
            <w:r>
              <w:rPr>
                <w:sz w:val="20"/>
                <w:szCs w:val="20"/>
              </w:rPr>
              <w:t xml:space="preserve"> без взимания Банком комиссии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  <w:t xml:space="preserve">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накопительного счета, счета с особым режимом, счета по депозиту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- 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для клиентов,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сти (банкротстве)» или находящихся в процессе ликвидации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475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включенным в региональную адресную программу по проведению капитального ремонта многоква</w:t>
            </w:r>
            <w:r>
              <w:rPr>
                <w:sz w:val="20"/>
                <w:szCs w:val="20"/>
              </w:rPr>
              <w:t xml:space="preserve">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1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185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18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договору расчетного счета застрой</w:t>
            </w:r>
            <w:r>
              <w:rPr>
                <w:sz w:val="20"/>
                <w:szCs w:val="20"/>
              </w:rPr>
              <w:t xml:space="preserve">щика, заключенному в соответствии с требованиями Федерального закона от 30.12.2004 №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1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специального счета участника закупки для обеспечения заявок на участие в конкурсах и аукционах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1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для зачисления возмещения по операциям с использованием платежных карт в рамках договора эквайринга, заключенного </w:t>
            </w:r>
            <w:r>
              <w:rPr>
                <w:sz w:val="20"/>
                <w:szCs w:val="20"/>
              </w:rPr>
              <w:t xml:space="preserve">с АО 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«-</w:t>
            </w:r>
            <w:r>
              <w:rPr>
                <w:sz w:val="20"/>
                <w:szCs w:val="20"/>
              </w:rPr>
              <w:t xml:space="preserve">для клиентов, имеющих обязательства перед АО «Россельхозбанк»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по кредитным сделкам***,</w:t>
            </w:r>
            <w:r>
              <w:t xml:space="preserve"> </w:t>
            </w:r>
            <w:r>
              <w:br w:type="textWrapping" w:clear="all"/>
            </w:r>
            <w:r>
              <w:rPr>
                <w:sz w:val="20"/>
                <w:szCs w:val="20"/>
              </w:rPr>
              <w:t xml:space="preserve">в отношении которых введена любая из процедур, применяемых в деле</w:t>
            </w:r>
            <w:r>
              <w:t xml:space="preserve"> </w:t>
            </w:r>
            <w:r>
              <w:br w:type="textWrapping" w:clear="all"/>
            </w:r>
            <w:r>
              <w:rPr>
                <w:sz w:val="20"/>
                <w:szCs w:val="20"/>
              </w:rPr>
              <w:t xml:space="preserve">о банкротстве в соответствии с Федеральным законом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26.10.2002 № 127-ФЗ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«О несостоятельности (банкротстве)» или находящихся в процессе ликвидации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</w:t>
            </w:r>
            <w:r>
              <w:rPr>
                <w:sz w:val="20"/>
                <w:szCs w:val="20"/>
              </w:rPr>
              <w:t xml:space="preserve">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Комиссия не взимается при одновременном соблюдении следующих условий: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25"/>
              </w:numPr>
              <w:contextualSpacing/>
              <w:ind w:left="0" w:firstLine="0"/>
              <w:jc w:val="both"/>
              <w:spacing w:after="200" w:line="276" w:lineRule="auto"/>
              <w:tabs>
                <w:tab w:val="left" w:pos="447" w:leader="none"/>
              </w:tabs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Наличие у клиента действующего договора о выпуске и обслуживании бизнес-карты к расчетному счету (бизнес-карта </w:t>
            </w:r>
            <w:r>
              <w:rPr>
                <w:color w:val="000000"/>
                <w:sz w:val="20"/>
                <w:szCs w:val="20"/>
              </w:rPr>
              <w:t xml:space="preserve">обслуживается в рамках тарифного плана «Корпоративный Плюс»)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numPr>
                <w:ilvl w:val="0"/>
                <w:numId w:val="25"/>
              </w:numPr>
              <w:contextualSpacing/>
              <w:ind w:left="0" w:firstLine="0"/>
              <w:jc w:val="both"/>
              <w:spacing w:after="200" w:line="276" w:lineRule="auto"/>
              <w:tabs>
                <w:tab w:val="left" w:pos="447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Подписание с клиентом договора эквайринга и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договора о выпуске и обслуживании бизнес-карты к расчетному счету в одном региональном филиале Банка.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both"/>
              <w:tabs>
                <w:tab w:val="left" w:pos="447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Выполнение условий подтверждается надписью на за</w:t>
            </w:r>
            <w:r>
              <w:rPr>
                <w:color w:val="000000"/>
                <w:sz w:val="20"/>
                <w:szCs w:val="20"/>
              </w:rPr>
              <w:t xml:space="preserve">явлении на открытие счета «Счет для зачисления возмещения по операциям с использованием платежных карт в рамках договора эквайринга, заключенного с </w:t>
            </w:r>
            <w:r>
              <w:rPr>
                <w:color w:val="000000"/>
                <w:sz w:val="20"/>
                <w:szCs w:val="20"/>
              </w:rPr>
              <w:br/>
              <w:t xml:space="preserve">АО «Россельхозбанк», сделанной сотрудником регионального филиала Банка.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both"/>
              <w:tabs>
                <w:tab w:val="left" w:pos="447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 несоблюдении любого из указанны</w:t>
            </w:r>
            <w:r>
              <w:rPr>
                <w:color w:val="000000"/>
                <w:sz w:val="20"/>
                <w:szCs w:val="20"/>
              </w:rPr>
              <w:t xml:space="preserve">х условий комиссия взимается в стандартном размере.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Если бизнес-карты обслуживается в рамках тарифного плана «Корпоративный» комиссия взимается в стандартном размере.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После выполнения обязательств перед АО «Россельхозбанк»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по кредитным сделкам в полном</w:t>
            </w:r>
            <w:r>
              <w:rPr>
                <w:bCs/>
                <w:sz w:val="20"/>
                <w:szCs w:val="20"/>
              </w:rPr>
              <w:t xml:space="preserve"> объеме, комиссия</w:t>
            </w:r>
            <w:r>
              <w:rPr>
                <w:bCs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взимается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в стандартном размере.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3000 руб. в месяц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включенных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</w:t>
            </w:r>
            <w:r>
              <w:rPr>
                <w:sz w:val="20"/>
                <w:szCs w:val="20"/>
              </w:rPr>
              <w:t xml:space="preserve">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</w:t>
            </w:r>
            <w:r>
              <w:rPr>
                <w:sz w:val="20"/>
                <w:szCs w:val="20"/>
              </w:rP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</w:t>
            </w:r>
            <w:r>
              <w:rPr>
                <w:sz w:val="20"/>
                <w:szCs w:val="20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1.1.3 Тарифов комиссия за ведение счета взимается в размере, предусмотренном при использ</w:t>
            </w:r>
            <w:r>
              <w:rPr>
                <w:sz w:val="20"/>
                <w:szCs w:val="20"/>
              </w:rPr>
              <w:t xml:space="preserve">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для клиентов,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2200 руб. в месяц при испо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льзовании клиентом системы дистанционного банковского обслуживания;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5000 руб. в месяц без использования клиентом системы дистанционного банковского обслуживания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eastAsia="en-US"/>
              </w:rPr>
              <w:t xml:space="preserve">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Не признаются операциями по счету: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причисление процентов к счету;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взимание комиссий Банка; 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 зачисление/списание со счета ошиб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очно зачисленных Банком денежных средств.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е согласно п. 1.1.3, но не более остатка на счете при условии отсутствия </w:t>
            </w:r>
            <w:r>
              <w:rPr>
                <w:rFonts w:eastAsia="Calibri"/>
                <w:sz w:val="20"/>
                <w:szCs w:val="20"/>
                <w:lang w:eastAsia="en-US"/>
              </w:rPr>
              <w:br/>
              <w:t xml:space="preserve">в Банке на дату взимания комиссии предусмотренных законодательством Российской Федерации действующих решений уполномоченных органов </w:t>
            </w:r>
            <w:r>
              <w:rPr>
                <w:rFonts w:eastAsia="Calibri"/>
                <w:sz w:val="20"/>
                <w:szCs w:val="20"/>
                <w:lang w:eastAsia="en-US"/>
              </w:rPr>
              <w:br/>
              <w:t xml:space="preserve">об ограничении прав клиента </w:t>
            </w:r>
            <w:r>
              <w:rPr>
                <w:rFonts w:eastAsia="Calibri"/>
                <w:sz w:val="20"/>
                <w:szCs w:val="20"/>
                <w:lang w:eastAsia="en-US"/>
              </w:rPr>
              <w:br/>
              <w:t xml:space="preserve">на распоряжение дене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жными средствами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  <w:pBdr>
                <w:right w:val="single" w:color="000000" w:sz="4" w:space="4"/>
              </w:pBd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являющимся садоводческими или огородническими некоммерческими товариществами в соответствии с </w:t>
            </w:r>
            <w:r>
              <w:rPr>
                <w:sz w:val="20"/>
                <w:szCs w:val="20"/>
              </w:rPr>
              <w:t xml:space="preserve">Федеральным законом от 29.07.2017 № 217-ФЗ «О ведении гражданами садоводства и огородничества для собственных нужд и о внесении изме</w:t>
            </w:r>
            <w:r>
              <w:rPr>
                <w:sz w:val="20"/>
                <w:szCs w:val="20"/>
              </w:rPr>
              <w:t xml:space="preserve">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</w:t>
            </w:r>
            <w:r>
              <w:rPr>
                <w:sz w:val="20"/>
                <w:szCs w:val="20"/>
              </w:rPr>
              <w:t xml:space="preserve">чных некоммерческих объединениях граждан»,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специального счета участника закупки для обеспечения заявок на участие в конкурсах и аукционах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открытого для зачисления </w:t>
            </w:r>
            <w:r>
              <w:rPr>
                <w:bCs/>
                <w:sz w:val="20"/>
                <w:szCs w:val="20"/>
              </w:rPr>
              <w:t xml:space="preserve">возмещения по операциям с использованием платежных карт в рамках договора эквайринга, заключенного </w:t>
            </w:r>
            <w:r>
              <w:rPr>
                <w:sz w:val="20"/>
                <w:szCs w:val="20"/>
              </w:rPr>
              <w:t xml:space="preserve">с АО «Россельхозбанк»,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для клиентов, имеющих обязательства перед АО «Россельхозбанк» </w:t>
            </w:r>
            <w:r>
              <w:rPr>
                <w:sz w:val="20"/>
                <w:szCs w:val="20"/>
              </w:rPr>
              <w:br/>
              <w:t xml:space="preserve">по кредитным сделкам***, </w:t>
            </w:r>
            <w:r>
              <w:rPr>
                <w:sz w:val="20"/>
                <w:szCs w:val="20"/>
              </w:rPr>
              <w:br/>
              <w:t xml:space="preserve">в отношении которых введена любая из процедур, применяемых в деле </w:t>
            </w:r>
            <w:r>
              <w:rPr>
                <w:sz w:val="20"/>
                <w:szCs w:val="20"/>
              </w:rPr>
              <w:br/>
              <w:t xml:space="preserve">о банкротстве в соответствии с Федеральным законом </w:t>
            </w:r>
            <w:r>
              <w:rPr>
                <w:sz w:val="20"/>
                <w:szCs w:val="20"/>
              </w:rPr>
              <w:br/>
              <w:t xml:space="preserve">от 26.10.2002 № 127-ФЗ </w:t>
            </w:r>
            <w:r>
              <w:rPr>
                <w:sz w:val="20"/>
                <w:szCs w:val="20"/>
              </w:rPr>
              <w:br/>
              <w:t xml:space="preserve">«О несостоятельности (ба</w:t>
            </w:r>
            <w:r>
              <w:rPr>
                <w:sz w:val="20"/>
                <w:szCs w:val="20"/>
              </w:rPr>
              <w:t xml:space="preserve">нкротстве)» или находящихся в процессе ликвидации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Комиссия за ведение счета не взимается при одновременном выполнении следующих условий: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Наличие у клиента в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Банке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действующего договора о выпуске и обслуживании бизнес-карты к расчетному счету, заключенного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numPr>
                <w:ilvl w:val="0"/>
                <w:numId w:val="26"/>
              </w:numPr>
              <w:contextualSpacing/>
              <w:ind w:left="0" w:firstLine="0"/>
              <w:jc w:val="both"/>
              <w:spacing w:after="200" w:line="276" w:lineRule="auto"/>
              <w:tabs>
                <w:tab w:val="left" w:pos="434" w:leader="none"/>
              </w:tabs>
              <w:rPr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ранее чем открыт счет для зачисления денежных средств по договору эквайринга (бизнес-карта </w:t>
            </w:r>
            <w:r>
              <w:rPr>
                <w:color w:val="000000"/>
                <w:sz w:val="20"/>
                <w:szCs w:val="20"/>
              </w:rPr>
              <w:t xml:space="preserve">обслуживается в рамках тарифного плана «Корпоративный Плюс»)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26"/>
              </w:numPr>
              <w:contextualSpacing/>
              <w:ind w:left="0" w:firstLine="0"/>
              <w:jc w:val="both"/>
              <w:spacing w:after="200" w:line="276" w:lineRule="auto"/>
              <w:tabs>
                <w:tab w:val="left" w:pos="4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Наличие у клиента действующего договора эквайринга, заключенного с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Банком.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26"/>
              </w:numPr>
              <w:contextualSpacing/>
              <w:ind w:left="0" w:firstLine="0"/>
              <w:jc w:val="both"/>
              <w:spacing w:after="200" w:line="276" w:lineRule="auto"/>
              <w:tabs>
                <w:tab w:val="left" w:pos="4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Использование клиентом систе</w:t>
            </w:r>
            <w:r>
              <w:rPr>
                <w:bCs/>
                <w:sz w:val="20"/>
                <w:szCs w:val="20"/>
              </w:rPr>
              <w:t xml:space="preserve">мы дистанционного банковского обслуживания.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434" w:leader="none"/>
              </w:tabs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В случае несоблюдения любого из указанных условий комиссия взимается в стандартном размере.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Если бизнес-карта обслуживается в рамках тарифного плана «Корпоративный», комиссия взимается в стандартном размере.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</w:t>
            </w:r>
            <w:r>
              <w:rPr>
                <w:bCs/>
                <w:sz w:val="20"/>
                <w:szCs w:val="20"/>
              </w:rPr>
              <w:t xml:space="preserve">ле выполнения обязательств перед АО «Россельхозбанк»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по кредитным сделкам в полном объеме, комиссия взимается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Начисление процентов на остатки средств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банковского счета.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(в том числе при закрытии счета клиента) на счета юридических лиц, субъектов Российской Федерации, муниципальных образований, индивидуаль</w:t>
            </w:r>
            <w:r>
              <w:rPr>
                <w:sz w:val="20"/>
                <w:szCs w:val="20"/>
              </w:rPr>
              <w:t xml:space="preserve">ных предпринимателей и физических лиц, занимающихся </w:t>
            </w:r>
            <w:r>
              <w:rPr>
                <w:sz w:val="20"/>
                <w:szCs w:val="20"/>
              </w:rPr>
              <w:br/>
              <w:t xml:space="preserve">в установленном законодательством Российской Федерации порядке частной практикой, </w:t>
            </w:r>
            <w:r>
              <w:rPr>
                <w:sz w:val="20"/>
                <w:szCs w:val="20"/>
              </w:rPr>
              <w:br/>
              <w:t xml:space="preserve">а также на счета физических лиц исключительно в случаях и/или по основаниям (назначению платежа), указанным в пункте 2 г</w:t>
            </w:r>
            <w:r>
              <w:rPr>
                <w:sz w:val="20"/>
                <w:szCs w:val="20"/>
              </w:rPr>
              <w:t xml:space="preserve">рафы «Примечание» пункта 1.1.8 Тарифов: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404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перевод денежных средств в оплату вознаграждения Банку не взимается.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документа</w:t>
            </w:r>
            <w:r>
              <w:rPr>
                <w:color w:val="000000"/>
                <w:sz w:val="20"/>
                <w:szCs w:val="20"/>
              </w:rPr>
              <w:t xml:space="preserve"> в случае недостаточности денежных средств для оплаты комиссионного во</w:t>
            </w:r>
            <w:r>
              <w:rPr>
                <w:color w:val="000000"/>
                <w:sz w:val="20"/>
                <w:szCs w:val="20"/>
              </w:rPr>
              <w:t xml:space="preserve">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</w:t>
            </w:r>
            <w:r>
              <w:rPr>
                <w:color w:val="000000"/>
                <w:sz w:val="20"/>
                <w:szCs w:val="20"/>
              </w:rPr>
              <w:t xml:space="preserve">, платежных поручений 5 группы очередности на перечисление денежных средств по уплате налогов и сборов в бюджеты бюджетной системы Российской Федерации, а также сумм страховых взносов в бюджеты государственных внебюджетных фондов и сумм налоговых платежей,</w:t>
            </w:r>
            <w:r>
              <w:rPr>
                <w:color w:val="000000"/>
                <w:sz w:val="20"/>
                <w:szCs w:val="20"/>
              </w:rPr>
              <w:t xml:space="preserve"> платежных требований и инкассовых поручений)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перевод денежных средств со счета клиента (в том числе при закрытии счета клиента) на счета физических лиц, открытые в АО «Россельхозбанк» и/или в других кредитных организациях, взимается в соответс</w:t>
            </w:r>
            <w:r>
              <w:rPr>
                <w:sz w:val="20"/>
                <w:szCs w:val="20"/>
              </w:rPr>
              <w:t xml:space="preserve">твии с п. 1.1.8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при исполнении: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расчетных документов по осуществлению обязательных платежей в бюджетную систему Российской Федерации (налоги, сборы, страховые взносы, пени, штрафы); 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расчетных документов по оплате страховых взносов на счета Фонда пенсионного и социального страхования Российской Федерации, Федерального Фонда и территориальных фондов обязательного медицинского страхования;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</w:t>
            </w:r>
            <w:r>
              <w:rPr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расчетных документов по счетам клиентов, </w:t>
            </w:r>
            <w:r>
              <w:rPr>
                <w:sz w:val="20"/>
                <w:szCs w:val="20"/>
              </w:rPr>
              <w:t xml:space="preserve">име</w:t>
            </w:r>
            <w:r>
              <w:rPr>
                <w:sz w:val="20"/>
                <w:szCs w:val="20"/>
              </w:rPr>
              <w:t xml:space="preserve">ющих обязательства перед АО «Россельхозбанк» по кредитным сделкам***, в отношении которых введена любая </w:t>
            </w:r>
            <w:r>
              <w:rPr>
                <w:sz w:val="20"/>
                <w:szCs w:val="20"/>
              </w:rPr>
              <w:br/>
              <w:t xml:space="preserve">из процедур, применяемых в деле о банкротстве в соответствии с Федеральным законом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от 26.10.2002 № 127-ФЗ «О несостоятельности (банкротстве)» или нахо</w:t>
            </w:r>
            <w:r>
              <w:rPr>
                <w:sz w:val="20"/>
                <w:szCs w:val="20"/>
              </w:rPr>
              <w:t xml:space="preserve">дящихся в процессе ликвидации;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-инкассовых поручений, составленных Банком на основании исполнительных документов, должником по которым является клиент.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осуществление платежа, ранее отправленного по системе дистанционного банковского обслуживания и помещ</w:t>
            </w:r>
            <w:r>
              <w:rPr>
                <w:sz w:val="20"/>
                <w:szCs w:val="20"/>
              </w:rPr>
              <w:t xml:space="preserve">енного в картотеку из-за отсутствия денежных средств на счете или приостановления операций по счету налоговым органом/таможенным органом, частично платежным ордером или полностью платежным поручением взимается комиссионное вознаграждение, как если бы докум</w:t>
            </w:r>
            <w:r>
              <w:rPr>
                <w:sz w:val="20"/>
                <w:szCs w:val="20"/>
              </w:rPr>
              <w:t xml:space="preserve">ент был представлен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bCs/>
                <w:sz w:val="20"/>
                <w:szCs w:val="20"/>
              </w:rPr>
              <w:t xml:space="preserve">Комиссия за совершение платежа на основании платежного требования, поступившего в Банк в электронном виде, взимается, как если бы документ был отправлен по системе дистанционного банковского обслуживания (при нал</w:t>
            </w:r>
            <w:r>
              <w:rPr>
                <w:bCs/>
                <w:sz w:val="20"/>
                <w:szCs w:val="20"/>
              </w:rPr>
              <w:t xml:space="preserve">ичии акцепта плательщика). При исполнении платежного требования, поступившего в Банк в электронном виде, помещенного в картотеку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из-за отсутствия денежных средств на счете или приостановления операций по счету налоговым органом/таможенным органом, частично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платежным ордером или полностью платежным требованием взимается комиссионное вознаграждение, как если бы документ был представлен на бумажном носителе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Открытые в АО «Россельхозбанк»: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404" w:type="dxa"/>
            <w:vMerge w:val="continue"/>
            <w:textDirection w:val="lrTb"/>
            <w:noWrap w:val="false"/>
          </w:tcPr>
          <w:p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</w:tr>
      <w:tr>
        <w:tblPrEx/>
        <w:trPr>
          <w:trHeight w:val="7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404" w:type="dxa"/>
            <w:vMerge w:val="continue"/>
            <w:textDirection w:val="lrTb"/>
            <w:noWrap w:val="false"/>
          </w:tcPr>
          <w:p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</w:tr>
      <w:tr>
        <w:tblPrEx/>
        <w:trPr>
          <w:trHeight w:val="4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404" w:type="dxa"/>
            <w:vMerge w:val="continue"/>
            <w:textDirection w:val="lrTb"/>
            <w:noWrap w:val="false"/>
          </w:tcPr>
          <w:p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</w:tr>
      <w:tr>
        <w:tblPrEx/>
        <w:trPr>
          <w:trHeight w:val="68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Открытые в других кредитных организациях на территории Российской Федерации: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404" w:type="dxa"/>
            <w:vMerge w:val="continue"/>
            <w:textDirection w:val="lrTb"/>
            <w:noWrap w:val="false"/>
          </w:tcPr>
          <w:p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</w:tr>
      <w:tr>
        <w:tblPrEx/>
        <w:trPr>
          <w:trHeight w:val="46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404" w:type="dxa"/>
            <w:vMerge w:val="continue"/>
            <w:textDirection w:val="lrTb"/>
            <w:noWrap w:val="false"/>
          </w:tcPr>
          <w:p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</w:tr>
      <w:tr>
        <w:tblPrEx/>
        <w:trPr>
          <w:trHeight w:val="46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37 руб. 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если сумма платежа до 100 млн.руб. (включительно)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200 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если сумма платежа свыше 100 млн.руб.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404" w:type="dxa"/>
            <w:vMerge w:val="continue"/>
            <w:textDirection w:val="lrTb"/>
            <w:noWrap w:val="false"/>
          </w:tcPr>
          <w:p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-</w:t>
            </w:r>
            <w:r>
              <w:rPr>
                <w:sz w:val="20"/>
                <w:szCs w:val="20"/>
                <w:lang w:eastAsia="en-US"/>
              </w:rPr>
              <w:t xml:space="preserve"> отправленный клиентом, включенным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содействия</w:t>
            </w:r>
            <w:r>
              <w:rPr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реформированию жилищно-коммунального хозяйства» в рамках заключенных договоров</w:t>
            </w:r>
            <w:r>
              <w:rPr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специального банковского счета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404" w:type="dxa"/>
            <w:vMerge w:val="continue"/>
            <w:textDirection w:val="lrTb"/>
            <w:noWrap w:val="false"/>
          </w:tcPr>
          <w:p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- отпра</w:t>
            </w:r>
            <w:r>
              <w:rPr>
                <w:sz w:val="20"/>
                <w:szCs w:val="20"/>
                <w:lang w:eastAsia="en-US"/>
              </w:rPr>
              <w:t xml:space="preserve">вленный клиентом,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404" w:type="dxa"/>
            <w:vMerge w:val="continue"/>
            <w:textDirection w:val="lrTb"/>
            <w:noWrap w:val="false"/>
          </w:tcPr>
          <w:p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ind w:firstLin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40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i/>
                <w:sz w:val="10"/>
                <w:szCs w:val="10"/>
                <w:lang w:eastAsia="en-US"/>
              </w:rPr>
            </w:pPr>
            <w:r>
              <w:rPr>
                <w:rFonts w:eastAsia="Calibri"/>
                <w:i/>
                <w:sz w:val="10"/>
                <w:szCs w:val="10"/>
                <w:lang w:eastAsia="en-US"/>
              </w:rPr>
            </w:r>
            <w:r>
              <w:rPr>
                <w:rFonts w:eastAsia="Calibri"/>
                <w:i/>
                <w:sz w:val="10"/>
                <w:szCs w:val="10"/>
                <w:lang w:eastAsia="en-US"/>
              </w:rPr>
            </w:r>
            <w:r>
              <w:rPr>
                <w:rFonts w:eastAsia="Calibri"/>
                <w:i/>
                <w:sz w:val="10"/>
                <w:szCs w:val="1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404" w:type="dxa"/>
            <w:vMerge w:val="continue"/>
            <w:textDirection w:val="lrTb"/>
            <w:noWrap w:val="false"/>
          </w:tcPr>
          <w:p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на основании расчетного документа клиента, представленного в Банк на бумажном носителе или в электронном виде с использованием системы дистанционно-банковского обслуживания и имеющего признак «Срочно»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руб. за к</w:t>
            </w:r>
            <w:r>
              <w:rPr>
                <w:sz w:val="20"/>
                <w:szCs w:val="20"/>
              </w:rPr>
              <w:t xml:space="preserve">аждый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Осуществляется при условии заключения дополнительного соглашения к договору банковского счета, состоящего из Условий проведения в АО «Россельхозбанк» операций по срочному переводу платежей клиентов Банка, являющихся юридическими ли</w:t>
            </w:r>
            <w:r>
              <w:rPr>
                <w:sz w:val="20"/>
                <w:szCs w:val="20"/>
              </w:rPr>
              <w:t xml:space="preserve">цами, индивидуальными предпринимателями и физическими лицами, занимающимися в установленном законодательством Российской Федерации порядке частной практикой и Заявления о присоединении к Условиям.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Указанная услуга не применяется в отношении налоговых и ины</w:t>
            </w:r>
            <w:r>
              <w:rPr>
                <w:sz w:val="20"/>
                <w:szCs w:val="20"/>
              </w:rPr>
              <w:t xml:space="preserve">х обязательных переводов денежных </w:t>
            </w:r>
            <w:r>
              <w:rPr>
                <w:sz w:val="20"/>
                <w:szCs w:val="20"/>
              </w:rPr>
              <w:t xml:space="preserve">средств в бюджеты различных уровней и государственные внебюджетные фонды (в т.ч. переводов, возникающих в результате отношений, подпадающих под действие Федерального закона «Об организации предоставления государственных и </w:t>
            </w:r>
            <w:r>
              <w:rPr>
                <w:sz w:val="20"/>
                <w:szCs w:val="20"/>
              </w:rPr>
              <w:t xml:space="preserve">муниципальных услуг» от 27.07.2010 № 210-ФЗ). Комиссионное вознаграждение взимается Банком дополнительно к комиссии, указанной в  п. 1.1.5 Тарифов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1.1.7.1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денежных средств на счета физических лиц – клиентов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spacing w:before="40" w:after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Зачисление кредитных денежных средств на счета заемщиков Банка- юридических лиц,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субъектов Российской Федерации, муниципальных образований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,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индивидуальных предпринимателей и физических лиц, занимающихся в установленном законодательством Российской Федераци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и порядке частной практикой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отдельным договором либо дополнительным соглашением к договору банковского счета.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Оформляется отдельным договором либо дополнительным соглашением к договору банковского счета.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(в том числе при закрытии счета клиента) на счета физических лиц, открытые в АО «Россельхозбанк» и/или в других </w:t>
            </w:r>
            <w:r>
              <w:rPr>
                <w:sz w:val="20"/>
                <w:szCs w:val="20"/>
              </w:rPr>
              <w:t xml:space="preserve">кредитных организациях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300 руб. 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при ОБЩЕЙ СУММЕ 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до 150 000,00 руб. (включительно);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12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1% от суммы 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при ОБЩЕЙ СУММЕ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с 150 000,01 руб. до 300 000,00 руб. (включительно);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12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1,7% от суммы 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при ОБЩЕЙ СУММЕ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с 300 000,01 руб. 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до 2 000 000,00 руб. (включительно);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12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3,7% от суммы 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при ОБЩЕЙ СУММЕ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с 2 000 000,01 руб. 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до 5 000 000,00 руб. (включительно);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6% от суммы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при ОБЩЕЙ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СУММЕ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свыше 5 000 000,00 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1. Комиссия взимается при переводе денежных средств на счета физических лиц, в том числе: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на текущие счета и счета вкладов;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на счета, открытые для расчетов с использованием карт;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на счета кредитных организаций с балансовой позицией 30102, 30109,  30232, 30301, 30302, 47422 для последующего зачисления денежных средств на счета физических л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иц.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2. При осуществлении следующих операций комиссия взимается согласно п. 1.1.5 Тарифов: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перевод денежных средств со счетов страховых и управляющих компаний;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перевод денежных средств с расчетного счета застройщика;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перечисление заработной платы и пр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иравненных к ней платежей (вне рамок отдельных договоров/дополнительных соглашений к договору банковского счета, заключенных клиентами с АО «Россельхозбанк»);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перечисление алиментов, пенсий,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стипендий, иных социальных выплат;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перечисление дохода лицам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занимающимся частной практикой;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перевод денежных средств со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счетов, источниками формирования денежных средств на которых являются средства фондов капитального ремонта общего имущества в многоквартирных домах;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1134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исполнение инкассовых поручений, составле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нных Банком на основании исполнительных документов, должником по которым является клиент.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Пункт 2 настоящего примечания применяется, если в поле «Назначение платежа» указывается четкая информация о цели осуществления перевода и данная информация соответств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ует одной из операций, указанных в п. 2 настоящего примечания (выплата зарплаты, пенсий, стипендий, алиментов и т.д.).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При указании в поле «Назначение платежа» нескольких оснований для перевода денежных средств, комиссионное вознаграждение взимается соглас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но п. 1.1.5 Тарифов только в том случае, если все указанные в поле «Назначение платежа» основания соответствуют операциям, перечисленным в п. 2 настоящего примечания.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 Комиссия не взимается за перевод денежных средств: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с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в благотворительных целях (при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наличии решения АО «Россельхозбанк» о приеме и перечислении переводов денежных средств в пользу конкретных физических лиц).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1134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со счетов клиентов, имеющих обязательства перед АО «Россельхозбанк» </w:t>
            </w:r>
            <w:r>
              <w:rPr>
                <w:rFonts w:eastAsia="Calibri"/>
                <w:sz w:val="20"/>
                <w:szCs w:val="20"/>
                <w:lang w:eastAsia="en-US"/>
              </w:rPr>
              <w:br/>
              <w:t xml:space="preserve">по кредитным сделкам***, в отношении которых введена любая и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з процедур, применяемых </w:t>
            </w:r>
            <w:r>
              <w:rPr>
                <w:rFonts w:eastAsia="Calibri"/>
                <w:sz w:val="20"/>
                <w:szCs w:val="20"/>
                <w:lang w:eastAsia="en-US"/>
              </w:rPr>
              <w:br/>
              <w:t xml:space="preserve">в деле о банкротстве в соответствии с Федеральным законом от 26.10.2002 № 127-ФЗ </w:t>
            </w:r>
            <w:r>
              <w:rPr>
                <w:rFonts w:eastAsia="Calibri"/>
                <w:sz w:val="20"/>
                <w:szCs w:val="20"/>
                <w:lang w:eastAsia="en-US"/>
              </w:rPr>
              <w:br/>
              <w:t xml:space="preserve">«О несостоятельности (банкротстве)» или находящихся в процессе ликвидации.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4. При переводе сумм заработной платы, пенсионных, страховых и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иных выпла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т на счета физических лиц согласно условиям отдельных договоров/дополнительных соглашений к договору банковского счета, заключенных клиентами с АО «Россельхозбанк», комиссионное вознаграждение взимается в соответствии с п. 1.1.7 Тарифов.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Для определения ра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змера тарифа по каждой операции рассчитывается ОБЩАЯ СУММА денежных средств, равная совокупности размера уже совершенных переводов клиентом в текущем календарном месяце и размера перевода денежных средств, по которому рассчитывается комиссия.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Размер тарифа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При определении тарифа в расчет принимаются переводы денежных средств, совершенные по одному счету клиента.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ind w:left="34"/>
              <w:jc w:val="both"/>
              <w:spacing w:after="6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При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расчете ОБЩЕЙ СУММЫ не учитываются операции, указанные в пунктах 2, 3, 4 настоящего примечания.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ind w:left="34"/>
              <w:jc w:val="both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документа</w:t>
            </w:r>
            <w:r>
              <w:rPr>
                <w:color w:val="000000"/>
                <w:sz w:val="20"/>
                <w:szCs w:val="20"/>
              </w:rPr>
              <w:t xml:space="preserve"> в случае недостаточности денежных средств для оплаты комиссионного вознаграждения Банка на счет</w:t>
            </w:r>
            <w:r>
              <w:rPr>
                <w:color w:val="000000"/>
                <w:sz w:val="20"/>
                <w:szCs w:val="20"/>
              </w:rPr>
              <w:t xml:space="preserve">е, с которого в соответствии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требований и и</w:t>
            </w:r>
            <w:r>
              <w:rPr>
                <w:color w:val="000000"/>
                <w:sz w:val="20"/>
                <w:szCs w:val="20"/>
              </w:rPr>
              <w:t xml:space="preserve">нкассовых поручений)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на инкассо платежных требований/инкассовых поручений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 руб. за один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 (ДБО)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один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1.1.10.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Направление запроса в банк-корреспондент на проведение розыска платежа, уточнение реквизитов платежа по заявлению Клиента </w:t>
            </w:r>
            <w:r>
              <w:rPr>
                <w:bCs/>
                <w:sz w:val="20"/>
                <w:szCs w:val="20"/>
              </w:rPr>
              <w:t xml:space="preserve">(за исключением розыска платежа, уточнения реквизитов платежа в рамках перевода денежных средств в валюте Российской Федерации на</w:t>
            </w:r>
            <w:r>
              <w:rPr>
                <w:bCs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счет, открытый в банке-нерезиденте)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Направление запроса в банк-корреспондент на проведение розыска платежа, уточнение реквизит</w:t>
            </w:r>
            <w:r>
              <w:rPr>
                <w:bCs/>
                <w:sz w:val="20"/>
                <w:szCs w:val="20"/>
              </w:rPr>
              <w:t xml:space="preserve">ов платежа по заявлению Клиента (по переводу денежных средств в валюте Российской Федерации на счет, открытый в банке-нерезиденте)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каждому платежу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каждому платежу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ind w:left="34"/>
              <w:jc w:val="both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платежам внутри АО «Россельхозбанк» производится 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jc w:val="both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Отзыв расчетного документа о переводе денежных средств (за исключением расче</w:t>
            </w:r>
            <w:r>
              <w:rPr>
                <w:bCs/>
                <w:sz w:val="20"/>
                <w:szCs w:val="20"/>
              </w:rPr>
              <w:t xml:space="preserve">тного документа о переводе денежных средств в валюте Российской Федерации на счет, открытый в банке-нерезиденте) по письменному заявлению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Отзыв расчетного документа о переводе денежных средств в валюте Российской Федерации на счет, открытый в банке</w:t>
            </w:r>
            <w:r>
              <w:rPr>
                <w:bCs/>
                <w:sz w:val="20"/>
                <w:szCs w:val="20"/>
              </w:rPr>
              <w:t xml:space="preserve">-нерезиденте, по письменному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запрос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запрос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ind w:left="34"/>
              <w:jc w:val="both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Реквизиты указываются в распоряжении клиента о периодическом перечислении денежных средств (дополнительном соглашении, заключаемом к договору банковского счета).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jc w:val="both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jc w:val="both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совершении перевода денеж</w:t>
            </w:r>
            <w:r>
              <w:rPr>
                <w:sz w:val="20"/>
                <w:szCs w:val="20"/>
              </w:rPr>
              <w:t xml:space="preserve">ных средств дополнительно к указанному тарифу взимается комиссионное вознаграждение, указанное в пунктах 1.1.5 или 1.1.7 Тарифов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jc w:val="both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</w:t>
            </w:r>
            <w:r>
              <w:rPr>
                <w:sz w:val="20"/>
                <w:szCs w:val="20"/>
              </w:rPr>
              <w:t xml:space="preserve">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5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юридическим лицам - партнерам 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 xml:space="preserve">АО «Россельхозбанк» (ООО «Мое дело» ИНН </w:t>
            </w:r>
            <w:r>
              <w:rPr>
                <w:sz w:val="20"/>
                <w:szCs w:val="20"/>
              </w:rPr>
              <w:t xml:space="preserve">7701889</w:t>
            </w:r>
            <w:r>
              <w:rPr>
                <w:sz w:val="20"/>
                <w:szCs w:val="20"/>
              </w:rPr>
              <w:t xml:space="preserve">831</w:t>
            </w:r>
            <w:r>
              <w:rPr>
                <w:sz w:val="20"/>
                <w:szCs w:val="20"/>
                <w:lang w:eastAsia="en-US"/>
              </w:rPr>
              <w:t xml:space="preserve">, ООО </w:t>
            </w:r>
            <w:r>
              <w:rPr>
                <w:sz w:val="20"/>
                <w:szCs w:val="20"/>
              </w:rPr>
              <w:t xml:space="preserve">«Юридические решения» ИНН 9718083320</w:t>
            </w:r>
            <w:r>
              <w:rPr>
                <w:sz w:val="20"/>
                <w:szCs w:val="20"/>
                <w:lang w:eastAsia="en-US"/>
              </w:rPr>
              <w:t xml:space="preserve">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jc w:val="both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За осуществление платежа комиссионное вознаграждение, указанное в пункте 1.1.5</w:t>
            </w:r>
            <w:r>
              <w:rPr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Тарифов,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дополнительного соглашения на списание денежных средств в пользу третьих лиц без дополнительного распоряжения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каждое дополнительное соглашение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sz w:val="18"/>
                <w:szCs w:val="18"/>
              </w:rPr>
              <w:t xml:space="preserve">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</w:t>
            </w:r>
            <w:r>
              <w:rPr>
                <w:sz w:val="20"/>
                <w:szCs w:val="20"/>
              </w:rPr>
              <w:t xml:space="preserve">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банковского сопровождения контракта в рамках требований постановления Правительства Российской </w:t>
            </w:r>
            <w:r>
              <w:rPr>
                <w:sz w:val="20"/>
                <w:szCs w:val="20"/>
              </w:rPr>
              <w:t xml:space="preserve">Федерации от 20.09.2014     № 963 «Об осуществлении банковского сопровождения контрактов»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Тариф применяется в отношении клиентов Банка</w:t>
            </w:r>
            <w:r>
              <w:rPr>
                <w:sz w:val="20"/>
                <w:szCs w:val="20"/>
              </w:rPr>
              <w:t xml:space="preserve">, заключивших Договор банковского </w:t>
            </w:r>
            <w:r>
              <w:rPr>
                <w:sz w:val="20"/>
                <w:szCs w:val="20"/>
              </w:rPr>
              <w:t xml:space="preserve">сопровождения и обслуживания отдельного счета, за проведение Банком мониторинга расчетов, осуществляемых в рамках исполнения контракта на отдельном счете, открытом в Банке, и доведение результатов мониторинга до сведения з</w:t>
            </w:r>
            <w:r>
              <w:rPr>
                <w:sz w:val="20"/>
                <w:szCs w:val="20"/>
              </w:rPr>
              <w:t xml:space="preserve">аказчика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денежных средств в валюте Российской Федерации со счета клиента на счет, открытый в банке-нерезиденте, с которым у Банка установлены прямые корреспондентские отношения: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на основании расчетного документа на бумажном носителе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bCs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отправленный клиентом по системе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1% от суммы перевода, минимум 1000 руб., максимум 50 000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1% от суммы перевода, минимум 1000 руб., максимум 50 000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Комиссионное вознаграждение взимается за кажд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ую операцию.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Банк вправе отказать в проведении операции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ие за проведение операций.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Услуга оказывается при наличии технической возможности у Банка. Информацию о наличии возможности осуществления перевода в банк-нерезидент Клиент может получить при личном обращении в подразделение АО «Россельхозбанк».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и ведение счетов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Открытие счета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3000 руб.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необходимости за оформление Банком карточки с образцами подписей и оттиска печати комиссия не взимается»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транзитного счета, счета по депозиту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Ведение счета</w:t>
            </w:r>
            <w:r>
              <w:rPr>
                <w:sz w:val="20"/>
                <w:szCs w:val="20"/>
              </w:rPr>
              <w:t xml:space="preserve">, кроме счета в евро, долларах США, а также отдельных иностранных валютах, предусмотренных в п.1.2.3.3: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использовании клиентом системы дистанционного ба</w:t>
            </w:r>
            <w:r>
              <w:rPr>
                <w:sz w:val="20"/>
                <w:szCs w:val="20"/>
              </w:rPr>
              <w:t xml:space="preserve">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 xml:space="preserve">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 Тарифов в размере, </w:t>
            </w:r>
            <w:r>
              <w:rPr>
                <w:sz w:val="20"/>
                <w:szCs w:val="20"/>
              </w:rPr>
              <w:t xml:space="preserve">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</w:t>
            </w:r>
            <w:r>
              <w:rPr>
                <w:sz w:val="20"/>
                <w:szCs w:val="20"/>
              </w:rPr>
              <w:t xml:space="preserve">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1.2.3 Тарифов комиссия за ведение счета взимается в размере, предусмотренном при и</w:t>
            </w:r>
            <w:r>
              <w:rPr>
                <w:sz w:val="20"/>
                <w:szCs w:val="20"/>
              </w:rPr>
              <w:t xml:space="preserve">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eastAsia="en-US"/>
              </w:rPr>
              <w:t xml:space="preserve">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Не признаются операциями по счету: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причисление процентов к счету;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взимание комиссий Банка; 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зачисление/списание со счета ошибочно зачисленных Банком денежных средств.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Перечисление/выдача остатка денежных средств при закрытии счета признается операцие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й по счету.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 1.2.3, но не более остатка на счете при условии отсутствия в Банке на дату взимания комиссии предусмотренных за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1.2.3.1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евро: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до 100 000 евро (включительно)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до 100 000 евро (включительно) и при условии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более 100 000 евро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lang w:eastAsia="en-US"/>
              </w:rPr>
              <w:t xml:space="preserve">- </w:t>
            </w:r>
            <w:r>
              <w:rPr>
                <w:sz w:val="20"/>
                <w:szCs w:val="20"/>
                <w:lang w:eastAsia="en-US"/>
              </w:rPr>
              <w:t xml:space="preserve">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2750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совокупного среднедневного остатка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 с расчетного счета в евро.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При отсутствии на расчетном счете в евро остатка, достаточног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о для взимания комиссионного вознаграждения, оплата осуществляется с любого счета клиента, не имеющего ограничений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При расчете совокупного среднедневн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ого остатка учитываются остатки на расчетном счете в евро и соответствующем ему транзитном счете.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Совокупный среднедневной остаток рассчитывается как отношение суммы остатков денежных ср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не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полный календарный месяц (при открытии счета в дату,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осуществлялось </w:t>
            </w:r>
            <w:r>
              <w:rPr>
                <w:sz w:val="20"/>
                <w:szCs w:val="20"/>
                <w:lang w:eastAsia="en-US"/>
              </w:rPr>
              <w:t xml:space="preserve">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</w:t>
            </w:r>
            <w:r>
              <w:rPr>
                <w:sz w:val="20"/>
                <w:szCs w:val="20"/>
              </w:rPr>
              <w:t xml:space="preserve">танционного банковского обслуживания.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</w:t>
            </w:r>
            <w:r>
              <w:rPr>
                <w:sz w:val="20"/>
                <w:szCs w:val="20"/>
              </w:rPr>
              <w:t xml:space="preserve">тветствии с п. 1.2.3 Тарифов в размере,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</w:t>
            </w:r>
            <w:r>
              <w:rPr>
                <w:sz w:val="20"/>
                <w:szCs w:val="20"/>
              </w:rPr>
              <w:t xml:space="preserve">ного банковского обслуживания 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</w:t>
            </w:r>
            <w:r>
              <w:rPr>
                <w:sz w:val="20"/>
                <w:szCs w:val="20"/>
              </w:rPr>
              <w:t xml:space="preserve">дату взимания комиссионного вознаграждения по п. 1.2.3 Тарифов комиссия за ведение счета вз</w:t>
            </w:r>
            <w:r>
              <w:rPr>
                <w:sz w:val="20"/>
                <w:szCs w:val="20"/>
              </w:rPr>
              <w:t xml:space="preserve">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Не признаются операциями по счету: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 причисление процентов к счету;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 взимание комиссий Ба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нка; 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 зачисление/списание со счета ошибочно зачисленных Банком денежных средств.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Начиная с 4 (четвертого) календарного месяца при отсутствии операций по счету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 в установленном размере согласно п. 1.2.3.1 Тарифов,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об ограничении прав клиента на распоряжение денежными средствами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1.2.3.2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1.2.3.3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Ведение счета в долларах США</w:t>
            </w:r>
            <w:r>
              <w:rPr>
                <w:sz w:val="20"/>
                <w:szCs w:val="20"/>
                <w:lang w:eastAsia="en-US"/>
              </w:rPr>
              <w:t xml:space="preserve">: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при совокупном среднедневном остатке до 100 000 долларов США (включительно)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при совокупном среднедневном остатке до 100 000 долларов США (включительно) и при условии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>
              <w:rPr>
                <w:sz w:val="20"/>
                <w:szCs w:val="20"/>
                <w:lang w:eastAsia="en-US"/>
              </w:rPr>
              <w:t xml:space="preserve">при совокупном среднедневном остатке более 100 000 долларов США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отдельных иностранных валютах**: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>
              <w:rPr>
                <w:sz w:val="20"/>
                <w:szCs w:val="20"/>
                <w:lang w:eastAsia="en-US"/>
              </w:rPr>
              <w:t xml:space="preserve">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2750 руб. в месяц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0,6 % от совокупного среднедневного остатка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совокупного среднедневного остатка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с расчетного счета в долларах США.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расчетном счете в долларах США остатка, до</w:t>
            </w:r>
            <w:r>
              <w:rPr>
                <w:sz w:val="20"/>
                <w:szCs w:val="20"/>
              </w:rPr>
              <w:t xml:space="preserve">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При расчете совокупного ср</w:t>
            </w:r>
            <w:r>
              <w:rPr>
                <w:sz w:val="20"/>
                <w:szCs w:val="20"/>
                <w:lang w:eastAsia="en-US"/>
              </w:rPr>
              <w:t xml:space="preserve">еднедневного остатка учитываются остатки на расчетном счете в долларах США и соответствующем ему транзитном счете.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Совокупный среднедневной остаток рассчитывается как отношение суммы остатков денежных средств </w:t>
            </w:r>
            <w:r>
              <w:rPr>
                <w:sz w:val="20"/>
                <w:szCs w:val="20"/>
                <w:lang w:eastAsia="en-US"/>
              </w:rPr>
              <w:t xml:space="preserve">на расчетном и транзитном счетах Клиента в долл</w:t>
            </w:r>
            <w:r>
              <w:rPr>
                <w:sz w:val="20"/>
                <w:szCs w:val="20"/>
                <w:lang w:eastAsia="en-US"/>
              </w:rPr>
              <w:t xml:space="preserve">арах США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</w:t>
            </w:r>
            <w:r>
              <w:rPr>
                <w:sz w:val="20"/>
                <w:szCs w:val="20"/>
                <w:lang w:eastAsia="en-US"/>
              </w:rPr>
              <w:t xml:space="preserve">в дату,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</w:t>
            </w:r>
            <w:r>
              <w:rPr>
                <w:sz w:val="20"/>
                <w:szCs w:val="20"/>
                <w:lang w:eastAsia="en-US"/>
              </w:rPr>
              <w:t xml:space="preserve">тв на счете(ах) и за который производится расчет совокупного среднедневного остатка.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случае</w:t>
            </w:r>
            <w:r>
              <w:rPr>
                <w:sz w:val="20"/>
                <w:szCs w:val="20"/>
                <w:lang w:eastAsia="en-US"/>
              </w:rPr>
              <w:t xml:space="preserve">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 Тарифов в размере, предус</w:t>
            </w:r>
            <w:r>
              <w:rPr>
                <w:sz w:val="20"/>
                <w:szCs w:val="20"/>
                <w:lang w:eastAsia="en-US"/>
              </w:rPr>
              <w:t xml:space="preserve">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1.2.3 Тарифов комиссия за ведение счета взимается в размере, предусмотренном при использ</w:t>
            </w:r>
            <w:r>
              <w:rPr>
                <w:sz w:val="20"/>
                <w:szCs w:val="20"/>
                <w:lang w:eastAsia="en-US"/>
              </w:rPr>
              <w:t xml:space="preserve">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Не признаются операциями по счету: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 причисление процентов к счету;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 взимание комиссий Банка; 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 зачисление/списание со счета ошибочно зачисленных Банком денежных средств.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Начиная с 4 (четвертого) календарного месяца при отсутствии операций по счету комисс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ия взимается в установленном размере согласно п. 1.2.3.2 Тарифов,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аничении прав клиента на распоряжение денежными средствами по счету.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 с расчетного счета в соответствующей иностранной валюте.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 ежемесячно в последний рабочий день месяца/в день закрытия счета, включая месяц, в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котором открыт счет.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При отсутствии на расчетном счете в иностранной валюте остатка, достаточного для взимания комиссионного вознаграждения, оплата осуществляется с любого счета клиент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При расчете совокупного среднедневного остатка учитываются остатки на расчетном счете в иностранной валюте и соответствующе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м ему транзитном счете.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Совокупный среднедневной остаток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рассчитывается как отношение суммы остатков денежных средств на расчетном и соответствующем ему транзитном счетах Клиента в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иностранной валюте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</w:t>
            </w:r>
            <w:r>
              <w:rPr>
                <w:sz w:val="20"/>
                <w:szCs w:val="20"/>
                <w:lang w:eastAsia="en-US"/>
              </w:rPr>
              <w:t xml:space="preserve">тии счета в дату,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</w:t>
            </w:r>
            <w:r>
              <w:rPr>
                <w:sz w:val="20"/>
                <w:szCs w:val="20"/>
                <w:lang w:eastAsia="en-US"/>
              </w:rPr>
              <w:t xml:space="preserve">жных средств на счете(ах) и за который производится расчет совокупного среднедневного остатка.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Не признаются операциями по счету: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 причисление процентов к счету;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 взимание комиссий Банка; 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 зачисление/списание со счета ошибочно зачисленных Банком денеж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ных средств.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1.2.3.3 Тарифов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ету.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Начисление процентов на остатки средств по текущему счету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банковского счета.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денежных средств со счета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счета, открытые в других кредитных организациях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0,33%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документа</w:t>
            </w:r>
            <w:r>
              <w:rPr>
                <w:color w:val="000000"/>
                <w:sz w:val="20"/>
                <w:szCs w:val="20"/>
              </w:rPr>
              <w:t xml:space="preserve"> в случае недостаточности денежных средств для оплаты комиссионного вознаграждения Банка на счете, с которого </w:t>
            </w:r>
            <w:r>
              <w:rPr>
                <w:color w:val="000000"/>
                <w:sz w:val="20"/>
                <w:szCs w:val="20"/>
              </w:rPr>
              <w:t xml:space="preserve">в соответствии с </w:t>
            </w:r>
            <w:r>
              <w:rPr>
                <w:color w:val="000000"/>
                <w:sz w:val="20"/>
                <w:szCs w:val="20"/>
              </w:rPr>
              <w:t xml:space="preserve">условиями договора банковского счета списывается комиссионное вознаграждение за проведение операций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оказывается при наличии технической возможности у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1.2.5.1.1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в долларах США с гарантированным получением бенефициаром первоначальной суммы платежа без вычета комиссий банков-посредников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долл. США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4" w:type="dxa"/>
            <w:vAlign w:val="center"/>
            <w:textDirection w:val="lrTb"/>
            <w:noWrap w:val="false"/>
          </w:tcPr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Банка взимается в день совершения операции отдельно от суммы перевода.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дополнительно к комиссии, указанной в п. 1.2.5.1 настоящих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при одновременном выполнении следующих условий: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Валюта перевода – доллары США.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Счет бенефициара открыт в кредитной организации, которая не н</w:t>
            </w:r>
            <w:r>
              <w:rPr>
                <w:sz w:val="20"/>
                <w:szCs w:val="20"/>
              </w:rPr>
              <w:t xml:space="preserve">аходится на территории США.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Наличие в платежном поручении инструкции «OUR» в поле «71» и инструкции «/PPRO/» в поле «70» или «72».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оказывается при наличии технической возможности у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счета, открытые в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запроса в банк-корреспондент на проведение розыска платежа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по заявлению Клиента по переводам в иностранной валюте давностью: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</w:t>
            </w:r>
            <w:r>
              <w:rPr>
                <w:sz w:val="20"/>
                <w:szCs w:val="20"/>
              </w:rPr>
              <w:t xml:space="preserve">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до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 долл. США за каждый перевод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свыше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долл. США за каждый перевод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Отзыв (аннулирование), возврат перевода по письменному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1.3.          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дополнительных услуг по счетам, открытым в Банке  (в рублях Российской Федерации и        иностранной валюте)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выписки по счету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об открытии счета в момент его открытия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по письменному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</w:t>
            </w:r>
            <w:r>
              <w:rPr>
                <w:sz w:val="20"/>
                <w:szCs w:val="20"/>
              </w:rPr>
              <w:t xml:space="preserve">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по письменному заявлению клиента по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200 руб. за документ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1.3.3.1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Срочная выдача справки по письменному заявлению клиента при обращении в офис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jc w:val="both"/>
              <w:spacing w:after="12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Выдача справки осуществляется в день обращения клиента в офис Банка, при наличии технической возможности у Банка.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</w:r>
          </w:p>
          <w:p>
            <w:pPr>
              <w:jc w:val="both"/>
              <w:spacing w:after="12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Комиссионное вознаграждение взимается Банком дополнительно к комиссии, указанной в п. 1.3.3.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Услуга облагается НДС, сумма которого взимается дополнительно».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запросов об операциях по счету для аудиторских фирм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 руб.                          за каждый запрос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дубликата выписки </w:t>
            </w:r>
            <w:r>
              <w:rPr>
                <w:sz w:val="20"/>
                <w:szCs w:val="20"/>
              </w:rPr>
              <w:t xml:space="preserve">по счету по заявлению клиента: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за один лист, но не более 2000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за один лист, но не более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дубликатов счетов-фактур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бумажно</w:t>
            </w:r>
            <w:r>
              <w:rPr>
                <w:sz w:val="20"/>
                <w:szCs w:val="20"/>
              </w:rPr>
              <w:t xml:space="preserve">й копии электронного платежного документа, полученного Банком по системе дистанционного банковского обслуживания (по заявлению клиента)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</w:t>
            </w:r>
            <w:r>
              <w:rPr>
                <w:sz w:val="20"/>
                <w:szCs w:val="20"/>
              </w:rPr>
              <w:t xml:space="preserve">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копии платежного документа по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копии платежного документа по заявлению клиента по счету крестьянского (фермерского) хозяйства (с целью оформления субсидии на возмещение затрат по уплате процентов по кредиту):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</w:t>
            </w:r>
            <w:r>
              <w:rPr>
                <w:sz w:val="20"/>
                <w:szCs w:val="20"/>
              </w:rPr>
              <w:t xml:space="preserve">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давностью до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давностью свыше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за документ».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Банком карточки с образцами подписей и оттиска печати, подтверждение подлинности подписи (при наличии в Банке расчетного/текущего счета клиента)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 руб. за одну подпись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</w:t>
            </w:r>
            <w:r>
              <w:rPr>
                <w:sz w:val="20"/>
                <w:szCs w:val="20"/>
              </w:rPr>
              <w:t xml:space="preserve">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государственным и бюджетным учреждениям, не имеющим расчетного счета </w:t>
            </w:r>
            <w:r>
              <w:rPr>
                <w:sz w:val="20"/>
                <w:szCs w:val="20"/>
              </w:rPr>
              <w:t xml:space="preserve">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включенных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содействия реформ</w:t>
            </w:r>
            <w:r>
              <w:rPr>
                <w:sz w:val="20"/>
                <w:szCs w:val="20"/>
              </w:rPr>
              <w:t xml:space="preserve">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1.3.10.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клиенту по его запросу заверенной Банком копии карточки клиента с образцами подписей и оттиска печати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одну к</w:t>
            </w:r>
            <w:r>
              <w:rPr>
                <w:sz w:val="20"/>
                <w:szCs w:val="20"/>
              </w:rPr>
              <w:t xml:space="preserve">опию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платежного документа по просьбе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</w:t>
            </w:r>
            <w:r>
              <w:rPr>
                <w:sz w:val="20"/>
                <w:szCs w:val="20"/>
              </w:rPr>
              <w:t xml:space="preserve">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Ксерокопирование документов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лист с односторонним расположением текста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 При недостаточности денежных средств для</w:t>
            </w:r>
            <w:r>
              <w:rPr>
                <w:sz w:val="20"/>
                <w:szCs w:val="20"/>
              </w:rPr>
              <w:t xml:space="preserve">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открытия банковского счета/счета по депозиту при отсутствии банковского счета клиента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Установление Банком соответствия оригинала документа клиента его копии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введения тарифа указанная комиссия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</w:t>
            </w:r>
            <w:r>
              <w:rPr>
                <w:sz w:val="20"/>
                <w:szCs w:val="20"/>
              </w:rPr>
              <w:t xml:space="preserve">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8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Заверение Банком копии документа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8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сопровождения Клиента персональным клиентским менеджером по транзакционным продуктам/услугам, заключающегося в срочном исполнении письменных запросов Клиента, содержащих (но не ограничиваясь этим) предоставление выписок по счету в запрашиваем</w:t>
            </w:r>
            <w:r>
              <w:rPr>
                <w:sz w:val="20"/>
                <w:szCs w:val="20"/>
              </w:rPr>
              <w:t xml:space="preserve">ом Клиентом формате, статистических отчетов о движении денежных средств по счету за определенный Клиентом период, копий платежных и иных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на основании соответствующего соглашения, заключенного между Банк</w:t>
            </w:r>
            <w:r>
              <w:rPr>
                <w:sz w:val="20"/>
                <w:szCs w:val="20"/>
              </w:rPr>
              <w:t xml:space="preserve">ом и Клиентом.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соответствии с порядком и сроками, определенными соглашением Сторон.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НДС. При предоставлении данной услуги комиссионное вознаграждение по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пп. 1.3.1-1.3.3, 1.3.5-1.3.13 Тарифов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9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1.3.15</w:t>
            </w:r>
            <w:r>
              <w:rPr>
                <w:sz w:val="20"/>
                <w:szCs w:val="20"/>
                <w:lang w:eastAsia="en-US"/>
              </w:rPr>
              <w:t xml:space="preserve">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Предоставление услуг по расширенному банковскому сопровождению счета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согласованию сторон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Услуга оказывается на основании соответствующего договора/соглашения, заключенного Банком и Клиентом.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в соответствии с порядком и сроками, определенными договором расширенного банковского сопровождения счета или дополнительным соглашением к нему.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Услуга облагается НДС.».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 Срок действия - до 31 декабря 2025 года.(включительно).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1. Без взимания комиссии в Банке открываются и обслуживаются: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firstLine="709"/>
        <w:jc w:val="both"/>
        <w:tabs>
          <w:tab w:val="left" w:pos="1134" w:leader="none"/>
        </w:tabs>
        <w:rPr>
          <w:rFonts w:eastAsia="Calibri"/>
          <w:bCs/>
          <w:i/>
          <w:sz w:val="16"/>
          <w:szCs w:val="16"/>
          <w:lang w:eastAsia="en-US"/>
        </w:rPr>
      </w:pPr>
      <w:r>
        <w:rPr>
          <w:rFonts w:eastAsia="Calibri"/>
          <w:bCs/>
          <w:i/>
          <w:sz w:val="16"/>
          <w:szCs w:val="16"/>
          <w:lang w:eastAsia="en-US"/>
        </w:rPr>
        <w:t xml:space="preserve">- бюджетные счета (счета, открываемые на балансовых позициях 401-404);</w:t>
      </w:r>
      <w:r>
        <w:rPr>
          <w:rFonts w:eastAsia="Calibri"/>
          <w:bCs/>
          <w:i/>
          <w:sz w:val="16"/>
          <w:szCs w:val="16"/>
          <w:lang w:eastAsia="en-US"/>
        </w:rPr>
      </w:r>
      <w:r>
        <w:rPr>
          <w:rFonts w:eastAsia="Calibri"/>
          <w:bCs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134" w:leader="none"/>
        </w:tabs>
        <w:rPr>
          <w:rFonts w:eastAsia="Calibri"/>
          <w:bCs/>
          <w:i/>
          <w:sz w:val="16"/>
          <w:szCs w:val="16"/>
          <w:lang w:eastAsia="en-US"/>
        </w:rPr>
      </w:pPr>
      <w:r>
        <w:rPr>
          <w:rFonts w:eastAsia="Calibri"/>
          <w:bCs/>
          <w:i/>
          <w:sz w:val="16"/>
          <w:szCs w:val="16"/>
          <w:lang w:eastAsia="en-US"/>
        </w:rPr>
        <w:t xml:space="preserve">- счета бюджетных учреждений/казенных учреждений/автономных учреждений;</w:t>
      </w:r>
      <w:r>
        <w:rPr>
          <w:rFonts w:eastAsia="Calibri"/>
          <w:bCs/>
          <w:i/>
          <w:sz w:val="16"/>
          <w:szCs w:val="16"/>
          <w:lang w:eastAsia="en-US"/>
        </w:rPr>
      </w:r>
      <w:r>
        <w:rPr>
          <w:rFonts w:eastAsia="Calibri"/>
          <w:bCs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134" w:leader="none"/>
        </w:tabs>
        <w:rPr>
          <w:rFonts w:eastAsia="Calibri"/>
          <w:bCs/>
          <w:i/>
          <w:sz w:val="16"/>
          <w:szCs w:val="16"/>
          <w:lang w:eastAsia="en-US"/>
        </w:rPr>
      </w:pPr>
      <w:r>
        <w:rPr>
          <w:rFonts w:eastAsia="Calibri"/>
          <w:bCs/>
          <w:i/>
          <w:sz w:val="16"/>
          <w:szCs w:val="16"/>
          <w:lang w:eastAsia="en-US"/>
        </w:rPr>
        <w:t xml:space="preserve">- депозитные счета нотариусов</w:t>
      </w:r>
      <w:r>
        <w:rPr>
          <w:rFonts w:eastAsia="Calibri"/>
          <w:bCs/>
          <w:i/>
          <w:sz w:val="16"/>
          <w:szCs w:val="16"/>
          <w:lang w:eastAsia="en-US"/>
        </w:rPr>
      </w:r>
      <w:r>
        <w:rPr>
          <w:rFonts w:eastAsia="Calibri"/>
          <w:bCs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134" w:leader="none"/>
        </w:tabs>
        <w:rPr>
          <w:rFonts w:eastAsia="Calibri"/>
          <w:bCs/>
          <w:i/>
          <w:sz w:val="16"/>
          <w:szCs w:val="16"/>
          <w:lang w:eastAsia="en-US"/>
        </w:rPr>
      </w:pPr>
      <w:r>
        <w:rPr>
          <w:rFonts w:eastAsia="Calibri"/>
          <w:bCs/>
          <w:i/>
          <w:sz w:val="16"/>
          <w:szCs w:val="16"/>
          <w:lang w:eastAsia="en-US"/>
        </w:rPr>
        <w:t xml:space="preserve">- отдельные счета головного исполнителя;</w:t>
      </w:r>
      <w:r>
        <w:rPr>
          <w:rFonts w:eastAsia="Calibri"/>
          <w:bCs/>
          <w:i/>
          <w:sz w:val="16"/>
          <w:szCs w:val="16"/>
          <w:lang w:eastAsia="en-US"/>
        </w:rPr>
      </w:r>
      <w:r>
        <w:rPr>
          <w:rFonts w:eastAsia="Calibri"/>
          <w:bCs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134" w:leader="none"/>
        </w:tabs>
        <w:rPr>
          <w:rFonts w:eastAsia="Calibri"/>
          <w:bCs/>
          <w:i/>
          <w:sz w:val="16"/>
          <w:szCs w:val="16"/>
          <w:lang w:eastAsia="en-US"/>
        </w:rPr>
      </w:pPr>
      <w:r>
        <w:rPr>
          <w:rFonts w:eastAsia="Calibri"/>
          <w:bCs/>
          <w:i/>
          <w:sz w:val="16"/>
          <w:szCs w:val="16"/>
          <w:lang w:eastAsia="en-US"/>
        </w:rPr>
        <w:t xml:space="preserve">- отдельные счета исполнителя государственного оборонного заказа;</w:t>
      </w:r>
      <w:r>
        <w:rPr>
          <w:rFonts w:eastAsia="Calibri"/>
          <w:bCs/>
          <w:i/>
          <w:sz w:val="16"/>
          <w:szCs w:val="16"/>
          <w:lang w:eastAsia="en-US"/>
        </w:rPr>
      </w:r>
      <w:r>
        <w:rPr>
          <w:rFonts w:eastAsia="Calibri"/>
          <w:bCs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134" w:leader="none"/>
        </w:tabs>
        <w:rPr>
          <w:rFonts w:eastAsia="Calibri"/>
          <w:bCs/>
          <w:i/>
          <w:sz w:val="16"/>
          <w:szCs w:val="16"/>
          <w:lang w:eastAsia="en-US"/>
        </w:rPr>
      </w:pPr>
      <w:r>
        <w:rPr>
          <w:rFonts w:eastAsia="Calibri"/>
          <w:bCs/>
          <w:i/>
          <w:sz w:val="16"/>
          <w:szCs w:val="16"/>
          <w:lang w:eastAsia="en-US"/>
        </w:rPr>
        <w:t xml:space="preserve">- специальные банковские счета для размещения саморегулируемыми организациями средств компенсационного фонда;</w:t>
      </w:r>
      <w:r>
        <w:rPr>
          <w:rFonts w:eastAsia="Calibri"/>
          <w:bCs/>
          <w:i/>
          <w:sz w:val="16"/>
          <w:szCs w:val="16"/>
          <w:lang w:eastAsia="en-US"/>
        </w:rPr>
      </w:r>
      <w:r>
        <w:rPr>
          <w:rFonts w:eastAsia="Calibri"/>
          <w:bCs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134" w:leader="none"/>
        </w:tabs>
        <w:rPr>
          <w:rFonts w:eastAsia="Calibri"/>
          <w:bCs/>
          <w:i/>
          <w:sz w:val="16"/>
          <w:szCs w:val="16"/>
          <w:lang w:eastAsia="en-US"/>
        </w:rPr>
      </w:pPr>
      <w:r>
        <w:rPr>
          <w:rFonts w:eastAsia="Calibri"/>
          <w:bCs/>
          <w:i/>
          <w:sz w:val="16"/>
          <w:szCs w:val="16"/>
          <w:lang w:eastAsia="en-US"/>
        </w:rPr>
        <w:t xml:space="preserve">- специальные банковские счета для разм</w:t>
      </w:r>
      <w:r>
        <w:rPr>
          <w:rFonts w:eastAsia="Calibri"/>
          <w:bCs/>
          <w:i/>
          <w:sz w:val="16"/>
          <w:szCs w:val="16"/>
          <w:lang w:eastAsia="en-US"/>
        </w:rPr>
        <w:t xml:space="preserve">ещения саморегулируемыми организациями средств компенсационного фонда возмещения вреда;</w:t>
      </w:r>
      <w:r>
        <w:rPr>
          <w:rFonts w:eastAsia="Calibri"/>
          <w:bCs/>
          <w:i/>
          <w:sz w:val="16"/>
          <w:szCs w:val="16"/>
          <w:lang w:eastAsia="en-US"/>
        </w:rPr>
      </w:r>
      <w:r>
        <w:rPr>
          <w:rFonts w:eastAsia="Calibri"/>
          <w:bCs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134" w:leader="none"/>
        </w:tabs>
        <w:rPr>
          <w:rFonts w:eastAsia="Calibri"/>
          <w:bCs/>
          <w:i/>
          <w:sz w:val="16"/>
          <w:szCs w:val="16"/>
          <w:lang w:eastAsia="en-US"/>
        </w:rPr>
      </w:pPr>
      <w:r>
        <w:rPr>
          <w:rFonts w:eastAsia="Calibri"/>
          <w:bCs/>
          <w:i/>
          <w:sz w:val="16"/>
          <w:szCs w:val="16"/>
          <w:lang w:eastAsia="en-US"/>
        </w:rPr>
        <w:t xml:space="preserve"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  <w:r>
        <w:rPr>
          <w:rFonts w:eastAsia="Calibri"/>
          <w:bCs/>
          <w:i/>
          <w:sz w:val="16"/>
          <w:szCs w:val="16"/>
          <w:lang w:eastAsia="en-US"/>
        </w:rPr>
      </w:r>
      <w:r>
        <w:rPr>
          <w:rFonts w:eastAsia="Calibri"/>
          <w:bCs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134" w:leader="none"/>
        </w:tabs>
        <w:rPr>
          <w:rFonts w:eastAsia="Calibri"/>
          <w:bCs/>
          <w:i/>
          <w:sz w:val="16"/>
          <w:szCs w:val="16"/>
          <w:lang w:eastAsia="en-US"/>
        </w:rPr>
      </w:pPr>
      <w:r>
        <w:rPr>
          <w:rFonts w:eastAsia="Calibri"/>
          <w:bCs/>
          <w:i/>
          <w:sz w:val="16"/>
          <w:szCs w:val="16"/>
          <w:lang w:eastAsia="en-US"/>
        </w:rPr>
        <w:t xml:space="preserve">- публичные депозитные</w:t>
      </w:r>
      <w:r>
        <w:rPr>
          <w:rFonts w:eastAsia="Calibri"/>
          <w:bCs/>
          <w:i/>
          <w:sz w:val="16"/>
          <w:szCs w:val="16"/>
          <w:lang w:eastAsia="en-US"/>
        </w:rPr>
        <w:t xml:space="preserve"> счета;</w:t>
      </w:r>
      <w:r>
        <w:rPr>
          <w:rFonts w:eastAsia="Calibri"/>
          <w:bCs/>
          <w:i/>
          <w:sz w:val="16"/>
          <w:szCs w:val="16"/>
          <w:lang w:eastAsia="en-US"/>
        </w:rPr>
      </w:r>
      <w:r>
        <w:rPr>
          <w:rFonts w:eastAsia="Calibri"/>
          <w:bCs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134" w:leader="none"/>
        </w:tabs>
        <w:rPr>
          <w:rFonts w:eastAsia="Calibri"/>
          <w:bCs/>
          <w:i/>
          <w:sz w:val="16"/>
          <w:szCs w:val="16"/>
          <w:lang w:eastAsia="en-US"/>
        </w:rPr>
      </w:pPr>
      <w:r>
        <w:rPr>
          <w:rFonts w:eastAsia="Calibri"/>
          <w:bCs/>
          <w:i/>
          <w:sz w:val="16"/>
          <w:szCs w:val="16"/>
          <w:lang w:eastAsia="en-US"/>
        </w:rPr>
        <w:t xml:space="preserve">- счета эскроу для расчетов по договору участия в долевом строительстве.</w:t>
      </w:r>
      <w:r>
        <w:rPr>
          <w:rFonts w:eastAsia="Calibri"/>
          <w:bCs/>
          <w:i/>
          <w:sz w:val="16"/>
          <w:szCs w:val="16"/>
          <w:lang w:eastAsia="en-US"/>
        </w:rPr>
      </w:r>
      <w:r>
        <w:rPr>
          <w:rFonts w:eastAsia="Calibri"/>
          <w:bCs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bCs/>
          <w:i/>
          <w:sz w:val="16"/>
          <w:szCs w:val="16"/>
          <w:lang w:eastAsia="en-US"/>
        </w:rPr>
        <w:t xml:space="preserve">Применяется при предоставлении услуг, указанных в разделе 1 «Открытие и ведение счетов» настоящих тарифов.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2. Дополнительно к указанным Тарифам Банк может взимать без предвари</w:t>
      </w:r>
      <w:r>
        <w:rPr>
          <w:i/>
          <w:sz w:val="16"/>
          <w:szCs w:val="16"/>
        </w:rPr>
        <w:t xml:space="preserve">тельного уведомления клиента суммы в возмещение фактических расходов, понесенных Банком при совершении операции по счету клиента, в том числе уплаченных банкам-корреспондентам за пределами Российской Федерации и в Российской Федерации, а также стоимость ус</w:t>
      </w:r>
      <w:r>
        <w:rPr>
          <w:i/>
          <w:sz w:val="16"/>
          <w:szCs w:val="16"/>
        </w:rPr>
        <w:t xml:space="preserve">луг предприятий связи (по услугам, предусмотренным пунктами 1.1.5, 1.1.8, 1.1.12 Тарифов).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3. Комиссии взимаются Банком в день оказания соответствующих услуг, если иной порядок не указан в примечании к Тарифу.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4. Сумма комиссионного вознаграждения в иностр</w:t>
      </w:r>
      <w:r>
        <w:rPr>
          <w:i/>
          <w:sz w:val="16"/>
          <w:szCs w:val="16"/>
        </w:rPr>
        <w:t xml:space="preserve">анной валюте, может быть выражена в рублевом эквиваленте, пересчитанном по курсу Банка России, действующему на дату взимания комиссионного вознаграждения.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5.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i/>
          <w:sz w:val="16"/>
          <w:szCs w:val="16"/>
          <w:lang w:eastAsia="en-US"/>
        </w:rPr>
        <w:t xml:space="preserve">Сумма комиссионного вознаграждения в валюте Российской Федерации в случае списания со счета в инос</w:t>
      </w:r>
      <w:r>
        <w:rPr>
          <w:rFonts w:eastAsia="Calibri"/>
          <w:i/>
          <w:sz w:val="16"/>
          <w:szCs w:val="16"/>
          <w:lang w:eastAsia="en-US"/>
        </w:rPr>
        <w:t xml:space="preserve">транной валюте пересчитывается по курсу</w:t>
      </w:r>
      <w:r>
        <w:rPr>
          <w:i/>
          <w:sz w:val="16"/>
          <w:szCs w:val="16"/>
        </w:rPr>
        <w:t xml:space="preserve"> Банка России, действующему на дату взимания комиссионного вознаграждения.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080" w:leader="none"/>
        </w:tabs>
        <w:rPr>
          <w:rFonts w:eastAsia="Calibri"/>
          <w:i/>
          <w:sz w:val="16"/>
          <w:szCs w:val="16"/>
          <w:lang w:eastAsia="en-US"/>
        </w:rPr>
      </w:pPr>
      <w:r/>
      <w:bookmarkStart w:id="6" w:name="_Toc435449294"/>
      <w:r>
        <w:rPr>
          <w:rFonts w:eastAsia="Calibri"/>
          <w:i/>
          <w:sz w:val="16"/>
          <w:szCs w:val="16"/>
          <w:lang w:eastAsia="en-US"/>
        </w:rPr>
        <w:t xml:space="preserve">** Комиссия по п.1.2.3.3 взимается за ведение счетов в следующих иностранных валютах: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080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- Австралийский доллар;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080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- Багамский доллар;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080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- Болгарский</w:t>
      </w:r>
      <w:r>
        <w:rPr>
          <w:rFonts w:eastAsia="Calibri"/>
          <w:i/>
          <w:sz w:val="16"/>
          <w:szCs w:val="16"/>
          <w:lang w:eastAsia="en-US"/>
        </w:rPr>
        <w:t xml:space="preserve"> лев;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080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- Венгерский форинт;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080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- Вон Республики Корея;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080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- Гонконгский доллар;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080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- Датская крона;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080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- Исландская крона;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080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- Канадский доллар;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080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- Албанский лек;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080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- Македонский денар;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080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- Новозеландский доллар;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080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- Норвежская крона;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080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- Польский злотый;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080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- Румынский лей;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080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- Сингапурский доллар;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080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- Украинская гривна;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080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- Фунт стерлингов Соединенного королевства;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080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- Хорватская куна;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080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lang w:eastAsia="en-US"/>
        </w:rPr>
        <w:t xml:space="preserve">- </w:t>
      </w:r>
      <w:r>
        <w:rPr>
          <w:rFonts w:eastAsia="Calibri"/>
          <w:i/>
          <w:sz w:val="16"/>
          <w:szCs w:val="16"/>
          <w:lang w:eastAsia="en-US"/>
        </w:rPr>
        <w:t xml:space="preserve">Чешская крона;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080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- Шведская крона;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080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- Швейцарский франк;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080" w:leader="none"/>
        </w:tabs>
        <w:rPr>
          <w:rFonts w:eastAsia="Calibri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- Японская йена</w:t>
      </w:r>
      <w:r>
        <w:rPr>
          <w:rFonts w:eastAsia="Calibri"/>
          <w:lang w:eastAsia="en-US"/>
        </w:rPr>
        <w:t xml:space="preserve">.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1095"/>
        <w:ind w:firstLine="709"/>
        <w:spacing w:before="120"/>
        <w:rPr>
          <w:i/>
          <w:sz w:val="16"/>
          <w:szCs w:val="16"/>
        </w:rPr>
      </w:pPr>
      <w:r>
        <w:rPr>
          <w:rFonts w:eastAsia="Calibri"/>
          <w:i/>
          <w:sz w:val="16"/>
          <w:szCs w:val="16"/>
          <w:lang w:eastAsia="en-US"/>
        </w:rPr>
        <w:t xml:space="preserve">***  </w:t>
      </w:r>
      <w:r>
        <w:rPr>
          <w:i/>
          <w:sz w:val="16"/>
          <w:szCs w:val="16"/>
        </w:rPr>
        <w:t xml:space="preserve">Под обязательствами перед АО «Россельхозбанк» по кредитным сделкам</w:t>
      </w:r>
      <w:r>
        <w:rPr>
          <w:i/>
          <w:sz w:val="16"/>
          <w:szCs w:val="16"/>
        </w:rPr>
        <w:t xml:space="preserve"> понимаются: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firstLine="709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неисполненные обязательства по кредитным договорам, договорам об открытии кредитной линии (в том числе прекратившим свое действие);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обязательства по договорам и соглашениям, заключенным в обеспечение обязательств перед АО «Россельхозбанк» </w:t>
      </w:r>
      <w:r>
        <w:rPr>
          <w:i/>
          <w:sz w:val="16"/>
          <w:szCs w:val="16"/>
        </w:rPr>
        <w:t xml:space="preserve">по вышеуказанным договорам, в том числепо договорам залога, договорам поручительства (в том числе прекратившим свое действие).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080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pStyle w:val="900"/>
        <w:spacing w:before="120" w:after="120"/>
      </w:pPr>
      <w:r/>
      <w:bookmarkStart w:id="7" w:name="_Toc77690174"/>
      <w:r>
        <w:t xml:space="preserve">2. Кассовые операции*</w:t>
      </w:r>
      <w:bookmarkEnd w:id="6"/>
      <w:r/>
      <w:bookmarkEnd w:id="7"/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71"/>
        <w:gridCol w:w="1984"/>
        <w:gridCol w:w="3542"/>
      </w:tblGrid>
      <w:tr>
        <w:tblPrEx/>
        <w:trPr>
          <w:trHeight w:val="22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денежной чековой книжки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ind w:left="-108"/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листов – 200 руб.,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листов –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денежной наличности с банковского счета юридического лица в валюте Российской Федерации (в том числе при закрытии счета).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Юридическим лицам, крестьянским (фермерским) хозяйствам, независимо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от правового статуса,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сельскохозяйственным производственным кооперативам, сельскохозяйственным потребительским кооперативам 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на заработную плату и выплаты социального характера (кассовый символ 40), стипендии (кассовый символ 41), на выплату пенсий, пособий и страховых возмеще</w:t>
            </w:r>
            <w:r>
              <w:rPr>
                <w:bCs/>
                <w:sz w:val="20"/>
                <w:szCs w:val="20"/>
              </w:rPr>
              <w:t xml:space="preserve">ний (кассовый символ 50), на выплату организациям Федерального агентства связи (кассовый символ 59) по предварительной заявке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0,9% от суммы,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минимум 500 руб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выдаче денежной наличности без предварительной заявки** указанный тариф увеличивается на 0,3 процентных пункта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Юридическим лицам и индивидуальным предпринимателям на другие цели, за исключением целей, связанных с выдачей денежной наличности н</w:t>
            </w:r>
            <w:r>
              <w:rPr>
                <w:bCs/>
                <w:sz w:val="20"/>
                <w:szCs w:val="20"/>
              </w:rPr>
              <w:t xml:space="preserve">а покупку лома и отходов цветных и (или) черных металлов у физических лиц*****, за календарный месяц совокупно по всем счетам клиента в рамках подразделения Банка*** по предварительной заявке**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2% от суммы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до 300 000 руб. (включительно)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в течение календа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рного месяца;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120" w:after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3,5% от суммы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с 300 000,01 руб.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до 1 500 000,00 руб. (включительно)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в течение календарного месяца;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120" w:after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6,5% от суммы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с 1 500 000,01 руб.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до 4 000 000,00 руб. (включительно)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в течение календарного месяца;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10% от суммы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с 4 000 000,01 руб.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и выше в течение календарного месяца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</w:t>
            </w:r>
            <w:r>
              <w:rPr>
                <w:sz w:val="20"/>
                <w:szCs w:val="20"/>
              </w:rPr>
              <w:t xml:space="preserve">уммы.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тарифа по каждой операции соответствует </w:t>
            </w:r>
            <w:r>
              <w:rPr>
                <w:sz w:val="20"/>
                <w:szCs w:val="20"/>
              </w:rPr>
              <w:t xml:space="preserve">ставке,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выдаче денежной наличности без предварительной заявки** указанный тариф увеличивается на 0,5 процентных пункта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Крестьянским (фермерск</w:t>
            </w:r>
            <w:r>
              <w:rPr>
                <w:bCs/>
                <w:sz w:val="20"/>
                <w:szCs w:val="20"/>
              </w:rPr>
              <w:t xml:space="preserve">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кооперативам, индивидуальным предпринимателям, относящимся к агропромышленному комплексу****, на другие цели, за исклю</w:t>
            </w:r>
            <w:r>
              <w:rPr>
                <w:bCs/>
                <w:sz w:val="20"/>
                <w:szCs w:val="20"/>
              </w:rPr>
              <w:t xml:space="preserve">чением целей, связанных с выдачей денежной наличности на покупку лома и отходов цветных и (или) черных металлов </w:t>
            </w:r>
            <w:r>
              <w:rPr>
                <w:bCs/>
                <w:sz w:val="20"/>
                <w:szCs w:val="20"/>
              </w:rPr>
              <w:t xml:space="preserve">у физических лиц*****, совокупно по всем счетам клиента в рамках подразделения Банка***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1,3% от суммы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до 3 500 000,00 руб. (включительно) 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в течение календарного месяца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12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1,5% от суммы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с 3 500 000,01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до 6 000 000,00 руб. (включительно) 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в течение календарного месяца,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12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3% от суммы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с 6 000 000,01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до 10 000 000,00 руб. (включительно) 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в течение календарного месяца,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12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5% от суммы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с 10 000 000,01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до 15 000 000,00 руб. (включительно) 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в течение календарного месяца,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10% от суммы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c 15 000 000,01 руб. и выше в течение календарного месяца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2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  <w:tab w:val="left" w:pos="1134" w:leader="none"/>
              </w:tabs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0" w:leader="none"/>
                <w:tab w:val="left" w:pos="1134" w:leader="none"/>
              </w:tabs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При этом денежные средства, выданные в течение текущего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календарного месяца на цели, указанные в пункте 2.2.1, в расчет общей суммы средств, выданны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х клиенту в течение указанного месяца, не включаются.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 w:after="40"/>
              <w:tabs>
                <w:tab w:val="left" w:pos="0" w:leader="none"/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остатка денежной наличности при закрытии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отдельно не тарифицируется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в соответствии с п. 2.2 Тарифов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 xml:space="preserve">2.4.</w:t>
            </w:r>
            <w:r>
              <w:rPr>
                <w:bCs/>
                <w:sz w:val="20"/>
                <w:szCs w:val="22"/>
              </w:rPr>
            </w:r>
            <w:r>
              <w:rPr>
                <w:bCs/>
                <w:sz w:val="20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 xml:space="preserve">Прием и пересчет денежной наличности в валюте Российской Федерации для зачисления на банковс</w:t>
            </w:r>
            <w:r>
              <w:rPr>
                <w:bCs/>
                <w:sz w:val="20"/>
                <w:szCs w:val="22"/>
              </w:rPr>
              <w:t xml:space="preserve">кий счет клиента:</w:t>
            </w:r>
            <w:r>
              <w:rPr>
                <w:bCs/>
                <w:sz w:val="20"/>
                <w:szCs w:val="22"/>
              </w:rPr>
            </w:r>
            <w:r>
              <w:rPr>
                <w:bCs/>
                <w:sz w:val="20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</w:r>
            <w:r>
              <w:rPr>
                <w:bCs/>
                <w:sz w:val="20"/>
                <w:szCs w:val="22"/>
              </w:rPr>
            </w:r>
            <w:r>
              <w:rPr>
                <w:bCs/>
                <w:sz w:val="20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2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Взнос наличных средств в уставный капитал/паевый фонд осуществляется бесплатно.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 w:after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Комиссия взимается от суммы денежной наличности, поступившей по одному сопроводительному документу.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 xml:space="preserve">Если по одному сопроводительному документу поступили банкноты и монеты, то размер комиссионного вознаграждения определяется как сумма комиссии за пересчет банкнот (% от вносимой суммы) и комиссии за пересчет монет (% от вносимой суммы). При этом, если обща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я сумма комиссии по одному сопроводительному документу меньше установленного размера минимальной комиссии (250 руб.), то комиссионное вознаграждение взимается в размере минимальной комиссии (250 руб.)</w:t>
            </w:r>
            <w:r>
              <w:rPr>
                <w:rFonts w:ascii="Helv" w:hAnsi="Helv" w:eastAsia="Calibri" w:cs="Helv"/>
                <w:color w:val="000000"/>
                <w:sz w:val="20"/>
                <w:szCs w:val="20"/>
              </w:rPr>
              <w:t xml:space="preserve">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 xml:space="preserve">2.4.1.</w:t>
            </w:r>
            <w:r>
              <w:rPr>
                <w:bCs/>
                <w:sz w:val="20"/>
                <w:szCs w:val="22"/>
              </w:rPr>
            </w:r>
            <w:r>
              <w:rPr>
                <w:bCs/>
                <w:sz w:val="20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 xml:space="preserve">Поступившей по объявлению на взнос наличными</w:t>
            </w:r>
            <w:r>
              <w:rPr>
                <w:bCs/>
                <w:sz w:val="20"/>
                <w:szCs w:val="22"/>
              </w:rPr>
            </w:r>
            <w:r>
              <w:rPr>
                <w:bCs/>
                <w:sz w:val="20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0,40% от суммы, минимум 250 руб. 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2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 xml:space="preserve">2.4.2.</w:t>
            </w:r>
            <w:r>
              <w:rPr>
                <w:bCs/>
                <w:sz w:val="20"/>
                <w:szCs w:val="22"/>
              </w:rPr>
            </w:r>
            <w:r>
              <w:rPr>
                <w:bCs/>
                <w:sz w:val="20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Поступившей в инкассаторских сумках или других средствах для</w:t>
            </w:r>
            <w:r>
              <w:rPr>
                <w:bCs/>
                <w:sz w:val="20"/>
                <w:szCs w:val="20"/>
              </w:rPr>
              <w:t xml:space="preserve"> упаковки денежной наличности, доставленных представителем клиента/инкассаторскими работниками: РОСИНКАС; кредитных организаций; небанковских кредитных организаций, а также иных организаций, привлекаемых для оказания услуг по перевозке ценностей (банкноты)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0,25% от суммы,</w:t>
            </w:r>
            <w:r>
              <w:rPr>
                <w:sz w:val="20"/>
                <w:szCs w:val="22"/>
              </w:rPr>
              <w:br w:type="textWrapping" w:clear="all"/>
            </w:r>
            <w:r>
              <w:rPr>
                <w:sz w:val="20"/>
                <w:szCs w:val="22"/>
              </w:rPr>
              <w:t xml:space="preserve">минимум </w:t>
            </w:r>
            <w:r>
              <w:rPr>
                <w:sz w:val="20"/>
                <w:szCs w:val="22"/>
              </w:rPr>
              <w:br w:type="textWrapping" w:clear="all"/>
            </w:r>
            <w:r>
              <w:rPr>
                <w:sz w:val="20"/>
                <w:szCs w:val="22"/>
              </w:rPr>
              <w:t xml:space="preserve">250 руб.</w:t>
            </w:r>
            <w:r>
              <w:rPr>
                <w:bCs/>
                <w:sz w:val="20"/>
                <w:szCs w:val="22"/>
              </w:rPr>
            </w:r>
            <w:r>
              <w:rPr>
                <w:bCs/>
                <w:sz w:val="20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2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 xml:space="preserve">2.4.3.</w:t>
            </w:r>
            <w:r>
              <w:rPr>
                <w:bCs/>
                <w:sz w:val="20"/>
                <w:szCs w:val="22"/>
              </w:rPr>
            </w:r>
            <w:r>
              <w:rPr>
                <w:bCs/>
                <w:sz w:val="20"/>
                <w:szCs w:val="22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</w:r>
            <w:r>
              <w:rPr>
                <w:bCs/>
                <w:sz w:val="20"/>
                <w:szCs w:val="22"/>
              </w:rPr>
            </w:r>
            <w:r>
              <w:rPr>
                <w:bCs/>
                <w:sz w:val="20"/>
                <w:szCs w:val="22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</w:r>
            <w:r>
              <w:rPr>
                <w:bCs/>
                <w:sz w:val="20"/>
                <w:szCs w:val="22"/>
              </w:rPr>
            </w:r>
            <w:r>
              <w:rPr>
                <w:bCs/>
                <w:sz w:val="20"/>
                <w:szCs w:val="22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</w:r>
            <w:r>
              <w:rPr>
                <w:bCs/>
                <w:sz w:val="20"/>
                <w:szCs w:val="22"/>
              </w:rPr>
            </w:r>
            <w:r>
              <w:rPr>
                <w:bCs/>
                <w:sz w:val="20"/>
                <w:szCs w:val="22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</w:r>
            <w:r>
              <w:rPr>
                <w:bCs/>
                <w:sz w:val="20"/>
                <w:szCs w:val="22"/>
              </w:rPr>
            </w:r>
            <w:r>
              <w:rPr>
                <w:bCs/>
                <w:sz w:val="20"/>
                <w:szCs w:val="22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</w:r>
            <w:r>
              <w:rPr>
                <w:bCs/>
                <w:sz w:val="20"/>
                <w:szCs w:val="22"/>
              </w:rPr>
            </w:r>
            <w:r>
              <w:rPr>
                <w:bCs/>
                <w:sz w:val="20"/>
                <w:szCs w:val="22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 xml:space="preserve">2.4.4.</w:t>
            </w:r>
            <w:r>
              <w:rPr>
                <w:bCs/>
                <w:sz w:val="20"/>
                <w:szCs w:val="22"/>
              </w:rPr>
            </w:r>
            <w:r>
              <w:rPr>
                <w:bCs/>
                <w:sz w:val="20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Поступившей в инкассаторских сумках или других средствах для упаковки денежной наличности, доставленных инкассаторскими работниками АО «Россельхозбанк» (банкноты)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и пересчет монет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0,2% от суммы, минимум 250 руб.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  <w:p>
            <w:pPr>
              <w:jc w:val="center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  <w:p>
            <w:pPr>
              <w:jc w:val="center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  <w:p>
            <w:pPr>
              <w:jc w:val="center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  <w:p>
            <w:pPr>
              <w:jc w:val="center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  <w:p>
            <w:pPr>
              <w:jc w:val="center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2% от суммы, минимум 250 руб.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2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пересчет денежной наличности в валюте Российской Федерации для зачисления на банковский счет клиента, открытый в другом подразделении Банка***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на кассовое обслуживание в наличной валюте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Повторный пересчет денежной наличности в валюте Российской Федерации в результате образовавшегося излишка или недостачи по вине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денежных знаков Банка России, вызывающих сомнение в подлинности, для </w:t>
            </w:r>
            <w:r>
              <w:rPr>
                <w:sz w:val="20"/>
                <w:szCs w:val="20"/>
              </w:rPr>
              <w:t xml:space="preserve">направления на экспертизу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Обмен ветхих банкнот и дефектной монеты Банка России на годные к обращению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numPr>
                <w:ilvl w:val="1"/>
                <w:numId w:val="25"/>
              </w:numPr>
              <w:jc w:val="center"/>
              <w:tabs>
                <w:tab w:val="left" w:pos="3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банкнот/монет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банкнот Банка России на банкноты Банка России другого достоинства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от суммы,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2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банкнот/монет, требуемых для размена.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</w:t>
            </w:r>
            <w:r>
              <w:rPr>
                <w:sz w:val="20"/>
                <w:szCs w:val="20"/>
              </w:rPr>
              <w:t xml:space="preserve">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банкнот Банка России на монету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3% от суммы,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монет Банка России на банкноты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4% от суммы, 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монет Банка России на монету Банка России другого достоинства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4% от суммы, 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2.10.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клиента Банка разменной монетой на постоянной основе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письменной предварительной заявке** за 3 рабочих дня до получения разменной монеты.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</w:t>
            </w:r>
            <w:r>
              <w:rPr>
                <w:sz w:val="20"/>
                <w:szCs w:val="20"/>
              </w:rPr>
              <w:t xml:space="preserve">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денежной наличности в иностранной валюте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</w:t>
            </w: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Прием наличной иностранной валюты (за исключением монет)******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200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банкнот иностранного государства (группы иностранных государств), вызывающих сомнение в подлинности, для направления на экспертизу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Покупюрный подбор при выдаче наличных денежных средств со счета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0,3% от суммы выдач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2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Комиссионное вознаграждение взимается Банком в день получения наличных денежных средств, дополнительно к комиссии, указанной в п.п. 2.2.1-2.2.3 Тарифов.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Услуга оказывается только для предварительно заказанных сумм.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Подготовка денежных средств для выд</w:t>
            </w:r>
            <w:r>
              <w:rPr>
                <w:bCs/>
                <w:sz w:val="20"/>
                <w:szCs w:val="20"/>
              </w:rPr>
              <w:t xml:space="preserve">ачи по предварительной заявке (комиссия взимается в случае неполучения клиентом заказанных наличных денежных средств)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2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Комиссионное вознаграждение взимается в день, на который была оформлена предварительная заявка, в случае неполучения предварител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ьно заказанных наличных денежных средств.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</w:tbl>
    <w:p>
      <w:pPr>
        <w:ind w:left="-142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rFonts w:eastAsia="Calibri"/>
          <w:b/>
          <w:i/>
          <w:sz w:val="16"/>
          <w:szCs w:val="16"/>
          <w:lang w:eastAsia="en-US"/>
        </w:rPr>
      </w:pPr>
      <w:r>
        <w:rPr>
          <w:rFonts w:eastAsia="Calibri"/>
          <w:bCs/>
          <w:lang w:eastAsia="en-US"/>
        </w:rPr>
        <w:t xml:space="preserve">   </w:t>
      </w:r>
      <w:r>
        <w:rPr>
          <w:rFonts w:eastAsia="Calibri"/>
          <w:b/>
          <w:bCs/>
          <w:i/>
          <w:sz w:val="16"/>
          <w:szCs w:val="16"/>
          <w:lang w:eastAsia="en-US"/>
        </w:rPr>
        <w:t xml:space="preserve">Операции по обслуживанию бюджетных счетов (счета, открываемые на балансовых позициях 401-404)</w:t>
      </w:r>
      <w:r>
        <w:rPr>
          <w:rFonts w:ascii="Calibri" w:hAnsi="Calibri"/>
          <w:b/>
          <w:i/>
          <w:sz w:val="16"/>
          <w:szCs w:val="16"/>
        </w:rPr>
        <w:t xml:space="preserve">, </w:t>
      </w:r>
      <w:r>
        <w:rPr>
          <w:rFonts w:eastAsia="Calibri"/>
          <w:b/>
          <w:bCs/>
          <w:i/>
          <w:sz w:val="16"/>
          <w:szCs w:val="16"/>
          <w:lang w:eastAsia="en-US"/>
        </w:rPr>
        <w:t xml:space="preserve">счетов, открытых бюджетным учреждениям/казенным учреждениям/ автономным учреждениям, отдельных счетов головного исполнителя, исполнителя государственного оборонного заказа, депозитных счетов нотариусов, публичных депозитных счетов, счетов эскроу для расчет</w:t>
      </w:r>
      <w:r>
        <w:rPr>
          <w:rFonts w:eastAsia="Calibri"/>
          <w:b/>
          <w:bCs/>
          <w:i/>
          <w:sz w:val="16"/>
          <w:szCs w:val="16"/>
          <w:lang w:eastAsia="en-US"/>
        </w:rPr>
        <w:t xml:space="preserve">ов по договору участия в долевом строительстве осуществляются без взимания Банком комиссии. Применяется при предоставлении услуг, указанных в разделе 2 «Кассовые операции» настоящих тарифов.</w:t>
      </w:r>
      <w:r>
        <w:rPr>
          <w:rFonts w:eastAsia="Calibri"/>
          <w:b/>
          <w:i/>
          <w:sz w:val="16"/>
          <w:szCs w:val="16"/>
          <w:lang w:eastAsia="en-US"/>
        </w:rPr>
      </w:r>
      <w:r>
        <w:rPr>
          <w:rFonts w:eastAsia="Calibri"/>
          <w:b/>
          <w:i/>
          <w:sz w:val="16"/>
          <w:szCs w:val="16"/>
          <w:lang w:eastAsia="en-US"/>
        </w:rPr>
      </w:r>
    </w:p>
    <w:p>
      <w:pPr>
        <w:ind w:left="-142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.*) Плата за услуги Банка взимается в момент совершения операции,</w:t>
      </w:r>
      <w:r>
        <w:rPr>
          <w:i/>
          <w:sz w:val="16"/>
          <w:szCs w:val="16"/>
        </w:rPr>
        <w:t xml:space="preserve"> если конкретным пунктом Тарифов не предусмотрено иное.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left="-142"/>
        <w:rPr>
          <w:rFonts w:eastAsia="Calibri"/>
          <w:lang w:eastAsia="en-US"/>
        </w:rPr>
      </w:pPr>
      <w:r>
        <w:rPr>
          <w:i/>
          <w:sz w:val="16"/>
          <w:szCs w:val="16"/>
        </w:rPr>
        <w:t xml:space="preserve">**)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i/>
          <w:sz w:val="16"/>
          <w:szCs w:val="16"/>
          <w:lang w:eastAsia="en-US"/>
        </w:rPr>
        <w:t xml:space="preserve">Предварительная заявка клиента – это письменное заявление клиента о намерении получить денежную наличность со своего банковского счета, представленное в подразделение Банка накануне дня планируемо</w:t>
      </w:r>
      <w:r>
        <w:rPr>
          <w:rFonts w:eastAsia="Calibri"/>
          <w:i/>
          <w:sz w:val="16"/>
          <w:szCs w:val="16"/>
          <w:lang w:eastAsia="en-US"/>
        </w:rPr>
        <w:t xml:space="preserve">го получения клиентом денежной наличности, либо заявка в виде формализованного электронного документа на получение денежной наличности,  направленная в Банк с использованием информационной системы «Цифровой канал обслуживания юридических лиц «Свой бизнес» </w:t>
      </w:r>
      <w:r>
        <w:rPr>
          <w:rFonts w:eastAsia="Calibri"/>
          <w:i/>
          <w:sz w:val="16"/>
          <w:szCs w:val="16"/>
          <w:lang w:eastAsia="en-US"/>
        </w:rPr>
        <w:t xml:space="preserve">в соответствии с Приложением 4 к Условиям открытия банковских счетов и расчетно-кассового обслуживания клиента в АО «Россельхозбанк», если конкретным пунктом Тарифов не предусмотрено иное.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left="-142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***) Под подразделением Банка понимается региональный филиал, включая его дополнительные офисы, либо головной офис Банка, включая его внутренние структурные подразделения.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left="-142"/>
        <w:rPr>
          <w:i/>
          <w:sz w:val="16"/>
          <w:szCs w:val="16"/>
        </w:rPr>
      </w:pPr>
      <w:r>
        <w:rPr>
          <w:rFonts w:eastAsia="Calibri"/>
          <w:sz w:val="16"/>
          <w:szCs w:val="16"/>
          <w:lang w:eastAsia="en-US"/>
        </w:rPr>
        <w:t xml:space="preserve">****)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i/>
          <w:sz w:val="16"/>
          <w:szCs w:val="16"/>
          <w:lang w:eastAsia="en-US"/>
        </w:rPr>
        <w:t xml:space="preserve">Принадлежность Клиента к агропромышленному комплексу (АПК) определяется по вид</w:t>
      </w:r>
      <w:r>
        <w:rPr>
          <w:rFonts w:eastAsia="Calibri"/>
          <w:i/>
          <w:sz w:val="16"/>
          <w:szCs w:val="16"/>
          <w:lang w:eastAsia="en-US"/>
        </w:rPr>
        <w:t xml:space="preserve">ам экономической деятельности, связанным с АПК, в соответствии со следующими основными кодами ОКВЭД (Общероссийский классификатор видов экономической деятельности):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01 - Растениеводство и животноводство, охота и предоставление соответствующих услуг в этих </w:t>
      </w:r>
      <w:r>
        <w:rPr>
          <w:rFonts w:eastAsia="Calibri"/>
          <w:i/>
          <w:sz w:val="16"/>
          <w:szCs w:val="16"/>
          <w:lang w:eastAsia="en-US"/>
        </w:rPr>
        <w:t xml:space="preserve">областях (включая все подклассы, группы, подгруппы, виды).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10 - Производство пищевых продуктов (включая все подклассы, группы, подгруппы, виды).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11 - Производство напитков (включая все подклассы, группы, подгруппы, виды).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12 - Производство табачных изделий</w:t>
      </w:r>
      <w:r>
        <w:rPr>
          <w:rFonts w:eastAsia="Calibri"/>
          <w:i/>
          <w:sz w:val="16"/>
          <w:szCs w:val="16"/>
          <w:lang w:eastAsia="en-US"/>
        </w:rPr>
        <w:t xml:space="preserve"> (включая все подклассы, группы, подгруппы, виды).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46.2 - Торговля оптовая сельскохозяйственным сырьем и живыми животными.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46.21 - Торговля оптовая зерном, необработанным табаком, семенами и кормами для сельскохозяйственных животных.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46.21.1 - Торговля опт</w:t>
      </w:r>
      <w:r>
        <w:rPr>
          <w:rFonts w:eastAsia="Calibri"/>
          <w:i/>
          <w:sz w:val="16"/>
          <w:szCs w:val="16"/>
          <w:lang w:eastAsia="en-US"/>
        </w:rPr>
        <w:t xml:space="preserve">овая зерном, семенами и кормами для животных.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46.21.11 - Торговля оптовая зерном.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46.21.12 - Торговля оптовая семенами, кроме семян масличных культур.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46.21.13 - Торговля оптовая масличными семенами и маслосодержащими плодами.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46.21.14 - Торговля оптовая к</w:t>
      </w:r>
      <w:r>
        <w:rPr>
          <w:rFonts w:eastAsia="Calibri"/>
          <w:i/>
          <w:sz w:val="16"/>
          <w:szCs w:val="16"/>
          <w:lang w:eastAsia="en-US"/>
        </w:rPr>
        <w:t xml:space="preserve">ормами для сельскохозяйственных животных.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46.21.19 - Торговля оптовая сельскохозяйственным сырьем, не включенным в другие группировки.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46.22 - Торговля оптовая цветами и растениями.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46.23 - Торговля оптовая живыми животными.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46.31 - Торговля оптовая фрукта</w:t>
      </w:r>
      <w:r>
        <w:rPr>
          <w:rFonts w:eastAsia="Calibri"/>
          <w:i/>
          <w:sz w:val="16"/>
          <w:szCs w:val="16"/>
          <w:lang w:eastAsia="en-US"/>
        </w:rPr>
        <w:t xml:space="preserve">ми и овощами.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46.31.1 - Торговля оптовая свежими овощами, фруктами и орехами.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46.31.11 - Торговля оптовая свежим картофелем.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46.31.12 - Торговля оптовая прочими свежими овощами.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46.31.13 - Торговля оптовая свежими фруктами и орехами.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46.32 - Торговля оптов</w:t>
      </w:r>
      <w:r>
        <w:rPr>
          <w:rFonts w:eastAsia="Calibri"/>
          <w:i/>
          <w:sz w:val="16"/>
          <w:szCs w:val="16"/>
          <w:lang w:eastAsia="en-US"/>
        </w:rPr>
        <w:t xml:space="preserve">ая мясом и мясными продуктами.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46.32.1 - Торговля оптовая мясом и мясом птицы, включая субпродукты.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46.32.2 - Торговля оптовая продуктами из мяса и мяса птицы.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46.32.3 - Торговля оптовая консервами из мяса и мяса птицы.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46.33 - Торговля оптовая молочными продуктами, яйцами и пищевыми маслами и жирами.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46.33.1 - Торговля оптовая молочными продуктами.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46.33.2 - Торговля оптовая яйцами.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46.33.3 - Торговля оптовая пищевыми маслами и жирами.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47.21 - Торговля розничная фруктами</w:t>
      </w:r>
      <w:r>
        <w:rPr>
          <w:rFonts w:eastAsia="Calibri"/>
          <w:i/>
          <w:sz w:val="16"/>
          <w:szCs w:val="16"/>
          <w:lang w:eastAsia="en-US"/>
        </w:rPr>
        <w:t xml:space="preserve"> и овощами в специализированных магазинах.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47.21.1 - Торговля розничная свежими фруктами, овощами, картофелем и орехами в специализированных магазинах.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47.21.2 - Торговля розничная консервированными фруктами и овощами и орехами в специализированных магазин</w:t>
      </w:r>
      <w:r>
        <w:rPr>
          <w:rFonts w:eastAsia="Calibri"/>
          <w:i/>
          <w:sz w:val="16"/>
          <w:szCs w:val="16"/>
          <w:lang w:eastAsia="en-US"/>
        </w:rPr>
        <w:t xml:space="preserve">ах.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47.22 - Торговля розничная мясом и мясными продуктами в специализированных магазинах.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47.22.1 - Торговля розничная мясом и мясом птицы, включая субпродукты в специализированных магазинах.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47.22.2 - Торговля розничная продуктами из мяса и мяса птицы в с</w:t>
      </w:r>
      <w:r>
        <w:rPr>
          <w:rFonts w:eastAsia="Calibri"/>
          <w:i/>
          <w:sz w:val="16"/>
          <w:szCs w:val="16"/>
          <w:lang w:eastAsia="en-US"/>
        </w:rPr>
        <w:t xml:space="preserve">пециализированных магазинах.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47.22.3 - Торговля розничная консервами из мяса и мяса птицы в специализированных магазинах.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47.29.1 - Торговля розничная молочными продуктами и яйцами в специализированных магазинах.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47.29.11 - Торговля розничная молочными про</w:t>
      </w:r>
      <w:r>
        <w:rPr>
          <w:rFonts w:eastAsia="Calibri"/>
          <w:i/>
          <w:sz w:val="16"/>
          <w:szCs w:val="16"/>
          <w:lang w:eastAsia="en-US"/>
        </w:rPr>
        <w:t xml:space="preserve">дуктами в специализированных магазинах.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47.29.12 - Торговля розничная яйцами в специализированных магазинах.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47.29.2 - Торговля розничная пищевыми маслами и жирами в специализированных магазинах.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47.29.21 - Торговля розничная животными маслами и жирами в специализированных магазинах.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47.29.22 - Торговля розничная растительными маслами в специализированных магазинах.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tabs>
          <w:tab w:val="left" w:pos="426" w:leader="none"/>
          <w:tab w:val="left" w:pos="1080" w:leader="none"/>
        </w:tabs>
        <w:rPr>
          <w:bCs/>
          <w:i/>
          <w:sz w:val="16"/>
          <w:szCs w:val="16"/>
        </w:rPr>
      </w:pPr>
      <w:r>
        <w:rPr>
          <w:bCs/>
          <w:sz w:val="16"/>
          <w:szCs w:val="16"/>
        </w:rPr>
        <w:t xml:space="preserve">     *****) </w:t>
      </w:r>
      <w:r>
        <w:rPr>
          <w:bCs/>
          <w:i/>
          <w:sz w:val="16"/>
          <w:szCs w:val="16"/>
        </w:rPr>
        <w:t xml:space="preserve">В соответствии с Федеральным законом от 10 июля 2023 года № 304-ФЗ «О в</w:t>
      </w:r>
      <w:r>
        <w:rPr>
          <w:bCs/>
          <w:i/>
          <w:sz w:val="16"/>
          <w:szCs w:val="16"/>
        </w:rPr>
        <w:t xml:space="preserve">несении изменения в статью 13.1 Федерального закона «Об отходах производства и потребления», начиная с 01 октября 2023 года Банк не осуществляет выдачу денежной наличности на цели, связанные с покупкой лома и отходов цветных и (или) черных металлов у физич</w:t>
      </w:r>
      <w:r>
        <w:rPr>
          <w:bCs/>
          <w:i/>
          <w:sz w:val="16"/>
          <w:szCs w:val="16"/>
        </w:rPr>
        <w:t xml:space="preserve">еских лиц. При снятии наличных денежных средств на другие цели, Клиент подтверждает, что выдача денежной наличности с банковского счета Клиента не связана с покупкой лома и отходов цветных и (или) черных металлов у физических лиц.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tabs>
          <w:tab w:val="left" w:pos="426" w:leader="none"/>
          <w:tab w:val="left" w:pos="1080" w:leader="none"/>
        </w:tabs>
        <w:rPr>
          <w:rFonts w:ascii="Calibri" w:hAnsi="Calibri" w:eastAsia="Calibri"/>
          <w:i/>
          <w:sz w:val="16"/>
          <w:szCs w:val="16"/>
          <w:lang w:eastAsia="en-US"/>
        </w:rPr>
      </w:pPr>
      <w:r>
        <w:rPr>
          <w:bCs/>
          <w:sz w:val="16"/>
          <w:szCs w:val="16"/>
        </w:rPr>
        <w:t xml:space="preserve">******) </w:t>
      </w:r>
      <w:r>
        <w:rPr>
          <w:bCs/>
          <w:i/>
          <w:sz w:val="16"/>
          <w:szCs w:val="16"/>
        </w:rPr>
        <w:t xml:space="preserve">Банк не принимает</w:t>
      </w:r>
      <w:r>
        <w:rPr>
          <w:bCs/>
          <w:i/>
          <w:sz w:val="16"/>
          <w:szCs w:val="16"/>
        </w:rPr>
        <w:t xml:space="preserve"> поврежденные банкноты иностранных государств.</w:t>
      </w:r>
      <w:r>
        <w:rPr>
          <w:rFonts w:ascii="Calibri" w:hAnsi="Calibri" w:eastAsia="Calibri"/>
          <w:i/>
          <w:sz w:val="16"/>
          <w:szCs w:val="16"/>
          <w:lang w:eastAsia="en-US"/>
        </w:rPr>
      </w:r>
      <w:r>
        <w:rPr>
          <w:rFonts w:ascii="Calibri" w:hAnsi="Calibri" w:eastAsia="Calibri"/>
          <w:i/>
          <w:sz w:val="16"/>
          <w:szCs w:val="16"/>
          <w:lang w:eastAsia="en-US"/>
        </w:rPr>
      </w:r>
    </w:p>
    <w:p>
      <w:pPr>
        <w:pStyle w:val="900"/>
        <w:spacing w:before="120"/>
      </w:pPr>
      <w:r/>
      <w:bookmarkStart w:id="8" w:name="_Toc77690175"/>
      <w:r>
        <w:t xml:space="preserve">3. Выполнение функций агента валютного контроля</w:t>
      </w:r>
      <w:bookmarkEnd w:id="8"/>
      <w:r>
        <w:t xml:space="preserve"> </w:t>
      </w:r>
      <w:r/>
    </w:p>
    <w:p>
      <w:pPr>
        <w:jc w:val="center"/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(размер тарифов указан без учета НДС)*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985"/>
        <w:gridCol w:w="3543"/>
      </w:tblGrid>
      <w:tr>
        <w:tblPrEx/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</w:rPr>
              <w:t xml:space="preserve">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функций агента валютного контроля по операциям резидентов, осуществляемым с постановкой контракта (кредитного договора) на учет в Банке и без постановки контракта (кредитного договора) на учет в Банке**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contextualSpacing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0,15 %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500 руб., для головного оф</w:t>
            </w:r>
            <w:r>
              <w:rPr>
                <w:sz w:val="20"/>
                <w:szCs w:val="20"/>
              </w:rPr>
              <w:t xml:space="preserve">иса (далее – ГО),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РФ АО «Россельхозбанк» - «Центр розничного и малого бизнеса (далее – ЦРМБ)  и РФ АО «Россельхозбанк» - «ЦКБ» (далее - </w:t>
            </w:r>
            <w:r>
              <w:rPr>
                <w:sz w:val="20"/>
                <w:szCs w:val="20"/>
              </w:rPr>
              <w:t xml:space="preserve">ЦКБ),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300 руб.,  для других региональных филиалов АО «Россельхозбанк» (далее - РФ Банка)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</w:t>
            </w:r>
            <w:r>
              <w:rPr>
                <w:sz w:val="20"/>
                <w:szCs w:val="20"/>
              </w:rPr>
              <w:t xml:space="preserve">срок не позднее следующего рабочего дня после дня оказания услуги***, от суммы зачисления/списания со счета/на счет, открытый в Банке, либо от суммы  операции, информация о которой подлежит отражению в ведомости банковского контроля.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right" w:pos="2761" w:leader="none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резидентом и Банком;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резидентом и другими уполномоченными банками;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перечислением денежных средств с транзитного валютного счета резидента для зачисления на расчетный валютный счет этог</w:t>
            </w:r>
            <w:r>
              <w:rPr>
                <w:sz w:val="20"/>
                <w:szCs w:val="20"/>
              </w:rPr>
              <w:t xml:space="preserve">о же резидента, открытый в Банке;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переводом резидентом денежных средств на свои расчетные и депозитные счета, открытые в Банке и в других уполномоченных банках на территории Российской Федерации;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зачи</w:t>
            </w:r>
            <w:r>
              <w:rPr>
                <w:sz w:val="20"/>
                <w:szCs w:val="20"/>
              </w:rPr>
              <w:t xml:space="preserve">слением денежных средств на расчетный и депозитный счет, открытый в Банке, перечисленных со своего счета, открытого в банке-нерезиденте;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зачислением денежных средств на расчетные счета и идентифицированных резидентом как ошибочн</w:t>
            </w:r>
            <w:r>
              <w:rPr>
                <w:sz w:val="20"/>
                <w:szCs w:val="20"/>
              </w:rPr>
              <w:t xml:space="preserve">о зачисленные (поступившие);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со списанием/зачислением денежных средств, при возврате ранее списанных/зачисленных денежных средств со счетов/на счета клиентов, открытые в Банке;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списании денежных средств, связанных с уплатой налогов, пошлин и иных обязательных платежей в соответствии с законодательством Российской Федерации;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по операциям в рамках договоров о перечислении юридическим лицом денежных средств со своего банковс</w:t>
            </w:r>
            <w:r>
              <w:rPr>
                <w:bCs/>
                <w:sz w:val="20"/>
                <w:szCs w:val="20"/>
              </w:rPr>
              <w:t xml:space="preserve">кого счета в пользу нескольких физических лиц-клиентов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резидента информации о коде вида операции, который отражен Банком в данных по операциям при направлении документов резиденту: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contextualSpacing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 руб. за одну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руб. за одну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учет/внесение изменений в раздел </w:t>
            </w:r>
            <w:r>
              <w:rPr>
                <w:sz w:val="20"/>
                <w:szCs w:val="20"/>
                <w:lang w:val="en-US"/>
              </w:rPr>
              <w:t xml:space="preserve">I</w:t>
            </w:r>
            <w:r>
              <w:rPr>
                <w:sz w:val="20"/>
                <w:szCs w:val="20"/>
              </w:rPr>
              <w:t xml:space="preserve"> ведомости банковского контроля/принятие на обслуживание контракта (кредитного договора) из другого уполномоченного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условии предоставления клиентом контракта (кредитного договора) и иной информации, необходимой для постановки контрак</w:t>
            </w:r>
            <w:r>
              <w:rPr>
                <w:bCs/>
                <w:sz w:val="20"/>
                <w:szCs w:val="20"/>
              </w:rPr>
              <w:t xml:space="preserve">та (кредитного договора) на учет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экспортного контракта на учет на основании сведений о контракте, необходимых для постановки экспортного контракта на учет без одновременного представления экспортного контракта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</w:t>
            </w:r>
            <w:r>
              <w:rPr>
                <w:sz w:val="20"/>
                <w:szCs w:val="20"/>
              </w:rPr>
              <w:t xml:space="preserve">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клиента ведомости банковского контроля, в том числе информации о внесении изменений в I раздел ведомости банковского контроля: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одну ведомость банковского контроля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867"/>
        </w:trPr>
        <w:tc>
          <w:tcPr>
            <w:tcBorders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Постановка контракта (кредитного договора) на учет на условиях срочности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Комиссия взимается за каждый контракт (кредитный договор), представленный в Банк для постановки на учет на условиях срочности.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Комиссия взимается дополнительно к комиссии по пункта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 3.3.1 и 3.3.2 - при условии проставления клиентом отметки о срочной постановке на учет на формализованном бланке Сведений о контракте для постановки на учет/ Сведений о кредитном договоре для постановки на учет. Комиссия взимается в день оказания услуги.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По контрактам (кредитным договорам), постановка на учет которых осуществлялась ранее в другом банке, услуга не оказывается.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Услуга оказывается при условии предоставления в Банк до 15:00 ч. текущего рабочего дня (по местному времени) полного пакета надлежа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щим образом оформленных документов и информации. Услуга оказывается не позднее рабочего дня предоставления клиентом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документов и информации.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269" w:leader="none"/>
              </w:tabs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В случае отсутствия на счете клиента денежных средств в сумме, достаточной для оплаты комиссии, услуги по валютному контролю оказываются без учета условия срочности.».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980"/>
        </w:trPr>
        <w:tc>
          <w:tcPr>
            <w:tcBorders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при использовании для предоставления/ получения документов системы дистанционного б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анковского обслуживания (формализованное сообщение);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3180"/>
        </w:trPr>
        <w:tc>
          <w:tcPr>
            <w:tcBorders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- при предоставлении/ получении документов на бумажном носителе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7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и оформление Банком документов валютного контроля за резидента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справки о подтверждающих документах (далее –  СПД), включая СПД, содержащую скорректированные сведения, при предоставлении документов: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один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Банком СПД, включая СПД, содержащую скорректированные сведения, за резидента при предоставлении документов: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 при условии предоставления клиентом полного ко</w:t>
            </w:r>
            <w:r>
              <w:rPr>
                <w:bCs/>
                <w:sz w:val="20"/>
                <w:szCs w:val="20"/>
              </w:rPr>
              <w:t xml:space="preserve">мплекта документов и информации для оформления Банком СПД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 руб. за один подтверждающий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руб. за один подтверждающий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</w:pPr>
            <w:r/>
            <w:r/>
          </w:p>
        </w:tc>
      </w:tr>
      <w:tr>
        <w:tblPrEx/>
        <w:trPr>
          <w:trHeight w:val="293"/>
        </w:trPr>
        <w:tc>
          <w:tcPr>
            <w:tcBorders>
              <w:top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9497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Снятие контракта (кредитного договора) с учета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сведений о платежах и сведений о подтверждающих документах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исключением случаев перевода контракта (кредитного договора) на учет в другой уполномоченный банк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25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57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не взимается: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257" w:leader="none"/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переводе контракта (кредитного договора) из головного офиса Банка в региональный филиал Банка;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переводе контракта (кредитного договора)  из регионального филиала Банка в головн</w:t>
            </w:r>
            <w:r>
              <w:rPr>
                <w:sz w:val="20"/>
                <w:szCs w:val="20"/>
              </w:rPr>
              <w:t xml:space="preserve">ой офис Банка;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переводе контракта (кредитного договора)  из одного регионального филиала Банка в другой региональный филиал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переводе </w:t>
            </w:r>
            <w:r>
              <w:rPr>
                <w:bCs/>
                <w:sz w:val="20"/>
                <w:szCs w:val="20"/>
              </w:rPr>
              <w:t xml:space="preserve">контракта (кредитного договора) на учет </w:t>
            </w:r>
            <w:r>
              <w:rPr>
                <w:sz w:val="20"/>
                <w:szCs w:val="20"/>
              </w:rPr>
              <w:t xml:space="preserve">в другой уполномоченный банк либо при закрытии резидентом всех расчетных счетов в Банке****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сведений о платежах (полностью или частично), но при наличии сведений о подтверждающих документах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0,15 %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500 руб., мак</w:t>
            </w:r>
            <w:r>
              <w:rPr>
                <w:sz w:val="20"/>
                <w:szCs w:val="20"/>
              </w:rPr>
              <w:t xml:space="preserve">симум 80 000 руб. для ГО, ЦРМБ  и ЦКБ,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300 руб., максимум 80 000 руб. для других РФ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оказания услуги***.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 общей суммы неоплаченных подтверждающих документов. Рассчитывается от разницы между сум</w:t>
            </w:r>
            <w:r>
              <w:rPr>
                <w:sz w:val="20"/>
                <w:szCs w:val="20"/>
              </w:rPr>
              <w:t xml:space="preserve">мой подтверждающих документов и суммой платежей на основании сведений, содержащихся в ведомости банковского контроля.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функций агента валютного контроля по валютным операциям нерезидентов, осуществляемым при списании валюты Российской Федерации с расчетного счета, открытого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0,12%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250 руб.,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10 000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ГО, ЦРМБ  и ЦКБ,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150 руб</w:t>
            </w:r>
            <w:r>
              <w:rPr>
                <w:sz w:val="20"/>
                <w:szCs w:val="20"/>
              </w:rPr>
              <w:t xml:space="preserve">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5 000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других РФ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от суммы расчетного документа при каждом списании в срок не позднее следующего рабочего дня после дня </w:t>
            </w:r>
            <w:r>
              <w:rPr>
                <w:bCs/>
                <w:sz w:val="20"/>
                <w:szCs w:val="20"/>
              </w:rPr>
              <w:t xml:space="preserve">оказания услуги</w:t>
            </w:r>
            <w:r>
              <w:rPr>
                <w:sz w:val="20"/>
                <w:szCs w:val="20"/>
              </w:rPr>
              <w:t xml:space="preserve">*</w:t>
            </w:r>
            <w:r>
              <w:rPr>
                <w:bCs/>
                <w:sz w:val="20"/>
                <w:szCs w:val="20"/>
              </w:rPr>
              <w:t xml:space="preserve">**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Комиссия не взимается: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нерезидентом и Банком;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уплатой налогов, пошлин и иных обязательных платежей в соответствии с законодательством  Российской Федерации;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переводом нерезидентом денежных средств на свои расчетные и депозитные счета, открытые в Банке/в других уполномоченных банках на территории Российской Федерации, а также в банках-нерезидентах;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возврат</w:t>
            </w:r>
            <w:r>
              <w:rPr>
                <w:sz w:val="20"/>
                <w:szCs w:val="20"/>
              </w:rPr>
              <w:t xml:space="preserve">ом денежных средств, зачисленных ранее на расчетные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Оказание консультационных услу</w:t>
            </w:r>
            <w:r>
              <w:rPr>
                <w:sz w:val="20"/>
                <w:szCs w:val="20"/>
              </w:rPr>
              <w:t xml:space="preserve">г клиенту Банка по вопросам применения валютного законодательства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85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клиента  копий документов, находящихся в досье </w:t>
            </w:r>
            <w:r>
              <w:rPr>
                <w:sz w:val="20"/>
                <w:szCs w:val="20"/>
              </w:rPr>
              <w:t xml:space="preserve">валютного контроля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лист, </w:t>
            </w:r>
            <w:r>
              <w:rPr>
                <w:sz w:val="20"/>
                <w:szCs w:val="20"/>
              </w:rPr>
              <w:t xml:space="preserve">максимум 1 000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</w:t>
            </w:r>
            <w:r>
              <w:rPr>
                <w:sz w:val="20"/>
                <w:szCs w:val="20"/>
              </w:rPr>
              <w:t xml:space="preserve">оказания</w:t>
            </w:r>
            <w:r>
              <w:rPr>
                <w:bCs/>
                <w:sz w:val="20"/>
                <w:szCs w:val="20"/>
              </w:rPr>
              <w:t xml:space="preserve">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85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СМС-информирование о статусах документов валютного контроля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за каждый телефонный номер, подключенный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к услуге.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</w:t>
            </w:r>
            <w:r>
              <w:rPr>
                <w:sz w:val="20"/>
                <w:szCs w:val="20"/>
              </w:rPr>
              <w:t xml:space="preserve">зимается не позднее первого рабочего дня, следующего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днем подачи клиентом в Банк заявления о подключении услуги, далее ежемесячно в первый рабочий день месяца.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доступна пользователям системы ДБО «Интернет-клиент»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и предоставляется только резиде</w:t>
            </w:r>
            <w:r>
              <w:rPr>
                <w:sz w:val="20"/>
                <w:szCs w:val="20"/>
              </w:rPr>
              <w:t xml:space="preserve">нтам.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left="-142" w:right="-113"/>
        <w:spacing w:before="120" w:after="12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Примечание: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Отдельные счета головного исполнителя, исполнителя государственного оборонного заказа, открытые в Банке, обслуживаются без взимания Банком комиссии.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Понятия и термины применяются в значениях, определенных в Инструкции Центрального банка Российской Федерации от 16.08.2017 № 181-И «О порядке представления резидентами и нерезидентами уполномоченным банкам подтверждающих документов и информации при осущест</w:t>
      </w:r>
      <w:r>
        <w:rPr>
          <w:i/>
          <w:sz w:val="20"/>
          <w:szCs w:val="20"/>
        </w:rPr>
        <w:t xml:space="preserve">влении валютных операций, о единых формах учета и отчетности по валютным операциям, порядке и сроках их представления» (далее - Инструкция Банка России № 181-И).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left="-142" w:right="-113"/>
        <w:rPr>
          <w:i/>
          <w:sz w:val="20"/>
          <w:szCs w:val="20"/>
        </w:rPr>
      </w:pPr>
      <w:r>
        <w:rPr>
          <w:rFonts w:eastAsia="Calibri"/>
          <w:i/>
          <w:sz w:val="20"/>
          <w:szCs w:val="20"/>
          <w:lang w:eastAsia="en-US"/>
        </w:rPr>
        <w:t xml:space="preserve">Порядок представления документов при выполнении Банком функций агента валютного контроля устан</w:t>
      </w:r>
      <w:r>
        <w:rPr>
          <w:rFonts w:eastAsia="Calibri"/>
          <w:i/>
          <w:sz w:val="20"/>
          <w:szCs w:val="20"/>
          <w:lang w:eastAsia="en-US"/>
        </w:rPr>
        <w:t xml:space="preserve">овлен </w:t>
      </w:r>
      <w:r>
        <w:rPr>
          <w:rFonts w:eastAsia="Calibri"/>
          <w:bCs/>
          <w:i/>
          <w:sz w:val="20"/>
          <w:szCs w:val="20"/>
          <w:lang w:eastAsia="en-US"/>
        </w:rPr>
        <w:t xml:space="preserve">Регламентом взаимодействия клиентов с АО «Россельхозбанк» при осуществлении операций, подлежащих валютному контролю.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left="-142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* Услуги, предусмотренные настоящим разделом, облагаются НДС, сумма которого взимается дополнительно и начисляется одновременно с рас</w:t>
      </w:r>
      <w:r>
        <w:rPr>
          <w:i/>
          <w:sz w:val="20"/>
          <w:szCs w:val="20"/>
        </w:rPr>
        <w:t xml:space="preserve">четом суммы комиссионного вознаграждения.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left="-142" w:firstLine="28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Комиссионное вознаграждение начисляется в валюте РФ. Комиссионное вознаграждение по операциям в иностранной валюте, выраженное в процентном соотношении от суммы проведенной операции, начисляется в рублевом эквивале</w:t>
      </w:r>
      <w:r>
        <w:rPr>
          <w:i/>
          <w:sz w:val="20"/>
          <w:szCs w:val="20"/>
        </w:rPr>
        <w:t xml:space="preserve">нте, пересчитанном по курсу Банка России на день оказания услуги. При этом сумма НДС рассчитывается от полученного эквивалента в валюте РФ.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left="-142" w:firstLine="28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Комиссионное вознаграждение и сумма начисленного НДС взимается одной общей суммой, которая может быть списана со сче</w:t>
      </w:r>
      <w:r>
        <w:rPr>
          <w:i/>
          <w:sz w:val="20"/>
          <w:szCs w:val="20"/>
        </w:rPr>
        <w:t xml:space="preserve">та клиента, открытого как в валюте РФ, так и в иностранной валюте. При списании комиссионного вознаграждения и начисленной суммы НДС, рассчитанных в валюте РФ, со счета, открытого в иностранной валюте, пересчет суммы взимаемого комиссионного вознаграждения</w:t>
      </w:r>
      <w:r>
        <w:rPr>
          <w:i/>
          <w:sz w:val="20"/>
          <w:szCs w:val="20"/>
        </w:rPr>
        <w:t xml:space="preserve"> производится по курсу Банка России, действующему на день его списания.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** В случае перевода (зачисления) денежных средств общей суммой: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- по нескольким контрактам (договорам) расчет комиссии производится по каждому контракту (договору);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- по нескольким ко</w:t>
      </w:r>
      <w:r>
        <w:rPr>
          <w:i/>
          <w:sz w:val="20"/>
          <w:szCs w:val="20"/>
        </w:rPr>
        <w:t xml:space="preserve">дам вида операций, указанным в Приложении 1 к Инструкции Банка России № 181-И расчет комиссии производится по каждому коду вида операции.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Комиссионное вознаграждение взимается: 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- с расчетного счета клиента-резидента, осуществляющего платеж в качестве трет</w:t>
      </w:r>
      <w:r>
        <w:rPr>
          <w:i/>
          <w:sz w:val="20"/>
          <w:szCs w:val="20"/>
        </w:rPr>
        <w:t xml:space="preserve">ьего/другого лица, в случае одновременного обслуживания клиента-резидента, поставившего контракт (кредитный договор) на учет, и клиента-резидента, являющегося третьим/другим лицо;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- с расчетного счета клиента-резидента, являющегося резидентом-агентом (коми</w:t>
      </w:r>
      <w:r>
        <w:rPr>
          <w:i/>
          <w:sz w:val="20"/>
          <w:szCs w:val="20"/>
        </w:rPr>
        <w:t xml:space="preserve">ссионером) и действующего от имени и за счет другого резидента (нерезидента)-принципала (комитента) в случае одновременного обслуживания резидента-агента (комиссионера), поставившего контракт (кредитный договор) на учет, и резидента (нерезидента)-принципал</w:t>
      </w:r>
      <w:r>
        <w:rPr>
          <w:i/>
          <w:sz w:val="20"/>
          <w:szCs w:val="20"/>
        </w:rPr>
        <w:t xml:space="preserve">а (комитента); 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- с расчетного счета клиента-резидента, являющегося финансовым агентом (фактором), в случае одновременного обслуживания резидента-финансового агента (фактора) и резидента, поставившего контракт на учет.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Комиссионное вознаграждение взимается, в том числе, при использовании резидентом аккредитивной формы расчетов, при осуществлении операции через счет резидента, открытый в банке-нерезиденте, а также при осуществлении иных операций, в том числе через счет тр</w:t>
      </w:r>
      <w:r>
        <w:rPr>
          <w:i/>
          <w:sz w:val="20"/>
          <w:szCs w:val="20"/>
        </w:rPr>
        <w:t xml:space="preserve">етьего лица, информация о которых подлежит отражению в ведомости банковского контроля.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*** Днем оказания услуги по валютному контролю является: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1.По операциям резидентов, в том числе при переводе клиентом-резидентом денежных средств на счет этого же или на</w:t>
      </w:r>
      <w:r>
        <w:rPr>
          <w:i/>
          <w:sz w:val="20"/>
          <w:szCs w:val="20"/>
        </w:rPr>
        <w:t xml:space="preserve"> счет другого резидента, открытый в банке за пределами территории Российской Федерации: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- день списания денежных средств с расчетного счета клиента-резидента;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- день принятия Банком информации о коде вида операции, соответствующем наименованию вида операци</w:t>
      </w:r>
      <w:r>
        <w:rPr>
          <w:i/>
          <w:sz w:val="20"/>
          <w:szCs w:val="20"/>
        </w:rPr>
        <w:t xml:space="preserve">и, указанному в приложении 1 к Инструкции Банка России № 181-И;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- день принятия Банком информации об уникальном номере контракта (кредитного договора);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- день принятия Банком документов, связанных с проведением валютной операции;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- день принятия Банком све</w:t>
      </w:r>
      <w:r>
        <w:rPr>
          <w:i/>
          <w:sz w:val="20"/>
          <w:szCs w:val="20"/>
        </w:rPr>
        <w:t xml:space="preserve">дений уполномоченного банка о проведенной операции.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2.При представлении клиенту информации о коде вида операции, который отражен Банком в данных по операциям: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- день направления резиденту информации о коде вида операции.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3.  При постановке экспортного конт</w:t>
      </w:r>
      <w:r>
        <w:rPr>
          <w:i/>
          <w:sz w:val="20"/>
          <w:szCs w:val="20"/>
        </w:rPr>
        <w:t xml:space="preserve">ракта на учет на основании сведений об экспортном контракте, необходимых для постановки экспортного контракта на учет: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- день присвоения Банком экспортному контракту уникального номера.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4.     При проверке СПД: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- день принятия Банком СПД.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5.     При оформл</w:t>
      </w:r>
      <w:r>
        <w:rPr>
          <w:i/>
          <w:sz w:val="20"/>
          <w:szCs w:val="20"/>
        </w:rPr>
        <w:t xml:space="preserve">ении Банком СПД за клиента: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- день оформления Банком СПД.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6.     При снятии контракта (кредитного договора) с учета: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- день снятия Банком контракта (кредитного договора) с учета.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7.    При списании денежных средств с расчетного счета клиента-нерезидента - </w:t>
      </w:r>
      <w:r>
        <w:rPr>
          <w:i/>
          <w:sz w:val="20"/>
          <w:szCs w:val="20"/>
        </w:rPr>
        <w:t xml:space="preserve">юридического лица в валюте Российской Федерации: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- день списания денежных средств с расчетного счета клиента-нерезидента.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8.   При представлении клиенту копий документов из досье валютного контроля: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- день направления клиенту копий документов. 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**** В случ</w:t>
      </w:r>
      <w:r>
        <w:rPr>
          <w:i/>
          <w:sz w:val="20"/>
          <w:szCs w:val="20"/>
        </w:rPr>
        <w:t xml:space="preserve">ае перевода контракта (кредитного договора) на учет в другой уполномоченный банк либо при закрытии резидентом всех расчетных счетов в Банке при условии наличия в ведомости банковского контроля сведений о  подтверждающих документах, но при отсутствии сведен</w:t>
      </w:r>
      <w:r>
        <w:rPr>
          <w:i/>
          <w:sz w:val="20"/>
          <w:szCs w:val="20"/>
        </w:rPr>
        <w:t xml:space="preserve">ий о платежах (полностью или частично), одновременно применяются тарифы, установленные подпунктами 3.5.2. и 3.5.3.  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pStyle w:val="900"/>
        <w:spacing w:after="120"/>
      </w:pPr>
      <w:r/>
      <w:bookmarkStart w:id="9" w:name="_Toc77690176"/>
      <w:r>
        <w:t xml:space="preserve">4. Операции с ценными бумагами</w:t>
      </w:r>
      <w:bookmarkEnd w:id="9"/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985"/>
        <w:gridCol w:w="3543"/>
      </w:tblGrid>
      <w:tr>
        <w:tblPrEx/>
        <w:trPr>
          <w:trHeight w:val="227"/>
          <w:tblHeader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бланка векселя АО «Россельхозбанк» в головном офисе АО «Россельхозбанк»: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до выдачи кредита с целевым назначением - на приобретение векселя АО «Россельхозбанк» серии «К».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бланка векселя АО «Россельхозбанк» в региональных филиалах АО «Россельхозбанк»: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«К»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до выдачи кредита с целевым назначением - на приобретение векселя АО «Россельхозбанк» серии «К».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«Д» со сроком обращения: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«по предъявлении»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номинала векселя, но не менее 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Указанная комиссия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«по предъявлении, но не ранее» и срочные векселя со сроком обращения менее 30 дней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номинала векселя, но не менее 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«по предъявлении, но не ранее» и срочные векселя со сроком обращения 30 дней и более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залоговых операций с векселем АО «Россельхозбанк» серии «К»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Пересчет и проверка векселей АО «Россельхозбанк» серии «К» головным офисом и региональным филиалом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при передаче векселя АО «Россельхозбан</w:t>
            </w:r>
            <w:r>
              <w:rPr>
                <w:sz w:val="20"/>
                <w:szCs w:val="20"/>
              </w:rPr>
              <w:t xml:space="preserve">к» в заклад Банку.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копий сообщений и иных документов, обязательное раскрыт</w:t>
            </w:r>
            <w:r>
              <w:rPr>
                <w:sz w:val="20"/>
                <w:szCs w:val="20"/>
              </w:rPr>
              <w:t xml:space="preserve">ие которых предусмотрено Положением Банка России от 27.03.2020 № 714-П «О раскрытии информации эмитентами эмиссионных ценных бумаг», владельцам ценных бумаг Банка и иным заинтересованным лицам по их требованию, составленному в произвольной письменной форме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руб.  за один лист с односторонним расположением текста»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копий документов производится в течение 7 дней с даты получения АО «Россельхозбанк» соответствующего требования. Услуга предоставляется после подтверждения факта опл</w:t>
            </w:r>
            <w:r>
              <w:rPr>
                <w:sz w:val="20"/>
                <w:szCs w:val="20"/>
              </w:rPr>
              <w:t xml:space="preserve">аты комиссии. Банковские реквизиты для оплаты комиссии (расходов по изготовлению копий документов, предоставляемых АО «Россельхозбанк» владельцам ценных </w:t>
            </w:r>
            <w:r>
              <w:rPr>
                <w:sz w:val="20"/>
                <w:szCs w:val="20"/>
              </w:rPr>
              <w:t xml:space="preserve">бумаг и иным лицам в соответствии с законодательством), представлены на сайте Банка сети Интернет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900"/>
        <w:spacing w:before="120" w:after="120"/>
      </w:pPr>
      <w:r/>
      <w:bookmarkStart w:id="10" w:name="_Toc77690177"/>
      <w:r>
        <w:t xml:space="preserve">5. Документарные операции</w:t>
      </w:r>
      <w:bookmarkEnd w:id="10"/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2552"/>
        <w:gridCol w:w="3685"/>
      </w:tblGrid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п/п 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68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60" w:after="6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spacing w:before="60" w:after="6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Аккредитивы  для расчетов на территории Российской Федерации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bCs/>
                <w:color w:val="000000"/>
                <w:sz w:val="20"/>
                <w:szCs w:val="20"/>
              </w:rPr>
              <w:t xml:space="preserve">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24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аккредитива;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24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изменения условий аккредитива, связанного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0,1% от суммы аккредитива или ее увеличения,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минимум 1 000 руб.,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</w:r>
            <w:r>
              <w:rPr>
                <w:bCs/>
                <w:color w:val="000000"/>
                <w:sz w:val="22"/>
                <w:szCs w:val="22"/>
                <w:lang w:val="en-US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максимум 10 000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Комиссия не взимается в случае открытия и авизования аккредитива одним и тем же региональным филиалом Банка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24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Открытие,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24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увеличение суммы,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24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5.1.2.1.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наличии 100% денежного покрытия: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rFonts w:eastAsia="Calibri"/>
                <w:iCs/>
                <w:sz w:val="20"/>
                <w:szCs w:val="20"/>
              </w:rPr>
              <w:br w:type="textWrapping" w:clear="all"/>
            </w:r>
            <w:r>
              <w:rPr>
                <w:rFonts w:eastAsia="Calibri"/>
                <w:iCs/>
                <w:sz w:val="20"/>
                <w:szCs w:val="20"/>
              </w:rPr>
              <w:t xml:space="preserve">с отсрочкой платежа).</w:t>
            </w:r>
            <w:r>
              <w:rPr>
                <w:rFonts w:eastAsia="Calibri"/>
                <w:iCs/>
                <w:sz w:val="20"/>
                <w:szCs w:val="20"/>
              </w:rPr>
            </w:r>
            <w:r>
              <w:rPr>
                <w:rFonts w:eastAsia="Calibri"/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 xml:space="preserve">Первый комиссионный период начинается в дату открытия аккредитива. Каждый следующий ком</w:t>
            </w:r>
            <w:r>
              <w:rPr>
                <w:rFonts w:eastAsia="Calibri"/>
                <w:iCs/>
                <w:sz w:val="20"/>
                <w:szCs w:val="20"/>
              </w:rPr>
              <w:t xml:space="preserve">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</w:t>
            </w:r>
            <w:r>
              <w:rPr>
                <w:rFonts w:eastAsia="Calibri"/>
                <w:iCs/>
                <w:sz w:val="20"/>
                <w:szCs w:val="20"/>
              </w:rPr>
              <w:t xml:space="preserve">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rFonts w:eastAsia="Calibri"/>
                <w:iCs/>
                <w:sz w:val="20"/>
                <w:szCs w:val="20"/>
              </w:rPr>
            </w:r>
            <w:r>
              <w:rPr>
                <w:rFonts w:eastAsia="Calibri"/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rFonts w:eastAsia="Calibri"/>
                <w:iCs/>
                <w:sz w:val="20"/>
                <w:szCs w:val="20"/>
                <w:lang w:eastAsia="en-US"/>
              </w:rPr>
            </w:pPr>
            <w:r>
              <w:rPr>
                <w:rFonts w:eastAsia="Calibri"/>
                <w:iCs/>
                <w:sz w:val="20"/>
                <w:szCs w:val="20"/>
              </w:rPr>
              <w:t xml:space="preserve">Расчет суммы комиссии производится от суммы аккредитива по состоянию на дату открытия аккредитива</w:t>
            </w:r>
            <w:r>
              <w:rPr>
                <w:rFonts w:eastAsia="Calibri"/>
                <w:iCs/>
                <w:sz w:val="20"/>
                <w:szCs w:val="20"/>
              </w:rPr>
              <w:t xml:space="preserve">/на дату начала очередного комиссионного периода. Комиссия уплачивается </w:t>
            </w:r>
            <w:r>
              <w:rPr>
                <w:rFonts w:eastAsia="Calibri"/>
                <w:iCs/>
                <w:sz w:val="20"/>
                <w:szCs w:val="20"/>
              </w:rPr>
              <w:br/>
              <w:t xml:space="preserve">в дату открытия аккредитива/ </w:t>
            </w:r>
            <w:r>
              <w:rPr>
                <w:rFonts w:eastAsia="Calibri"/>
                <w:iCs/>
                <w:sz w:val="20"/>
                <w:szCs w:val="20"/>
              </w:rPr>
              <w:br/>
              <w:t xml:space="preserve">в первый рабочий день соответствующего комиссионного периода.</w:t>
            </w:r>
            <w:r>
              <w:rPr>
                <w:rFonts w:eastAsia="Calibri"/>
                <w:iCs/>
                <w:sz w:val="20"/>
                <w:szCs w:val="20"/>
                <w:lang w:eastAsia="en-US"/>
              </w:rPr>
            </w:r>
            <w:r>
              <w:rPr>
                <w:rFonts w:eastAsia="Calibri"/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 xml:space="preserve">При внесении в условия открытого аккредитива изменений, связанных с увеличением суммы, коми</w:t>
            </w:r>
            <w:r>
              <w:rPr>
                <w:rFonts w:eastAsia="Calibri"/>
                <w:iCs/>
                <w:sz w:val="20"/>
                <w:szCs w:val="20"/>
              </w:rPr>
              <w:t xml:space="preserve">ссия рассчитывается от суммы увеличения и уплачивается в дату осуществления операции за период, который начинается в дату внесения изменения и </w:t>
            </w:r>
            <w:r>
              <w:rPr>
                <w:rFonts w:eastAsia="Calibri"/>
                <w:iCs/>
                <w:sz w:val="20"/>
                <w:szCs w:val="20"/>
              </w:rPr>
              <w:t xml:space="preserve">заканчивается в дату окончания текущего комиссионного периода. </w:t>
            </w:r>
            <w:r>
              <w:rPr>
                <w:rFonts w:eastAsia="Calibri"/>
                <w:iCs/>
                <w:sz w:val="20"/>
                <w:szCs w:val="20"/>
              </w:rPr>
            </w:r>
            <w:r>
              <w:rPr>
                <w:rFonts w:eastAsia="Calibri"/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rFonts w:eastAsia="Calibri"/>
                <w:iCs/>
                <w:sz w:val="20"/>
                <w:szCs w:val="20"/>
              </w:rPr>
              <w:br w:type="textWrapping" w:clear="all"/>
            </w:r>
            <w:r>
              <w:rPr>
                <w:rFonts w:eastAsia="Calibri"/>
                <w:iCs/>
                <w:sz w:val="20"/>
                <w:szCs w:val="20"/>
              </w:rPr>
              <w:t xml:space="preserve">за который была упла</w:t>
            </w:r>
            <w:r>
              <w:rPr>
                <w:rFonts w:eastAsia="Calibri"/>
                <w:iCs/>
                <w:sz w:val="20"/>
                <w:szCs w:val="20"/>
              </w:rPr>
              <w:t xml:space="preserve">чена комиссия, был совершен платеж </w:t>
            </w:r>
            <w:r>
              <w:rPr>
                <w:rFonts w:eastAsia="Calibri"/>
                <w:iCs/>
                <w:sz w:val="20"/>
                <w:szCs w:val="20"/>
              </w:rPr>
              <w:br w:type="textWrapping" w:clear="all"/>
            </w:r>
            <w:r>
              <w:rPr>
                <w:rFonts w:eastAsia="Calibri"/>
                <w:iCs/>
                <w:sz w:val="20"/>
                <w:szCs w:val="20"/>
              </w:rPr>
              <w:t xml:space="preserve">по аккредитиву/сумма аккредитива была уменьшена/аккредитив был закрыт, сумма комиссии </w:t>
            </w:r>
            <w:r>
              <w:rPr>
                <w:rFonts w:eastAsia="Calibri"/>
                <w:iCs/>
                <w:sz w:val="20"/>
                <w:szCs w:val="20"/>
              </w:rPr>
              <w:br w:type="textWrapping" w:clear="all"/>
            </w:r>
            <w:r>
              <w:rPr>
                <w:rFonts w:eastAsia="Calibri"/>
                <w:iCs/>
                <w:sz w:val="20"/>
                <w:szCs w:val="20"/>
              </w:rPr>
              <w:t xml:space="preserve">не пересчитывается и не возвращается Банком.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в рублях Российской Федерации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0,15%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минимум 5 000 руб.,</w:t>
            </w:r>
            <w:r>
              <w:rPr>
                <w:rFonts w:eastAsia="Calibri"/>
                <w:bCs/>
                <w:sz w:val="20"/>
                <w:szCs w:val="20"/>
              </w:rPr>
            </w:r>
            <w:r>
              <w:rPr>
                <w:rFonts w:eastAsia="Calibri"/>
                <w:bCs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максимум 50 000 руб.,</w:t>
            </w:r>
            <w:r>
              <w:rPr>
                <w:rFonts w:eastAsia="Calibri"/>
                <w:bCs/>
                <w:sz w:val="20"/>
                <w:szCs w:val="20"/>
              </w:rPr>
            </w:r>
            <w:r>
              <w:rPr>
                <w:rFonts w:eastAsia="Calibri"/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</w:tcBorders>
            <w:tcW w:w="3685" w:type="dxa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в долларах США, евро и иной валюте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0,25% от суммы аккредит</w:t>
            </w:r>
            <w:r>
              <w:rPr>
                <w:rFonts w:eastAsia="Calibri"/>
                <w:bCs/>
                <w:sz w:val="22"/>
                <w:szCs w:val="22"/>
              </w:rPr>
              <w:t xml:space="preserve">ива, увеличения суммы аккредитива и/или неиспользованного остатка средств по аккредитиву,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минимум 5 000 руб.,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</w:tcBorders>
            <w:tcW w:w="3685" w:type="dxa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5.1.2.2.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5.1.3.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24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аккредитива, открытого другим банком;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24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5.1.3.1.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309" w:leader="none"/>
              </w:tabs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предоставлении банком-эмитентом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минимум 5000 руб.,</w:t>
            </w:r>
            <w:r>
              <w:rPr>
                <w:rFonts w:eastAsia="Calibri"/>
                <w:bCs/>
                <w:sz w:val="20"/>
                <w:szCs w:val="20"/>
              </w:rPr>
            </w:r>
            <w:r>
              <w:rPr>
                <w:rFonts w:eastAsia="Calibri"/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</w:t>
            </w:r>
            <w:r>
              <w:rPr>
                <w:iCs/>
                <w:sz w:val="20"/>
                <w:szCs w:val="20"/>
              </w:rPr>
              <w:t xml:space="preserve">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с отсрочкой платежа).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подтверждения аккредитива. Каждый сл</w:t>
            </w:r>
            <w:r>
              <w:rPr>
                <w:iCs/>
                <w:sz w:val="20"/>
                <w:szCs w:val="20"/>
              </w:rPr>
              <w:t xml:space="preserve">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0"/>
                <w:szCs w:val="20"/>
              </w:rPr>
              <w:br/>
              <w:t xml:space="preserve">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аккредитива/неиспользованного остатка средств по аккредитиву </w:t>
            </w:r>
            <w:r>
              <w:rPr>
                <w:iCs/>
                <w:sz w:val="20"/>
                <w:szCs w:val="20"/>
              </w:rPr>
              <w:br/>
              <w:t xml:space="preserve">по состоянию на дату подтверждения/на дату начала очередного комиссионного периода. Комиссия уплачивается </w:t>
            </w:r>
            <w:r>
              <w:rPr>
                <w:iCs/>
                <w:sz w:val="20"/>
                <w:szCs w:val="20"/>
              </w:rPr>
              <w:br/>
              <w:t xml:space="preserve">в дату подтверждения аккредитива/ в первый </w:t>
            </w:r>
            <w:r>
              <w:rPr>
                <w:iCs/>
                <w:sz w:val="20"/>
                <w:szCs w:val="20"/>
              </w:rPr>
              <w:t xml:space="preserve">рабочий день соответствующего комиссионного периода.</w:t>
            </w: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0"/>
                <w:szCs w:val="20"/>
              </w:rPr>
              <w:br/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</w:t>
            </w:r>
            <w:r>
              <w:rPr>
                <w:iCs/>
                <w:sz w:val="20"/>
                <w:szCs w:val="20"/>
              </w:rPr>
              <w:t xml:space="preserve">ачинается в дату внесения изменения </w:t>
            </w:r>
            <w:r>
              <w:rPr>
                <w:iCs/>
                <w:sz w:val="20"/>
                <w:szCs w:val="20"/>
              </w:rPr>
              <w:br/>
              <w:t xml:space="preserve">и заканчивается в дату окончания текущего комиссионного периода. 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по аккредитиву/сумма аккредитива была уменьшена/аккредитив был закры</w:t>
            </w:r>
            <w:r>
              <w:rPr>
                <w:iCs/>
                <w:sz w:val="20"/>
                <w:szCs w:val="20"/>
              </w:rPr>
              <w:t xml:space="preserve">т, сумма комиссии не пересчитывается и не возвращается Банком.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5.1.3.2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309" w:leader="none"/>
              </w:tabs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4103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color w:val="000000"/>
                <w:sz w:val="20"/>
                <w:szCs w:val="20"/>
              </w:rPr>
              <w:t xml:space="preserve">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24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изменений условий аккредитива, не связанных с увеличением суммы;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24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запроса на аннуляцию/отзыв аккредитива, открытого другим банком;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24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иных сообщений по аккредитивам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1 500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не взимается в случае открытия и авизования аккредитива одним и тем же региональным филиалом Банка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5</w:t>
            </w:r>
            <w:r>
              <w:rPr>
                <w:bCs/>
                <w:color w:val="000000"/>
                <w:sz w:val="20"/>
                <w:szCs w:val="20"/>
              </w:rPr>
              <w:t xml:space="preserve">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24"/>
              </w:numPr>
              <w:ind w:left="184" w:hanging="153"/>
              <w:jc w:val="both"/>
              <w:spacing w:before="40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24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</w:t>
            </w:r>
            <w:r>
              <w:rPr>
                <w:sz w:val="20"/>
                <w:szCs w:val="20"/>
              </w:rPr>
              <w:t xml:space="preserve"> согласия на аннуляцию аккредитива/отзыв аккредитива;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24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аккредитиву по распоряжению клиента Банка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1 500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5.1.6.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суммы, запрошенной к оплате, минимум 5000 руб., максимум 100 000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(в т.ч. если документы не приняты к оплате), исходя из суммы, запрошенной к оплате в рамках аккредитив</w:t>
            </w:r>
            <w:r>
              <w:rPr>
                <w:bCs/>
                <w:color w:val="000000"/>
                <w:sz w:val="20"/>
                <w:szCs w:val="20"/>
              </w:rPr>
              <w:t xml:space="preserve">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5.2.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3"/>
            <w:tcW w:w="949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 xml:space="preserve">Документарные аккредитивы, открытые АО «Россельхозбанк» для расчетов по внешнеторговым сделкам (импортные аккредитивы)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4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Открытие,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24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увеличение суммы,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24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5.2.1.1.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наличии 100% денежного покрытия: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68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</w:t>
            </w:r>
            <w:r>
              <w:rPr>
                <w:iCs/>
                <w:sz w:val="20"/>
                <w:szCs w:val="20"/>
              </w:rPr>
              <w:t xml:space="preserve">ссионный период </w:t>
            </w:r>
            <w:r>
              <w:rPr>
                <w:iCs/>
                <w:sz w:val="20"/>
                <w:szCs w:val="20"/>
              </w:rPr>
              <w:t xml:space="preserve">начинается в дату открытия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</w:t>
            </w:r>
            <w:r>
              <w:rPr>
                <w:iCs/>
                <w:sz w:val="20"/>
                <w:szCs w:val="20"/>
              </w:rPr>
              <w:t xml:space="preserve"> действия аккредитива или в дату последнего отсроченного платежа по аккредитиву (если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</w:t>
            </w:r>
            <w:r>
              <w:rPr>
                <w:iCs/>
                <w:sz w:val="20"/>
                <w:szCs w:val="20"/>
              </w:rPr>
              <w:t xml:space="preserve">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аккредитива/тратты по состоянию на дату открытия аккредитива/на дату начала очередного комиссионного периода. Комиссия уплачива</w:t>
            </w:r>
            <w:r>
              <w:rPr>
                <w:iCs/>
                <w:sz w:val="20"/>
                <w:szCs w:val="20"/>
              </w:rPr>
              <w:t xml:space="preserve">ется в дату открытия аккредитива/в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открытого аккредитива изменений, связанных с увеличением суммы, комиссия рассчитывается от суммы увеличения и уплачивается в дату осуществ</w:t>
            </w:r>
            <w:r>
              <w:rPr>
                <w:iCs/>
                <w:sz w:val="20"/>
                <w:szCs w:val="20"/>
              </w:rPr>
              <w:t xml:space="preserve">ления операции за период, который начинается в дату внесения изменения и заканчивается в дату окончания текущего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аккредитиву/был совершен акцепт </w:t>
            </w:r>
            <w:r>
              <w:rPr>
                <w:iCs/>
                <w:sz w:val="20"/>
                <w:szCs w:val="20"/>
              </w:rPr>
              <w:t xml:space="preserve">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iCs/>
                <w:sz w:val="20"/>
                <w:szCs w:val="20"/>
              </w:rPr>
              <w:br/>
              <w:t xml:space="preserve">и не возвращается Банком.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 в рублях Российской Федерации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0,15%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rFonts w:eastAsia="Calibri"/>
                <w:bCs/>
                <w:sz w:val="20"/>
                <w:szCs w:val="20"/>
              </w:rPr>
              <w:t xml:space="preserve">000 руб.,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за </w:t>
            </w:r>
            <w:r>
              <w:rPr>
                <w:rFonts w:eastAsia="Calibri"/>
                <w:iCs/>
                <w:sz w:val="20"/>
                <w:szCs w:val="20"/>
              </w:rPr>
              <w:t xml:space="preserve">комиссионный</w:t>
            </w:r>
            <w:r>
              <w:rPr>
                <w:rFonts w:eastAsia="Calibri"/>
                <w:bCs/>
                <w:sz w:val="20"/>
                <w:szCs w:val="20"/>
              </w:rPr>
              <w:t xml:space="preserve"> период* или его часть</w:t>
            </w:r>
            <w:r>
              <w:rPr>
                <w:rFonts w:eastAsia="Calibri"/>
                <w:bCs/>
                <w:sz w:val="20"/>
                <w:szCs w:val="20"/>
              </w:rPr>
            </w:r>
            <w:r>
              <w:rPr>
                <w:rFonts w:eastAsia="Calibri"/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3685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- в долларах США, евро и иной валюте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</w:t>
            </w:r>
            <w:r>
              <w:rPr>
                <w:iCs/>
                <w:sz w:val="20"/>
                <w:szCs w:val="20"/>
              </w:rPr>
              <w:t xml:space="preserve">комиссионный</w:t>
            </w:r>
            <w:r>
              <w:rPr>
                <w:bCs/>
                <w:sz w:val="20"/>
                <w:szCs w:val="20"/>
              </w:rPr>
              <w:t xml:space="preserve">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3685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5.2.1.2.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покрытия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4"/>
              </w:numPr>
              <w:ind w:left="184" w:hanging="153"/>
              <w:jc w:val="both"/>
              <w:spacing w:before="40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24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согласия на аннуляцию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24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аккредитиву по распоряжению клиента Банка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5.2.3.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суммы, запрошенной к оплате,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rFonts w:eastAsia="Calibri"/>
                <w:bCs/>
                <w:sz w:val="20"/>
                <w:szCs w:val="20"/>
              </w:rPr>
              <w:t xml:space="preserve">10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rFonts w:eastAsia="Calibri"/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 максимум 350 000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(в т. ч. если документы не приняты к оплате), исходя из суммы, запрошенной к оплате в рамках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5.2.4.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Проверка документов, представленных с расхождениями с условиями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3 500 руб. за каждый комплект документов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в допол</w:t>
            </w:r>
            <w:r>
              <w:rPr>
                <w:bCs/>
                <w:color w:val="000000"/>
                <w:sz w:val="20"/>
                <w:szCs w:val="20"/>
              </w:rPr>
              <w:t xml:space="preserve">нение к комиссии, указанной в п. 5.2.3 Тарифов, и предъявляется к оплате бенефициару; в случае если Банк не получил данную комиссию, она оплачивается приказодателем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на основании требования Банка.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5.2.5.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24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Перевод аккредитива в пользу другого бенефициара (трансферация);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24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трансферированного аккредитива, связанное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трансферированной суммы или суммы её увеличения,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 максимум 100 000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5.2.6.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4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трансферированного аккредитива, не связанное с увеличением суммы;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24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согласия на аннуляцию трансферированного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24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иных сообщений по трансферированным аккредитивам;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24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трансферированному аккредитиву по распоряжению клиента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5.3.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none" w:color="000000" w:sz="4" w:space="0"/>
            </w:tcBorders>
            <w:tcW w:w="9497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Документарные аккредитивы, открытые другими банками для расчетов по внешнеторговым сделкам (экспортные аккредитивы)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Предварительное авизование аккредитива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</w:r>
            <w:r>
              <w:rPr>
                <w:bCs/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tcBorders>
              <w:bottom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3685" w:type="dxa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 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24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24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изменения условий аккредитива, связанного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 аккредитива или от суммы увеличения,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 максимум 75 000 руб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5.3.3.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numPr>
                <w:ilvl w:val="0"/>
                <w:numId w:val="24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24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5.3.3.1.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предоставлении банком-эмитентом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минимум 10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rFonts w:eastAsia="Calibri"/>
                <w:bCs/>
                <w:sz w:val="20"/>
                <w:szCs w:val="20"/>
              </w:rPr>
              <w:t xml:space="preserve">000 руб.,</w:t>
            </w:r>
            <w:r>
              <w:rPr>
                <w:rFonts w:eastAsia="Calibri"/>
                <w:bCs/>
                <w:sz w:val="20"/>
                <w:szCs w:val="20"/>
              </w:rPr>
            </w:r>
            <w:r>
              <w:rPr>
                <w:rFonts w:eastAsia="Calibri"/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</w:t>
            </w:r>
            <w:r>
              <w:rPr>
                <w:iCs/>
                <w:sz w:val="20"/>
                <w:szCs w:val="20"/>
              </w:rPr>
              <w:t xml:space="preserve">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подтверждения аккредитива. Каждый следующий комисс</w:t>
            </w:r>
            <w:r>
              <w:rPr>
                <w:iCs/>
                <w:sz w:val="20"/>
                <w:szCs w:val="20"/>
              </w:rPr>
              <w:t xml:space="preserve">ионный период начинается на следующий календарный день после </w:t>
            </w:r>
            <w:r>
              <w:rPr>
                <w:iCs/>
                <w:sz w:val="20"/>
                <w:szCs w:val="20"/>
              </w:rPr>
              <w:t xml:space="preserve">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по аккредитив</w:t>
            </w:r>
            <w:r>
              <w:rPr>
                <w:iCs/>
                <w:sz w:val="20"/>
                <w:szCs w:val="20"/>
              </w:rPr>
              <w:t xml:space="preserve">у (если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</w:t>
            </w:r>
            <w:r>
              <w:rPr>
                <w:iCs/>
                <w:sz w:val="20"/>
                <w:szCs w:val="20"/>
              </w:rPr>
              <w:t xml:space="preserve">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аккредитива/неиспользованного остатка средств по аккредитиву/ тратты по состоянию на дату подтверждения/на дату начала очередного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уплачивается в дату подтверждения аккредитива/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0"/>
                <w:szCs w:val="20"/>
              </w:rPr>
              <w:br/>
              <w:t xml:space="preserve">с увеличением суммы, комиссия рассчитывается от суммы увеличения</w:t>
            </w:r>
            <w:r>
              <w:rPr>
                <w:iCs/>
                <w:sz w:val="20"/>
                <w:szCs w:val="20"/>
              </w:rPr>
              <w:t xml:space="preserve"> и уплачивается в дату осуществления операции за период, который начинается в дату внесения изменения </w:t>
            </w:r>
            <w:r>
              <w:rPr>
                <w:iCs/>
                <w:sz w:val="20"/>
                <w:szCs w:val="20"/>
              </w:rPr>
              <w:br/>
              <w:t xml:space="preserve">и заканчивается в дату окончания текущего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</w:t>
            </w:r>
            <w:r>
              <w:rPr>
                <w:iCs/>
                <w:sz w:val="20"/>
                <w:szCs w:val="20"/>
              </w:rPr>
              <w:t xml:space="preserve">аккредитиву/был совершен акцепт 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iCs/>
                <w:sz w:val="20"/>
                <w:szCs w:val="20"/>
              </w:rPr>
              <w:br/>
              <w:t xml:space="preserve">и не возвращается Банком.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5.3.3.2.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5.3.4.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numPr>
                <w:ilvl w:val="0"/>
                <w:numId w:val="24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изменений условий аккредитива, не связанных с увеличением суммы;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24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запроса на аннуляцию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24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иных сообщений по аккредитивам;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24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аккредитиву по распоряжению клиента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3 500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5.3.5.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суммы, запрошенной к оплате,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rFonts w:eastAsia="Calibri"/>
                <w:bCs/>
                <w:sz w:val="20"/>
                <w:szCs w:val="20"/>
              </w:rPr>
              <w:t xml:space="preserve">10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rFonts w:eastAsia="Calibri"/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максимум 350 000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jc w:val="both"/>
              <w:spacing w:before="40" w:after="12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за обработку/ проверку каждого представления документов (в т. ч. если документы не приняты к оплате), исходя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из суммы, запрошенной к оплате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в рамках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5.3.6.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numPr>
                <w:ilvl w:val="0"/>
                <w:numId w:val="24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Перевод аккредитива в пользу другого бенефициара (трансферация);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24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трансферированного аккредитива, связанное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трансферированной суммы или суммы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ее увеличения,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максимум 100</w:t>
            </w:r>
            <w:r>
              <w:rPr>
                <w:sz w:val="20"/>
                <w:szCs w:val="20"/>
              </w:rPr>
              <w:t xml:space="preserve"> 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5.3.7.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numPr>
                <w:ilvl w:val="0"/>
                <w:numId w:val="24"/>
              </w:numPr>
              <w:ind w:left="184" w:hanging="153"/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Изменение условий трансферированного аккредитива, не связанное с увеличением суммы; 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4"/>
              </w:numPr>
              <w:ind w:left="181" w:hanging="153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запроса на аннуляцию трансферированного аккредитива;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4"/>
              </w:numPr>
              <w:ind w:left="181" w:hanging="153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иных сообщений по трансферированным аккредитивам;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4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запрос по трансферированному аккредитиву по распоряжению клиента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5.4.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3"/>
            <w:tcW w:w="9497" w:type="dxa"/>
            <w:textDirection w:val="lrTb"/>
            <w:noWrap w:val="false"/>
          </w:tcPr>
          <w:p>
            <w:pPr>
              <w:spacing w:before="120" w:after="12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Инкассо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W w:w="1034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Документарное инкассо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проверка, подготовка документов для отправки на инкассо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</w:t>
            </w: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макс. 35 000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условий инкассового поручения или аннуляция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документов против платежа и/или акцепта или на других условиях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</w:t>
            </w: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макс. 35 000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Возврат неоплаченных/неакцептованных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 за каждый комплект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W w:w="1034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Запрос по инкассо по распоряжению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2 500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  <w:spacing w:before="120"/>
        <w:rPr>
          <w:sz w:val="20"/>
          <w:szCs w:val="20"/>
        </w:rPr>
      </w:pPr>
      <w:r/>
      <w:bookmarkStart w:id="11" w:name="_Toc77690178"/>
      <w:r>
        <w:rPr>
          <w:sz w:val="20"/>
          <w:szCs w:val="20"/>
        </w:rPr>
        <w:t xml:space="preserve">*Под комиссионным периодом понимается период в 90 (девяносто) последовательных календарных дней.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120"/>
        <w:tabs>
          <w:tab w:val="left" w:pos="284" w:leader="none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Примечание:</w: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</w:r>
    </w:p>
    <w:p>
      <w:pPr>
        <w:jc w:val="both"/>
        <w:spacing w:before="40"/>
        <w:tabs>
          <w:tab w:val="left" w:pos="-1276" w:leader="none"/>
          <w:tab w:val="left" w:pos="284" w:leader="none"/>
          <w:tab w:val="left" w:pos="1134" w:leader="none"/>
        </w:tabs>
        <w:rPr>
          <w:bCs/>
          <w:color w:val="000000"/>
          <w:sz w:val="20"/>
          <w:szCs w:val="20"/>
        </w:rPr>
      </w:pPr>
      <w:r>
        <w:rPr>
          <w:sz w:val="20"/>
          <w:szCs w:val="20"/>
        </w:rPr>
        <w:t xml:space="preserve">1.</w:t>
      </w:r>
      <w:r>
        <w:rPr>
          <w:sz w:val="20"/>
          <w:szCs w:val="20"/>
        </w:rPr>
        <w:tab/>
        <w:t xml:space="preserve">При указании в наименовании услуги двух и более операций к</w:t>
      </w:r>
      <w:r>
        <w:rPr>
          <w:bCs/>
          <w:color w:val="000000"/>
          <w:sz w:val="20"/>
          <w:szCs w:val="20"/>
        </w:rPr>
        <w:t xml:space="preserve">омиссионное вознаграждение (комиссия) взимается за каждую осуществленную операцию из п</w:t>
      </w:r>
      <w:r>
        <w:rPr>
          <w:bCs/>
          <w:color w:val="000000"/>
          <w:sz w:val="20"/>
          <w:szCs w:val="20"/>
        </w:rPr>
        <w:t xml:space="preserve">еречисленных в соответствующем пункте Тарифа.</w:t>
      </w:r>
      <w:r>
        <w:rPr>
          <w:bCs/>
          <w:color w:val="000000"/>
          <w:sz w:val="20"/>
          <w:szCs w:val="20"/>
        </w:rPr>
      </w:r>
      <w:r>
        <w:rPr>
          <w:bCs/>
          <w:color w:val="000000"/>
          <w:sz w:val="20"/>
          <w:szCs w:val="20"/>
        </w:rPr>
      </w:r>
    </w:p>
    <w:p>
      <w:pPr>
        <w:jc w:val="both"/>
        <w:spacing w:before="40"/>
        <w:tabs>
          <w:tab w:val="left" w:pos="-1276" w:leader="none"/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2. Комиссионное вознаграждение взимается Банком по мере оказания соответствующих услуг в дату оказания услуги, если иной порядок не указан в примечаниях к настоящим Тарифам и/или не установлен по соглашению сто</w:t>
      </w:r>
      <w:r>
        <w:rPr>
          <w:sz w:val="20"/>
          <w:szCs w:val="20"/>
        </w:rPr>
        <w:t xml:space="preserve">рон.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3. Комиссионное вознаграждение по Разделу 5.1 «Аккредитивы для расчетов на территории Российской Федерации» начисляется в рублях Российской Федерации. По аккредитивам, номинированным в иностранной валюте, комиссионное вознаграждение, выраженное в проц</w:t>
      </w:r>
      <w:r>
        <w:rPr>
          <w:sz w:val="20"/>
          <w:szCs w:val="20"/>
        </w:rPr>
        <w:t xml:space="preserve">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за период).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4. Комиссионное вознаграждение п</w:t>
      </w:r>
      <w:r>
        <w:rPr>
          <w:sz w:val="20"/>
          <w:szCs w:val="20"/>
        </w:rPr>
        <w:t xml:space="preserve">о Разделам 5.2 «Документарные аккредитивы, открытые АО «Россельхозбанк» для расчетов по внешнеторговым сделкам (импортные аккредитивы)», </w:t>
      </w:r>
      <w:r>
        <w:rPr>
          <w:sz w:val="20"/>
          <w:szCs w:val="20"/>
        </w:rPr>
        <w:br w:type="textWrapping" w:clear="all"/>
      </w:r>
      <w:r>
        <w:rPr>
          <w:sz w:val="20"/>
          <w:szCs w:val="20"/>
        </w:rPr>
        <w:t xml:space="preserve">5.3 «Документарные аккредитивы, открытые другими банками для расчетов по внешнеторговым сделкам (экспортные аккредитив</w:t>
      </w:r>
      <w:r>
        <w:rPr>
          <w:sz w:val="20"/>
          <w:szCs w:val="20"/>
        </w:rPr>
        <w:t xml:space="preserve">ы)» и 5.4 «Документарное инкассо» начисляется в рублях Российской Федерации. </w:t>
      </w:r>
      <w:r>
        <w:rPr>
          <w:sz w:val="20"/>
          <w:szCs w:val="20"/>
        </w:rPr>
        <w:br/>
        <w:t xml:space="preserve">По аккредитивам и инкассо в иностранной валюте комиссионное вознаграждение, выраженное в процентном отношении от суммы осуществленной операции, начисляется в рублевом эквиваленте</w:t>
      </w:r>
      <w:r>
        <w:rPr>
          <w:sz w:val="20"/>
          <w:szCs w:val="20"/>
        </w:rPr>
        <w:t xml:space="preserve">, пересчитанном по курсу Банка России, действующему на дату оказания услуги/на дату начала периода (для комиссий, уплачиваемых </w:t>
      </w:r>
      <w:r>
        <w:rPr>
          <w:sz w:val="20"/>
          <w:szCs w:val="20"/>
        </w:rPr>
        <w:br/>
        <w:t xml:space="preserve">за период), если иное не предусмотрено соглашением сторон.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Если уплата комиссионного вознаграждения Банка, начисленного в руб</w:t>
      </w:r>
      <w:r>
        <w:rPr>
          <w:sz w:val="20"/>
          <w:szCs w:val="20"/>
        </w:rPr>
        <w:t xml:space="preserve">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-1276" w:leader="none"/>
          <w:tab w:val="left" w:pos="0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6. Возмещение комиссий и расходов иных банков по документарным операциям, если таковые возн</w:t>
      </w:r>
      <w:r>
        <w:rPr>
          <w:sz w:val="20"/>
          <w:szCs w:val="20"/>
        </w:rPr>
        <w:t xml:space="preserve">икают </w:t>
      </w:r>
      <w:r>
        <w:rPr>
          <w:sz w:val="20"/>
          <w:szCs w:val="20"/>
        </w:rPr>
        <w:br w:type="textWrapping" w:clear="all"/>
      </w:r>
      <w:r>
        <w:rPr>
          <w:sz w:val="20"/>
          <w:szCs w:val="20"/>
        </w:rPr>
        <w:t xml:space="preserve">и, если иное не предусмотрено отдельным соглашением, осуществляется Клиентом дополнительно </w:t>
      </w:r>
      <w:r>
        <w:rPr>
          <w:sz w:val="20"/>
          <w:szCs w:val="20"/>
        </w:rPr>
        <w:br w:type="textWrapping" w:clear="all"/>
      </w:r>
      <w:r>
        <w:rPr>
          <w:sz w:val="20"/>
          <w:szCs w:val="20"/>
        </w:rPr>
        <w:t xml:space="preserve">к комиссионному вознаграждению, указанному в Тарифах.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-1276" w:leader="none"/>
          <w:tab w:val="left" w:pos="0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7. </w:t>
      </w:r>
      <w:r>
        <w:rPr>
          <w:bCs/>
          <w:iCs/>
          <w:sz w:val="20"/>
          <w:szCs w:val="20"/>
        </w:rPr>
        <w:t xml:space="preserve">Размер комиссионного вознаграждения, отличный от установленного в Тарифах, определяется на основании</w:t>
      </w:r>
      <w:r>
        <w:rPr>
          <w:bCs/>
          <w:iCs/>
          <w:sz w:val="20"/>
          <w:szCs w:val="20"/>
        </w:rPr>
        <w:t xml:space="preserve"> отдельного соглашения сторон.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8. Комиссионное вознаграждение, уплаченное Банку за оказание услуг (кроме ошибочно удержанного), возврату не подлежит.».</w:t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</w:p>
    <w:p>
      <w:pPr>
        <w:pStyle w:val="900"/>
        <w:spacing w:before="120" w:after="120"/>
      </w:pPr>
      <w:r>
        <w:t xml:space="preserve">6. Гарантийные операции</w:t>
      </w:r>
      <w:bookmarkEnd w:id="11"/>
      <w:r/>
      <w:r/>
    </w:p>
    <w:p>
      <w:pPr>
        <w:rPr>
          <w:sz w:val="6"/>
        </w:rPr>
      </w:pPr>
      <w:r>
        <w:rPr>
          <w:sz w:val="6"/>
        </w:rPr>
      </w:r>
      <w:r>
        <w:rPr>
          <w:sz w:val="6"/>
        </w:rPr>
      </w:r>
      <w:r>
        <w:rPr>
          <w:sz w:val="6"/>
        </w:rPr>
      </w:r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55"/>
        <w:gridCol w:w="3966"/>
        <w:gridCol w:w="1984"/>
        <w:gridCol w:w="3543"/>
      </w:tblGrid>
      <w:tr>
        <w:tblPrEx/>
        <w:trPr>
          <w:trHeight w:val="22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6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" w:type="dxa"/>
            <w:textDirection w:val="lrTb"/>
            <w:noWrap w:val="false"/>
          </w:tcPr>
          <w:p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6.1.</w: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6" w:type="dxa"/>
            <w:textDirection w:val="lrTb"/>
            <w:noWrap w:val="false"/>
          </w:tcPr>
          <w:p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Выдача банковской гарантии </w: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соглашению сторон,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19"/>
                <w:szCs w:val="19"/>
              </w:rPr>
            </w:pPr>
            <w:r>
              <w:rPr>
                <w:bCs/>
                <w:sz w:val="20"/>
                <w:szCs w:val="20"/>
              </w:rPr>
              <w:t xml:space="preserve">не менее 5 000 руб</w: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14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</w:rPr>
              <w:br w:type="textWrapping" w:clear="all"/>
            </w:r>
            <w:r>
              <w:rPr>
                <w:rFonts w:ascii="Times New Roman" w:hAnsi="Times New Roman" w:cs="Times New Roman"/>
              </w:rPr>
              <w:t xml:space="preserve">в информационные мат</w:t>
            </w:r>
            <w:r>
              <w:rPr>
                <w:rFonts w:ascii="Times New Roman" w:hAnsi="Times New Roman" w:cs="Times New Roman"/>
              </w:rPr>
              <w:t xml:space="preserve">ериалы для клиентов Банка, не размещается на сайте Банка в сети Интернет: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комиссии за выдачу гарантии определяется с учетом минимальных тарифов комиссионного вознаграждения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по гарантийным сделкам (Приложение 2 </w:t>
            </w:r>
            <w:r>
              <w:rPr>
                <w:sz w:val="20"/>
                <w:szCs w:val="20"/>
              </w:rPr>
              <w:br/>
              <w:t xml:space="preserve">к приказу АО «Россельхозбанк» от 01.0</w:t>
            </w:r>
            <w:r>
              <w:rPr>
                <w:sz w:val="20"/>
                <w:szCs w:val="20"/>
              </w:rPr>
              <w:t xml:space="preserve">8.2013 № 386-ОД), а также полномочий </w:t>
            </w:r>
            <w:r>
              <w:rPr>
                <w:sz w:val="20"/>
                <w:szCs w:val="20"/>
              </w:rPr>
              <w:br/>
              <w:t xml:space="preserve">по изменению размера комиссионного вознаграждения по гарантийным сделкам, предоставленных региональным филиалам </w:t>
            </w:r>
            <w:r>
              <w:rPr>
                <w:sz w:val="20"/>
                <w:szCs w:val="20"/>
              </w:rPr>
              <w:br/>
              <w:t xml:space="preserve">в соответствии с п. 2.5 приказа Банка </w:t>
            </w:r>
            <w:r>
              <w:rPr>
                <w:sz w:val="20"/>
                <w:szCs w:val="20"/>
              </w:rPr>
              <w:br/>
              <w:t xml:space="preserve">от 01.08.2013 № 386-ОД.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рассчитывается от предельной сумм</w:t>
            </w:r>
            <w:r>
              <w:rPr>
                <w:sz w:val="20"/>
                <w:szCs w:val="20"/>
              </w:rPr>
              <w:t xml:space="preserve">ы обязательств по гарантии (предела обязательств Банка) за период действия банковской гарантии.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может быть установлена как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абсолютном (твердая денежная сумма), так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и в относительном (процент годовых от суммы банковской гарантии) выражении.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</w:t>
            </w:r>
            <w:r>
              <w:rPr>
                <w:sz w:val="20"/>
                <w:szCs w:val="20"/>
              </w:rPr>
              <w:t xml:space="preserve">чный размер комиссии устанавливается уполномоченным органом Банка,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к компетенции которого относится принятие решения о выдаче банковской гарантии.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" w:type="dxa"/>
            <w:textDirection w:val="lrTb"/>
            <w:noWrap w:val="false"/>
          </w:tcPr>
          <w:p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6.2.</w: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3" w:type="dxa"/>
            <w:textDirection w:val="lrTb"/>
            <w:noWrap w:val="false"/>
          </w:tcPr>
          <w:p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Изменение условий выдачи банковской гарантии</w: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" w:type="dxa"/>
            <w:textDirection w:val="lrTb"/>
            <w:noWrap w:val="false"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6.2.1.</w: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6" w:type="dxa"/>
            <w:textDirection w:val="lrTb"/>
            <w:noWrap w:val="false"/>
          </w:tcPr>
          <w:p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Увеличение суммы и/или срока гарантии</w: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По соглашению сторон,</w: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  <w:p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не менее 5 000 руб.</w: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и условиях выдачи банковской гарантии/Генеральным соглашением о выдаче банковских гарантий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14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</w:rPr>
              <w:br w:type="textWrapping" w:clear="all"/>
            </w:r>
            <w:r>
              <w:rPr>
                <w:rFonts w:ascii="Times New Roman" w:hAnsi="Times New Roman" w:cs="Times New Roman"/>
              </w:rPr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комиссии за увеличение суммы и/или срока гарантии определяется с учетом минимальных тарифов комиссионного вознаграждения по гарантийным сделкам (Приложение</w:t>
            </w:r>
            <w:r>
              <w:rPr>
                <w:sz w:val="20"/>
                <w:szCs w:val="20"/>
              </w:rPr>
              <w:t xml:space="preserve"> 2 к приказу АО «Россельхозбанк» от 01.08.2013 </w:t>
            </w:r>
            <w:r>
              <w:rPr>
                <w:sz w:val="20"/>
                <w:szCs w:val="20"/>
              </w:rPr>
              <w:br/>
              <w:t xml:space="preserve">№ 386-ОД), а также полномочий по изменению размера комиссионного вознаграждения по гарантийным сделкам, предоставленных региональным филиалам </w:t>
            </w:r>
            <w:r>
              <w:rPr>
                <w:sz w:val="20"/>
                <w:szCs w:val="20"/>
              </w:rPr>
              <w:br/>
              <w:t xml:space="preserve">в соответствии с п. 2.5 приказа Банка </w:t>
            </w:r>
            <w:r>
              <w:rPr>
                <w:sz w:val="20"/>
                <w:szCs w:val="20"/>
              </w:rPr>
              <w:br/>
              <w:t xml:space="preserve">от 01.08.2013 № 386-ОД.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Ко</w:t>
            </w:r>
            <w:r>
              <w:rPr>
                <w:sz w:val="20"/>
                <w:szCs w:val="20"/>
              </w:rPr>
              <w:t xml:space="preserve">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увеличение срока гарантии рассчитывается от п</w:t>
            </w:r>
            <w:r>
              <w:rPr>
                <w:sz w:val="20"/>
                <w:szCs w:val="20"/>
              </w:rPr>
              <w:t xml:space="preserve">редельной суммы обязательств по гарантии (предела обязательств Банка) за период с даты увеличения срока гарантии по дату окончания срока действия банковской гарантии.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одновременном увеличении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и срока гарантии комиссия рассчитывается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суммы ув</w:t>
            </w:r>
            <w:r>
              <w:rPr>
                <w:sz w:val="20"/>
                <w:szCs w:val="20"/>
              </w:rPr>
              <w:t xml:space="preserve">еличения обязательства по гарантии за период с даты увеличения суммы обязательства по дату окончания текущего срока действия банковской гарантии, и при продлении срока действия увеличенного обязательства по гарантии - от суммы увеличенного обязательства за</w:t>
            </w:r>
            <w:r>
              <w:rPr>
                <w:sz w:val="20"/>
                <w:szCs w:val="20"/>
              </w:rPr>
              <w:t xml:space="preserve"> период продления срока действия банковской гарантии.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может быть установлена как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абсолютном (твердая денежная сумма), так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и в относительном (процент годовых от суммы банковской гарантии) выражении.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Точный размер комиссии устанавливается уполно</w:t>
            </w:r>
            <w:r>
              <w:rPr>
                <w:sz w:val="20"/>
                <w:szCs w:val="20"/>
              </w:rPr>
              <w:t xml:space="preserve">моченным органом Банка,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к компетенции которого относится принятие решения о выдаче банковской гарантии.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и условиях выдачи банковской гарантии/Генеральном соглашении о выдаче банковских г</w:t>
            </w:r>
            <w:r>
              <w:rPr>
                <w:sz w:val="20"/>
                <w:szCs w:val="20"/>
              </w:rPr>
              <w:t xml:space="preserve">арантий.]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6.2.2.</w: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  <w:p>
            <w:pPr>
              <w:jc w:val="center"/>
              <w:spacing w:before="40" w:after="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6" w:type="dxa"/>
            <w:textDirection w:val="lrTb"/>
            <w:noWrap w:val="false"/>
          </w:tcPr>
          <w:p>
            <w:pPr>
              <w:pStyle w:val="1095"/>
            </w:pPr>
            <w:r>
              <w:rPr>
                <w:bCs/>
              </w:rPr>
              <w:t xml:space="preserve">Изменение условий </w:t>
            </w:r>
            <w:r>
              <w:t xml:space="preserve">Генерального соглашения о выдаче банковских гарантий/Соглашения </w:t>
            </w:r>
            <w:r>
              <w:br w:type="textWrapping" w:clear="all"/>
            </w:r>
            <w:r>
              <w:t xml:space="preserve">о порядке и условиях выдачи банковской гарантии, а также </w:t>
            </w:r>
            <w:r>
              <w:rPr>
                <w:bCs/>
              </w:rPr>
              <w:t xml:space="preserve">условий гарантии, </w:t>
            </w:r>
            <w:r>
              <w:rPr>
                <w:bCs/>
              </w:rPr>
              <w:br w:type="textWrapping" w:clear="all"/>
            </w:r>
            <w:r>
              <w:rPr>
                <w:bCs/>
              </w:rPr>
              <w:t xml:space="preserve">не указанных в п. 6.2.1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5 000 руб.</w: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  <w:p>
            <w:pPr>
              <w:jc w:val="center"/>
              <w:spacing w:before="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и условиях выдачи банковской гарантии/ Генеральным соглашением о выдаче банковских гарантий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14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</w:rPr>
              <w:br w:type="textWrapping" w:clear="all"/>
            </w:r>
            <w:r>
              <w:rPr>
                <w:rFonts w:ascii="Times New Roman" w:hAnsi="Times New Roman" w:cs="Times New Roman"/>
              </w:rPr>
              <w:t xml:space="preserve">в информационные материалы для клиентов Банка, не размещает</w:t>
            </w:r>
            <w:r>
              <w:rPr>
                <w:rFonts w:ascii="Times New Roman" w:hAnsi="Times New Roman" w:cs="Times New Roman"/>
              </w:rPr>
              <w:t xml:space="preserve">ся на сайте Банка в сети Интернет: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устанавливается в абсолютном выражении (твердая денежная сумма).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в следующих случаях: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уменьшение суммы и/или срока гарантии вследствие отказа/частичного отказа бенефициара от своих прав по гарантии (при этом возврат ранее уплаченной комиссии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выдачу гарантии не производится);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изменение условий гарантийной сделки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связи с предоставлением дополнительного обеспечения исполнения принципалом обязательств по гарантийной сделке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по требованию Банка;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иных случаях, связанных с применением Банком санкций вследствие ненадлежащего исполнения принципалом своих обязательст</w:t>
            </w:r>
            <w:r>
              <w:rPr>
                <w:sz w:val="20"/>
                <w:szCs w:val="20"/>
              </w:rPr>
              <w:t xml:space="preserve">в по Соглашению о порядке и условиях выдачи банковской гарантии/Генеральному соглашению о выдаче банковских гарантий.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и условиях выдачи банковской гарантии/Генеральном соглашении о выдаче</w:t>
            </w:r>
            <w:r>
              <w:rPr>
                <w:sz w:val="20"/>
                <w:szCs w:val="20"/>
              </w:rPr>
              <w:t xml:space="preserve"> банковских гарантий.]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" w:type="dxa"/>
            <w:textDirection w:val="lrTb"/>
            <w:noWrap w:val="false"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6.3.</w: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6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 гарантии, авизование </w:t>
            </w:r>
            <w:r>
              <w:rPr>
                <w:bCs/>
                <w:sz w:val="20"/>
                <w:szCs w:val="20"/>
              </w:rPr>
              <w:t xml:space="preserve">изменения гарантии, связанного с увеличением ее суммы, без обязательств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со стороны АО «Россельхозбанк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20 000 руб.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Комиссия включает НДС</w: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" w:type="dxa"/>
            <w:textDirection w:val="lrTb"/>
            <w:noWrap w:val="false"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6.4.</w: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6" w:type="dxa"/>
            <w:textDirection w:val="lrTb"/>
            <w:noWrap w:val="false"/>
          </w:tcPr>
          <w:p>
            <w:pPr>
              <w:jc w:val="both"/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 xml:space="preserve">Авизование изменения гарантии, не связанного с увеличением ее суммы/авизование запроса на аннуляцию гарантии/ авизование сообщения по гарантии без обязательств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со стороны АО «Россельхозбанк</w:t>
            </w:r>
            <w:r>
              <w:rPr>
                <w:sz w:val="22"/>
                <w:szCs w:val="22"/>
              </w:rPr>
              <w:t xml:space="preserve">»</w:t>
            </w:r>
            <w:r>
              <w:rPr>
                <w:rFonts w:eastAsia="Calibri"/>
                <w:sz w:val="19"/>
                <w:szCs w:val="19"/>
              </w:rPr>
              <w:t xml:space="preserve"> «Россельхозбанк»</w: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22"/>
                <w:szCs w:val="22"/>
              </w:rPr>
              <w:t xml:space="preserve">3 500 руб.</w: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Комиссия включает НДС</w: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Требован</w:t>
            </w:r>
            <w:r>
              <w:rPr>
                <w:bCs/>
                <w:sz w:val="20"/>
                <w:szCs w:val="20"/>
              </w:rPr>
              <w:t xml:space="preserve">ие платежа по гарантии, авизованной без обязательств со стороны АО 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7 500 руб.</w:t>
            </w:r>
            <w:r>
              <w:rPr>
                <w:rFonts w:eastAsia="Calibri"/>
                <w:bCs/>
                <w:sz w:val="20"/>
                <w:szCs w:val="20"/>
              </w:rPr>
            </w:r>
            <w:r>
              <w:rPr>
                <w:rFonts w:eastAsia="Calibri"/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6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 подписей на гарантии и/или правильности телексных ключей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3 500 руб.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Отправка сообщения по гарантии, инициированного клиентом/банком-гарантом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2 500 руб.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i/>
          <w:sz w:val="20"/>
          <w:szCs w:val="20"/>
          <w:lang w:val="en-US"/>
        </w:rPr>
      </w:pPr>
      <w:r>
        <w:rPr>
          <w:i/>
          <w:sz w:val="20"/>
          <w:szCs w:val="20"/>
          <w:lang w:val="en-US"/>
        </w:rPr>
      </w:r>
      <w:r>
        <w:rPr>
          <w:i/>
          <w:sz w:val="20"/>
          <w:szCs w:val="20"/>
          <w:lang w:val="en-US"/>
        </w:rPr>
      </w:r>
      <w:r>
        <w:rPr>
          <w:i/>
          <w:sz w:val="20"/>
          <w:szCs w:val="20"/>
          <w:lang w:val="en-US"/>
        </w:rPr>
      </w:r>
    </w:p>
    <w:p>
      <w:pPr>
        <w:jc w:val="both"/>
        <w:tabs>
          <w:tab w:val="left" w:pos="284" w:leader="none"/>
        </w:tabs>
        <w:rPr>
          <w:sz w:val="20"/>
          <w:szCs w:val="20"/>
          <w:u w:val="single"/>
          <w:lang w:eastAsia="en-US"/>
        </w:rPr>
      </w:pPr>
      <w:r/>
      <w:bookmarkStart w:id="12" w:name="_Toc77690179"/>
      <w:r>
        <w:rPr>
          <w:sz w:val="20"/>
          <w:szCs w:val="20"/>
          <w:u w:val="single"/>
        </w:rPr>
        <w:t xml:space="preserve">Примечание к пунктам 6.3-6.7 Тарифов:</w:t>
      </w:r>
      <w:r>
        <w:rPr>
          <w:sz w:val="20"/>
          <w:szCs w:val="20"/>
          <w:u w:val="single"/>
          <w:lang w:eastAsia="en-US"/>
        </w:rPr>
      </w:r>
      <w:r>
        <w:rPr>
          <w:sz w:val="20"/>
          <w:szCs w:val="20"/>
          <w:u w:val="single"/>
          <w:lang w:eastAsia="en-US"/>
        </w:rPr>
      </w:r>
    </w:p>
    <w:p>
      <w:pPr>
        <w:jc w:val="both"/>
        <w:tabs>
          <w:tab w:val="left" w:pos="28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1. Если уплата комиссионного вознаграждения (комиссии) Банка, начисленного в рублях Российской Федерации, производится в иностранн</w:t>
      </w:r>
      <w:r>
        <w:rPr>
          <w:bCs/>
          <w:iCs/>
          <w:sz w:val="20"/>
          <w:szCs w:val="20"/>
        </w:rPr>
        <w:t xml:space="preserve">ой валюте, то расчет суммы эквивалента осуществляется по курсу Банка России, действующему на дату уплаты комиссии, если иное не предусмотрено отдельным соглашением.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28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2. Возмещение комиссий и расходов иных банков по гарантийным операциям, если таковые возник</w:t>
      </w:r>
      <w:r>
        <w:rPr>
          <w:bCs/>
          <w:iCs/>
          <w:sz w:val="20"/>
          <w:szCs w:val="20"/>
        </w:rPr>
        <w:t xml:space="preserve">ают и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28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3. Размер комиссионного вознаграждения, отличный от установленного в Тарифах, определяется на основании отде</w:t>
      </w:r>
      <w:r>
        <w:rPr>
          <w:bCs/>
          <w:iCs/>
          <w:sz w:val="20"/>
          <w:szCs w:val="20"/>
        </w:rPr>
        <w:t xml:space="preserve">льного соглашения сторон.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28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4. Комиссионное вознаграждение, уплаченное Банку за оказание услуг (кроме ошибочно удержанного), возврату не подлежит</w:t>
      </w:r>
      <w:r>
        <w:rPr>
          <w:rFonts w:eastAsia="Calibri"/>
          <w:sz w:val="20"/>
          <w:szCs w:val="20"/>
        </w:rPr>
        <w:t xml:space="preserve">.».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pStyle w:val="900"/>
        <w:spacing w:before="120" w:after="120"/>
      </w:pPr>
      <w:r>
        <w:t xml:space="preserve">7. Дистанционное банковское обслуживание (ДБО)</w:t>
      </w:r>
      <w:bookmarkEnd w:id="12"/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3944"/>
        <w:gridCol w:w="1985"/>
        <w:gridCol w:w="3543"/>
      </w:tblGrid>
      <w:tr>
        <w:tblPrEx/>
        <w:trPr/>
        <w:tc>
          <w:tcPr>
            <w:tcW w:w="87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4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543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532"/>
        </w:trPr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9472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Установка и настройка программного обеспечения, восстановление текущей работоспособности системы ДБО с выездом к клиенту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7.1.1.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г. Брянску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день пред</w:t>
            </w:r>
            <w:r>
              <w:rPr>
                <w:bCs/>
                <w:sz w:val="20"/>
                <w:szCs w:val="20"/>
              </w:rPr>
              <w:t xml:space="preserve">оставления в Банк подписанного клиентом Заявления на выполнение работ, связанных с установкой и настройкой программного обеспечения и средства криптографической защиты информации клиентского модуля системы ДБО «Банк-Клиент»/«Интернет-Клиент»/«Свой Бизнес».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65"/>
        </w:trPr>
        <w:tc>
          <w:tcPr>
            <w:tcW w:w="87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Брянской области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9472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клиента на новую систему ДБО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клиента с «Интернет-Клиент» на «Свой бизнес»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9472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Обслуживание системы ДБО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44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hanging="838"/>
              <w:jc w:val="both"/>
              <w:spacing w:before="40" w:after="40"/>
              <w:tabs>
                <w:tab w:val="num" w:pos="306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«Банк-Клиент»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126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5 000 руб. 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ежемесячно не ранее 25-го числа и не позднее последнего рабочего дня текущего календарного месяца, начиная с месяца, следующего за месяцем подключения клиента к системе ДБО.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по ставке тарифа, действующей на дату начисл</w:t>
            </w:r>
            <w:r>
              <w:rPr>
                <w:bCs/>
                <w:sz w:val="20"/>
                <w:szCs w:val="20"/>
              </w:rPr>
              <w:t xml:space="preserve">ения комиссии.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с клиента вне зависимости от количества подключенных к системе ДБО      счетов данного клиента.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расторжения договора о предоставлении услуги ДБО в течение расчетного месяца комиссия взимается пропорционально колич</w:t>
            </w:r>
            <w:r>
              <w:rPr>
                <w:bCs/>
                <w:sz w:val="20"/>
                <w:szCs w:val="20"/>
              </w:rPr>
              <w:t xml:space="preserve">еству рабочих дней использования услуги в этом месяце.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пользовании клиентом услуг Банка по п.п. 7.3.2-7.3.3 комиссия по    п. 7.3.1 Банком не взимается.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Использование Мобильного приложения «Свой Бизнес Мобайл» возможно только при условии подключения «С</w:t>
            </w:r>
            <w:r>
              <w:rPr>
                <w:bCs/>
                <w:sz w:val="20"/>
                <w:szCs w:val="20"/>
              </w:rPr>
              <w:t xml:space="preserve">вой Бизнес».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Комиссионное вознаграждение по п. 7.3.1 за обслуживание системы дистанционного банковского обслуживания «Свой бизнес» не взимается за расчетный месяц, в котором на дату взимания комиссионного вознаграждения Банком приостановлено использование </w:t>
            </w:r>
            <w:r>
              <w:rPr>
                <w:bCs/>
                <w:sz w:val="20"/>
                <w:szCs w:val="20"/>
              </w:rPr>
              <w:t xml:space="preserve">Клиентом указанной системы в качестве электронного средства платежа, за исключением первого месяца, к котором Банком произведено приостановление.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расчетный месяц, в котором Банком возобновлено использование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Клиентом системы дистанционного банковского об</w:t>
            </w:r>
            <w:r>
              <w:rPr>
                <w:bCs/>
                <w:sz w:val="20"/>
                <w:szCs w:val="20"/>
              </w:rPr>
              <w:t xml:space="preserve">служивания «Свой бизнес», комиссионное вознаграждение по п.7.3.1 взимается в полном объеме вне зависимости от даты возобновления.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После выполнения обязательств перед АО «Россельхозбанк»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по кредитным сделкам в полном объеме, комиссия взимается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в стандарт</w:t>
            </w:r>
            <w:r>
              <w:rPr>
                <w:bCs/>
                <w:sz w:val="20"/>
                <w:szCs w:val="20"/>
              </w:rPr>
              <w:t xml:space="preserve">ном размере.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44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hanging="838"/>
              <w:jc w:val="both"/>
              <w:spacing w:before="40" w:after="40"/>
              <w:tabs>
                <w:tab w:val="num" w:pos="306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«Интернет-Клиент»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900 руб. в месяц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hanging="766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352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44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hanging="838"/>
              <w:jc w:val="both"/>
              <w:spacing w:before="40" w:after="40"/>
              <w:tabs>
                <w:tab w:val="num" w:pos="306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«Мобильный 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13"/>
              </w:numPr>
              <w:ind w:hanging="838"/>
              <w:jc w:val="both"/>
              <w:spacing w:before="40" w:after="40"/>
              <w:tabs>
                <w:tab w:val="num" w:pos="306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«Свой Бизнес»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126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26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900 руб. 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hanging="766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1088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для клиентов «Банк-Клиент»/ «Интернет-Клиент»/ «Мобильный банк»/ «Свой Бизнес»,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hanging="766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1088"/>
        </w:trPr>
        <w:tc>
          <w:tcPr>
            <w:tcBorders>
              <w:top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для клиентов «Интернет-Клиент»/»Свой Бизнес», являющихся садоводческими или огородническими некоммерческими товариществами в соответствии с Федеральным законом от 29.07.2017 № 217-ФЗ «О ведении гражданами садоводства и огородничества для собственных нужд</w:t>
            </w:r>
            <w:r>
              <w:rPr>
                <w:bCs/>
                <w:sz w:val="20"/>
                <w:szCs w:val="20"/>
              </w:rPr>
              <w:t xml:space="preserve">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</w:t>
            </w:r>
            <w:r>
              <w:rPr>
                <w:bCs/>
                <w:sz w:val="20"/>
                <w:szCs w:val="20"/>
              </w:rPr>
              <w:t xml:space="preserve">городнических и дачных некоммерческих объединениях граждан»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для клиентов, имеющих обязательства перед АО «Россельхозбанк»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по кредитным сделкам*,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отношении которых введена любая из процедур, применяемых в деле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 банкротстве в соответствии с Федеральным законом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26.10.2002 № 127-ФЗ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«О несостоятельности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(банкротстве)» или находящихся в процессе ликвидации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hanging="766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7.3.2.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подключении более одного клиента к одному автоматизированному рабочему месту системы  ДБО «Банк-Клиент»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2 000 руб. в месяц с каждого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hanging="766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7.3.3.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установке одному клиенту нескольких автоматизированных рабочих мест системы ДБО «Банк-Клиент»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2 000 руб. в месяц за каждое автоматизированное рабочее место, но не более 5 000 руб. с одного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hanging="766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9472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криптографической защиты информации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9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одного временного сертификата ключа проверки электронной подписи на ключевом носителе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заявления на регистрацию субъекта информационного обмена в Уд</w:t>
            </w:r>
            <w:r>
              <w:rPr>
                <w:sz w:val="20"/>
                <w:szCs w:val="20"/>
              </w:rPr>
              <w:t xml:space="preserve">остоверяющем центре АО «Россельхозбанк».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не предоставляется при подключении к «Интернет-Клиент»/ «Свой Бизнес» с использованием Личного кабинета.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</w:t>
            </w:r>
            <w:r>
              <w:rPr>
                <w:sz w:val="20"/>
                <w:szCs w:val="20"/>
              </w:rPr>
              <w:t xml:space="preserve">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9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для клиентов, являющихся </w:t>
            </w:r>
            <w:r>
              <w:rPr>
                <w:bCs/>
                <w:sz w:val="20"/>
                <w:szCs w:val="20"/>
              </w:rPr>
              <w:t xml:space="preserve">садоводческими или огородническими некоммерческими товариществами в соответствии с Федеральным законом от 29.07.2017 № 217-ФЗ 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bCs/>
                <w:sz w:val="20"/>
                <w:szCs w:val="20"/>
              </w:rPr>
              <w:t xml:space="preserve"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7.4.1.1.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9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 7.4.1.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подключении к «Интернет-Клиент»/ «Свой Бизнес» с использованием Личного кабинета услуга предоставляется в соответствии с        п. 7.4.2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9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Повторное формирование одного временного сертификата ключа проверки электронной подписи по запросу клиента в связи с истечением срока действия временного сертификата ключа проверки электронной подписи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815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подачи клиентом заявления на регистрацию субъекта информационного обмена в Удостоверяющем центре АО «Россельхозбанк».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клиенту после выполнения условий п. 7.4.1, в случае если клиент в течение 45 дней  с моме</w:t>
            </w:r>
            <w:r>
              <w:rPr>
                <w:sz w:val="20"/>
                <w:szCs w:val="20"/>
              </w:rPr>
              <w:t xml:space="preserve">нта выпуска временного </w:t>
            </w:r>
            <w:r>
              <w:rPr>
                <w:bCs/>
                <w:sz w:val="20"/>
                <w:szCs w:val="20"/>
              </w:rPr>
              <w:t xml:space="preserve">сертификата ключа проверки электронной подписи</w:t>
            </w:r>
            <w:r>
              <w:rPr>
                <w:sz w:val="20"/>
                <w:szCs w:val="20"/>
              </w:rPr>
              <w:t xml:space="preserve"> не направил в Банк запрос на выдачу постоянного </w:t>
            </w:r>
            <w:r>
              <w:rPr>
                <w:bCs/>
                <w:sz w:val="20"/>
                <w:szCs w:val="20"/>
              </w:rPr>
              <w:t xml:space="preserve">сертификата ключа проверки электронной подписи</w:t>
            </w:r>
            <w:r>
              <w:rPr>
                <w:sz w:val="20"/>
                <w:szCs w:val="20"/>
              </w:rPr>
              <w:t xml:space="preserve">.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случае возвр</w:t>
            </w:r>
            <w:r>
              <w:rPr>
                <w:sz w:val="20"/>
                <w:szCs w:val="20"/>
              </w:rPr>
              <w:t xml:space="preserve">ата клиентом ключевого носителя, ранее выданного Банком.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 предоставления клиентом ключевого носителя, ранее выданного Банком, с клиента взимается комиссия в соответствии с п. 7.4.1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</w:t>
            </w:r>
            <w:r>
              <w:rPr>
                <w:sz w:val="20"/>
                <w:szCs w:val="20"/>
              </w:rPr>
              <w:t xml:space="preserve">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876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9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постоянных сертификатов ключей проверки электронной подписи на ключевом носителе Банка при подключении к «Интернет-Клиент»/ «Свой Бизнес» с использованием Личного кабинета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2 050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получения клиентом ключевого носит</w:t>
            </w:r>
            <w:r>
              <w:rPr>
                <w:sz w:val="20"/>
                <w:szCs w:val="20"/>
              </w:rPr>
              <w:t xml:space="preserve">еля.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за каждый ключевой носитель, предоставленный при подключении к «Интернет-Клиент» / «Свой Бизнес» с использованием Личного кабинета.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</w:t>
            </w:r>
            <w:r>
              <w:rPr>
                <w:sz w:val="20"/>
                <w:szCs w:val="20"/>
              </w:rPr>
              <w:t xml:space="preserve">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7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</w:t>
            </w:r>
            <w:r>
              <w:rPr>
                <w:bCs/>
                <w:sz w:val="20"/>
                <w:szCs w:val="20"/>
              </w:rPr>
              <w:t xml:space="preserve">е обязанностей опекунов или попечителей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для клиентов, являющихся </w:t>
            </w:r>
            <w:r>
              <w:rPr>
                <w:bCs/>
                <w:sz w:val="20"/>
                <w:szCs w:val="20"/>
              </w:rPr>
              <w:t xml:space="preserve">садоводческими или огородническими некоммерческими товариществами в соответствии с Федеральным законом от 29.07.2017 № 217-ФЗ 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bCs/>
                <w:sz w:val="20"/>
                <w:szCs w:val="20"/>
              </w:rPr>
              <w:t xml:space="preserve"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155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с момента возобновления Субъекту информационного обмена  сертификата ключа проверки электронной подписи.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</w:t>
            </w:r>
            <w:r>
              <w:rPr>
                <w:sz w:val="20"/>
                <w:szCs w:val="20"/>
              </w:rPr>
              <w:t xml:space="preserve">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 электронной подписи в одном электронном документе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1 530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от даты заключения Удостоверяющего центра АО «Россельхозбанк»/заключения экспертной группы.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</w:t>
            </w:r>
            <w:r>
              <w:rPr>
                <w:bCs/>
                <w:sz w:val="20"/>
                <w:szCs w:val="20"/>
              </w:rPr>
              <w:t xml:space="preserve">себя НДС (дополнительно не взимается).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72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Плановая смена сертификата ключа проверки электронной подписи 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7.5.1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сертификата ключа проверки электронной подписи 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1221" w:leader="none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72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Внеплановая смена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временного /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981" w:leader="none"/>
                <w:tab w:val="left" w:pos="1131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2 050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постоянного сертификата ключа проверки электронной подписи на ключево</w:t>
            </w:r>
            <w:r>
              <w:rPr>
                <w:bCs/>
                <w:sz w:val="20"/>
                <w:szCs w:val="20"/>
              </w:rPr>
              <w:t xml:space="preserve">м носителе, выданном Банком,  осуществляется клиентом только с использованием Личного кабинета.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</w:t>
            </w:r>
            <w:r>
              <w:rPr>
                <w:sz w:val="20"/>
                <w:szCs w:val="20"/>
              </w:rPr>
              <w:t xml:space="preserve">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7.6.1.1.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981" w:leader="none"/>
                <w:tab w:val="left" w:pos="113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п.7.6.1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 «Интернет-Клиент»/ «Свой Бизнес» с использованием Личного кабинета услуга предоставляется в соответствии с         п. 7.6.1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</w:t>
            </w:r>
            <w:r>
              <w:rPr>
                <w:bCs/>
                <w:sz w:val="20"/>
                <w:szCs w:val="20"/>
              </w:rPr>
              <w:t xml:space="preserve">ание временного/постоянного сертификата ключа проверки электронной подписи в связи с компрометацией ключа проверки электронной подписи на новом ключевом носителе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применяется в случае возврата клиентом ключевого носителя, ранее выданного </w:t>
            </w:r>
            <w:r>
              <w:rPr>
                <w:bCs/>
                <w:sz w:val="20"/>
                <w:szCs w:val="20"/>
              </w:rPr>
              <w:t xml:space="preserve">Банком.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непредставления клиентом ключевого носителя, ранее выданного Банком, с клиента взимается комиссия в соответствии с п. 7.6.1 в день получения клиентом от Банка нового ключевого носителя.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постоянного </w:t>
            </w:r>
            <w:r>
              <w:rPr>
                <w:bCs/>
                <w:sz w:val="20"/>
                <w:szCs w:val="20"/>
              </w:rPr>
              <w:t xml:space="preserve">сертификата ключа проверки э</w:t>
            </w:r>
            <w:r>
              <w:rPr>
                <w:bCs/>
                <w:sz w:val="20"/>
                <w:szCs w:val="20"/>
              </w:rPr>
              <w:t xml:space="preserve">лектронной подписи на ключевом носителе, выданном Банком,  осуществляется клиентом только с использованием Личного кабинета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постоянного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 7.6.2.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 «Интернет-Клиент»/ «Свой Бизнес» с использованием Личного кабинета пред</w:t>
            </w:r>
            <w:r>
              <w:rPr>
                <w:bCs/>
                <w:sz w:val="20"/>
                <w:szCs w:val="20"/>
              </w:rPr>
              <w:t xml:space="preserve">оставляется в соответствии с п. 7.6.2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7.7.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4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Доступ к сервису проверки контрагентов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290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при подключении услуги и далее ежемесячно в первый рабочий день месяца.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доступна в Интернет-Клиент, «Мобильный банк», «Свой Бизне</w:t>
            </w:r>
            <w:r>
              <w:rPr>
                <w:bCs/>
                <w:sz w:val="20"/>
                <w:szCs w:val="20"/>
              </w:rPr>
              <w:t xml:space="preserve">с».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неполный месяц обслуживания плата взимается в размере установленного тарифа.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услуги приостанавливается в случае отсутствия на счете клиента денежных средств в сумме, необходимой для оплаты комиссии, и возобновляется после оплаты начисленной комиссии.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7.8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4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Получение одноразового пароля (кода подтверждения) посредством </w:t>
            </w:r>
            <w:r>
              <w:rPr>
                <w:sz w:val="20"/>
                <w:szCs w:val="20"/>
                <w:lang w:val="en-US"/>
              </w:rPr>
              <w:t xml:space="preserve">SMS</w:t>
            </w:r>
            <w:r>
              <w:rPr>
                <w:sz w:val="20"/>
                <w:szCs w:val="20"/>
              </w:rPr>
              <w:t xml:space="preserve">-сообщения для авторизации и/или формирования электронной подписи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«Свой Бизнес»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введения тарифа указанная комиссия облагается НДС, сумма которого взимается дополнит</w:t>
            </w:r>
            <w:r>
              <w:rPr>
                <w:bCs/>
                <w:sz w:val="20"/>
                <w:szCs w:val="20"/>
              </w:rPr>
              <w:t xml:space="preserve">ельно.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7.9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4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Сервис </w:t>
            </w:r>
            <w:r>
              <w:rPr>
                <w:sz w:val="20"/>
                <w:szCs w:val="20"/>
              </w:rPr>
              <w:t xml:space="preserve">«</w:t>
            </w:r>
            <w:r>
              <w:rPr>
                <w:sz w:val="20"/>
                <w:szCs w:val="20"/>
                <w:lang w:val="en-US"/>
              </w:rPr>
              <w:t xml:space="preserve">SMS</w:t>
            </w:r>
            <w:r>
              <w:rPr>
                <w:sz w:val="20"/>
                <w:szCs w:val="20"/>
              </w:rPr>
              <w:t xml:space="preserve"> информирование»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7.9.1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4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Комиссионное вознаграждение (абонентская плата) 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 xml:space="preserve">за сервис </w:t>
            </w:r>
            <w:r>
              <w:rPr>
                <w:sz w:val="20"/>
                <w:szCs w:val="20"/>
              </w:rPr>
              <w:t xml:space="preserve">«</w:t>
            </w:r>
            <w:r>
              <w:rPr>
                <w:sz w:val="20"/>
                <w:szCs w:val="20"/>
                <w:lang w:val="en-US"/>
              </w:rPr>
              <w:t xml:space="preserve">SMS</w:t>
            </w:r>
            <w:r>
              <w:rPr>
                <w:sz w:val="20"/>
                <w:szCs w:val="20"/>
              </w:rPr>
              <w:t xml:space="preserve"> информирование» (далее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– Сервис) в рамках операций по счетам Клиента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189 руб. ежемесячно за каждый</w:t>
            </w:r>
            <w:r>
              <w:rPr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банковский счет, подключенный 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 xml:space="preserve">к Сервису, 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 xml:space="preserve">и</w:t>
            </w:r>
            <w:r>
              <w:rPr>
                <w:sz w:val="20"/>
                <w:szCs w:val="20"/>
                <w:lang w:eastAsia="en-US"/>
              </w:rPr>
              <w:t xml:space="preserve"> за каждый телефонный номер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 ежемесячно авансом в первый рабочий день календарного месяца, с учетом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региональных праздничных дней, единой суммой (одним платежом) исходя из количества банковских счетов и телефонных номеров, подключенных к Сервису.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При подключении Сервиса до 15-го числа календарного месяца комиссия за текущий месяц взимается 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в размере 100%. При подключении Сервиса с 15-го числа календарного месяца и позднее, комиссия 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за текущий месяц взимается в размере 50% от расчетной величины. 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 независимо 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от наличия операций по счету Клиента, подключенного к Сервису (не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пересчитывается/ не возмещается при отсутствии операций по счету).».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7.10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44" w:type="dxa"/>
            <w:vMerge w:val="restart"/>
            <w:textDirection w:val="lrTb"/>
            <w:noWrap w:val="false"/>
          </w:tcPr>
          <w:p>
            <w:pPr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Комиссионное вознаграждение (абонентская плата) за предоставление услуги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«Контроль за платежами.Акцепт»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1 000 руб.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месяц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за каждый банковский счет/ транзитный валютный счет Контролируемой организации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none"/>
                <w:lang w:eastAsia="ru-RU"/>
              </w:rPr>
              <w:t xml:space="preserve">Услуга предоставляется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none"/>
                <w:lang w:eastAsia="ru-RU"/>
              </w:rPr>
              <w:t xml:space="preserve">Контролирующей организации.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Комиссия взимается за каждый банковский счет/ транзитный валютный счет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Контролируемой организации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по которому Контролирующей организации предоставляется услуга.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Расчетным периодом (месяцем) является календарный месяц.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Комиссия взимается с Контролирующей организации** ежемесячно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не ранее 25-го числа и не позднее последнего рабочего дня текущего ка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лендарного месяца единой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суммой (одним платежом) исходя из количества банковских счетов и транзитных валютных счетов Контролируемых организаций, подключенных к услуге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. Комиссия за конкретный банковский счет/ транзитный валютный счет взимается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начиная с календарного месяца, следующего за календарным месяцем подключения к услуге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такого банковского счета/ транзитного валютного счета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Контролируем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ой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организаци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является абонентской платой и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взимается независимо от наличия операций по банковск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ому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счет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у/ транзитному валютному счету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Контролируем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организаци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, подключенн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ому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к услуге (не пересчитывается/ не возмещается при отсутствии операций по банковск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ому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счет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у/ транзитному валютному счету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Контролируем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организаци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).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 случае отключения услуги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комиссия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за  календарный месяц, в котором отключается услуга,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взимается пропорционально количеству рабочих дней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предоставления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услуги в этом месяце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(включая день отключения услуги)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Предоставление услуги приостанавливается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без  предварительного уведомления Банком  Контролирующей организации и/или Контролируемых организаций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в дату взимания комиссии, в которую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услуги Банка не были оплачены за все банковские счета и транзитные валютные счета Контролируемых организаций в полном объеме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приостанавливается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 отношении всех банковск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их счетов и транзитных валютных счетов Контролируемых организаций, подключенных к услуге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возобновляется  в дату оплаты Контролирующей организацией  начисленной комиссии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в полном объеме за все банковские счета и транзитные валютные счета Контролируемых организаций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(оплата возможна при условии отсутствия задолженности по оплате комиссии по п. 7.3 настоящих тарифов)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Комиссионное вознаграждение не взимается за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расчетный месяц, в котором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оказание услуги было приостановлено в течение всего месяца.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За расчетный месяц, в котором возобновлено предоставление услуги, комиссионное вознаграждение взимается в полном объеме вне зависимости от даты возобновления.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 случае если в рамках услуги контроль за платежами осуществляется уполномоченным работником клиента в отношении платежей по банковским счетам/ транзитным валютным счетам самого клиента, комиссия взимается непосредственно с данного клиента.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876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7.11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44" w:type="dxa"/>
            <w:vMerge w:val="restart"/>
            <w:textDirection w:val="lrTb"/>
            <w:noWrap w:val="false"/>
          </w:tcPr>
          <w:p>
            <w:pPr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Комиссионное вознаграждение (абонентская плата) за предоставление услуги «Контроль за платежами.Выписка»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600 руб. в месяц за каждый банковский счет/ транзитный валютный счет Контролируемой организации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предоставляется Контролирующей организации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 Комиссия взимается за ка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ждый банковский счет/ транзитный валютный счет Контролируемой организации, по которому Контролирующей организации предоставляется услуга. Расчетным периодом (месяцем) является календарный месяц. Комиссия взимается с Контролирующей организации** ежемесячно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не ранее 25-го числа и не позднее последнего рабочего дня текущего ка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лендарного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месяца единой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суммой (одним платежом) исходя из количества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банковских счетов и транзитных валютных счетов Контролируемых организаций, подключен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ных к услуге. Комиссия за конкретный банковский счет/ транзитный валютный счет взимается начиная с календарного месяца, следующего за календарным месяцем подключения к услуге такого банковского счета/ транзитного валютного счета Контролируемой организации.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сия является абонентской платой и взимается независимо от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наличия операций по банковскому счету/ транзитному валютному счету Контролируемой организации, подключенному к услуге (не пересчитывается/ не возмещается при отсутствии операций по банковскому счету/ транзитному валютному счету Контролируемой организации).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случае отключения услуги комиссия за календарный месяц, в котором отключается услуга, взимается пропорционально количеству рабочих дней предоставления услуги в этом месяце (включая день отключения услуги).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 предоставлении услуги в соответствии с п. 7.10 настоящих тарифов комиссия по п. 7.11 настоящих тарифов не взимается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Предоставление услуги приостанавливается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без  предварительного уведомления Банком  Контролирующей организации и/или Контролируемых организаций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в дату взимания комиссии, в которую услуги Банка не были оплачены за все банковские с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чета и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т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ранзитные валютные счета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Контролируемых организаций в полном объеме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 Услуга приостанавливается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 отношении всех банковск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их счетов и транзитных вал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ютных счет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ов Контролируемых организаций, подключенных к услуге.  Услуга возобновляется в дату оплаты Контролирующей организацией  начисленной комиссии в полном объеме за все банковские счета и транзитные валютные счета Контролируемых организаций (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оплата возможна при условии отсутствия задолженности по оплате комиссии по п. 7.3 настоящих тарифов)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Комиссионное вознаграждение не взимается за расчетный месяц, в котором оказание услуги было приостановлено в течение всего месяца.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За расчетный месяц, в котором возобновлено предоставление услуги, комиссионное вознаграждение взимается в полном объеме вне зависимости от даты возобновлени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я.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</w:tbl>
    <w:p>
      <w:pPr>
        <w:ind w:left="-142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Примечания:</w:t>
      </w:r>
      <w:bookmarkStart w:id="13" w:name="_Toc71619976"/>
      <w:r/>
      <w:bookmarkStart w:id="14" w:name="_Toc77690181"/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left="-142"/>
        <w:jc w:val="both"/>
        <w:rPr>
          <w:i/>
          <w:sz w:val="16"/>
          <w:szCs w:val="16"/>
        </w:rPr>
      </w:pPr>
      <w:r>
        <w:rPr>
          <w:rFonts w:eastAsia="Calibri"/>
          <w:bCs/>
          <w:i/>
          <w:sz w:val="16"/>
          <w:szCs w:val="16"/>
          <w:lang w:eastAsia="en-US"/>
        </w:rPr>
        <w:t xml:space="preserve">Без взимания комиссии в Банке обслуживаются</w:t>
      </w:r>
      <w:r>
        <w:rPr>
          <w:bCs/>
          <w:i/>
          <w:iCs/>
          <w:color w:val="000000"/>
          <w:sz w:val="16"/>
          <w:szCs w:val="16"/>
        </w:rPr>
        <w:t xml:space="preserve">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firstLine="709"/>
        <w:jc w:val="both"/>
        <w:tabs>
          <w:tab w:val="left" w:pos="1134" w:leader="none"/>
        </w:tabs>
        <w:rPr>
          <w:rFonts w:eastAsia="Calibri"/>
          <w:bCs/>
          <w:i/>
          <w:sz w:val="16"/>
          <w:szCs w:val="16"/>
          <w:lang w:eastAsia="en-US"/>
        </w:rPr>
      </w:pPr>
      <w:r>
        <w:rPr>
          <w:rFonts w:eastAsia="Calibri"/>
          <w:bCs/>
          <w:i/>
          <w:sz w:val="16"/>
          <w:szCs w:val="16"/>
          <w:lang w:eastAsia="en-US"/>
        </w:rPr>
        <w:t xml:space="preserve">- отдельные счета головного исполнителя;</w:t>
      </w:r>
      <w:r>
        <w:rPr>
          <w:rFonts w:eastAsia="Calibri"/>
          <w:bCs/>
          <w:i/>
          <w:sz w:val="16"/>
          <w:szCs w:val="16"/>
          <w:lang w:eastAsia="en-US"/>
        </w:rPr>
      </w:r>
      <w:r>
        <w:rPr>
          <w:rFonts w:eastAsia="Calibri"/>
          <w:bCs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134" w:leader="none"/>
        </w:tabs>
        <w:rPr>
          <w:rFonts w:eastAsia="Calibri"/>
          <w:bCs/>
          <w:i/>
          <w:sz w:val="16"/>
          <w:szCs w:val="16"/>
          <w:lang w:eastAsia="en-US"/>
        </w:rPr>
      </w:pPr>
      <w:r>
        <w:rPr>
          <w:rFonts w:eastAsia="Calibri"/>
          <w:bCs/>
          <w:i/>
          <w:sz w:val="16"/>
          <w:szCs w:val="16"/>
          <w:lang w:eastAsia="en-US"/>
        </w:rPr>
        <w:t xml:space="preserve">- отдельные счета исполнителя государственного оборонного заказа;</w:t>
      </w:r>
      <w:r>
        <w:rPr>
          <w:rFonts w:eastAsia="Calibri"/>
          <w:bCs/>
          <w:i/>
          <w:sz w:val="16"/>
          <w:szCs w:val="16"/>
          <w:lang w:eastAsia="en-US"/>
        </w:rPr>
      </w:r>
      <w:r>
        <w:rPr>
          <w:rFonts w:eastAsia="Calibri"/>
          <w:bCs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134" w:leader="none"/>
        </w:tabs>
        <w:rPr>
          <w:rFonts w:eastAsia="Calibri"/>
          <w:bCs/>
          <w:i/>
          <w:sz w:val="16"/>
          <w:szCs w:val="16"/>
          <w:lang w:eastAsia="en-US"/>
        </w:rPr>
      </w:pPr>
      <w:r>
        <w:rPr>
          <w:rFonts w:eastAsia="Calibri"/>
          <w:bCs/>
          <w:i/>
          <w:sz w:val="16"/>
          <w:szCs w:val="16"/>
          <w:lang w:eastAsia="en-US"/>
        </w:rPr>
        <w:t xml:space="preserve">- специальные банковс</w:t>
      </w:r>
      <w:r>
        <w:rPr>
          <w:rFonts w:eastAsia="Calibri"/>
          <w:bCs/>
          <w:i/>
          <w:sz w:val="16"/>
          <w:szCs w:val="16"/>
          <w:lang w:eastAsia="en-US"/>
        </w:rPr>
        <w:t xml:space="preserve">кие счета для размещения саморегулируемыми организациями средств компенсационного фонда;</w:t>
      </w:r>
      <w:r>
        <w:rPr>
          <w:rFonts w:eastAsia="Calibri"/>
          <w:bCs/>
          <w:i/>
          <w:sz w:val="16"/>
          <w:szCs w:val="16"/>
          <w:lang w:eastAsia="en-US"/>
        </w:rPr>
      </w:r>
      <w:r>
        <w:rPr>
          <w:rFonts w:eastAsia="Calibri"/>
          <w:bCs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134" w:leader="none"/>
        </w:tabs>
        <w:rPr>
          <w:rFonts w:eastAsia="Calibri"/>
          <w:bCs/>
          <w:i/>
          <w:sz w:val="16"/>
          <w:szCs w:val="16"/>
          <w:lang w:eastAsia="en-US"/>
        </w:rPr>
      </w:pPr>
      <w:r>
        <w:rPr>
          <w:rFonts w:eastAsia="Calibri"/>
          <w:bCs/>
          <w:i/>
          <w:sz w:val="16"/>
          <w:szCs w:val="16"/>
          <w:lang w:eastAsia="en-US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</w:r>
      <w:r>
        <w:rPr>
          <w:rFonts w:eastAsia="Calibri"/>
          <w:bCs/>
          <w:i/>
          <w:sz w:val="16"/>
          <w:szCs w:val="16"/>
          <w:lang w:eastAsia="en-US"/>
        </w:rPr>
      </w:r>
      <w:r>
        <w:rPr>
          <w:rFonts w:eastAsia="Calibri"/>
          <w:bCs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134" w:leader="none"/>
        </w:tabs>
        <w:rPr>
          <w:rFonts w:eastAsia="Calibri"/>
          <w:bCs/>
          <w:i/>
          <w:sz w:val="16"/>
          <w:szCs w:val="16"/>
          <w:lang w:eastAsia="en-US"/>
        </w:rPr>
      </w:pPr>
      <w:r>
        <w:rPr>
          <w:rFonts w:eastAsia="Calibri"/>
          <w:bCs/>
          <w:i/>
          <w:sz w:val="16"/>
          <w:szCs w:val="16"/>
          <w:lang w:eastAsia="en-US"/>
        </w:rPr>
        <w:t xml:space="preserve">- специальные банковские счета для разме</w:t>
      </w:r>
      <w:r>
        <w:rPr>
          <w:rFonts w:eastAsia="Calibri"/>
          <w:bCs/>
          <w:i/>
          <w:sz w:val="16"/>
          <w:szCs w:val="16"/>
          <w:lang w:eastAsia="en-US"/>
        </w:rPr>
        <w:t xml:space="preserve">щения саморегулируемыми организациями средств компенсационного фонда обеспечения договорных обязательств;</w:t>
      </w:r>
      <w:r>
        <w:rPr>
          <w:rFonts w:eastAsia="Calibri"/>
          <w:bCs/>
          <w:i/>
          <w:sz w:val="16"/>
          <w:szCs w:val="16"/>
          <w:lang w:eastAsia="en-US"/>
        </w:rPr>
      </w:r>
      <w:r>
        <w:rPr>
          <w:rFonts w:eastAsia="Calibri"/>
          <w:bCs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134" w:leader="none"/>
        </w:tabs>
        <w:rPr>
          <w:rFonts w:eastAsia="Calibri"/>
          <w:bCs/>
          <w:i/>
          <w:sz w:val="16"/>
          <w:szCs w:val="16"/>
          <w:lang w:eastAsia="en-US"/>
        </w:rPr>
      </w:pPr>
      <w:r>
        <w:rPr>
          <w:rFonts w:eastAsia="Calibri"/>
          <w:bCs/>
          <w:i/>
          <w:sz w:val="16"/>
          <w:szCs w:val="16"/>
          <w:lang w:eastAsia="en-US"/>
        </w:rPr>
        <w:t xml:space="preserve">- публичные депозитные счета.</w:t>
      </w:r>
      <w:r>
        <w:rPr>
          <w:rFonts w:eastAsia="Calibri"/>
          <w:bCs/>
          <w:i/>
          <w:sz w:val="16"/>
          <w:szCs w:val="16"/>
          <w:lang w:eastAsia="en-US"/>
        </w:rPr>
      </w:r>
      <w:r>
        <w:rPr>
          <w:rFonts w:eastAsia="Calibri"/>
          <w:bCs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bCs/>
          <w:i/>
          <w:sz w:val="16"/>
          <w:szCs w:val="16"/>
          <w:lang w:eastAsia="en-US"/>
        </w:rPr>
        <w:t xml:space="preserve">Применяется при предоставлении услуг, указанных в разделе 7 «Дистанционное банковское обслуживание (ДБО)» настоящих тарифов</w:t>
      </w:r>
      <w:r>
        <w:rPr>
          <w:bCs/>
          <w:i/>
          <w:iCs/>
          <w:color w:val="000000"/>
          <w:sz w:val="16"/>
          <w:szCs w:val="16"/>
        </w:rPr>
        <w:t xml:space="preserve">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pStyle w:val="900"/>
        <w:ind w:left="708" w:right="-113"/>
        <w:jc w:val="both"/>
        <w:rPr>
          <w:b w:val="0"/>
          <w:bCs w:val="0"/>
          <w:i/>
          <w:sz w:val="16"/>
          <w:szCs w:val="16"/>
        </w:rPr>
      </w:pPr>
      <w:r>
        <w:rPr>
          <w:b w:val="0"/>
          <w:bCs w:val="0"/>
          <w:i/>
          <w:sz w:val="16"/>
          <w:szCs w:val="16"/>
        </w:rPr>
        <w:t xml:space="preserve">1.Плата за услуги Банка взимается в момент оказания услуги, если конкретным пунктом тарифов не предусмотрено иное.</w:t>
      </w:r>
      <w:bookmarkEnd w:id="13"/>
      <w:r/>
      <w:bookmarkEnd w:id="14"/>
      <w:r>
        <w:rPr>
          <w:b w:val="0"/>
          <w:bCs w:val="0"/>
          <w:i/>
          <w:sz w:val="16"/>
          <w:szCs w:val="16"/>
        </w:rPr>
      </w:r>
      <w:r>
        <w:rPr>
          <w:b w:val="0"/>
          <w:bCs w:val="0"/>
          <w:i/>
          <w:sz w:val="16"/>
          <w:szCs w:val="16"/>
        </w:rPr>
      </w:r>
    </w:p>
    <w:p>
      <w:pPr>
        <w:ind w:firstLine="709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/>
      <w:bookmarkStart w:id="15" w:name="_Toc71619977"/>
      <w:r/>
      <w:bookmarkStart w:id="16" w:name="_Toc77690182"/>
      <w:r>
        <w:rPr>
          <w:bCs/>
          <w:i/>
          <w:sz w:val="16"/>
          <w:szCs w:val="16"/>
        </w:rPr>
        <w:t xml:space="preserve">2.</w:t>
      </w:r>
      <w:bookmarkEnd w:id="15"/>
      <w:r/>
      <w:bookmarkEnd w:id="16"/>
      <w:r>
        <w:rPr>
          <w:b/>
          <w:bCs/>
          <w:i/>
          <w:sz w:val="16"/>
          <w:szCs w:val="16"/>
        </w:rPr>
        <w:t xml:space="preserve"> </w:t>
      </w:r>
      <w:r>
        <w:rPr>
          <w:bCs/>
          <w:i/>
          <w:iCs/>
          <w:sz w:val="16"/>
          <w:szCs w:val="16"/>
        </w:rPr>
        <w:t xml:space="preserve">Дистанционное</w:t>
      </w:r>
      <w:r>
        <w:rPr>
          <w:bCs/>
          <w:i/>
          <w:iCs/>
          <w:sz w:val="16"/>
          <w:szCs w:val="16"/>
        </w:rPr>
        <w:t xml:space="preserve"> банковское о</w:t>
      </w:r>
      <w:r>
        <w:rPr>
          <w:bCs/>
          <w:i/>
          <w:iCs/>
          <w:color w:val="000000"/>
          <w:sz w:val="16"/>
          <w:szCs w:val="16"/>
        </w:rPr>
        <w:t xml:space="preserve">бслуживание </w:t>
      </w:r>
      <w:r>
        <w:rPr>
          <w:bCs/>
          <w:i/>
          <w:iCs/>
          <w:sz w:val="16"/>
          <w:szCs w:val="16"/>
        </w:rPr>
        <w:t xml:space="preserve">бюджетных учреждений/казенных учреждений/автономных учреждений, унитарных предприятий, основанных на праве хозяйственного ведения, и унитарных предприятий, основанных на праве оперативного управления, осуществляется бесплатно</w:t>
      </w:r>
      <w:r>
        <w:rPr>
          <w:bCs/>
          <w:i/>
          <w:iCs/>
          <w:color w:val="000000"/>
          <w:sz w:val="16"/>
          <w:szCs w:val="16"/>
        </w:rPr>
        <w:t xml:space="preserve">. </w:t>
      </w:r>
      <w:r>
        <w:rPr>
          <w:rFonts w:eastAsia="Calibri"/>
          <w:bCs/>
          <w:i/>
          <w:sz w:val="16"/>
          <w:szCs w:val="16"/>
          <w:lang w:eastAsia="en-US"/>
        </w:rPr>
        <w:t xml:space="preserve">Прим</w:t>
      </w:r>
      <w:r>
        <w:rPr>
          <w:rFonts w:eastAsia="Calibri"/>
          <w:bCs/>
          <w:i/>
          <w:sz w:val="16"/>
          <w:szCs w:val="16"/>
          <w:lang w:eastAsia="en-US"/>
        </w:rPr>
        <w:t xml:space="preserve">еняется при предоставлении услуг, указанных в разделе 7 «Дистанционное банковское обслуживание (ДБО)» настоящих тарифов.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pStyle w:val="900"/>
        <w:ind w:left="708" w:right="-113"/>
        <w:jc w:val="both"/>
        <w:rPr>
          <w:b w:val="0"/>
          <w:bCs w:val="0"/>
          <w:i/>
          <w:sz w:val="16"/>
          <w:szCs w:val="16"/>
        </w:rPr>
      </w:pPr>
      <w:r/>
      <w:bookmarkStart w:id="17" w:name="_Toc71619978"/>
      <w:r/>
      <w:bookmarkStart w:id="18" w:name="_Toc77690183"/>
      <w:r>
        <w:rPr>
          <w:b w:val="0"/>
          <w:bCs w:val="0"/>
          <w:i/>
          <w:sz w:val="16"/>
          <w:szCs w:val="16"/>
        </w:rPr>
        <w:t xml:space="preserve">3.В случае если на момент оказания услуги клиент не имеет счетов, открыт</w:t>
      </w:r>
      <w:r>
        <w:rPr>
          <w:b w:val="0"/>
          <w:bCs w:val="0"/>
          <w:i/>
          <w:sz w:val="16"/>
          <w:szCs w:val="16"/>
        </w:rPr>
        <w:t xml:space="preserve">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bookmarkEnd w:id="17"/>
      <w:r/>
      <w:bookmarkEnd w:id="18"/>
      <w:r>
        <w:rPr>
          <w:b w:val="0"/>
          <w:bCs w:val="0"/>
          <w:i/>
          <w:sz w:val="16"/>
          <w:szCs w:val="16"/>
        </w:rPr>
      </w:r>
      <w:r>
        <w:rPr>
          <w:b w:val="0"/>
          <w:bCs w:val="0"/>
          <w:i/>
          <w:sz w:val="16"/>
          <w:szCs w:val="16"/>
        </w:rPr>
      </w:r>
    </w:p>
    <w:p>
      <w:pPr>
        <w:ind w:left="709" w:right="-113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4. По операциям, совершаемым через «Мобильный банк»/ «Мобильное приложение «Свой Бизнес Мобайл», установлены следующие лимиты: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left="709" w:right="-113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лимит на единовременную операцию – 5 000 000 (Пять миллионов) рублей;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left="709" w:right="-113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лимит на совершение операций в течение суток - 10 000 </w:t>
      </w:r>
      <w:r>
        <w:rPr>
          <w:i/>
          <w:sz w:val="16"/>
          <w:szCs w:val="16"/>
        </w:rPr>
        <w:t xml:space="preserve">000 (Десять миллионов) рублей.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left="709" w:right="-113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Сутки – с 0:00 до 24:00 по московскому времени.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900"/>
        <w:ind w:left="708" w:right="-113"/>
        <w:jc w:val="both"/>
        <w:rPr>
          <w:b w:val="0"/>
          <w:bCs w:val="0"/>
          <w:i/>
          <w:sz w:val="16"/>
          <w:szCs w:val="16"/>
        </w:rPr>
      </w:pPr>
      <w:r/>
      <w:bookmarkStart w:id="19" w:name="_Toc71619979"/>
      <w:r/>
      <w:bookmarkStart w:id="20" w:name="_Toc77690184"/>
      <w:r>
        <w:rPr>
          <w:b w:val="0"/>
          <w:bCs w:val="0"/>
          <w:i/>
          <w:sz w:val="16"/>
          <w:szCs w:val="16"/>
        </w:rPr>
        <w:t xml:space="preserve">При проведении операций в иностранной валюте сумма операции определяется по курсу Банка России на дату проведения операции.</w:t>
      </w:r>
      <w:bookmarkEnd w:id="19"/>
      <w:r/>
      <w:bookmarkEnd w:id="20"/>
      <w:r>
        <w:rPr>
          <w:b w:val="0"/>
          <w:bCs w:val="0"/>
          <w:i/>
          <w:sz w:val="16"/>
          <w:szCs w:val="16"/>
        </w:rPr>
        <w:t xml:space="preserve"> </w:t>
      </w:r>
      <w:r>
        <w:rPr>
          <w:b w:val="0"/>
          <w:bCs w:val="0"/>
          <w:i/>
          <w:sz w:val="16"/>
          <w:szCs w:val="16"/>
        </w:rPr>
      </w:r>
      <w:r>
        <w:rPr>
          <w:b w:val="0"/>
          <w:bCs w:val="0"/>
          <w:i/>
          <w:sz w:val="16"/>
          <w:szCs w:val="16"/>
        </w:rPr>
      </w:r>
    </w:p>
    <w:p>
      <w:pPr>
        <w:pStyle w:val="900"/>
        <w:ind w:left="708" w:right="-113"/>
        <w:jc w:val="both"/>
        <w:rPr>
          <w:b w:val="0"/>
          <w:bCs w:val="0"/>
          <w:i/>
          <w:sz w:val="16"/>
          <w:szCs w:val="16"/>
        </w:rPr>
      </w:pPr>
      <w:r/>
      <w:bookmarkStart w:id="21" w:name="_Toc71619980"/>
      <w:r/>
      <w:bookmarkStart w:id="22" w:name="_Toc77690185"/>
      <w:r>
        <w:rPr>
          <w:b w:val="0"/>
          <w:bCs w:val="0"/>
          <w:i/>
          <w:sz w:val="16"/>
          <w:szCs w:val="16"/>
        </w:rPr>
        <w:t xml:space="preserve">Лимит на единовременную операцию и лимит на соверше</w:t>
      </w:r>
      <w:r>
        <w:rPr>
          <w:b w:val="0"/>
          <w:bCs w:val="0"/>
          <w:i/>
          <w:sz w:val="16"/>
          <w:szCs w:val="16"/>
        </w:rPr>
        <w:t xml:space="preserve">ние операций в течение суток (кумулятивный лимит) распространяются только на операции по переводу денежных средств на счета, не принадлежащие клиенту.».</w:t>
      </w:r>
      <w:bookmarkEnd w:id="21"/>
      <w:r/>
      <w:bookmarkEnd w:id="22"/>
      <w:r>
        <w:rPr>
          <w:b w:val="0"/>
          <w:bCs w:val="0"/>
          <w:i/>
          <w:sz w:val="16"/>
          <w:szCs w:val="16"/>
        </w:rPr>
      </w:r>
      <w:r>
        <w:rPr>
          <w:b w:val="0"/>
          <w:bCs w:val="0"/>
          <w:i/>
          <w:sz w:val="16"/>
          <w:szCs w:val="16"/>
        </w:rPr>
      </w:r>
    </w:p>
    <w:p>
      <w:pPr>
        <w:jc w:val="both"/>
        <w:rPr>
          <w:bCs/>
          <w:i/>
          <w:sz w:val="16"/>
          <w:szCs w:val="16"/>
        </w:rPr>
      </w:pPr>
      <w:r>
        <w:t xml:space="preserve">           </w:t>
      </w:r>
      <w:r>
        <w:rPr>
          <w:i/>
          <w:iCs/>
          <w:sz w:val="16"/>
          <w:szCs w:val="16"/>
        </w:rPr>
        <w:t xml:space="preserve">5. </w:t>
      </w:r>
      <w:r>
        <w:rPr>
          <w:rFonts w:eastAsia="Calibri"/>
          <w:i/>
          <w:iCs/>
          <w:color w:val="000000"/>
          <w:sz w:val="16"/>
          <w:szCs w:val="16"/>
          <w:highlight w:val="none"/>
          <w:lang w:eastAsia="en-US"/>
        </w:rPr>
        <w:t xml:space="preserve">Термины «Контролирующая организация» и «Контролируемая организация» применяются в значениях, определенных </w:t>
      </w:r>
      <w:r>
        <w:rPr>
          <w:b w:val="0"/>
          <w:bCs w:val="0"/>
          <w:i/>
          <w:iCs/>
          <w:sz w:val="16"/>
          <w:szCs w:val="16"/>
          <w:highlight w:val="none"/>
        </w:rPr>
        <w:t xml:space="preserve">Условиями дистанционного банковского обслуживания юридических лиц и индивидуальных предпринимателей в АО «Россельхозбанк» с использованием информационной системы «Цифровой канал обслуживания юридических лиц «Свой бизнес»/</w:t>
      </w:r>
      <w:r>
        <w:rPr>
          <w:b w:val="0"/>
          <w:bCs w:val="0"/>
          <w:i/>
          <w:iCs/>
          <w:sz w:val="16"/>
          <w:szCs w:val="16"/>
          <w:highlight w:val="none"/>
        </w:rPr>
        <w:t xml:space="preserve"> Условиями </w:t>
      </w:r>
      <w:r>
        <w:rPr>
          <w:b w:val="0"/>
          <w:bCs w:val="0"/>
          <w:i/>
          <w:iCs/>
          <w:sz w:val="16"/>
          <w:szCs w:val="16"/>
          <w:highlight w:val="none"/>
        </w:rPr>
        <w:t xml:space="preserve">дистанционного банковского обслуживания юридических лиц и индивидуальных предпринимателей в АО «Россельхозбанк» с использованием информационной системы «Цифровой канал обслуживания юридических лиц «Свой бизнес» </w:t>
      </w:r>
      <w:r>
        <w:rPr>
          <w:b w:val="0"/>
          <w:bCs w:val="0"/>
          <w:i/>
          <w:iCs/>
          <w:sz w:val="16"/>
          <w:szCs w:val="16"/>
          <w:highlight w:val="none"/>
        </w:rPr>
        <w:t xml:space="preserve">в рамках Единого сервисного договора</w:t>
      </w:r>
      <w:r>
        <w:rPr>
          <w:b w:val="0"/>
          <w:bCs w:val="0"/>
          <w:i/>
          <w:iCs/>
          <w:sz w:val="16"/>
          <w:szCs w:val="16"/>
          <w:highlight w:val="none"/>
        </w:rPr>
        <w:t xml:space="preserve"> (Приложение 2.2 к </w:t>
      </w:r>
      <w:r>
        <w:rPr>
          <w:b w:val="0"/>
          <w:bCs w:val="0"/>
          <w:i/>
          <w:iCs/>
          <w:color w:val="000000"/>
          <w:sz w:val="16"/>
          <w:szCs w:val="16"/>
          <w:highlight w:val="none"/>
        </w:rPr>
        <w:t xml:space="preserve">к Единому сер</w:t>
      </w:r>
      <w:r>
        <w:rPr>
          <w:b w:val="0"/>
          <w:bCs w:val="0"/>
          <w:i/>
          <w:iCs/>
          <w:color w:val="000000"/>
          <w:sz w:val="16"/>
          <w:szCs w:val="16"/>
          <w:highlight w:val="none"/>
        </w:rPr>
        <w:t xml:space="preserve">висному договору банковского обслуживания юридических лиц (за исключением кредитных организаций), индивидуальных предпринимателей и физических лиц, занимающихся в установленном законодательством Российской Федер</w:t>
      </w:r>
      <w:r>
        <w:rPr>
          <w:b w:val="0"/>
          <w:bCs w:val="0"/>
          <w:i/>
          <w:iCs/>
          <w:color w:val="000000"/>
          <w:sz w:val="16"/>
          <w:szCs w:val="16"/>
          <w:highlight w:val="none"/>
        </w:rPr>
        <w:t xml:space="preserve">ации частной практикой, в АО «Россельхозбанк»</w:t>
      </w:r>
      <w:r>
        <w:rPr>
          <w:b w:val="0"/>
          <w:bCs w:val="0"/>
          <w:i/>
          <w:iCs/>
          <w:sz w:val="16"/>
          <w:szCs w:val="16"/>
          <w:highlight w:val="none"/>
        </w:rPr>
        <w:t xml:space="preserve">).</w:t>
      </w:r>
      <w:r>
        <w:rPr>
          <w:rFonts w:ascii="Times New Roman" w:hAnsi="Times New Roman" w:eastAsia="Times New Roman"/>
          <w:bCs/>
          <w:i/>
          <w:iCs/>
          <w:sz w:val="16"/>
          <w:szCs w:val="16"/>
          <w:lang w:eastAsia="ru-RU"/>
        </w:rPr>
        <w:t xml:space="preserve"> Применяется при предоставлении услуг, указанных в п.п. 7.10, 7.11 раздела 7 «Дистанционное банковское обслуживание (ДБО)» настоящих тарифов.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pStyle w:val="1095"/>
        <w:ind w:firstLine="709"/>
        <w:jc w:val="both"/>
        <w:rPr>
          <w:i/>
          <w:sz w:val="16"/>
          <w:szCs w:val="16"/>
        </w:rPr>
      </w:pPr>
      <w:r>
        <w:t xml:space="preserve">* </w:t>
      </w:r>
      <w:r>
        <w:rPr>
          <w:i/>
          <w:sz w:val="16"/>
          <w:szCs w:val="16"/>
        </w:rPr>
        <w:t xml:space="preserve">Под обязательствами перед АО «Россельхозбанк» по кредитным сделкам понимаются: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firstLine="709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неисполненные обязат</w:t>
      </w:r>
      <w:r>
        <w:rPr>
          <w:i/>
          <w:sz w:val="16"/>
          <w:szCs w:val="16"/>
        </w:rPr>
        <w:t xml:space="preserve">ельства по кредитным договорам, договорам об открытии кредитной линии (в том числе прекратившим свое действие);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left="142" w:firstLine="567"/>
        <w:jc w:val="both"/>
        <w:tabs>
          <w:tab w:val="left" w:pos="1134" w:leader="none"/>
        </w:tabs>
        <w:rPr>
          <w:rFonts w:eastAsia="Calibri"/>
          <w:bCs/>
          <w:i/>
          <w:sz w:val="16"/>
          <w:szCs w:val="16"/>
          <w:highlight w:val="none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- обязательства по договорам и соглашениям, заключенным в обеспечение обязательств перед АО «Россельхозбанк» по вышеуказанным договорам, в том ч</w:t>
      </w:r>
      <w:r>
        <w:rPr>
          <w:rFonts w:eastAsia="Calibri"/>
          <w:i/>
          <w:sz w:val="16"/>
          <w:szCs w:val="16"/>
          <w:lang w:eastAsia="en-US"/>
        </w:rPr>
        <w:t xml:space="preserve">исле по договорам залога, договорам поручительства (в том числе прекратившим свое действие).</w:t>
      </w:r>
      <w:r>
        <w:rPr>
          <w:rFonts w:eastAsia="Calibri"/>
          <w:bCs/>
          <w:i/>
          <w:sz w:val="16"/>
          <w:szCs w:val="16"/>
          <w:highlight w:val="none"/>
          <w:lang w:eastAsia="en-US"/>
        </w:rPr>
      </w:r>
      <w:r>
        <w:rPr>
          <w:rFonts w:eastAsia="Calibri"/>
          <w:bCs/>
          <w:i/>
          <w:sz w:val="16"/>
          <w:szCs w:val="16"/>
          <w:highlight w:val="none"/>
          <w:lang w:eastAsia="en-US"/>
        </w:rPr>
      </w:r>
    </w:p>
    <w:p>
      <w:pPr>
        <w:ind w:left="142" w:firstLine="567"/>
        <w:jc w:val="both"/>
        <w:tabs>
          <w:tab w:val="left" w:pos="1134" w:leader="none"/>
        </w:tabs>
        <w:rPr>
          <w:rFonts w:eastAsia="Calibri"/>
          <w:bCs/>
          <w:i/>
          <w:sz w:val="16"/>
          <w:szCs w:val="16"/>
        </w:rPr>
      </w:pPr>
      <w:r>
        <w:rPr>
          <w:rFonts w:eastAsia="Calibri"/>
          <w:i/>
          <w:iCs/>
          <w:sz w:val="16"/>
          <w:szCs w:val="16"/>
          <w:highlight w:val="none"/>
          <w:lang w:eastAsia="en-US"/>
        </w:rPr>
      </w:r>
      <w:r>
        <w:rPr>
          <w:rFonts w:eastAsia="Calibri"/>
          <w:i/>
          <w:iCs/>
          <w:color w:val="000000"/>
          <w:sz w:val="16"/>
          <w:szCs w:val="16"/>
          <w:highlight w:val="none"/>
          <w:lang w:eastAsia="en-US"/>
        </w:rPr>
        <w:t xml:space="preserve">** </w:t>
      </w:r>
      <w:r>
        <w:rPr>
          <w:rFonts w:ascii="Times New Roman" w:hAnsi="Times New Roman" w:eastAsia="Times New Roman"/>
          <w:bCs/>
          <w:i/>
          <w:iCs/>
          <w:sz w:val="16"/>
          <w:szCs w:val="16"/>
          <w:highlight w:val="none"/>
          <w:lang w:eastAsia="ru-RU"/>
        </w:rPr>
        <w:t xml:space="preserve">Комиссия не взимается в случае если Контролирующая организация является специализированным депозитарием</w:t>
      </w:r>
      <w:r>
        <w:rPr>
          <w:rFonts w:ascii="Times New Roman" w:hAnsi="Times New Roman" w:eastAsia="Times New Roman"/>
          <w:bCs/>
          <w:i/>
          <w:iCs/>
          <w:sz w:val="16"/>
          <w:szCs w:val="16"/>
          <w:highlight w:val="none"/>
          <w:lang w:eastAsia="ru-RU"/>
        </w:rPr>
        <w:t xml:space="preserve">, осуществляющим контроль</w:t>
      </w:r>
      <w:r>
        <w:rPr>
          <w:rFonts w:ascii="Times New Roman" w:hAnsi="Times New Roman" w:eastAsia="Times New Roman"/>
          <w:bCs/>
          <w:i/>
          <w:iCs/>
          <w:sz w:val="16"/>
          <w:szCs w:val="16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/>
          <w:bCs/>
          <w:i/>
          <w:iCs/>
          <w:sz w:val="16"/>
          <w:szCs w:val="16"/>
          <w:highlight w:val="none"/>
          <w:lang w:eastAsia="ru-RU"/>
        </w:rPr>
        <w:t xml:space="preserve">за платежами </w:t>
      </w:r>
      <w:r>
        <w:rPr>
          <w:rFonts w:ascii="Times New Roman" w:hAnsi="Times New Roman" w:eastAsia="Times New Roman"/>
          <w:bCs/>
          <w:i/>
          <w:iCs/>
          <w:sz w:val="16"/>
          <w:szCs w:val="16"/>
          <w:highlight w:val="none"/>
          <w:lang w:eastAsia="ru-RU"/>
        </w:rPr>
        <w:t xml:space="preserve">в соответствии с Федеральным законом от 29.11.2001 № 156-ФЗ </w:t>
      </w:r>
      <w:r>
        <w:rPr>
          <w:rFonts w:ascii="Times New Roman" w:hAnsi="Times New Roman" w:eastAsia="Times New Roman"/>
          <w:bCs/>
          <w:i/>
          <w:iCs/>
          <w:sz w:val="16"/>
          <w:szCs w:val="16"/>
          <w:highlight w:val="none"/>
          <w:lang w:eastAsia="ru-RU"/>
        </w:rPr>
        <w:t xml:space="preserve">«Об инвестиционных фондах»</w:t>
      </w:r>
      <w:r>
        <w:rPr>
          <w:rFonts w:eastAsia="Calibri"/>
          <w:i/>
          <w:iCs/>
          <w:color w:val="000000"/>
          <w:sz w:val="16"/>
          <w:szCs w:val="16"/>
          <w:highlight w:val="none"/>
          <w:lang w:eastAsia="en-US"/>
        </w:rPr>
        <w:t xml:space="preserve"> или </w:t>
      </w:r>
      <w:r>
        <w:rPr>
          <w:rFonts w:eastAsia="Calibri"/>
          <w:i/>
          <w:iCs/>
          <w:color w:val="000000"/>
          <w:sz w:val="16"/>
          <w:szCs w:val="16"/>
          <w:lang w:eastAsia="en-US"/>
        </w:rPr>
        <w:t xml:space="preserve">Федеральным законом </w:t>
      </w:r>
      <w:r>
        <w:rPr>
          <w:i/>
          <w:iCs/>
          <w:sz w:val="16"/>
          <w:szCs w:val="16"/>
        </w:rPr>
        <w:t xml:space="preserve">от 07.05.1998 №</w:t>
      </w:r>
      <w:r>
        <w:rPr>
          <w:i/>
          <w:iCs/>
          <w:sz w:val="16"/>
          <w:szCs w:val="16"/>
        </w:rPr>
        <w:t xml:space="preserve"> </w:t>
      </w:r>
      <w:r>
        <w:rPr>
          <w:i/>
          <w:iCs/>
          <w:sz w:val="16"/>
          <w:szCs w:val="16"/>
        </w:rPr>
        <w:t xml:space="preserve">75-ФЗ «О негосударственных пенсионных фондах»,</w:t>
      </w:r>
      <w:r>
        <w:rPr>
          <w:rFonts w:eastAsia="Calibri"/>
          <w:i/>
          <w:iCs/>
          <w:color w:val="000000"/>
          <w:sz w:val="16"/>
          <w:szCs w:val="16"/>
          <w:highlight w:val="none"/>
          <w:lang w:eastAsia="en-US"/>
        </w:rPr>
        <w:t xml:space="preserve"> </w:t>
      </w:r>
      <w:r>
        <w:rPr>
          <w:rFonts w:eastAsia="Calibri"/>
          <w:i/>
          <w:iCs/>
          <w:color w:val="000000"/>
          <w:sz w:val="16"/>
          <w:szCs w:val="16"/>
          <w:highlight w:val="none"/>
          <w:lang w:eastAsia="en-US"/>
        </w:rPr>
        <w:t xml:space="preserve">либо иным лицом, осуществляющим контроль за платежами в силу требований законодательства Российской Федерации</w:t>
      </w:r>
      <w:r>
        <w:rPr>
          <w:rFonts w:eastAsia="Calibri"/>
          <w:i/>
          <w:iCs/>
          <w:color w:val="000000"/>
          <w:sz w:val="16"/>
          <w:szCs w:val="16"/>
          <w:highlight w:val="none"/>
          <w:lang w:eastAsia="en-US"/>
        </w:rPr>
        <w:t xml:space="preserve">.</w:t>
      </w:r>
      <w:r>
        <w:rPr>
          <w:rFonts w:eastAsia="Calibri"/>
          <w:bCs/>
          <w:i/>
          <w:sz w:val="16"/>
          <w:szCs w:val="16"/>
        </w:rPr>
      </w:r>
      <w:r>
        <w:rPr>
          <w:rFonts w:eastAsia="Calibri"/>
          <w:bCs/>
          <w:i/>
          <w:sz w:val="16"/>
          <w:szCs w:val="16"/>
        </w:rPr>
      </w:r>
    </w:p>
    <w:p>
      <w:r/>
      <w:r/>
    </w:p>
    <w:p>
      <w:pPr>
        <w:pStyle w:val="900"/>
        <w:ind w:left="708" w:right="-113"/>
        <w:jc w:val="both"/>
        <w:rPr>
          <w:b w:val="0"/>
          <w:bCs w:val="0"/>
          <w:i/>
          <w:sz w:val="16"/>
          <w:szCs w:val="16"/>
        </w:rPr>
      </w:pPr>
      <w:r>
        <w:rPr>
          <w:b w:val="0"/>
          <w:bCs w:val="0"/>
          <w:i/>
          <w:sz w:val="16"/>
          <w:szCs w:val="16"/>
        </w:rPr>
      </w:r>
      <w:r>
        <w:rPr>
          <w:b w:val="0"/>
          <w:bCs w:val="0"/>
          <w:i/>
          <w:sz w:val="16"/>
          <w:szCs w:val="16"/>
        </w:rPr>
      </w:r>
      <w:r>
        <w:rPr>
          <w:b w:val="0"/>
          <w:bCs w:val="0"/>
          <w:i/>
          <w:sz w:val="16"/>
          <w:szCs w:val="16"/>
        </w:rPr>
      </w:r>
    </w:p>
    <w:p>
      <w:pPr>
        <w:pStyle w:val="900"/>
      </w:pPr>
      <w:r/>
      <w:bookmarkStart w:id="23" w:name="_Toc77690186"/>
      <w:r>
        <w:t xml:space="preserve">8. Хранение ценностей клиентов в хранилище ценностей Банка</w:t>
      </w:r>
      <w:bookmarkEnd w:id="23"/>
      <w:r/>
      <w:r/>
    </w:p>
    <w:p>
      <w:pPr>
        <w:jc w:val="center"/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(с учетом НДС)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51"/>
        <w:gridCol w:w="3969"/>
        <w:gridCol w:w="1985"/>
        <w:gridCol w:w="3543"/>
      </w:tblGrid>
      <w:tr>
        <w:tblPrEx/>
        <w:trPr>
          <w:trHeight w:val="22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мест (мешков)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Плата в долл. США в месяц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Срок хранения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 10  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11 мест до 20 мест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105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21 места до 30 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31 места до 40 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205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900"/>
        <w:spacing w:before="120" w:after="120"/>
      </w:pPr>
      <w:r/>
      <w:bookmarkStart w:id="24" w:name="_Toc77690187"/>
      <w:r>
        <w:t xml:space="preserve">9. Операции по предоставлению клиентам в аренду индивидуальных сейфовых ячеек</w:t>
      </w:r>
      <w:bookmarkEnd w:id="24"/>
      <w:r/>
      <w:r/>
    </w:p>
    <w:tbl>
      <w:tblPr>
        <w:tblW w:w="100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93"/>
        <w:gridCol w:w="3402"/>
        <w:gridCol w:w="2268"/>
        <w:gridCol w:w="3367"/>
      </w:tblGrid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 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 аренду индивидуальных сейфовых ячеек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367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НДС (дополнительно не взимается).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Арендная плата уплачивается авансом за весь срок аренды в течение 3-х рабочих дней с даты заключения соответствующего договора аренды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сейфовой ячейки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50 до 74 (по высоте, мм)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сейфовой ячейки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75 до 124 (по высоте, мм)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сейфовой ячейки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125 до 169 (по высоте, мм)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сейфовой ячейки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170 до 299 (по высоте, мм)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9.1.5.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сейфовой ячейки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300 до 515 (по высоте, мм)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9.1.6.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сейфовой ячейки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516 (по высоте, мм)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единовременного доступа к сейфовой ячейке одновременно с клиентом (его представителем) лица, его сопровождающего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НДС и уплачивается в момент предоставления услуги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Неустойка (штраф) за утрату/порчу ключей, порчу замка сейфовой ячейки и/или сейфовой ячейки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Сумма неустойки уплачивается в день получения Банком уведомления Клиента об утрате/порче ключей, порче замка сейфовой ячейки и/или сейфово</w:t>
            </w:r>
            <w:r>
              <w:rPr>
                <w:sz w:val="20"/>
                <w:szCs w:val="20"/>
              </w:rPr>
              <w:t xml:space="preserve">й ячейки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Неустойка (штраф) за несвоевременный возврат ключей от сейфовой ячейки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Сумма неустойки уплачивается в день возврата ключа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Единовременное предоставление в пользование клиенту специализированной банковской техники (счетчики банкнот, прибор(ы) для определения подлинности банкнот) в хранилище ценностей клиентов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НДС и уплачивается в момент </w:t>
            </w:r>
            <w:r>
              <w:rPr>
                <w:sz w:val="20"/>
                <w:szCs w:val="20"/>
              </w:rPr>
              <w:t xml:space="preserve">предоставления услуги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900"/>
        <w:spacing w:before="120" w:after="120"/>
      </w:pPr>
      <w:r/>
      <w:bookmarkStart w:id="25" w:name="_Toc77690188"/>
      <w:r>
        <w:t xml:space="preserve">10. Услуги инкассации</w:t>
      </w:r>
      <w:bookmarkEnd w:id="25"/>
      <w:r/>
      <w:r/>
    </w:p>
    <w:tbl>
      <w:tblPr>
        <w:tblW w:w="101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59"/>
        <w:gridCol w:w="3809"/>
        <w:gridCol w:w="2428"/>
        <w:gridCol w:w="2977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  <w:br w:type="textWrapping" w:clear="all"/>
            </w: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0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Инкассация по договору с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0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Инкассация денежной наличности (рубли и иностранная валюта), в том числе </w:t>
            </w:r>
            <w:r>
              <w:rPr>
                <w:sz w:val="20"/>
                <w:szCs w:val="20"/>
              </w:rPr>
              <w:t xml:space="preserve">внесенной через информационно-платежные терминалы: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доставкой в подразделение Банка*;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доставкой в другую кредитную организацию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10.1.1.1. </w:t>
            </w:r>
            <w:r>
              <w:rPr>
                <w:bCs/>
                <w:i/>
                <w:sz w:val="20"/>
                <w:szCs w:val="20"/>
              </w:rPr>
              <w:t xml:space="preserve">в пределах г. Брянск,  Брянский район, г.Дятьково, г.Карачев, г.Жуковка, п.Выгоничи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8" w:type="dxa"/>
            <w:textDirection w:val="lrTb"/>
            <w:noWrap w:val="false"/>
          </w:tcPr>
          <w:p>
            <w:pPr>
              <w:ind w:left="317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22"/>
              </w:numPr>
              <w:ind w:left="317" w:hanging="28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 15% от суммы до 600 000, 00 руб. (включительно)*, минимум 360 руб.;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22"/>
              </w:numPr>
              <w:ind w:left="317" w:hanging="28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0,10% от суммы с 600 000,01 руб.* до 5 000 000, 00* руб. (включительно);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22"/>
              </w:numPr>
              <w:ind w:left="317" w:hanging="283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0,05% от суммы с 5 000 000, 01 руб.* и выше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от суммы перевозимой денежной </w:t>
            </w:r>
            <w:r>
              <w:rPr>
                <w:sz w:val="20"/>
                <w:szCs w:val="20"/>
              </w:rPr>
              <w:t xml:space="preserve">наличности за один </w:t>
            </w:r>
            <w:r>
              <w:rPr>
                <w:sz w:val="20"/>
                <w:szCs w:val="20"/>
              </w:rPr>
              <w:t xml:space="preserve">заезд*** в один объект инкассации****.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95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0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10.1.1.2.  </w:t>
            </w:r>
            <w:r>
              <w:rPr>
                <w:bCs/>
                <w:i/>
                <w:sz w:val="20"/>
                <w:szCs w:val="20"/>
              </w:rPr>
              <w:t xml:space="preserve">в пределах Брянской области при расстоянии от 60 км до 100км от г. Брянска до объекта инкассации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8" w:type="dxa"/>
            <w:textDirection w:val="lrTb"/>
            <w:noWrap w:val="false"/>
          </w:tcPr>
          <w:p>
            <w:pPr>
              <w:ind w:left="317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22"/>
              </w:numPr>
              <w:ind w:left="317" w:hanging="28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 15% от суммы до 600 000, 00 руб. (включительно)*, минимум 470 руб.;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22"/>
              </w:numPr>
              <w:ind w:left="317" w:hanging="28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0,10% от суммы с 600 000,01 руб.* до 5 000 000, 00* руб. (включительно);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22"/>
              </w:numPr>
              <w:ind w:left="317" w:hanging="28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0,05% от суммы с 5 000 000, 01 руб.* и выше.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317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95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09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10.1.1.3.  </w:t>
            </w:r>
            <w:r>
              <w:rPr>
                <w:bCs/>
                <w:i/>
                <w:sz w:val="20"/>
                <w:szCs w:val="20"/>
              </w:rPr>
              <w:t xml:space="preserve">в пределах Брянской области при расстоянии от 100 км до 150км от г. Брянска до объекта инкассации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8" w:type="dxa"/>
            <w:textDirection w:val="lrTb"/>
            <w:noWrap w:val="false"/>
          </w:tcPr>
          <w:p>
            <w:pPr>
              <w:numPr>
                <w:ilvl w:val="0"/>
                <w:numId w:val="22"/>
              </w:numPr>
              <w:ind w:left="317" w:hanging="28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 15% от суммы до 600 000, 00 руб. (включительно)*, минимум 600 руб.;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22"/>
              </w:numPr>
              <w:ind w:left="317" w:hanging="28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0,10% от суммы с 600 000,01 руб.* до 5 000 000, 00* руб. (включительно);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22"/>
              </w:numPr>
              <w:ind w:left="317" w:hanging="28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0,05% от суммы с 5 000 000, 01 руб.* и выше.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95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09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10.1.1.4. </w:t>
            </w:r>
            <w:r>
              <w:rPr>
                <w:bCs/>
                <w:i/>
                <w:sz w:val="20"/>
                <w:szCs w:val="20"/>
              </w:rPr>
              <w:t xml:space="preserve">в пределах Брянской области при расстоянии от 150 км до 200км от г. Брянска до объекта инкассации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  <w:p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  <w:p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8" w:type="dxa"/>
            <w:textDirection w:val="lrTb"/>
            <w:noWrap w:val="false"/>
          </w:tcPr>
          <w:p>
            <w:pPr>
              <w:numPr>
                <w:ilvl w:val="0"/>
                <w:numId w:val="22"/>
              </w:numPr>
              <w:ind w:left="317" w:hanging="28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 15% от суммы до 600 000, 00 руб. (включительно)*, минимум 720 руб.;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22"/>
              </w:numPr>
              <w:ind w:left="317" w:hanging="28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0,10% от суммы с 600 000,01 руб.* до 5 000 000, 00* руб. (включительно);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22"/>
              </w:numPr>
              <w:ind w:left="317" w:hanging="28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0,05% от суммы с 5 000 000, 01 руб.* и выше.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09" w:type="dxa"/>
            <w:textDirection w:val="lrTb"/>
            <w:noWrap w:val="false"/>
          </w:tcPr>
          <w:p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10.1.1.5. </w:t>
            </w:r>
            <w:r>
              <w:rPr>
                <w:bCs/>
                <w:i/>
                <w:sz w:val="20"/>
                <w:szCs w:val="20"/>
              </w:rPr>
              <w:t xml:space="preserve">в пределах Брянской области при расстоянии свыше 200км от г. Брянска до объекта инкассации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8" w:type="dxa"/>
            <w:textDirection w:val="lrTb"/>
            <w:noWrap w:val="false"/>
          </w:tcPr>
          <w:p>
            <w:pPr>
              <w:numPr>
                <w:ilvl w:val="0"/>
                <w:numId w:val="22"/>
              </w:numPr>
              <w:ind w:left="317" w:hanging="28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 15% от суммы до 600 000, 00 руб. (включительно)*, минимум 840 руб.;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22"/>
              </w:numPr>
              <w:ind w:left="317" w:hanging="28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0,10% от суммы с 600 000,01 руб.* д</w:t>
            </w:r>
            <w:r>
              <w:rPr>
                <w:bCs/>
                <w:sz w:val="20"/>
                <w:szCs w:val="20"/>
              </w:rPr>
              <w:t xml:space="preserve">о 5 000 000, 00* руб. (включительно);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317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0,05% от суммы с 5 000 000, 01 руб.* и выше.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0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пересчет ден</w:t>
            </w:r>
            <w:r>
              <w:rPr>
                <w:sz w:val="20"/>
                <w:szCs w:val="20"/>
              </w:rPr>
              <w:t xml:space="preserve">ежной наличности, поступившей в инкассаторских сумках или других средствах для упаковки денежной наличности, доставленных инкассаторскими работниками АО «Россельхозбанк», с переводом денежных средств на счет клиента, открытый в другой кредитной организации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8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</w:t>
            </w:r>
            <w:r>
              <w:rPr>
                <w:bCs/>
                <w:sz w:val="20"/>
                <w:szCs w:val="20"/>
                <w:lang w:val="en-US"/>
              </w:rPr>
              <w:t xml:space="preserve">2</w:t>
            </w:r>
            <w:r>
              <w:rPr>
                <w:bCs/>
                <w:sz w:val="20"/>
                <w:szCs w:val="20"/>
              </w:rPr>
              <w:t xml:space="preserve">% от суммы,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150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               от суммы денежной наличности, поступившей по одному сопроводительному документу.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0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Доставка денежной наличности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 xml:space="preserve"> в пределах г.Брянск и Брянского района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Брянской области (за исключением г. Брянска и Брянского района)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8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1 220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за один заезд*** в один объект инкассации****.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0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Доставка монеты/ банкнот Банка России в обмен на банкноты/монеты Банка России другого номинала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в пределах г.Брянск и Брянского района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Брянской области (за исключением г. Брянска и Брянского района)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8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1 220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за один заезд*** в один объект инкассации****.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left="-142"/>
        <w:jc w:val="both"/>
        <w:rPr>
          <w:bCs/>
          <w:i/>
          <w:sz w:val="16"/>
        </w:rPr>
      </w:pPr>
      <w:r>
        <w:rPr>
          <w:bCs/>
          <w:i/>
          <w:sz w:val="16"/>
          <w:u w:val="single"/>
        </w:rPr>
        <w:t xml:space="preserve">Примечание</w:t>
      </w:r>
      <w:r>
        <w:rPr>
          <w:bCs/>
          <w:i/>
          <w:sz w:val="16"/>
        </w:rPr>
        <w:t xml:space="preserve">:</w:t>
      </w:r>
      <w:r>
        <w:rPr>
          <w:bCs/>
          <w:i/>
          <w:sz w:val="16"/>
        </w:rPr>
      </w:r>
      <w:r>
        <w:rPr>
          <w:bCs/>
          <w:i/>
          <w:sz w:val="16"/>
        </w:rPr>
      </w:r>
    </w:p>
    <w:p>
      <w:pPr>
        <w:ind w:left="-142"/>
        <w:jc w:val="both"/>
        <w:rPr>
          <w:bCs/>
          <w:i/>
          <w:sz w:val="16"/>
          <w:szCs w:val="20"/>
        </w:rPr>
      </w:pPr>
      <w:r>
        <w:rPr>
          <w:i/>
          <w:sz w:val="16"/>
          <w:szCs w:val="20"/>
        </w:rPr>
        <w:t xml:space="preserve">* </w:t>
      </w:r>
      <w:r>
        <w:rPr>
          <w:bCs/>
          <w:i/>
          <w:sz w:val="16"/>
          <w:szCs w:val="20"/>
        </w:rPr>
        <w:t xml:space="preserve">Под подразделением Банка понимается региональный филиал, включая его дополнительные офисы, операционные офисы, операционные кассы вне кассового узла, либо головной офис Банка, включая его внутренние структурные подразделения.</w:t>
      </w:r>
      <w:r>
        <w:rPr>
          <w:bCs/>
          <w:i/>
          <w:sz w:val="16"/>
          <w:szCs w:val="20"/>
        </w:rPr>
      </w:r>
      <w:r>
        <w:rPr>
          <w:bCs/>
          <w:i/>
          <w:sz w:val="16"/>
          <w:szCs w:val="20"/>
        </w:rPr>
      </w:r>
    </w:p>
    <w:p>
      <w:pPr>
        <w:ind w:left="-142"/>
        <w:jc w:val="both"/>
        <w:rPr>
          <w:i/>
          <w:sz w:val="16"/>
          <w:szCs w:val="20"/>
        </w:rPr>
      </w:pPr>
      <w:r>
        <w:rPr>
          <w:i/>
          <w:sz w:val="16"/>
          <w:szCs w:val="20"/>
        </w:rPr>
        <w:t xml:space="preserve">** Пороговые значения сумм ком</w:t>
      </w:r>
      <w:r>
        <w:rPr>
          <w:i/>
          <w:sz w:val="16"/>
          <w:szCs w:val="20"/>
        </w:rPr>
        <w:t xml:space="preserve">иссионного вознаграждения в иностранной валюте рассчитываются по курсу Банка России, действующему на дату взимания комиссионного вознаграждения.</w:t>
      </w:r>
      <w:r>
        <w:rPr>
          <w:i/>
          <w:sz w:val="16"/>
          <w:szCs w:val="20"/>
        </w:rPr>
      </w:r>
      <w:r>
        <w:rPr>
          <w:i/>
          <w:sz w:val="16"/>
          <w:szCs w:val="20"/>
        </w:rPr>
      </w:r>
    </w:p>
    <w:p>
      <w:pPr>
        <w:ind w:left="-142"/>
        <w:jc w:val="both"/>
        <w:tabs>
          <w:tab w:val="left" w:pos="1276" w:leader="none"/>
        </w:tabs>
        <w:rPr>
          <w:i/>
          <w:sz w:val="16"/>
          <w:szCs w:val="20"/>
        </w:rPr>
      </w:pPr>
      <w:r>
        <w:rPr>
          <w:i/>
          <w:sz w:val="16"/>
          <w:szCs w:val="20"/>
        </w:rPr>
        <w:t xml:space="preserve">*** </w:t>
      </w:r>
      <w:r>
        <w:rPr>
          <w:b/>
          <w:i/>
          <w:sz w:val="16"/>
          <w:szCs w:val="20"/>
        </w:rPr>
        <w:t xml:space="preserve">Заезд</w:t>
      </w:r>
      <w:r>
        <w:rPr>
          <w:i/>
          <w:sz w:val="16"/>
          <w:szCs w:val="20"/>
        </w:rPr>
        <w:t xml:space="preserve"> – прибытие бригады инкассаторских работников в здание клиента/помещение клиента (в здании)</w:t>
      </w:r>
      <w:r>
        <w:rPr>
          <w:i/>
          <w:color w:val="000000"/>
          <w:sz w:val="16"/>
          <w:szCs w:val="20"/>
        </w:rPr>
        <w:t xml:space="preserve"> на террито</w:t>
      </w:r>
      <w:r>
        <w:rPr>
          <w:i/>
          <w:color w:val="000000"/>
          <w:sz w:val="16"/>
          <w:szCs w:val="20"/>
        </w:rPr>
        <w:t xml:space="preserve">рии которого осуществляется прием или передача денежной наличности между инкассаторскими работниками и клиентом/изъятие денежной наличности из информационно-платежного терминала.</w:t>
      </w:r>
      <w:r>
        <w:rPr>
          <w:i/>
          <w:sz w:val="16"/>
          <w:szCs w:val="20"/>
        </w:rPr>
      </w:r>
      <w:r>
        <w:rPr>
          <w:i/>
          <w:sz w:val="16"/>
          <w:szCs w:val="20"/>
        </w:rPr>
      </w:r>
    </w:p>
    <w:p>
      <w:pPr>
        <w:ind w:left="-142"/>
        <w:rPr>
          <w:i/>
          <w:color w:val="000000"/>
          <w:sz w:val="16"/>
          <w:szCs w:val="20"/>
        </w:rPr>
      </w:pPr>
      <w:r>
        <w:rPr>
          <w:i/>
          <w:sz w:val="16"/>
          <w:szCs w:val="20"/>
        </w:rPr>
        <w:t xml:space="preserve">**** </w:t>
      </w:r>
      <w:r>
        <w:rPr>
          <w:b/>
          <w:i/>
          <w:sz w:val="16"/>
          <w:szCs w:val="20"/>
        </w:rPr>
        <w:t xml:space="preserve">Объект инкассации</w:t>
      </w:r>
      <w:r>
        <w:rPr>
          <w:i/>
          <w:sz w:val="16"/>
          <w:szCs w:val="20"/>
        </w:rPr>
        <w:t xml:space="preserve"> – </w:t>
      </w:r>
      <w:r>
        <w:rPr>
          <w:i/>
          <w:color w:val="000000"/>
          <w:sz w:val="16"/>
          <w:szCs w:val="20"/>
        </w:rPr>
        <w:t xml:space="preserve">здание клиента/помещение клиента (в здании) на терри</w:t>
      </w:r>
      <w:r>
        <w:rPr>
          <w:i/>
          <w:color w:val="000000"/>
          <w:sz w:val="16"/>
          <w:szCs w:val="20"/>
        </w:rPr>
        <w:t xml:space="preserve">тории которого осуществляется прием или передача денежной наличности между инкассаторскими работниками и клиентом/расположен информационно-платежный терминал.</w:t>
      </w:r>
      <w:r>
        <w:rPr>
          <w:i/>
          <w:color w:val="000000"/>
          <w:sz w:val="16"/>
          <w:szCs w:val="20"/>
        </w:rPr>
      </w:r>
      <w:r>
        <w:rPr>
          <w:i/>
          <w:color w:val="000000"/>
          <w:sz w:val="16"/>
          <w:szCs w:val="20"/>
        </w:rPr>
      </w:r>
    </w:p>
    <w:p>
      <w:pPr>
        <w:pStyle w:val="900"/>
        <w:spacing w:before="120" w:after="120"/>
        <w:rPr>
          <w:vertAlign w:val="superscript"/>
        </w:rPr>
      </w:pPr>
      <w:r/>
      <w:bookmarkStart w:id="26" w:name="_Toc77690189"/>
      <w:r>
        <w:t xml:space="preserve">11. Операции по покупке-продаже иностранной валюты</w:t>
      </w:r>
      <w:r>
        <w:rPr>
          <w:vertAlign w:val="superscript"/>
        </w:rPr>
        <w:t xml:space="preserve">1</w:t>
      </w:r>
      <w:bookmarkEnd w:id="26"/>
      <w:r>
        <w:rPr>
          <w:vertAlign w:val="superscript"/>
        </w:rPr>
      </w:r>
      <w:r>
        <w:rPr>
          <w:vertAlign w:val="superscript"/>
        </w:rPr>
      </w:r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3968"/>
        <w:gridCol w:w="1984"/>
        <w:gridCol w:w="1700"/>
        <w:gridCol w:w="1841"/>
      </w:tblGrid>
      <w:tr>
        <w:tblPrEx/>
        <w:trPr>
          <w:trHeight w:val="22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70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исполнения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</w:t>
            </w:r>
            <w:r>
              <w:rPr>
                <w:b/>
                <w:sz w:val="20"/>
                <w:szCs w:val="20"/>
              </w:rPr>
              <w:t xml:space="preserve">иссия (в % от суммы операции)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70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20"/>
              </w:rPr>
              <w:t xml:space="preserve">Сумма операции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Ставка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5"/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 Продажа иностранной валюты клиентом за российские рубли*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1</w:t>
            </w:r>
            <w:r>
              <w:rPr>
                <w:sz w:val="20"/>
                <w:szCs w:val="20"/>
              </w:rPr>
              <w:t xml:space="preserve">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 непосредственно Банку иностранной валюты по курсу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 России, действующий на дату подачи клиентом распоряжения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совершения операции²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распоря</w:t>
            </w:r>
            <w:r>
              <w:rPr>
                <w:sz w:val="20"/>
                <w:szCs w:val="20"/>
              </w:rPr>
              <w:t xml:space="preserve">жений, предоставленных клиентом. Срок подачи распоряжений – до 16.00 часов (по пятницам и в предпраздничные дни время подачи распоряжений уменьшается на соответствующее сокращение рабочего времени Банка). Распоряжения, предоставленные клиентами позже указа</w:t>
            </w:r>
            <w:r>
              <w:rPr>
                <w:sz w:val="20"/>
                <w:szCs w:val="20"/>
              </w:rPr>
              <w:t xml:space="preserve">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1</w:t>
            </w:r>
            <w:r>
              <w:rPr>
                <w:sz w:val="20"/>
                <w:szCs w:val="20"/>
              </w:rPr>
              <w:t xml:space="preserve">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 непосредственно Банку иностранной валюты по курсу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распоряжений, предоставленных клиентом. Срок подачи распоряжений – до 16.00 часов (по пятницам и в предпраздничные дн</w:t>
            </w:r>
            <w:r>
              <w:rPr>
                <w:sz w:val="20"/>
                <w:szCs w:val="20"/>
              </w:rPr>
              <w:t xml:space="preserve">и время подачи распоряжений уменьшается на соответствующее сокращение рабочего времени Банка).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</w:t>
            </w:r>
            <w:r>
              <w:rPr>
                <w:sz w:val="20"/>
                <w:szCs w:val="20"/>
              </w:rPr>
              <w:t xml:space="preserve">т клиента осуществляется Банком на основании распоряжения в день подачи клиентом распоряжения.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5"/>
            <w:tcW w:w="10348" w:type="dxa"/>
            <w:textDirection w:val="lrTb"/>
            <w:noWrap w:val="false"/>
          </w:tcPr>
          <w:p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* Операции по обязательной продаже части валютной выручки на внутреннем валютном рынке Российской Федерации осуществляются Банком по правилам п. 11.1 настоящих Тарифов с учетом требований нормативных документов ЦБ РФ</w:t>
            </w:r>
            <w:r>
              <w:rPr>
                <w:i/>
                <w:sz w:val="16"/>
                <w:szCs w:val="16"/>
              </w:rPr>
            </w:r>
            <w:r>
              <w:rPr>
                <w:i/>
                <w:sz w:val="16"/>
                <w:szCs w:val="16"/>
              </w:rPr>
            </w:r>
          </w:p>
        </w:tc>
      </w:tr>
      <w:tr>
        <w:tblPrEx/>
        <w:trPr/>
        <w:tc>
          <w:tcPr>
            <w:tcW w:w="85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иностранной валюты кли</w:t>
            </w:r>
            <w:r>
              <w:rPr>
                <w:sz w:val="20"/>
                <w:szCs w:val="20"/>
              </w:rPr>
              <w:t xml:space="preserve">ентом за российские рубли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непосредственно у Банка иностранной валюты по курсу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 России, действующий на дату подачи клиентом заявки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совершения операции²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заявки, предоставленной клиентом. Срок подачи заявки – до 16.00 часов (по пя</w:t>
            </w:r>
            <w:r>
              <w:rPr>
                <w:sz w:val="20"/>
                <w:szCs w:val="20"/>
              </w:rPr>
              <w:t xml:space="preserve">тницам и в предпраздничные дни время подачи заявки уменьшается на соответствующее сокращение рабочего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зачислен</w:t>
            </w:r>
            <w:r>
              <w:rPr>
                <w:sz w:val="20"/>
                <w:szCs w:val="20"/>
              </w:rPr>
              <w:t xml:space="preserve">ие средств на счет клиента осуществляется Банком на основании заявки в день подачи клиентом заявки.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1</w:t>
            </w:r>
            <w:r>
              <w:rPr>
                <w:sz w:val="20"/>
                <w:szCs w:val="20"/>
              </w:rPr>
              <w:t xml:space="preserve">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непосредственно у Банка иностранной валюты по курсу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заявки, предоставленной клиентом. Срок подачи заявки – до 16.00 часов (по пятницам и в предпраздничные дни время подачи заявки уменьшается на соответствующее сокращение рабочего времени Банка). Заявки, предоставл</w:t>
            </w:r>
            <w:r>
              <w:rPr>
                <w:sz w:val="20"/>
                <w:szCs w:val="20"/>
              </w:rPr>
              <w:t xml:space="preserve">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Примечания: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 Покупка и продажа вал</w:t>
      </w:r>
      <w:r>
        <w:rPr>
          <w:i/>
          <w:sz w:val="16"/>
          <w:szCs w:val="16"/>
        </w:rPr>
        <w:t xml:space="preserve">юты непосредственно Банком осуществляется только по тем видам валют, по которым головным офисом Банка установлены соответствующие курсы (Курс(ы) Банка).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 Банк имеет право изменять Курс(ы) Банка и/или размер расчетной комиссии в течение дня.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 При совершении Банком операций, указанных в п.п. 11.1.1, 11.1.2, 11.2.1 и 11.2.2, Курс Банка и/или размер расчетной комиссии, действующий(ие) на дату и время совершения операции, сообщаются клиенту после приема Банком к исполнению распоряжения/заявки.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900"/>
        <w:spacing w:before="120" w:after="120"/>
      </w:pPr>
      <w:r/>
      <w:bookmarkStart w:id="27" w:name="_Toc77690190"/>
      <w:r>
        <w:t xml:space="preserve">12</w:t>
      </w:r>
      <w:r>
        <w:t xml:space="preserve">. Кредитные операции</w:t>
      </w:r>
      <w:bookmarkEnd w:id="27"/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985"/>
        <w:gridCol w:w="3543"/>
      </w:tblGrid>
      <w:tr>
        <w:tblPrEx/>
        <w:trPr>
          <w:trHeight w:val="22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кредита, в том числе способами открытия кредитной линии и кредитованием банковского счета (овердрафт)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28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0,8%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tabs>
                <w:tab w:val="left" w:pos="28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tabs>
                <w:tab w:val="left" w:pos="28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tabs>
                <w:tab w:val="left" w:pos="28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tabs>
                <w:tab w:val="left" w:pos="28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tabs>
                <w:tab w:val="left" w:pos="28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на сумму кредита (лимита кредитования) и уплачивается единовременно до выдачи кредита (первой части кредита).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увеличении лимита кредитования (лимита овердрафта) комиссия начисляется на сумму увеличения данного лимита и уплачиваетс</w:t>
            </w:r>
            <w:r>
              <w:rPr>
                <w:sz w:val="20"/>
                <w:szCs w:val="20"/>
              </w:rPr>
              <w:t xml:space="preserve">я в день заключения соответствующего дополнительного соглашения к договору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кредитного продукта «Стань фермером» в соответствии с Положением о кредитовании АО «Россельхозбанк» начинающих фермеров № 423-П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на проведение сезонных работ в рамках Порядка предоставления АО «Россельхозбанк» креди</w:t>
            </w:r>
            <w:r>
              <w:rPr>
                <w:bCs/>
                <w:sz w:val="20"/>
                <w:szCs w:val="20"/>
              </w:rPr>
              <w:t xml:space="preserve">тов на цели, связанные с проведением сезонных работ, № 411-П, Порядка предоставления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АО «Россельхозбанк» кредитов на приобретение зерна из федерального интервенционного фонда № 372-П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</w:t>
            </w:r>
            <w:r>
              <w:rPr>
                <w:bCs/>
                <w:sz w:val="20"/>
                <w:szCs w:val="20"/>
              </w:rPr>
              <w:t xml:space="preserve">Положения о предоставлении кредитов «Оборотн</w:t>
            </w:r>
            <w:r>
              <w:rPr>
                <w:bCs/>
                <w:sz w:val="20"/>
                <w:szCs w:val="20"/>
              </w:rPr>
              <w:t xml:space="preserve">ый – стандарт» № 495-П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№ 540-П на период </w:t>
            </w:r>
            <w:r>
              <w:rPr>
                <w:bCs/>
                <w:sz w:val="20"/>
                <w:szCs w:val="20"/>
              </w:rPr>
              <w:t xml:space="preserve">действия льготных условий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при кред</w:t>
            </w:r>
            <w:r>
              <w:rPr>
                <w:sz w:val="20"/>
                <w:szCs w:val="20"/>
              </w:rPr>
              <w:t xml:space="preserve">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«МСП Банк» № 547-П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 кредитов в рамках оказания сод</w:t>
            </w:r>
            <w:r>
              <w:rPr>
                <w:bCs/>
                <w:sz w:val="20"/>
                <w:szCs w:val="20"/>
              </w:rPr>
              <w:t xml:space="preserve">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кредитных продуктов «АПК_Инвест» и «Микро_АПК» в соответствии с Положением о кредитовании клиентов микроб</w:t>
            </w:r>
            <w:r>
              <w:rPr>
                <w:bCs/>
                <w:sz w:val="20"/>
                <w:szCs w:val="20"/>
              </w:rPr>
              <w:t xml:space="preserve">изнеса в АО «Россельхозбанк» № 656-П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соответствии с Порядком рефинансирования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 кредитов, предоставленных сторонними кредитными организациями № 376-П в рамках кредитных продуктов «Сезонный  Рефинанс»,«Оборотный-станд</w:t>
            </w:r>
            <w:r>
              <w:rPr>
                <w:bCs/>
                <w:sz w:val="20"/>
                <w:szCs w:val="20"/>
              </w:rPr>
              <w:t xml:space="preserve">арт Рефинанс»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Положения о предоставлении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 кредитов на цели приобретения залогового имущества с торгов/имущества Банка № 694-П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Порядка кредитования клиентов микробизнеса по кредитно</w:t>
            </w:r>
            <w:r>
              <w:rPr>
                <w:bCs/>
                <w:sz w:val="20"/>
                <w:szCs w:val="20"/>
              </w:rPr>
              <w:t xml:space="preserve">му продукту «Бизнес-карта с лимитом кредитования» в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 № 738-П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</w:t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0,1%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2</w:t>
            </w:r>
            <w:r>
              <w:rPr>
                <w:sz w:val="20"/>
                <w:szCs w:val="20"/>
              </w:rPr>
              <w:t xml:space="preserve">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Обслуживание кредита, кредитной линии и кредита в форме «овердрафт» в течение всего периода действия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на проведение сезонных работ в рамках Порядка предоставления АО «Россельхозбанк» </w:t>
            </w:r>
            <w:r>
              <w:rPr>
                <w:bCs/>
                <w:sz w:val="20"/>
                <w:szCs w:val="20"/>
              </w:rPr>
              <w:t xml:space="preserve">креди</w:t>
            </w:r>
            <w:r>
              <w:rPr>
                <w:bCs/>
                <w:sz w:val="20"/>
                <w:szCs w:val="20"/>
              </w:rPr>
              <w:t xml:space="preserve">тов на цели, связанные с проведением сезонных работ, № 411-П, Порядка предоставления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 на приобретение зерна из федерального интервенционного фонда № 372-П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при кредитовании с использованием связанного финансирования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</w:t>
            </w:r>
            <w:r>
              <w:rPr>
                <w:sz w:val="20"/>
                <w:szCs w:val="20"/>
              </w:rPr>
              <w:t xml:space="preserve">итовании в рамках </w:t>
            </w:r>
            <w:r>
              <w:rPr>
                <w:bCs/>
                <w:sz w:val="20"/>
                <w:szCs w:val="20"/>
              </w:rPr>
              <w:t xml:space="preserve">Положения о предоставлении кредитов «Оборотный – стандарт» № 495-П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</w:t>
            </w:r>
            <w:r>
              <w:rPr>
                <w:bCs/>
                <w:sz w:val="20"/>
                <w:szCs w:val="20"/>
              </w:rPr>
              <w:t xml:space="preserve">льства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№ 540-П на период </w:t>
            </w:r>
            <w:r>
              <w:rPr>
                <w:bCs/>
                <w:sz w:val="20"/>
                <w:szCs w:val="20"/>
              </w:rPr>
              <w:t xml:space="preserve">действия льготных условий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«МСП Банк» № 547-П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 xml:space="preserve">при кредитовании в рамках Положения о предоставлении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к</w:t>
            </w:r>
            <w:r>
              <w:rPr>
                <w:bCs/>
                <w:sz w:val="20"/>
                <w:szCs w:val="20"/>
              </w:rPr>
              <w:t xml:space="preserve">редитных продуктов «АПК_Инвест» и «Микро_АПК» в соответствии с Положением о кредитовании клиентов микробизнеса в АО «Россельхозбанк» № 656-П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соответствии с Порядком рефинансирования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кредитов, предоставленных сторон</w:t>
            </w:r>
            <w:r>
              <w:rPr>
                <w:bCs/>
                <w:sz w:val="20"/>
                <w:szCs w:val="20"/>
              </w:rPr>
              <w:t xml:space="preserve">ними кредитными организациями № 376-П в рамках кредитных продуктов «Сезонный Растениеводство Рефинанс», «Сезонный Животноводство Рефинанс», «Сезонный Переработка Рефинанс», «Оборотный-стандарт Рефинанс»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при кредитовании в рамках Порядка кредитования клие</w:t>
            </w:r>
            <w:r>
              <w:rPr>
                <w:sz w:val="20"/>
                <w:szCs w:val="20"/>
              </w:rPr>
              <w:t xml:space="preserve">нтов микробизнеса по кредитному продукту «Бизнес-карта с лимитом кредитования» 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 № 738-П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 субъектам малого и средне</w:t>
            </w:r>
            <w:r>
              <w:rPr>
                <w:sz w:val="20"/>
                <w:szCs w:val="20"/>
              </w:rPr>
              <w:t xml:space="preserve">го предпринимательства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 xml:space="preserve">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0,5% годовых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и уплачивается в порядке, предусмотренном для уплаты</w:t>
            </w:r>
            <w:r>
              <w:rPr>
                <w:sz w:val="20"/>
                <w:szCs w:val="20"/>
              </w:rPr>
              <w:t xml:space="preserve"> процентов за пользование кредитом, в течение всего периода действия кредитного договора / договора об открытии кредитной линии / дополнительного соглашения к договору банковского счета о кредитовании счета путем предоставления кредита в форме «овердрафт».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2</w:t>
            </w:r>
            <w:r>
              <w:rPr>
                <w:sz w:val="20"/>
                <w:szCs w:val="20"/>
              </w:rPr>
              <w:t xml:space="preserve">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Резервирование (бронирование) денежных средств для выдачи кредита: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/>
              <w:tabs>
                <w:tab w:val="left" w:pos="127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по формуле простых процентов на сумму неиспользованного остатка лимита кредитования</w:t>
            </w:r>
            <w:r>
              <w:rPr>
                <w:rStyle w:val="1094"/>
                <w:sz w:val="20"/>
                <w:szCs w:val="20"/>
              </w:rPr>
              <w:footnoteReference w:id="2"/>
            </w:r>
            <w:r>
              <w:rPr>
                <w:sz w:val="20"/>
                <w:szCs w:val="20"/>
              </w:rPr>
              <w:t xml:space="preserve"> со дня, следующего за: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3"/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отлагательных условий выдачи кредитных средств: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20"/>
              </w:numPr>
              <w:ind w:left="0" w:firstLine="175"/>
              <w:jc w:val="both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датой заключения договора (об открытии кредитной линии/ дополнительного соглашения к договору о кредитовании путем предоставления кредита в форме «овердрафт»);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175"/>
              <w:jc w:val="both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или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20"/>
              </w:numPr>
              <w:ind w:left="0" w:firstLine="175"/>
              <w:jc w:val="both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датой заключения дополнител</w:t>
            </w:r>
            <w:r>
              <w:rPr>
                <w:sz w:val="20"/>
                <w:szCs w:val="20"/>
              </w:rPr>
              <w:t xml:space="preserve">ьного соглашения к договору о выдаче транша (если выдача кредитных средств осуществляется на основании дополнительного соглашения к договору);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3"/>
              <w:jc w:val="both"/>
              <w:tabs>
                <w:tab w:val="left" w:pos="306" w:leader="none"/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наличии отлагательных условий выдачи кредитных средств: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34"/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306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датой выполнения отлагательных условий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выдачи кредита/ транша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both"/>
              <w:tabs>
                <w:tab w:val="left" w:pos="127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по дату окончания срока предоставления кредитных средств/ срока действия лимита кредитования (включительно), определенную договором.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</w:pPr>
            <w:r>
              <w:rPr>
                <w:sz w:val="20"/>
                <w:szCs w:val="20"/>
              </w:rPr>
              <w:t xml:space="preserve">Комиссия уплачивается в порядке, предусмотренном договором.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</w:t>
            </w:r>
            <w:r>
              <w:rPr>
                <w:bCs/>
                <w:sz w:val="20"/>
                <w:szCs w:val="20"/>
              </w:rPr>
              <w:t xml:space="preserve"> открытии кредитной линии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- в форме «овердрафт» 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 № 738-П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с использованием связанного финансирования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845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«МСП Банк» № 547-П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3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184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184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 субъектам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при кредитовании по </w:t>
            </w:r>
            <w:r>
              <w:rPr>
                <w:bCs/>
                <w:sz w:val="20"/>
                <w:szCs w:val="20"/>
              </w:rPr>
              <w:t xml:space="preserve">договору об открытии кредитной линии,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 заключенному в рамках льготных программ в соответствии с Перечнем 2 раздела 12 «Кредитные операции» настоящих Тарифов</w:t>
            </w:r>
            <w:r>
              <w:rPr>
                <w:rFonts w:eastAsia="Calibri"/>
                <w:bCs/>
                <w:sz w:val="20"/>
                <w:szCs w:val="20"/>
                <w:vertAlign w:val="superscript"/>
                <w:lang w:eastAsia="en-US"/>
              </w:rPr>
              <w:footnoteReference w:id="3"/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184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2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-при кредитовании по договору об открытии кредитной линии,  заключенному </w:t>
            </w:r>
            <w:r>
              <w:rPr>
                <w:sz w:val="20"/>
                <w:szCs w:val="20"/>
              </w:rPr>
              <w:t xml:space="preserve">в рамках решения Министерства промышленности и торговли Российской Федерации о порядке предоставления субсидии № 23-60109-00982-Р</w:t>
            </w:r>
            <w:r>
              <w:rPr>
                <w:bCs/>
                <w:sz w:val="20"/>
                <w:szCs w:val="20"/>
              </w:rPr>
              <w:t xml:space="preserve"> (принятому в соответствии с постановлением Правительства Российской Федерации от 25.10.2023 № 1780) в течение периода льготног</w:t>
            </w:r>
            <w:r>
              <w:rPr>
                <w:bCs/>
                <w:sz w:val="20"/>
                <w:szCs w:val="20"/>
              </w:rPr>
              <w:t xml:space="preserve">о кредитования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120"/>
              <w:tabs>
                <w:tab w:val="left" w:pos="70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более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годовых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448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2</w:t>
            </w:r>
            <w:r>
              <w:rPr>
                <w:sz w:val="20"/>
                <w:szCs w:val="20"/>
              </w:rPr>
              <w:t xml:space="preserve">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срока(ов) возврата кредита (основного долга) по инициативе заемщика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изменении: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окончательного срока возврата кредита (основного долга) – не менее 1%;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2)промежуточного(-ых) срока(-ов) возврата кредита: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5 календарных дней (включительно) – не менее 0,15%;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6 до 30 календарных дней (включительно) – не менее 0,35%;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31 до 60 календарных дней (включительно) – не менее 0,7%;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60 календарных дней –</w:t>
            </w:r>
            <w:r>
              <w:rPr>
                <w:sz w:val="20"/>
                <w:szCs w:val="20"/>
              </w:rPr>
              <w:t xml:space="preserve">не менее 1%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договору/договору об открытии кредитной линии.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before="40" w:after="40"/>
            </w:pPr>
            <w:r>
              <w:rPr>
                <w:sz w:val="22"/>
                <w:szCs w:val="22"/>
              </w:rPr>
              <w:t xml:space="preserve">Данная комиссия не применяется в отношении изменения срока возврата кредита при осуществлении досрочного возврата кредита по инициативе заемщика</w:t>
            </w:r>
            <w:r/>
          </w:p>
        </w:tc>
      </w:tr>
      <w:tr>
        <w:tblPrEx/>
        <w:trPr>
          <w:trHeight w:val="1183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</w:t>
            </w:r>
            <w:r>
              <w:rPr>
                <w:sz w:val="20"/>
                <w:szCs w:val="20"/>
              </w:rPr>
              <w:t xml:space="preserve">имательства за счет средств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«МСП Банк» № 547-П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183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№ 540-П </w:t>
            </w:r>
            <w:r>
              <w:rPr>
                <w:bCs/>
                <w:sz w:val="20"/>
                <w:szCs w:val="20"/>
              </w:rPr>
              <w:t xml:space="preserve">на период действия льготных условий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ind w:left="7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468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 субъектам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программ в соответствии с Перечнем 1 раздела 12 «Кредитные операции» настоящих Тарифо</w:t>
            </w:r>
            <w:r>
              <w:rPr>
                <w:bCs/>
                <w:sz w:val="20"/>
                <w:szCs w:val="20"/>
              </w:rPr>
              <w:t xml:space="preserve">в на период действия льготной/увеличенной льготной ставки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2</w:t>
            </w:r>
            <w:r>
              <w:rPr>
                <w:sz w:val="20"/>
                <w:szCs w:val="20"/>
              </w:rPr>
              <w:t xml:space="preserve">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кредитной сделки по инициативе заемщика при изменении процентной ставки по кредиту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сумме, на которую начисляется комиссия: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1 000 000,00 руб. (включительно) </w:t>
            </w:r>
            <w:r>
              <w:rPr>
                <w:bCs/>
                <w:sz w:val="20"/>
                <w:szCs w:val="20"/>
              </w:rPr>
              <w:t xml:space="preserve">–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1%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1 000 000,01 до 50 000 000,00 руб. (включительно) </w:t>
            </w:r>
            <w:r>
              <w:rPr>
                <w:bCs/>
                <w:sz w:val="20"/>
                <w:szCs w:val="20"/>
              </w:rPr>
              <w:t xml:space="preserve">–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0,8%;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50 000 000,01 до 100 000 000,00 руб. (включительно) </w:t>
            </w:r>
            <w:r>
              <w:rPr>
                <w:bCs/>
                <w:sz w:val="20"/>
                <w:szCs w:val="20"/>
              </w:rPr>
              <w:t xml:space="preserve">–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свыше 100 000 000,01 руб. </w:t>
            </w:r>
            <w:r>
              <w:rPr>
                <w:bCs/>
                <w:sz w:val="20"/>
                <w:szCs w:val="20"/>
                <w:lang w:eastAsia="en-US"/>
              </w:rPr>
              <w:t xml:space="preserve">– не менее</w:t>
            </w:r>
            <w:r>
              <w:rPr>
                <w:bCs/>
                <w:i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0,15%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начисляется на сумму кредита (лимита кредитования), по которому уменьшается размер процентной ставки;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уплачивается единовременно в день заключения дополнительного(ых) соглашения(ий) об изменении условий действующего кредитного договора (д</w:t>
            </w:r>
            <w:r>
              <w:rPr>
                <w:bCs/>
                <w:sz w:val="20"/>
                <w:szCs w:val="20"/>
              </w:rPr>
              <w:t xml:space="preserve">оговора об открытии кредитной линии)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уменьшении процентной ставки по кредиту при проведении реструктуризации инвестиционных кредитов сроком до 3-х лет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140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140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</w:t>
            </w:r>
            <w:r>
              <w:rPr>
                <w:sz w:val="20"/>
                <w:szCs w:val="20"/>
              </w:rPr>
              <w:t xml:space="preserve">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№ 540-П </w:t>
            </w:r>
            <w:r>
              <w:rPr>
                <w:bCs/>
                <w:sz w:val="20"/>
                <w:szCs w:val="20"/>
              </w:rPr>
              <w:t xml:space="preserve">на период действия льготных условий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</w:t>
            </w:r>
            <w:r>
              <w:rPr>
                <w:bCs/>
                <w:sz w:val="20"/>
                <w:szCs w:val="20"/>
              </w:rPr>
              <w:t xml:space="preserve">оставленных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 субъектам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данного раздела 12 «Кредитные </w:t>
            </w:r>
            <w:r>
              <w:rPr>
                <w:bCs/>
                <w:sz w:val="20"/>
                <w:szCs w:val="20"/>
              </w:rPr>
              <w:t xml:space="preserve">операции» настоящих Тарифов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на период действия льготной/ увеличенной ль</w:t>
            </w:r>
            <w:r>
              <w:rPr>
                <w:bCs/>
                <w:sz w:val="20"/>
                <w:szCs w:val="20"/>
              </w:rPr>
              <w:t xml:space="preserve">готной ставки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1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244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2</w:t>
            </w:r>
            <w:r>
              <w:rPr>
                <w:sz w:val="20"/>
                <w:szCs w:val="20"/>
              </w:rPr>
              <w:t xml:space="preserve">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Согласование Банком досрочного погашения кредита (основного долга) по инициативе заемщика без соблюдения процедуры предварительного письменного согласования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-108" w:right="-108"/>
              <w:jc w:val="center"/>
              <w:spacing w:before="40"/>
              <w:rPr>
                <w:rFonts w:eastAsia="Calibri"/>
                <w:spacing w:val="-2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По кредитным сделкам со сроком(ами), оставшимся(ися) до погашения в соответствии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графиком погашения (возврата) кредита (основного долга)/ окончательной даты возврата кредита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(при отсутствии графика погашения (возврата) кредита (основного долга</w:t>
            </w:r>
            <w:r>
              <w:rPr>
                <w:spacing w:val="-20"/>
                <w:sz w:val="20"/>
                <w:szCs w:val="20"/>
              </w:rPr>
              <w:t xml:space="preserve">)):</w:t>
            </w:r>
            <w:r>
              <w:rPr>
                <w:rFonts w:eastAsia="Calibri"/>
                <w:spacing w:val="-20"/>
                <w:sz w:val="20"/>
                <w:szCs w:val="20"/>
                <w:lang w:eastAsia="en-US"/>
              </w:rPr>
            </w:r>
            <w:r>
              <w:rPr>
                <w:rFonts w:eastAsia="Calibri"/>
                <w:spacing w:val="-20"/>
                <w:sz w:val="20"/>
                <w:szCs w:val="20"/>
                <w:lang w:eastAsia="en-US"/>
              </w:rPr>
            </w:r>
          </w:p>
          <w:p>
            <w:pPr>
              <w:ind w:left="7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в течение 30 календарных дней до плановой даты погашения по кредитному договору/траншу (включительно) комиссия – не взимается;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до 180</w:t>
            </w:r>
            <w:r>
              <w:rPr>
                <w:sz w:val="20"/>
                <w:szCs w:val="20"/>
              </w:rPr>
              <w:t xml:space="preserve"> календарных дней (включительно) – </w:t>
            </w: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1,0%;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 181 до 365 календарных дней (включительно) – </w:t>
            </w: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3,5%;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свыше 365 календарных дней – </w:t>
            </w: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7,0%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По вновь заключаемым кредитным сделкам данная комиссия не взимается (ко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миссия действует только в отношении кредитных сделок, в рамках которых соответствующими кредитными договорами/договорами об открытии кредитной линии предусмотрено условие о ее взимании).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804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с использованием связанного финансирования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к вышеуказанной комиссии взимаются комиссии финансирующего банка за досрочное погашение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111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«МСП Банк»</w:t>
            </w:r>
            <w:r>
              <w:rPr>
                <w:sz w:val="20"/>
                <w:szCs w:val="20"/>
              </w:rPr>
              <w:t xml:space="preserve"> № 547-П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111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</w:t>
            </w:r>
            <w:r>
              <w:rPr>
                <w:sz w:val="20"/>
                <w:szCs w:val="20"/>
              </w:rPr>
              <w:t xml:space="preserve">рефинансировании (реструктурировании) за счет средств АО «МСП Банк» кредитов, предоставленных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 субъектам малого и среднего предпринимательства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7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2</w:t>
            </w:r>
            <w:r>
              <w:rPr>
                <w:sz w:val="20"/>
                <w:szCs w:val="20"/>
              </w:rPr>
              <w:t xml:space="preserve">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Досрочный возврат кредита (основного долга) по инициативе заемщика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 договоренности сторон в зависимости от срока, оставшегося до погашения</w:t>
            </w:r>
            <w:r>
              <w:rPr>
                <w:color w:val="000000"/>
                <w:sz w:val="20"/>
                <w:szCs w:val="20"/>
                <w:vertAlign w:val="superscript"/>
              </w:rPr>
              <w:footnoteReference w:id="4"/>
            </w:r>
            <w:r>
              <w:rPr>
                <w:color w:val="000000"/>
                <w:sz w:val="20"/>
                <w:szCs w:val="20"/>
                <w:vertAlign w:val="superscript"/>
              </w:rPr>
              <w:t xml:space="preserve">,</w:t>
            </w:r>
            <w:r>
              <w:rPr>
                <w:color w:val="000000"/>
                <w:sz w:val="20"/>
                <w:szCs w:val="20"/>
                <w:vertAlign w:val="superscript"/>
              </w:rPr>
              <w:footnoteReference w:id="5"/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договору об открытии кредитной линии с лимитом задолженности и договору об открытии кредитной линии с лимитом выд</w:t>
            </w:r>
            <w:r>
              <w:rPr>
                <w:bCs/>
                <w:sz w:val="20"/>
                <w:szCs w:val="20"/>
              </w:rPr>
              <w:t xml:space="preserve">ачи и лимитом задолженности при установлении срока транша до 90 календарных дней (включительно) комиссия не взимается.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течение 30 календарных дней, оставшихся до даты погашения (возврата) Кредита/части кредита (включительно) комиссия не взимается.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  <w:p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  <w:p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  <w:p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 с лимитом выдачи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 с лимитом задолженности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95"/>
        </w:trPr>
        <w:tc>
          <w:tcPr>
            <w:tcBorders>
              <w:top w:val="none" w:color="000000" w:sz="4" w:space="0"/>
              <w:left w:val="single" w:color="000000" w:sz="4" w:space="0"/>
              <w:right w:val="single" w:color="000000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 с лимитом выдачи и лимитом задолженности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форме «овердрафт»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99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621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с использованием связанного финансирования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исключением комиссий,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возмещаемых финансирующему банку за досрочное погашение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961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Порядка предоставления АО «Россельхозбанк» кредитов на цели, связанные с проведением сезонных работ, № 411-П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72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Не взимается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961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961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 кредитов в рамках оказания содействия добровольному переселению соотечественников, </w:t>
            </w:r>
            <w:r>
              <w:rPr>
                <w:bCs/>
                <w:sz w:val="20"/>
                <w:szCs w:val="20"/>
              </w:rPr>
              <w:t xml:space="preserve">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при кредитовании в рамках кредитного продукта «Микро_АПК» в соответствии с Положе</w:t>
            </w:r>
            <w:r>
              <w:rPr>
                <w:bCs/>
                <w:sz w:val="20"/>
                <w:szCs w:val="20"/>
              </w:rPr>
              <w:t xml:space="preserve">нием о кредитовании клиентов микробизнеса в АО «Россельхозбанк» № 656-</w:t>
            </w:r>
            <w:r>
              <w:rPr>
                <w:bCs/>
              </w:rPr>
              <w:t xml:space="preserve">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961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Порядком рефинансирования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АО «Россельхозбанк» кредитов, предоставленных сторонними кредитными организациями № 376-П в рамках кредитных продуктов «Сезонный Растениеводство Рефинанс», «Сезонный Животноводство Рефинанс», «Сезонный Переработка Рефинанс»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Поря</w:t>
            </w:r>
            <w:r>
              <w:rPr>
                <w:sz w:val="20"/>
                <w:szCs w:val="20"/>
              </w:rPr>
              <w:t xml:space="preserve">дка кредитования клиентов микробизнеса по кредитному продукту «Бизнес-карта с лимитом кредитования» 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 № 738-П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Порядка кредитования АО</w:t>
            </w:r>
            <w:r>
              <w:rPr>
                <w:sz w:val="20"/>
                <w:szCs w:val="20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«Россельхозбанк» юридических лиц – публичных обществ в рамках Генеральног</w:t>
            </w:r>
            <w:r>
              <w:rPr>
                <w:bCs/>
                <w:sz w:val="20"/>
                <w:szCs w:val="20"/>
              </w:rPr>
              <w:t xml:space="preserve">о соглашения о порядке заключения кредитных сделок № 447-П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</w:t>
            </w:r>
            <w:r>
              <w:rPr>
                <w:sz w:val="20"/>
                <w:szCs w:val="20"/>
              </w:rPr>
              <w:t xml:space="preserve">рефинансировании (реструктурировании) за счет средств АО «МСП Банк» кредитов, предоставленных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 субъектам малого и среднего предпринимательства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2 данного раздела 12 «Кредитные операции»</w:t>
            </w:r>
            <w:r>
              <w:rPr>
                <w:sz w:val="20"/>
                <w:szCs w:val="20"/>
              </w:rPr>
              <w:t xml:space="preserve"> настоящих Тарифов </w:t>
            </w:r>
            <w:r>
              <w:rPr>
                <w:bCs/>
                <w:sz w:val="20"/>
                <w:szCs w:val="20"/>
              </w:rPr>
              <w:t xml:space="preserve">на период действия льготной/ увеличенной льготной ставки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-при кредитовании в рамках решения Министерства промышленности и т</w:t>
            </w:r>
            <w:r>
              <w:rPr>
                <w:bCs/>
                <w:sz w:val="20"/>
                <w:szCs w:val="20"/>
              </w:rPr>
              <w:t xml:space="preserve">орговли Российской Федерации о порядке предоставления субсидии № 23-60109-00982-Р (принятому в соответствии с постановлением Правительства Российской Федерации от 25.10.2023 № 1780) в течение периода льготного кредитования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</w:t>
            </w:r>
            <w:r>
              <w:rPr>
                <w:sz w:val="20"/>
                <w:szCs w:val="20"/>
              </w:rPr>
              <w:t xml:space="preserve">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120"/>
              <w:tabs>
                <w:tab w:val="left" w:pos="70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более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1,5% годовых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bCs/>
              </w:rPr>
            </w:pPr>
            <w:r>
              <w:rPr>
                <w:bCs/>
                <w:sz w:val="20"/>
                <w:szCs w:val="20"/>
              </w:rPr>
              <w:t xml:space="preserve">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9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Уменьшение/замена предмета залога (залогового имущества) по договору о залоге по инициативе заемщика</w:t>
            </w:r>
            <w:r>
              <w:rPr>
                <w:color w:val="000000"/>
                <w:sz w:val="20"/>
                <w:szCs w:val="20"/>
              </w:rPr>
              <w:t xml:space="preserve"> в случаях, предусмотренных договором о залоге/ ипотеке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</w:t>
            </w:r>
            <w:r>
              <w:rPr>
                <w:sz w:val="20"/>
                <w:szCs w:val="20"/>
              </w:rPr>
              <w:t xml:space="preserve">Положением о предоставлении кредитов в рамках </w:t>
            </w:r>
            <w:r>
              <w:rPr>
                <w:bCs/>
                <w:sz w:val="20"/>
                <w:szCs w:val="20"/>
              </w:rPr>
              <w:t xml:space="preserve">р</w:t>
            </w:r>
            <w:r>
              <w:rPr>
                <w:bCs/>
                <w:sz w:val="20"/>
                <w:szCs w:val="20"/>
              </w:rPr>
              <w:t xml:space="preserve">еализации Программы стимулирования кредитования субъектов</w:t>
            </w:r>
            <w:r>
              <w:rPr>
                <w:sz w:val="20"/>
                <w:szCs w:val="20"/>
              </w:rPr>
              <w:t xml:space="preserve"> малого и среднего предпринимательства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540-П на период действия льготных условий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раздела 12 «Кредитные операции» настоящих</w:t>
            </w:r>
            <w:r>
              <w:rPr>
                <w:bCs/>
                <w:sz w:val="20"/>
                <w:szCs w:val="20"/>
              </w:rPr>
              <w:t xml:space="preserve"> Тарифов на период действия льготной/ увеличенной льготной ставки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0,2% от суммы,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- 30 000 руб.,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- 150 000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случае, если залогодателем по кредитной сделке, в рамках которой по инициативе заемщика требуется уменьшение/ замена предмета залога, является сам заемщик.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начисляется на сумму залоговой стоимости имущества, выводимого из сост</w:t>
            </w:r>
            <w:r>
              <w:rPr>
                <w:bCs/>
                <w:sz w:val="20"/>
                <w:szCs w:val="20"/>
              </w:rPr>
              <w:t xml:space="preserve">ава обеспечения по кредитной сделке.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уплачивается </w:t>
            </w:r>
            <w:r>
              <w:rPr>
                <w:bCs/>
                <w:sz w:val="20"/>
                <w:szCs w:val="20"/>
              </w:rPr>
              <w:t xml:space="preserve">единовременно в день заключения соответствующего(их) дополнительного(ых) соглашения(ий) об изменении условий действующего договора о залоге/ ипотеке и/или кредитного договора (договора об открытии</w:t>
            </w:r>
            <w:r>
              <w:rPr>
                <w:bCs/>
                <w:sz w:val="20"/>
                <w:szCs w:val="20"/>
              </w:rPr>
              <w:t xml:space="preserve"> кредитной линии/ дополнительного соглашения к договору банковского счета о кредитовании счета путем предоставления кредита в форме «овердрафт»)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left="-142" w:right="-113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В настоящем разделе Тарифов Банка используется следующий термин: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ind w:left="-142" w:right="-113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  <w:u w:val="single"/>
        </w:rPr>
        <w:t xml:space="preserve">Лимит кредитования</w:t>
      </w:r>
      <w:r>
        <w:rPr>
          <w:bCs/>
          <w:i/>
          <w:sz w:val="16"/>
          <w:szCs w:val="16"/>
        </w:rPr>
        <w:t xml:space="preserve"> (от которого исчисляется сумма комиссионного вознаграждения) – установленный заемщику по договору об открытии кредитной линии лимит выдачи или лимит единовременной задолженности, а в случае открытия кредитной линии с одновременным установлением лимита выд</w:t>
      </w:r>
      <w:r>
        <w:rPr>
          <w:bCs/>
          <w:i/>
          <w:sz w:val="16"/>
          <w:szCs w:val="16"/>
        </w:rPr>
        <w:t xml:space="preserve">ачи и лимита единовременной задолженности – лимит задолженности, либо в случае выдачи кредита в форме «овердрафт» – лимит «овердрафта».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ind w:left="-142" w:right="-113"/>
        <w:rPr>
          <w:i/>
          <w:sz w:val="16"/>
          <w:szCs w:val="16"/>
        </w:rPr>
      </w:pPr>
      <w:r>
        <w:rPr>
          <w:bCs/>
          <w:i/>
          <w:iCs/>
          <w:sz w:val="16"/>
          <w:szCs w:val="16"/>
          <w:u w:val="single"/>
        </w:rPr>
        <w:t xml:space="preserve">Примечание</w:t>
      </w:r>
      <w:r>
        <w:rPr>
          <w:bCs/>
          <w:i/>
          <w:iCs/>
          <w:sz w:val="16"/>
          <w:szCs w:val="16"/>
        </w:rPr>
        <w:t xml:space="preserve">: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left="-142" w:right="-113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1.</w:t>
      </w:r>
      <w:r>
        <w:rPr>
          <w:i/>
          <w:sz w:val="16"/>
          <w:szCs w:val="16"/>
        </w:rPr>
        <w:tab/>
        <w:t xml:space="preserve">Точный размер комиссии определяется уполномоченным органом Банка, к компетенции которого относится приня</w:t>
      </w:r>
      <w:r>
        <w:rPr>
          <w:i/>
          <w:sz w:val="16"/>
          <w:szCs w:val="16"/>
        </w:rPr>
        <w:t xml:space="preserve">тие решения по кредитной сделке.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left="-142" w:right="-113"/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2.</w:t>
      </w:r>
      <w:r>
        <w:rPr>
          <w:bCs/>
          <w:i/>
          <w:iCs/>
          <w:sz w:val="16"/>
          <w:szCs w:val="16"/>
        </w:rPr>
        <w:tab/>
        <w:t xml:space="preserve">Установление размера(ов) комиссии(ий) и/или иного порядка её(их) уплаты, не предусмотренных настоящим разделом Тарифов, при наличии соответствующего экономического обоснования регионального филиала/ кредитного подразделе</w:t>
      </w:r>
      <w:r>
        <w:rPr>
          <w:bCs/>
          <w:i/>
          <w:iCs/>
          <w:sz w:val="16"/>
          <w:szCs w:val="16"/>
        </w:rPr>
        <w:t xml:space="preserve">ния головного офиса Банка, осуществляется в соответствии с решением уполномоченного органа головного офиса Банка (Комитета по управлению активами и пассивами АО «Россельхозбанк» либо Кредитного комитета АО «Россельхозбанк», либо Правления АО «Россельхозбан</w:t>
      </w:r>
      <w:r>
        <w:rPr>
          <w:bCs/>
          <w:i/>
          <w:iCs/>
          <w:sz w:val="16"/>
          <w:szCs w:val="16"/>
        </w:rPr>
        <w:t xml:space="preserve">к») и оформляется отдельным соглашением между Банком и Клиентом.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ind w:left="-142" w:right="-113"/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ind w:left="-142" w:right="-113"/>
        <w:rPr>
          <w:b/>
          <w:bCs/>
          <w:i/>
          <w:iCs/>
          <w:sz w:val="16"/>
          <w:szCs w:val="16"/>
          <w:u w:val="single"/>
        </w:rPr>
      </w:pPr>
      <w:r>
        <w:rPr>
          <w:b/>
          <w:bCs/>
          <w:i/>
          <w:iCs/>
          <w:sz w:val="16"/>
          <w:szCs w:val="16"/>
          <w:u w:val="single"/>
        </w:rPr>
        <w:t xml:space="preserve">Льготные программы, комиссии по которым не взимаются в соответствии с Перечнями 1-2:</w:t>
      </w:r>
      <w:r>
        <w:rPr>
          <w:b/>
          <w:bCs/>
          <w:i/>
          <w:iCs/>
          <w:sz w:val="16"/>
          <w:szCs w:val="16"/>
          <w:u w:val="single"/>
        </w:rPr>
      </w:r>
      <w:r>
        <w:rPr>
          <w:b/>
          <w:bCs/>
          <w:i/>
          <w:iCs/>
          <w:sz w:val="16"/>
          <w:szCs w:val="16"/>
          <w:u w:val="single"/>
        </w:rPr>
      </w:r>
    </w:p>
    <w:p>
      <w:pPr>
        <w:ind w:left="-142" w:right="-113"/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- при кредитовании в рамках Правил предоставления субсидий из фед</w:t>
      </w:r>
      <w:r>
        <w:rPr>
          <w:bCs/>
          <w:i/>
          <w:iCs/>
          <w:sz w:val="16"/>
          <w:szCs w:val="16"/>
        </w:rPr>
        <w:t xml:space="preserve">ерального бюджета российским кредитным организациям и государственной корпорации развития «ВЭБ.РФ» на возмещение недополученных ими доходов по кредитам, выданным по льготной ставке инвесторам для реализации инвестиционных проектов, необходимых для устойчив</w:t>
      </w:r>
      <w:r>
        <w:rPr>
          <w:bCs/>
          <w:i/>
          <w:iCs/>
          <w:sz w:val="16"/>
          <w:szCs w:val="16"/>
        </w:rPr>
        <w:t xml:space="preserve">ого развития внутреннего и въездного туризма, создания и развития туристских кластеров, способствующих развитию внутреннего и въездного туризма (утв. постановлением Правительства Российской Федерации от 09.02.2021 № 141) (далее – ППРФ от 09.02.2021 № 141);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ind w:left="-142" w:right="-113"/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- при кредитовании в рамках Правил правила предоставления из федерального бюджета субсидий в целях обеспечения льготного кредитования проектов по цифровой трансформации, реализуемых на основе российских решений в сфере информационных технологий (утв. пост</w:t>
      </w:r>
      <w:r>
        <w:rPr>
          <w:bCs/>
          <w:i/>
          <w:iCs/>
          <w:sz w:val="16"/>
          <w:szCs w:val="16"/>
        </w:rPr>
        <w:t xml:space="preserve">ановлением Правительства Российской Федерации от 05.12.2019 № 1598) (далее – ППРФ от 05.12.2019 № 1598); 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ind w:left="-142" w:right="-113"/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</w:t>
      </w:r>
      <w:r>
        <w:rPr>
          <w:bCs/>
          <w:i/>
          <w:iCs/>
          <w:sz w:val="16"/>
          <w:szCs w:val="16"/>
        </w:rPr>
        <w:t xml:space="preserve">доходов по кредитам, выданным субъектам малого и среднего предпринимательства на реализацию проектов в приоритетных отраслях по льготной ставке (утв. постановлением Правительства Российской Федерации от 30.12.2017 № 1706) (далее – ППРФ от 30.12.2017 № 1706</w:t>
      </w:r>
      <w:r>
        <w:rPr>
          <w:bCs/>
          <w:i/>
          <w:iCs/>
          <w:sz w:val="16"/>
          <w:szCs w:val="16"/>
        </w:rPr>
        <w:t xml:space="preserve">); 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ind w:left="-142" w:right="-113"/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- при кредитовании в рамках Правил предоставления из федерального бюджета субсидий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</w:t>
      </w:r>
      <w:r>
        <w:rPr>
          <w:bCs/>
          <w:i/>
          <w:iCs/>
          <w:sz w:val="16"/>
          <w:szCs w:val="16"/>
        </w:rPr>
        <w:t xml:space="preserve">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</w:t>
      </w:r>
      <w:r>
        <w:rPr>
          <w:bCs/>
          <w:i/>
          <w:iCs/>
          <w:sz w:val="16"/>
          <w:szCs w:val="16"/>
        </w:rPr>
        <w:t xml:space="preserve">переработку сельскохозяйственной продукции и ее реализацию, по льготной ставке (утв. постановлением Правительства Российской Федерации от 29.12.2016 № 1528) (далее – ППРФ от 29.12.2016 № 1528); 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ind w:left="-142" w:right="-113"/>
        <w:rPr>
          <w:bCs/>
          <w:i/>
          <w:iCs/>
          <w:sz w:val="16"/>
          <w:szCs w:val="16"/>
        </w:rPr>
      </w:pPr>
      <w:r>
        <w:rPr>
          <w:i/>
          <w:sz w:val="16"/>
          <w:szCs w:val="16"/>
        </w:rPr>
        <w:t xml:space="preserve">- при кредитовании в рамках Правил предоставления из федераль</w:t>
      </w:r>
      <w:r>
        <w:rPr>
          <w:i/>
          <w:sz w:val="16"/>
          <w:szCs w:val="16"/>
        </w:rPr>
        <w:t xml:space="preserve">ного бюджета субсидий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</w:t>
      </w:r>
      <w:r>
        <w:rPr>
          <w:i/>
          <w:sz w:val="16"/>
          <w:szCs w:val="16"/>
        </w:rPr>
        <w:t xml:space="preserve">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</w:t>
      </w:r>
      <w:r>
        <w:rPr>
          <w:i/>
          <w:sz w:val="16"/>
          <w:szCs w:val="16"/>
        </w:rPr>
        <w:t xml:space="preserve">готной ставке (утв. </w:t>
      </w:r>
      <w:r>
        <w:rPr>
          <w:bCs/>
          <w:i/>
          <w:iCs/>
          <w:sz w:val="16"/>
          <w:szCs w:val="16"/>
        </w:rPr>
        <w:t xml:space="preserve">постановлением Правительства Российской Федерации от 26.04.2019 № 512) (далее – ППРФ от 26.04.2019 № 512); 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ind w:left="-142" w:right="-113"/>
        <w:rPr>
          <w:bCs/>
          <w:i/>
          <w:iCs/>
          <w:sz w:val="16"/>
          <w:szCs w:val="16"/>
        </w:rPr>
      </w:pPr>
      <w:r>
        <w:rPr>
          <w:i/>
          <w:sz w:val="16"/>
          <w:szCs w:val="16"/>
        </w:rPr>
        <w:t xml:space="preserve">- при кредитовании в рамках Правил предоставления субсидий из федерального бюджета российским кредитным организациям, международ</w:t>
      </w:r>
      <w:r>
        <w:rPr>
          <w:i/>
          <w:sz w:val="16"/>
          <w:szCs w:val="16"/>
        </w:rPr>
        <w:t xml:space="preserve">ным финансовым организациям и государственной корпорации развития «ВЭБ.РФ» на возмещение недополученных доходов по кредитам (займам), выданным индивидуальным предпринимателям и организациям, зарегистрированным на сельских территориях (сельских агломерациях</w:t>
      </w:r>
      <w:r>
        <w:rPr>
          <w:i/>
          <w:sz w:val="16"/>
          <w:szCs w:val="16"/>
        </w:rPr>
        <w:t xml:space="preserve">), на развитие инженерной и транспортной инфраструктуры, строительство жилых зданий по льготной ставке (утв. </w:t>
      </w:r>
      <w:r>
        <w:rPr>
          <w:bCs/>
          <w:i/>
          <w:iCs/>
          <w:sz w:val="16"/>
          <w:szCs w:val="16"/>
        </w:rPr>
        <w:t xml:space="preserve">постановлением Правительства Российской Федерации от 24.12.2019 № 1804) (далее – ППРФ от 24.12.2019 № 1804);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ind w:left="-142" w:right="-113"/>
        <w:rPr>
          <w:bCs/>
          <w:i/>
          <w:iCs/>
          <w:sz w:val="16"/>
          <w:szCs w:val="16"/>
        </w:rPr>
      </w:pPr>
      <w:r>
        <w:rPr>
          <w:i/>
          <w:sz w:val="16"/>
          <w:szCs w:val="16"/>
        </w:rPr>
        <w:t xml:space="preserve">- при кредитовании в рамках Правил пре</w:t>
      </w:r>
      <w:r>
        <w:rPr>
          <w:i/>
          <w:sz w:val="16"/>
          <w:szCs w:val="16"/>
        </w:rPr>
        <w:t xml:space="preserve">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кредитам, выданным в 2019-2024 годах субъектам малого и среднего предпринимательства, а так</w:t>
      </w:r>
      <w:r>
        <w:rPr>
          <w:i/>
          <w:sz w:val="16"/>
          <w:szCs w:val="16"/>
        </w:rPr>
        <w:t xml:space="preserve">же физическим лицам, применяющим специальный налоговый режим «налог на профессиональный доход», по льготной ставке (утв. </w:t>
      </w:r>
      <w:r>
        <w:rPr>
          <w:bCs/>
          <w:i/>
          <w:iCs/>
          <w:sz w:val="16"/>
          <w:szCs w:val="16"/>
        </w:rPr>
        <w:t xml:space="preserve">постановлением Правительства Российской Федерации от 30.12.2018 № 1764) (далее – ППРФ от 30.12.2018 </w:t>
      </w:r>
      <w:r>
        <w:rPr>
          <w:bCs/>
          <w:i/>
          <w:iCs/>
          <w:sz w:val="16"/>
          <w:szCs w:val="16"/>
        </w:rPr>
        <w:br w:type="textWrapping" w:clear="all"/>
      </w:r>
      <w:r>
        <w:rPr>
          <w:bCs/>
          <w:i/>
          <w:iCs/>
          <w:sz w:val="16"/>
          <w:szCs w:val="16"/>
        </w:rPr>
        <w:t xml:space="preserve">№ 1764); 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ind w:left="-142" w:right="-113"/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- при кредитовании в рам</w:t>
      </w:r>
      <w:r>
        <w:rPr>
          <w:bCs/>
          <w:i/>
          <w:iCs/>
          <w:sz w:val="16"/>
          <w:szCs w:val="16"/>
        </w:rPr>
        <w:t xml:space="preserve">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российским организациям и (или) индивидуальным предпринимателям на приобретение, строительство, моде</w:t>
      </w:r>
      <w:r>
        <w:rPr>
          <w:bCs/>
          <w:i/>
          <w:iCs/>
          <w:sz w:val="16"/>
          <w:szCs w:val="16"/>
        </w:rPr>
        <w:t xml:space="preserve">рнизацию, реконструкцию объектов недвижимого имущества в целях осуществления деятельности в сфере промышленности (утв. постановлением Правительства Российской Федерации от 06.09.2022 № 1570) (далее – ППРФ от 06.09.2022 № 1570).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jc w:val="both"/>
        <w:spacing w:before="40" w:after="40"/>
        <w:rPr>
          <w:rFonts w:eastAsia="Calibri"/>
          <w:i/>
          <w:sz w:val="16"/>
          <w:szCs w:val="16"/>
          <w:lang w:eastAsia="en-US"/>
        </w:rPr>
        <w:outlineLvl w:val="5"/>
      </w:pPr>
      <w:r>
        <w:rPr>
          <w:rFonts w:eastAsia="Calibri"/>
          <w:lang w:eastAsia="en-US"/>
        </w:rPr>
        <w:t xml:space="preserve">- </w:t>
      </w:r>
      <w:r>
        <w:rPr>
          <w:rFonts w:eastAsia="Calibri"/>
          <w:i/>
          <w:sz w:val="16"/>
          <w:szCs w:val="16"/>
          <w:lang w:eastAsia="en-US"/>
        </w:rPr>
        <w:t xml:space="preserve">при кредитовании в рамках </w:t>
      </w:r>
      <w:r>
        <w:rPr>
          <w:rFonts w:eastAsia="Calibri"/>
          <w:i/>
          <w:sz w:val="16"/>
          <w:szCs w:val="16"/>
          <w:lang w:eastAsia="en-US"/>
        </w:rPr>
        <w:t xml:space="preserve">решения Министерства сельского хозяйства Российской Федерации о порядке предоставления субсидии № 22-68850-00258-Р «Возмещение недополученных российскими кредитными организациями, международными финансовыми организациями и государственной корпорацией разви</w:t>
      </w:r>
      <w:r>
        <w:rPr>
          <w:rFonts w:eastAsia="Calibri"/>
          <w:i/>
          <w:sz w:val="16"/>
          <w:szCs w:val="16"/>
          <w:lang w:eastAsia="en-US"/>
        </w:rPr>
        <w:t xml:space="preserve">тия «ВЭБ.РФ» доходов по кредитам, выданным сельскохозяйственным товаропроизводителям (за исключением сельскохозяйственных кредитных потребительских кооперативов), организациям</w:t>
      </w:r>
      <w:r>
        <w:rPr>
          <w:rFonts w:eastAsia="Calibri"/>
          <w:i/>
          <w:sz w:val="16"/>
          <w:szCs w:val="16"/>
          <w:lang w:eastAsia="en-US"/>
        </w:rPr>
        <w:br/>
        <w:t xml:space="preserve">и индивидуальным предпринимателям, осуществляющим производство, первичную и (или</w:t>
      </w:r>
      <w:r>
        <w:rPr>
          <w:rFonts w:eastAsia="Calibri"/>
          <w:i/>
          <w:sz w:val="16"/>
          <w:szCs w:val="16"/>
          <w:lang w:eastAsia="en-US"/>
        </w:rPr>
        <w:t xml:space="preserve">) последующую (промышленную) переработку сельскохозяйственной продукции и ее реализацию, по льготной ставке», Решение 258-Р принятого в соответствии с постановлением Правительства Российской Федерации от 25.10.2023 № 1780 «Об утверждении Правил предоставле</w:t>
      </w:r>
      <w:r>
        <w:rPr>
          <w:rFonts w:eastAsia="Calibri"/>
          <w:i/>
          <w:sz w:val="16"/>
          <w:szCs w:val="16"/>
          <w:lang w:eastAsia="en-US"/>
        </w:rPr>
        <w:t xml:space="preserve">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(далее – ППРФ от 25.10.2023 № 1780);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spacing w:before="40" w:after="40"/>
        <w:rPr>
          <w:rFonts w:eastAsia="Calibri"/>
          <w:i/>
          <w:sz w:val="16"/>
          <w:szCs w:val="16"/>
          <w:lang w:eastAsia="en-US"/>
        </w:rPr>
        <w:outlineLvl w:val="5"/>
      </w:pPr>
      <w:r>
        <w:rPr>
          <w:rFonts w:eastAsia="Calibri"/>
          <w:i/>
          <w:sz w:val="16"/>
          <w:szCs w:val="16"/>
          <w:lang w:eastAsia="en-US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 22-68850-00358-Р «Возмещение недополученных российскими кредитными организациями, международными финансовыми организациями и госуд</w:t>
      </w:r>
      <w:r>
        <w:rPr>
          <w:rFonts w:eastAsia="Calibri"/>
          <w:i/>
          <w:sz w:val="16"/>
          <w:szCs w:val="16"/>
          <w:lang w:eastAsia="en-US"/>
        </w:rPr>
        <w:t xml:space="preserve">арственной корпорацией развития «ВЭБ.РФ» доходов по кредитам, выданным сельскохозяйственным товаропроизводителям (за исключением сельскохозяйственных кредитных потребительских кооперативов), организациям</w:t>
      </w:r>
      <w:r>
        <w:rPr>
          <w:rFonts w:eastAsia="Calibri"/>
          <w:i/>
          <w:sz w:val="16"/>
          <w:szCs w:val="16"/>
          <w:lang w:eastAsia="en-US"/>
        </w:rPr>
        <w:br/>
        <w:t xml:space="preserve">и индивидуальным предпринимателям, осуществляющим пр</w:t>
      </w:r>
      <w:r>
        <w:rPr>
          <w:rFonts w:eastAsia="Calibri"/>
          <w:i/>
          <w:sz w:val="16"/>
          <w:szCs w:val="16"/>
          <w:lang w:eastAsia="en-US"/>
        </w:rPr>
        <w:t xml:space="preserve">оизводство, первичную и (или) последующую (промышленную) переработку сельскохозяйственной продукции и ее реализацию, по льготной ставке», Решение 358-Р принятого в соответствии с ППРФ от 25.10.2023 № 1780;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- при кредитовании в рамках решения Министерства э</w:t>
      </w:r>
      <w:r>
        <w:rPr>
          <w:rFonts w:eastAsia="Calibri"/>
          <w:i/>
          <w:sz w:val="16"/>
          <w:szCs w:val="16"/>
          <w:lang w:eastAsia="en-US"/>
        </w:rPr>
        <w:t xml:space="preserve">кономического развития Российской Федерации о порядке предоставления субсидии № 23-61781-01201-Р «Реализация механизма государственной поддержки инвестиционных проектов по созданию туристической инфраструктуры в форме льготного кредитования», Решение № 120</w:t>
      </w:r>
      <w:r>
        <w:rPr>
          <w:rFonts w:eastAsia="Calibri"/>
          <w:i/>
          <w:sz w:val="16"/>
          <w:szCs w:val="16"/>
          <w:lang w:eastAsia="en-US"/>
        </w:rPr>
        <w:t xml:space="preserve">1-Р принятого в соответствии с ППРФ от 25.10.2023 № 1780;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 - при кредитовании в рамках решения Министерства сельского хозяйства Российской Федерации о порядке предоставления субсидии № 24-68701-01553-Р «Субсидии Государственному специализированному Российс</w:t>
      </w:r>
      <w:r>
        <w:rPr>
          <w:rFonts w:eastAsia="Calibri"/>
          <w:i/>
          <w:sz w:val="16"/>
          <w:szCs w:val="16"/>
          <w:lang w:eastAsia="en-US"/>
        </w:rPr>
        <w:t xml:space="preserve">кому экспортно-импортному банку (акционерное общество) и Акционерному обществу «Российский Сельскохозяйственный банк» в целях компенсации недополученных доходов по кредитам и (или) по иным инструментам финансирования, предоставленным для поддержки производ</w:t>
      </w:r>
      <w:r>
        <w:rPr>
          <w:rFonts w:eastAsia="Calibri"/>
          <w:i/>
          <w:sz w:val="16"/>
          <w:szCs w:val="16"/>
          <w:lang w:eastAsia="en-US"/>
        </w:rPr>
        <w:t xml:space="preserve">ства и поставки продукции агропромышленного комплекса на внешние рынки» (далее – Решение № 1553-Р), принятого в соответствии с ППРФ от 25.10.2023 № 1780;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rPr>
          <w:i/>
          <w:sz w:val="16"/>
          <w:szCs w:val="16"/>
        </w:rPr>
        <w:outlineLvl w:val="5"/>
      </w:pPr>
      <w:r>
        <w:rPr>
          <w:i/>
          <w:sz w:val="16"/>
          <w:szCs w:val="16"/>
        </w:rPr>
        <w:t xml:space="preserve">- при кредитовании в рамках решения Министерства промышленности и торговли Российской Федерации о поря</w:t>
      </w:r>
      <w:r>
        <w:rPr>
          <w:i/>
          <w:sz w:val="16"/>
          <w:szCs w:val="16"/>
        </w:rPr>
        <w:t xml:space="preserve">дке предоставления субсидии № 23-60109-00982-Р «Субсидии российским кредитным организациям на возмещение недополученных ими доходов п кредитам, выданным российским организациям и (или) индивидуальным предпринимателям на приобретение, строительство, модерни</w:t>
      </w:r>
      <w:r>
        <w:rPr>
          <w:i/>
          <w:sz w:val="16"/>
          <w:szCs w:val="16"/>
        </w:rPr>
        <w:t xml:space="preserve">зацию, реконструкцию объектов недвижимого имущества в целях осуществления деятельности в сфере промышленности» (далее – Решение № 982-Р), принятого в соответствии с ППРФ от 25.10.2023 № 1780;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bCs/>
          <w:i/>
          <w:sz w:val="16"/>
          <w:szCs w:val="16"/>
          <w:highlight w:val="none"/>
        </w:rPr>
      </w:pPr>
      <w:r>
        <w:rPr>
          <w:i/>
          <w:sz w:val="16"/>
          <w:szCs w:val="16"/>
        </w:rPr>
        <w:t xml:space="preserve">- при кредитовании в рамках решения Министерства сельского хозяй</w:t>
      </w:r>
      <w:r>
        <w:rPr>
          <w:i/>
          <w:sz w:val="16"/>
          <w:szCs w:val="16"/>
        </w:rPr>
        <w:t xml:space="preserve">ства Российской Федерации о порядке предоставления субсидии № 22-62282-00665-Р «Субсидии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доходов по кредита</w:t>
      </w:r>
      <w:r>
        <w:rPr>
          <w:i/>
          <w:sz w:val="16"/>
          <w:szCs w:val="16"/>
        </w:rPr>
        <w:t xml:space="preserve">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зданий, по льготной ставке» (далее – Решение </w:t>
      </w:r>
      <w:r>
        <w:rPr>
          <w:i/>
          <w:sz w:val="16"/>
          <w:szCs w:val="16"/>
        </w:rPr>
        <w:t xml:space="preserve">№ 665-Р), принятого в соответствии с ППРФ от 25.10.2023 </w:t>
      </w:r>
      <w:r>
        <w:rPr>
          <w:i/>
          <w:sz w:val="16"/>
          <w:szCs w:val="16"/>
        </w:rPr>
        <w:br/>
        <w:t xml:space="preserve">№ 1780;</w:t>
      </w:r>
      <w:r>
        <w:rPr>
          <w:bCs/>
          <w:i/>
          <w:sz w:val="16"/>
          <w:szCs w:val="16"/>
          <w:highlight w:val="none"/>
        </w:rPr>
      </w:r>
      <w:r>
        <w:rPr>
          <w:bCs/>
          <w:i/>
          <w:sz w:val="16"/>
          <w:szCs w:val="16"/>
          <w:highlight w:val="none"/>
        </w:rPr>
      </w:r>
    </w:p>
    <w:p>
      <w:pPr>
        <w:contextualSpacing w:val="0"/>
        <w:ind w:left="0" w:right="0" w:firstLine="0"/>
        <w:jc w:val="both"/>
        <w:spacing w:before="40"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  <w:outlineLvl w:val="5"/>
        <w:suppressLineNumbers w:val="0"/>
      </w:pPr>
      <w:r>
        <w:rPr>
          <w:rFonts w:ascii="Times New Roman" w:hAnsi="Times New Roman" w:eastAsia="Times New Roman" w:cs="Times New Roman"/>
          <w:i/>
          <w:iCs/>
          <w:sz w:val="16"/>
          <w:szCs w:val="1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16"/>
          <w:szCs w:val="16"/>
          <w:highlight w:val="none"/>
        </w:rPr>
        <w:t xml:space="preserve">- </w:t>
      </w:r>
      <w:r>
        <w:rPr>
          <w:rFonts w:ascii="Times New Roman" w:hAnsi="Times New Roman" w:eastAsia="Times New Roman" w:cs="Times New Roman"/>
          <w:i/>
          <w:iCs/>
          <w:sz w:val="16"/>
          <w:szCs w:val="16"/>
          <w:highlight w:val="none"/>
        </w:rPr>
        <w:t xml:space="preserve">при </w:t>
      </w:r>
      <w:r>
        <w:rPr>
          <w:rFonts w:ascii="Times New Roman" w:hAnsi="Times New Roman" w:eastAsia="Times New Roman" w:cs="Times New Roman"/>
          <w:i/>
          <w:iCs/>
          <w:sz w:val="16"/>
          <w:szCs w:val="16"/>
          <w:highlight w:val="none"/>
        </w:rPr>
        <w:t xml:space="preserve">кредитовании </w:t>
      </w:r>
      <w:r>
        <w:rPr>
          <w:rFonts w:ascii="Times New Roman" w:hAnsi="Times New Roman" w:eastAsia="Times New Roman" w:cs="Times New Roman"/>
          <w:i/>
          <w:iCs/>
          <w:sz w:val="16"/>
          <w:szCs w:val="16"/>
          <w:highlight w:val="none"/>
        </w:rPr>
        <w:t xml:space="preserve">в рамках решения Министерства сельского хозяйства Российской Федерации о порядке предоставления субсидии </w:t>
      </w:r>
      <w:r>
        <w:rPr>
          <w:rFonts w:ascii="Times New Roman" w:hAnsi="Times New Roman" w:eastAsia="Times New Roman" w:cs="Times New Roman"/>
          <w:i/>
          <w:iCs/>
          <w:sz w:val="16"/>
          <w:szCs w:val="16"/>
          <w:highlight w:val="none"/>
        </w:rPr>
        <w:t xml:space="preserve">№ </w:t>
      </w:r>
      <w:hyperlink w:history="1">
        <w:r>
          <w:rPr>
            <w:rFonts w:ascii="Times New Roman" w:hAnsi="Times New Roman" w:eastAsia="Times New Roman" w:cs="Times New Roman"/>
            <w:i/>
            <w:iCs/>
            <w:sz w:val="16"/>
            <w:szCs w:val="16"/>
            <w:highlight w:val="none"/>
          </w:rPr>
          <w:t xml:space="preserve">25-66428-01969-Р</w:t>
        </w:r>
      </w:hyperlink>
      <w:r>
        <w:rPr>
          <w:rFonts w:ascii="Times New Roman" w:hAnsi="Times New Roman" w:eastAsia="Times New Roman" w:cs="Times New Roman"/>
          <w:i/>
          <w:iCs/>
          <w:sz w:val="16"/>
          <w:szCs w:val="16"/>
          <w:highlight w:val="none"/>
        </w:rPr>
        <w:t xml:space="preserve"> «</w:t>
      </w:r>
      <w:r>
        <w:rPr>
          <w:rFonts w:ascii="Times New Roman" w:hAnsi="Times New Roman" w:eastAsia="Times New Roman" w:cs="Times New Roman"/>
          <w:i/>
          <w:iCs/>
          <w:sz w:val="16"/>
          <w:szCs w:val="16"/>
          <w:highlight w:val="none"/>
        </w:rPr>
        <w:t xml:space="preserve">Возмещение недополученных российскими кредитными организациями, международными финансовыми организациями и государстве</w:t>
      </w:r>
      <w:r>
        <w:rPr>
          <w:rFonts w:ascii="Times New Roman" w:hAnsi="Times New Roman" w:eastAsia="Times New Roman" w:cs="Times New Roman"/>
          <w:i/>
          <w:iCs/>
          <w:sz w:val="16"/>
          <w:szCs w:val="16"/>
          <w:highlight w:val="none"/>
        </w:rPr>
        <w:t xml:space="preserve">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</w:t>
      </w:r>
      <w:r>
        <w:rPr>
          <w:rFonts w:ascii="Times New Roman" w:hAnsi="Times New Roman" w:eastAsia="Times New Roman" w:cs="Times New Roman"/>
          <w:i/>
          <w:iCs/>
          <w:sz w:val="16"/>
          <w:szCs w:val="16"/>
          <w:highlight w:val="none"/>
        </w:rPr>
        <w:t xml:space="preserve">ство, первичную и (или) последующую (промышленную) переработку сельскохозяйственной продукции и ее реализацию, по льготной ставке» (далее – Решение № 1969</w:t>
      </w:r>
      <w:r>
        <w:rPr>
          <w:rFonts w:ascii="Times New Roman" w:hAnsi="Times New Roman" w:eastAsia="Times New Roman" w:cs="Times New Roman"/>
          <w:i/>
          <w:iCs/>
          <w:sz w:val="16"/>
          <w:szCs w:val="16"/>
          <w:highlight w:val="none"/>
        </w:rPr>
        <w:t xml:space="preserve">-Р), принятого в соответствии </w:t>
      </w:r>
      <w:r>
        <w:rPr>
          <w:rFonts w:ascii="Times New Roman" w:hAnsi="Times New Roman" w:eastAsia="Times New Roman" w:cs="Times New Roman"/>
          <w:i/>
          <w:iCs/>
          <w:sz w:val="16"/>
          <w:szCs w:val="16"/>
          <w:highlight w:val="none"/>
        </w:rPr>
        <w:t xml:space="preserve">с ППРФ от 25.10.2023 № 1780</w:t>
      </w:r>
      <w:r>
        <w:rPr>
          <w:rFonts w:ascii="Times New Roman" w:hAnsi="Times New Roman" w:eastAsia="Times New Roman" w:cs="Times New Roman"/>
          <w:i/>
          <w:iCs/>
          <w:sz w:val="16"/>
          <w:szCs w:val="16"/>
          <w:highlight w:val="none"/>
        </w:rPr>
        <w:t xml:space="preserve">;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outlineLvl w:val="5"/>
      </w:pPr>
      <w:r>
        <w:rPr>
          <w:rFonts w:ascii="Times New Roman" w:hAnsi="Times New Roman" w:eastAsia="Times New Roman" w:cs="Times New Roman"/>
          <w:i/>
          <w:iCs/>
          <w:sz w:val="16"/>
          <w:szCs w:val="16"/>
          <w:highlight w:val="none"/>
        </w:rPr>
      </w:r>
      <w:r>
        <w:rPr>
          <w:rFonts w:ascii="Times New Roman" w:hAnsi="Times New Roman" w:eastAsia="Times New Roman" w:cs="Times New Roman"/>
          <w:i/>
          <w:iCs/>
          <w:sz w:val="16"/>
          <w:szCs w:val="16"/>
          <w:highlight w:val="none"/>
        </w:rPr>
        <w:t xml:space="preserve">- при </w:t>
      </w:r>
      <w:r>
        <w:rPr>
          <w:rFonts w:ascii="Times New Roman" w:hAnsi="Times New Roman" w:eastAsia="Times New Roman" w:cs="Times New Roman"/>
          <w:i/>
          <w:iCs/>
          <w:sz w:val="16"/>
          <w:szCs w:val="16"/>
          <w:highlight w:val="none"/>
        </w:rPr>
        <w:t xml:space="preserve">кредитовании </w:t>
      </w:r>
      <w:r>
        <w:rPr>
          <w:rFonts w:ascii="Times New Roman" w:hAnsi="Times New Roman" w:eastAsia="Times New Roman" w:cs="Times New Roman"/>
          <w:i/>
          <w:iCs/>
          <w:sz w:val="16"/>
          <w:szCs w:val="16"/>
          <w:highlight w:val="none"/>
        </w:rPr>
        <w:t xml:space="preserve">в рамках решения Министерства сельского хозяйства Российской Федерации о порядке предоставления субсидии </w:t>
      </w:r>
      <w:r>
        <w:rPr>
          <w:rFonts w:ascii="Times New Roman" w:hAnsi="Times New Roman" w:eastAsia="Times New Roman" w:cs="Times New Roman"/>
          <w:i/>
          <w:iCs/>
          <w:sz w:val="16"/>
          <w:szCs w:val="16"/>
          <w:highlight w:val="none"/>
        </w:rPr>
        <w:t xml:space="preserve">№ </w:t>
      </w:r>
      <w:r>
        <w:rPr>
          <w:rFonts w:ascii="Times New Roman" w:hAnsi="Times New Roman" w:eastAsia="Times New Roman" w:cs="Times New Roman"/>
          <w:i/>
          <w:iCs/>
          <w:sz w:val="16"/>
          <w:szCs w:val="16"/>
          <w:highlight w:val="none"/>
        </w:rPr>
        <w:t xml:space="preserve">25-68850-01698-Р</w:t>
      </w:r>
      <w:r>
        <w:rPr>
          <w:rFonts w:ascii="Times New Roman" w:hAnsi="Times New Roman" w:eastAsia="Times New Roman" w:cs="Times New Roman"/>
          <w:i/>
          <w:iCs/>
          <w:sz w:val="16"/>
          <w:szCs w:val="16"/>
          <w:highlight w:val="none"/>
        </w:rPr>
        <w:t xml:space="preserve"> «Возмещение недополученных российскими кредитными организациями, междунаро</w:t>
      </w:r>
      <w:r>
        <w:rPr>
          <w:rFonts w:ascii="Times New Roman" w:hAnsi="Times New Roman" w:eastAsia="Times New Roman" w:cs="Times New Roman"/>
          <w:i/>
          <w:iCs/>
          <w:sz w:val="16"/>
          <w:szCs w:val="16"/>
          <w:highlight w:val="none"/>
        </w:rPr>
        <w:t xml:space="preserve">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</w:t>
      </w:r>
      <w:r>
        <w:rPr>
          <w:rFonts w:ascii="Times New Roman" w:hAnsi="Times New Roman" w:eastAsia="Times New Roman" w:cs="Times New Roman"/>
          <w:i/>
          <w:iCs/>
          <w:sz w:val="16"/>
          <w:szCs w:val="16"/>
          <w:highlight w:val="none"/>
        </w:rPr>
        <w:t xml:space="preserve">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 (далее – Решен</w:t>
      </w:r>
      <w:r>
        <w:rPr>
          <w:rFonts w:ascii="Times New Roman" w:hAnsi="Times New Roman" w:eastAsia="Times New Roman" w:cs="Times New Roman"/>
          <w:i/>
          <w:iCs/>
          <w:sz w:val="16"/>
          <w:szCs w:val="16"/>
          <w:highlight w:val="none"/>
        </w:rPr>
        <w:t xml:space="preserve">ие № </w:t>
      </w:r>
      <w:r>
        <w:rPr>
          <w:rFonts w:ascii="Times New Roman" w:hAnsi="Times New Roman" w:eastAsia="Times New Roman" w:cs="Times New Roman"/>
          <w:i/>
          <w:iCs/>
          <w:sz w:val="16"/>
          <w:szCs w:val="16"/>
          <w:highlight w:val="none"/>
        </w:rPr>
        <w:t xml:space="preserve">169</w:t>
      </w:r>
      <w:r>
        <w:rPr>
          <w:rFonts w:ascii="Times New Roman" w:hAnsi="Times New Roman" w:eastAsia="Times New Roman" w:cs="Times New Roman"/>
          <w:i/>
          <w:iCs/>
          <w:sz w:val="16"/>
          <w:szCs w:val="16"/>
          <w:highlight w:val="none"/>
        </w:rPr>
        <w:t xml:space="preserve">8-Р</w:t>
      </w:r>
      <w:r>
        <w:rPr>
          <w:rFonts w:ascii="Times New Roman" w:hAnsi="Times New Roman" w:eastAsia="Times New Roman" w:cs="Times New Roman"/>
          <w:i/>
          <w:iCs/>
          <w:sz w:val="16"/>
          <w:szCs w:val="16"/>
          <w:highlight w:val="none"/>
        </w:rPr>
        <w:t xml:space="preserve">), принятого в соответствии с ППРФ от 25.10.2023 № 1780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cs="Times New Roman"/>
          <w:bCs/>
          <w:i/>
          <w:sz w:val="16"/>
          <w:szCs w:val="16"/>
          <w:highlight w:val="none"/>
        </w:rPr>
        <w:outlineLvl w:val="5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16"/>
          <w:szCs w:val="16"/>
        </w:rPr>
        <w:t xml:space="preserve">- при кредитовании в рамках решения Министерства экономического развития Российской Федерации о порядке предоставлени</w:t>
      </w:r>
      <w:r>
        <w:rPr>
          <w:rFonts w:ascii="Times New Roman" w:hAnsi="Times New Roman"/>
          <w:i/>
          <w:iCs/>
          <w:sz w:val="16"/>
          <w:szCs w:val="16"/>
        </w:rPr>
        <w:t xml:space="preserve">я субсидии № 25-61781-02070-Р «Реализация механизма государственной поддержки инвестиционных проектов по созданию туристической инфраструктуры в форме льготного кредитования» (далее – Решение № 2070-Р), принятого в соответствии с ППРФ от 25.10.2023 № 1780</w:t>
      </w:r>
      <w:r>
        <w:rPr>
          <w:rFonts w:ascii="Times New Roman" w:hAnsi="Times New Roman"/>
          <w:i/>
          <w:iCs/>
          <w:sz w:val="16"/>
          <w:szCs w:val="16"/>
        </w:rPr>
        <w:t xml:space="preserve">.»</w:t>
      </w:r>
      <w:r>
        <w:rPr>
          <w:rFonts w:ascii="Times New Roman" w:hAnsi="Times New Roman"/>
          <w:i/>
          <w:iCs/>
          <w:sz w:val="16"/>
          <w:szCs w:val="16"/>
        </w:rPr>
        <w:t xml:space="preserve">.</w:t>
      </w:r>
      <w:r>
        <w:rPr>
          <w:rFonts w:ascii="Times New Roman" w:hAnsi="Times New Roman" w:cs="Times New Roman"/>
          <w:bCs/>
          <w:i/>
          <w:sz w:val="16"/>
          <w:szCs w:val="16"/>
          <w:highlight w:val="none"/>
        </w:rPr>
      </w:r>
      <w:r>
        <w:rPr>
          <w:rFonts w:ascii="Times New Roman" w:hAnsi="Times New Roman" w:cs="Times New Roman"/>
          <w:bCs/>
          <w:i/>
          <w:sz w:val="16"/>
          <w:szCs w:val="16"/>
          <w:highlight w:val="none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tbl>
      <w:tblPr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4394"/>
      </w:tblGrid>
      <w:tr>
        <w:tblPrEx/>
        <w:trPr/>
        <w:tc>
          <w:tcPr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№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  <w:br w:type="textWrapping" w:clear="all"/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п/п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W w:w="9214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2"/>
                <w:szCs w:val="22"/>
                <w:lang w:eastAsia="en-US"/>
              </w:rPr>
              <w:outlineLvl w:val="5"/>
            </w:pPr>
            <w:r>
              <w:rPr>
                <w:b/>
                <w:bCs/>
                <w:iCs/>
                <w:sz w:val="22"/>
                <w:szCs w:val="22"/>
                <w:lang w:eastAsia="en-US"/>
              </w:rPr>
              <w:t xml:space="preserve">Перечень льготных программ</w:t>
            </w:r>
            <w:r>
              <w:rPr>
                <w:b/>
                <w:bCs/>
                <w:iCs/>
                <w:sz w:val="22"/>
                <w:szCs w:val="22"/>
                <w:lang w:eastAsia="en-US"/>
              </w:rPr>
            </w:r>
            <w:r>
              <w:rPr>
                <w:b/>
                <w:bCs/>
                <w:i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Перечень 1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Перечень 2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W w:w="9214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Пункты раздела 12 «Кредитные операции»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12.1, 12.2, 12.4, 12.5, 12.8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12.3, 12.7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keepNext/>
              <w:spacing w:before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ППРФ от 29.12.2016 № 1528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  <w:p>
            <w:pPr>
              <w:keepNext/>
              <w:spacing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(за исключением п. 12.1)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vAlign w:val="center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ППРФ от 29.12.2016 № 1528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2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keepNext/>
              <w:spacing w:before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ППРФ от 26.04.2019 № 512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  <w:p>
            <w:pPr>
              <w:keepNext/>
              <w:spacing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(за исключением п. 12.1)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vAlign w:val="center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26.04.2019 № 512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3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24.12.2019 № 1804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24.12.2019 № 1804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4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30.12.2018 № 1764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5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09.02.2021 № 141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09.02.2021 № 141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6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05.12.2019 № 1598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05.12.2019 № 1598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7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ППРФ от 30.12.2017 № 1706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8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ППРФ от 06.09.2022 № 1570 </w:t>
            </w:r>
            <w:r>
              <w:rPr>
                <w:bCs/>
                <w:iCs/>
                <w:sz w:val="20"/>
                <w:szCs w:val="20"/>
              </w:rPr>
              <w:br/>
              <w:t xml:space="preserve">(за исключением п. 12.1)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vAlign w:val="center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ППРФ от 06.092022 № 1570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9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</w:t>
            </w:r>
            <w:r>
              <w:rPr>
                <w:bCs/>
                <w:iCs/>
                <w:sz w:val="20"/>
                <w:szCs w:val="20"/>
              </w:rPr>
              <w:t xml:space="preserve">Решение № 258-Р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258-Р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10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358-Р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358-Р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11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</w:t>
            </w:r>
            <w:r>
              <w:rPr>
                <w:bCs/>
                <w:iCs/>
                <w:sz w:val="20"/>
                <w:szCs w:val="20"/>
              </w:rPr>
              <w:t xml:space="preserve">Решение № 1201-Р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1201-Р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12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1553-Р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1553-Р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13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982-Р (в р</w:t>
            </w:r>
            <w:r>
              <w:rPr>
                <w:bCs/>
                <w:iCs/>
                <w:sz w:val="20"/>
                <w:szCs w:val="20"/>
              </w:rPr>
              <w:t xml:space="preserve">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14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665-Р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665-Р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</w:tbl>
    <w:tbl>
      <w:tblPr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4394"/>
      </w:tblGrid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15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ffffff" w:fill="ffffff"/>
            <w:tcW w:w="4820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1969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1969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16</w:t>
            </w:r>
            <w:r>
              <w:rPr>
                <w:iCs/>
                <w:sz w:val="20"/>
                <w:szCs w:val="20"/>
                <w:highlight w:val="none"/>
              </w:rPr>
            </w:r>
            <w:r>
              <w:rPr>
                <w:iCs/>
                <w:sz w:val="20"/>
                <w:szCs w:val="20"/>
                <w:highlight w:val="none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  <w:outlineLvl w:val="5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  <w:highlight w:val="none"/>
              </w:rPr>
              <w:t xml:space="preserve">17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4820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2070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iCs/>
                <w:sz w:val="20"/>
                <w:szCs w:val="20"/>
                <w:highlight w:val="none"/>
              </w:rPr>
            </w:r>
          </w:p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2070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2070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»</w:t>
            </w:r>
            <w:r>
              <w:rPr>
                <w:rFonts w:ascii="Times New Roman" w:hAnsi="Times New Roman" w:eastAsia="Times New Roman"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iCs/>
                <w:sz w:val="20"/>
                <w:szCs w:val="20"/>
                <w:highlight w:val="none"/>
              </w:rPr>
            </w:r>
          </w:p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2070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</w:tr>
    </w:tbl>
    <w:p>
      <w:pPr>
        <w:jc w:val="both"/>
        <w:spacing w:before="60" w:after="200" w:line="276" w:lineRule="auto"/>
        <w:rPr>
          <w:sz w:val="16"/>
          <w:szCs w:val="16"/>
        </w:rPr>
      </w:pPr>
      <w:r>
        <w:rPr>
          <w:bCs/>
          <w:iCs/>
          <w:sz w:val="16"/>
          <w:szCs w:val="16"/>
        </w:rPr>
        <w:t xml:space="preserve">*Льготные программы кредитования в рамках решений о порядке предоставления субсидии, разработанных в соответствии с требованиями постановления Правительства Российской Федерации от 25.10.2023 № 1780 «Об утверждении Правил предоставления из бюджетов бюджетн</w:t>
      </w:r>
      <w:r>
        <w:rPr>
          <w:bCs/>
          <w:iCs/>
          <w:sz w:val="16"/>
          <w:szCs w:val="16"/>
        </w:rPr>
        <w:t xml:space="preserve">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услуг».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00"/>
        <w:spacing w:before="120" w:after="120"/>
      </w:pPr>
      <w:r>
        <w:t xml:space="preserve">13. Обслуживание торгово-сервисных предприятий*, принимающ</w:t>
      </w:r>
      <w:r>
        <w:t xml:space="preserve">их к оплате платежные карты, а также принимающих оплату через сервис быстрых платежей платежной системы Банка России </w:t>
      </w:r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827"/>
        <w:gridCol w:w="1985"/>
        <w:gridCol w:w="3543"/>
      </w:tblGrid>
      <w:tr>
        <w:tblPrEx/>
        <w:trPr>
          <w:trHeight w:val="227"/>
          <w:tblHeader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4"/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Комиссия за услугу «Торговый эквайринг»</w:t>
            </w:r>
            <w:r>
              <w:rPr>
                <w:bCs/>
                <w:color w:val="ffffff"/>
                <w:sz w:val="4"/>
                <w:szCs w:val="22"/>
                <w:vertAlign w:val="superscript"/>
              </w:rPr>
              <w:footnoteReference w:id="6"/>
            </w:r>
            <w:r>
              <w:rPr>
                <w:bCs/>
                <w:sz w:val="22"/>
                <w:szCs w:val="22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</w:rPr>
              <w:t xml:space="preserve">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услугу «Торговый эквайринг», подключенную путем присоединения к Условиям эквайрингового обслуживания клиентов АО «Россельхозбанк» (торговый эквайринг) в соответствии с Тарифами Банка, с использованием карты JCB International, UnionPay Internati</w:t>
            </w:r>
            <w:r>
              <w:rPr>
                <w:sz w:val="20"/>
                <w:szCs w:val="20"/>
              </w:rPr>
              <w:t xml:space="preserve">onal, национальной платежной системы «Мир» и иных международных платежных систем (В) (М), осуществление операций по картам которых обеспечивается АО «Национальная система платежных карт».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Согласно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Приложению к Тарифам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</w:rPr>
              <w:t xml:space="preserve">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операции в сети Интернет: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ind w:left="7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C</w:t>
            </w:r>
            <w:r>
              <w:rPr>
                <w:sz w:val="20"/>
                <w:szCs w:val="20"/>
              </w:rPr>
              <w:t xml:space="preserve"> использованием карты JCB International, UnionPay International, национальной платежной системы «Мир» и иных международных платежных систем (В) (М), осуществление операций </w:t>
            </w:r>
            <w:r>
              <w:rPr>
                <w:sz w:val="20"/>
                <w:szCs w:val="20"/>
              </w:rPr>
              <w:br/>
              <w:t xml:space="preserve">по картам которых обеспечивается АО «Национальная система платежных карт» и произво</w:t>
            </w:r>
            <w:r>
              <w:rPr>
                <w:sz w:val="20"/>
                <w:szCs w:val="20"/>
              </w:rPr>
              <w:t xml:space="preserve">дится исключительно на территории Российской Федерации (кроме карт, выпущенных АО «Россельхозбанк»)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C</w:t>
            </w:r>
            <w:r>
              <w:rPr>
                <w:sz w:val="20"/>
                <w:szCs w:val="20"/>
              </w:rPr>
              <w:t xml:space="preserve"> использованием карты, выпущенной АО «Россельхозбанк» (JCB International, UnionPay International, национальная платежная </w:t>
            </w:r>
            <w:r>
              <w:rPr>
                <w:sz w:val="20"/>
                <w:szCs w:val="20"/>
              </w:rPr>
              <w:t xml:space="preserve">система «Мир» и иные международные платежные системы (В) (М), осуществление операций </w:t>
            </w:r>
            <w:r>
              <w:rPr>
                <w:sz w:val="20"/>
                <w:szCs w:val="20"/>
              </w:rPr>
              <w:br/>
              <w:t xml:space="preserve">по картам которых обеспечивается АО «Национальная система платежных карт» и производится исключительно на территории Российской Федерации (всех категорий))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</w:t>
            </w:r>
            <w:r>
              <w:rPr>
                <w:sz w:val="20"/>
                <w:szCs w:val="20"/>
              </w:rPr>
              <w:t xml:space="preserve">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картами, совершаемым в сети Интернет.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операции с использованием сервиса быстрых платежей платежной системы Банка России, уплачиваемая получателями </w:t>
            </w:r>
            <w:r>
              <w:rPr>
                <w:sz w:val="20"/>
                <w:szCs w:val="20"/>
              </w:rPr>
              <w:t xml:space="preserve">денежных средств при осуществлении их перевода физическими лицами в пользу юридических лиц, индивидуальных предпринимателей </w:t>
            </w:r>
            <w:r>
              <w:rPr>
                <w:sz w:val="20"/>
                <w:szCs w:val="20"/>
              </w:rPr>
              <w:t xml:space="preserve">и самозанятых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зависимости от классификации получателя по типу деятельности: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Государственные платежи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244"/>
        </w:trPr>
        <w:tc>
          <w:tcPr>
            <w:tcW w:w="99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Обработка операции, инициируемой ТСП, по возврату плательщику ранее перечисленных им денежных средств в счет оплаты товаров (работ, услуг)»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жилищно-коммунальных услуг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0,20% от суммы операции, но не более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руб. 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товаров (работ, услуг), не включенных 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п.п. 13.5.1.1, 13.5.1.2 и 13.5.1.3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0,70% от суммы операции, но не более 1 500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операцию»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Обработка операции, инициируемой ТСП, по возврату плательщику ранее перечисленных им денежных средств в счет оплаты товаров (работ, услуг)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13.6.1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13.6.2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операции с использованием сервиса быстрых платежей платежной системы Банка России, при осуществлении их перевода юридическими лицами, индивидуальными предпринимателями в пользу юридических лиц и индивидуальных предпринимателей: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уплачиваемая клиентами Банка, являющимися отправителями денежных средств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уплачиваемая клиентами Банка, являющимися получателями денежных средств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0,1 руб. за операцию в сумме до 125,00 руб. (включительно);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0,24 руб. за операцию в сумме от 125,01 руб. до 250,00 руб. (включительно);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0,60 руб. за операцию в сумме от 250,01 руб. до 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1 000,00 руб. (включительно);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1,60 руб. за операцию в сумме от 1 000,01 руб. до 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3 000,00 руб. (включительно);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4,00 руб. за операци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ю в сумме от 3 000,01 руб. до 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6 000,00 рублей (включительно);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6,00 руб. за операцию в сумме от 6 000,01 руб. до 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999 999,99 руб. (включительно)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37 руб. за операцию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лимит одного перевода – 999 999,99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934"/>
        <w:ind w:left="0"/>
        <w:jc w:val="both"/>
        <w:spacing w:line="240" w:lineRule="auto"/>
        <w:tabs>
          <w:tab w:val="left" w:pos="426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</w:t>
      </w:r>
      <w:r>
        <w:t xml:space="preserve"> </w:t>
      </w:r>
      <w:r>
        <w:rPr>
          <w:rFonts w:ascii="Times New Roman" w:hAnsi="Times New Roman"/>
          <w:i/>
          <w:sz w:val="16"/>
          <w:szCs w:val="16"/>
        </w:rPr>
        <w:t xml:space="preserve">Под </w:t>
      </w:r>
      <w:r>
        <w:rPr>
          <w:rFonts w:ascii="Times New Roman" w:hAnsi="Times New Roman"/>
          <w:i/>
          <w:sz w:val="16"/>
          <w:szCs w:val="16"/>
          <w:u w:val="single"/>
        </w:rPr>
        <w:t xml:space="preserve">торгово-сервисным предприятием</w:t>
      </w:r>
      <w:r>
        <w:rPr>
          <w:rFonts w:ascii="Times New Roman" w:hAnsi="Times New Roman"/>
          <w:i/>
          <w:sz w:val="16"/>
          <w:szCs w:val="16"/>
        </w:rPr>
        <w:t xml:space="preserve"> (ТСП) для целей настоящего раздела понимается юридическое лицо, индивидуальный предприниматель, бюджетное учреждение, нотариус, занимающийся частной практикой, иные организации и учреждения независимо от вида деятельност</w:t>
      </w:r>
      <w:r>
        <w:rPr>
          <w:rFonts w:ascii="Times New Roman" w:hAnsi="Times New Roman"/>
          <w:i/>
          <w:sz w:val="16"/>
          <w:szCs w:val="16"/>
        </w:rPr>
        <w:t xml:space="preserve">и и организационно-правовой формы, заключившие с Банком договор эквайринга или договор, предусматривающий обслуживание в сервисе быстрых платежей платежной системы Банка России</w:t>
      </w:r>
      <w:r>
        <w:rPr>
          <w:rFonts w:ascii="Times New Roman" w:hAnsi="Times New Roman" w:eastAsia="Times New Roman"/>
          <w:i/>
          <w:sz w:val="16"/>
          <w:szCs w:val="16"/>
          <w:lang w:eastAsia="ru-RU"/>
        </w:rPr>
        <w:t xml:space="preserve">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spacing w:after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Обслуживание бюджетных учреждений, принимающих к оплате платежные</w:t>
      </w:r>
      <w:r>
        <w:rPr>
          <w:i/>
          <w:sz w:val="16"/>
          <w:szCs w:val="16"/>
        </w:rPr>
        <w:t xml:space="preserve"> карты, осуществляется без взимания комиссионного вознаграждения.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900"/>
        <w:spacing w:before="120" w:after="120"/>
      </w:pPr>
      <w:r>
        <w:t xml:space="preserve">14. Депозитарные услуги**</w:t>
      </w:r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15"/>
        <w:gridCol w:w="3967"/>
        <w:gridCol w:w="993"/>
        <w:gridCol w:w="992"/>
        <w:gridCol w:w="3542"/>
      </w:tblGrid>
      <w:tr>
        <w:tblPrEx/>
        <w:trPr>
          <w:trHeight w:val="227"/>
          <w:tblHeader/>
        </w:trPr>
        <w:tc>
          <w:tcPr>
            <w:gridSpan w:val="2"/>
            <w:tcW w:w="85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6"/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.1. Административные операции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textDirection w:val="lrTb"/>
            <w:noWrap w:val="false"/>
          </w:tcPr>
          <w:p>
            <w:pPr>
              <w:pStyle w:val="1113"/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14.1.1.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967" w:type="dxa"/>
            <w:textDirection w:val="lrTb"/>
            <w:noWrap w:val="false"/>
          </w:tcPr>
          <w:p>
            <w:pPr>
              <w:pStyle w:val="1113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Открытие счета депо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13"/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2 000 руб.,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113"/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 руб. за каждый последующий счет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7" w:type="dxa"/>
            <w:textDirection w:val="lrTb"/>
            <w:noWrap w:val="false"/>
          </w:tcPr>
          <w:p>
            <w:pPr>
              <w:pStyle w:val="1113"/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Открытие индивидуального раздела на междепозитарном счете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 w:type="textWrapping" w:clear="all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«Россельхозбанк» в НКО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 w:type="textWrapping" w:clear="all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НРД и в других депозитариях по поручению клиента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13"/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1 000 руб. за каждый раздел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7" w:type="dxa"/>
            <w:textDirection w:val="lrTb"/>
            <w:noWrap w:val="false"/>
          </w:tcPr>
          <w:p>
            <w:pPr>
              <w:pStyle w:val="1113"/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Ведение счета депо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13"/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7" w:type="dxa"/>
            <w:textDirection w:val="lrTb"/>
            <w:noWrap w:val="false"/>
          </w:tcPr>
          <w:p>
            <w:pPr>
              <w:pStyle w:val="1113"/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Открытие счета номинального держателя АО «Россельхозбанк» в реестре владельцев ценных бумаг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13"/>
              <w:jc w:val="center"/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20 000 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.1.5.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14.2.  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Хранение и учет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textDirection w:val="lrTb"/>
            <w:noWrap w:val="false"/>
          </w:tcPr>
          <w:p>
            <w:pPr>
              <w:pStyle w:val="1113"/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14.2.1.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967" w:type="dxa"/>
            <w:textDirection w:val="lrTb"/>
            <w:noWrap w:val="false"/>
          </w:tcPr>
          <w:p>
            <w:pPr>
              <w:pStyle w:val="1113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Депозитарный учет акций, облигаций и российских депозитарных расписок, хранение сертификатов эмиссионных ценных бумаг, выпущенных на территории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Акций (депозитарных расписок) до 50 млн. руб. (включительно) - 0,07% годовых, минимум 300 р</w:t>
            </w:r>
            <w:r>
              <w:rPr>
                <w:sz w:val="20"/>
                <w:szCs w:val="20"/>
              </w:rPr>
              <w:t xml:space="preserve">уб. в месяц, свыше 50 млн. руб. - 0,06% годовых, минимум 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13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Облигаций до 50 млн. руб. (включительно) - 0,06% годовых, минимум 300 руб. в месяц, свыше 50 млн. руб. - 0,05% годовых минимум 300 руб. в месяц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pStyle w:val="1113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Рассчитывается ежеквартально от ежедне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textDirection w:val="lrTb"/>
            <w:noWrap w:val="false"/>
          </w:tcPr>
          <w:p>
            <w:pPr>
              <w:pStyle w:val="1113"/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14.2.2.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967" w:type="dxa"/>
            <w:textDirection w:val="lrTb"/>
            <w:noWrap w:val="false"/>
          </w:tcPr>
          <w:p>
            <w:pPr>
              <w:pStyle w:val="1113"/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ритории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13"/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Акций (депозитарных расписок) до 50 млн. руб. (включительно) - 0,07% годовых, минимум 300 руб. месяц, свыше 50 млн. руб. - 0,06% годовых, минимум 300 руб. в месяц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113"/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Облигаций до 50 млн. руб. (включительно) - 0,06% годовых, миниму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 300 руб. в месяц, свыше 50 млн. руб. - 0,05% годовых, минимум 300 руб. в месяцгодовых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pStyle w:val="1113"/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 имеющим рыночной стоимости»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Хранение неэмиссионных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textDirection w:val="lrTb"/>
            <w:noWrap w:val="false"/>
          </w:tcPr>
          <w:p>
            <w:pPr>
              <w:pStyle w:val="1113"/>
              <w:jc w:val="center"/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14.2.3.1.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3967" w:type="dxa"/>
            <w:textDirection w:val="lrTb"/>
            <w:noWrap w:val="false"/>
          </w:tcPr>
          <w:p>
            <w:pPr>
              <w:pStyle w:val="1113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имеющих номинальную стоимость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13"/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300 млн. руб. (включительно) - 0,07% годовых, минимум 300 руб. месяц, от 300 млн. руб. до 500 млн. руб. (включительно) - 0,065% годовых, минимум 300 руб. в месяц, свыше 500 млн. руб. - 0,06% годовых, минимум 300 руб. в месяц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pStyle w:val="1113"/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Рассчитывается ежеквартально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номинальной стоимости ежедневного остатка ценных бумаг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textDirection w:val="lrTb"/>
            <w:noWrap w:val="false"/>
          </w:tcPr>
          <w:p>
            <w:pPr>
              <w:pStyle w:val="1113"/>
              <w:jc w:val="center"/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14.2.3.2.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3967" w:type="dxa"/>
            <w:textDirection w:val="lrTb"/>
            <w:noWrap w:val="false"/>
          </w:tcPr>
          <w:p>
            <w:pPr>
              <w:pStyle w:val="1113"/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не имеющих номинальную стоимость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13"/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1 000 руб. в месяц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pStyle w:val="1113"/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Взимается ежеквартально независимо от количества ценных бумаг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.2.4.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7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13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500 руб. в месяц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pStyle w:val="1113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.2.5.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7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</w:t>
            </w:r>
            <w:r>
              <w:rPr>
                <w:sz w:val="20"/>
                <w:szCs w:val="20"/>
              </w:rPr>
              <w:t xml:space="preserve"> учет прав на инвестиционные паи паевых инвестиционных фондов выпущенных на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 каждого инвестиционного фонда (вне зависимости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количества паев)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Borders>
              <w:bottom w:val="single" w:color="000000" w:sz="4" w:space="0"/>
            </w:tcBorders>
            <w:tcW w:w="85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.2.6.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Хранение и учет ценных бумаг, являющиеся обеспечением по кредитам, выданным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0,035%, годовых минимум 100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 и производным инструментам и по ном</w:t>
            </w:r>
            <w:r>
              <w:rPr>
                <w:sz w:val="20"/>
                <w:szCs w:val="20"/>
              </w:rPr>
              <w:t xml:space="preserve">инальной стоимости по облигациям и акциям, не имеющим рыночной стоимости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</w:tcBorders>
            <w:tcW w:w="396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Хранение и учет на торговом счете ДЕПО ценных бумаг Депонентов, принятых АО «Россельхозбанк» на брокерское обслуживание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72" w:right="-10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Средневзвешенная стоимость</w:t>
            </w:r>
            <w:r>
              <w:rPr>
                <w:rStyle w:val="1094"/>
                <w:sz w:val="20"/>
                <w:szCs w:val="20"/>
              </w:rPr>
              <w:footnoteReference w:id="7"/>
            </w:r>
            <w:r>
              <w:rPr>
                <w:color w:val="000000"/>
                <w:sz w:val="20"/>
                <w:szCs w:val="20"/>
              </w:rPr>
              <w:t xml:space="preserve"> ценных бумаг (млрд. руб.)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Borders>
              <w:top w:val="single" w:color="000000" w:sz="4" w:space="0"/>
            </w:tcBorders>
            <w:tcW w:w="85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14.2.7.1.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967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облигаций, выпущенных на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0,026% минимум 30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2" w:type="dxa"/>
            <w:vAlign w:val="center"/>
            <w:vMerge w:val="restart"/>
            <w:textDirection w:val="lrTb"/>
            <w:noWrap w:val="false"/>
          </w:tcPr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ежемесячной средневзвешенной стоимости ценных бумаг на счете депо.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96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до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0,024 %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96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 до 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0,0197%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96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10 до 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0,0192%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96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20 до 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0,0172%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96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0,016%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14.2.7.2.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967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акций и российских депозитарных расписок, выпущенных на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0,5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0,019% минимум 30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96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0,5 до 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0,014%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96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до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0,013%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96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14.2.7.3.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96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Федерации, за исключением паев инвестиционных фондов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0,035% годовых минимум 30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14.2.7.4.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967" w:type="dxa"/>
            <w:textDirection w:val="lrTb"/>
            <w:noWrap w:val="false"/>
          </w:tcPr>
          <w:p>
            <w:pPr>
              <w:pStyle w:val="1113"/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13"/>
              <w:jc w:val="both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 руб. в месяц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pStyle w:val="1113"/>
              <w:jc w:val="both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14.2.7.5.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967" w:type="dxa"/>
            <w:textDirection w:val="lrTb"/>
            <w:noWrap w:val="false"/>
          </w:tcPr>
          <w:p>
            <w:pPr>
              <w:pStyle w:val="1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Депозитарн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ый учет прав на инвестиционные паи паевых инвестиционных фондов выпущенных на территории Российской Федерации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30 руб. в месяц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pStyle w:val="1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 w:type="textWrapping" w:clear="all"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количества паев)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/ выдача сертификатов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сертификатов эмисcионных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 за каждый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сертификатов эмиссионных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руб. за каждый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неэмиссионных ценных бумаг с обязательной проверкой у эмитента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 за каждый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неэмиссионных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руб. за каждый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ценных бумаг и иностранных финансовых инструментов по счетам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7" w:type="dxa"/>
            <w:textDirection w:val="lrTb"/>
            <w:noWrap w:val="false"/>
          </w:tcPr>
          <w:p>
            <w:pPr>
              <w:pStyle w:val="1113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Перевод «поставка/получение, свободная от платежа»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13"/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600 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pStyle w:val="1113"/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«поставка/получение против платежа»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13"/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700 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pStyle w:val="1113"/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7" w:type="dxa"/>
            <w:textDirection w:val="lrTb"/>
            <w:noWrap w:val="false"/>
          </w:tcPr>
          <w:p>
            <w:pPr>
              <w:pStyle w:val="1113"/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Зачисление ценных бумаг на счета АО «Россельхозбанк» в реестрах/на междепозитарные счета АО «Россельхозбанк» в других депозитариях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13"/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взимается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pStyle w:val="1113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W w:w="3967" w:type="dxa"/>
            <w:textDirection w:val="lrTb"/>
            <w:noWrap w:val="false"/>
          </w:tcPr>
          <w:p>
            <w:pPr>
              <w:pStyle w:val="1113"/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Списание ценных бумаг со счетов АО «Россельхозбанк» в реестрах/междепозитарных счетов АО «Россельхозбанк» в других депозитариях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13"/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600 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pStyle w:val="1113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Дополнительно взимается в качестве возмещения сумма расходов сторонних организаций».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ценных бумаг по р</w:t>
            </w:r>
            <w:r>
              <w:rPr>
                <w:sz w:val="20"/>
                <w:szCs w:val="20"/>
              </w:rPr>
              <w:t xml:space="preserve">азделам счета депо (по счетам АО «Россельхозбанк», открытым в других депозитариях)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ценных бумаг по операциям </w:t>
            </w:r>
            <w:r>
              <w:rPr>
                <w:sz w:val="20"/>
                <w:szCs w:val="20"/>
              </w:rPr>
              <w:t xml:space="preserve">купли / продажи ценных бумаг, совершенным через брокеров АО «Россельхозбанк»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места хранения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Гарантированная поставка ценных бумаг без платежа с контролем поступления денежных средств на счет Депонента-поставщика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0,1% от суммы сделки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макс. 5000руб.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3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14.5.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5"/>
            <w:tcW w:w="9509" w:type="dxa"/>
            <w:textDirection w:val="lrTb"/>
            <w:noWrap w:val="false"/>
          </w:tcPr>
          <w:p>
            <w:pPr>
              <w:ind w:left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Операции по блокировке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Borders>
              <w:bottom w:val="none" w:color="000000" w:sz="4" w:space="0"/>
            </w:tcBorders>
            <w:tcW w:w="85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67" w:type="dxa"/>
            <w:textDirection w:val="lrTb"/>
            <w:noWrap w:val="false"/>
          </w:tcPr>
          <w:p>
            <w:pPr>
              <w:jc w:val="both"/>
              <w:tabs>
                <w:tab w:val="left" w:pos="29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  <w:t xml:space="preserve">блокирование, разблокирование ценных бумаг на счете депо по поручению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85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регистрация обременения ценных бумаг залогом по поручению клиента, снятие обременения с ценных бумаг в залоге, оформление последующего залога ценных бумаг на счете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85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оформление последующего залога ценных бумаг на счете депо/снятие последующего залога ценных бумаг на счете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85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  <w:t xml:space="preserve">регистрация уступки прав по договору залога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85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6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  <w:t xml:space="preserve">регистрация перехода прав по договору залога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single" w:color="000000" w:sz="4" w:space="0"/>
            </w:tcBorders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Borders>
              <w:top w:val="none" w:color="000000" w:sz="4" w:space="0"/>
            </w:tcBorders>
            <w:tcW w:w="85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96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административное блокирование/разблокирование ценных бумаг на счете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Корпоративные действия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Borders>
              <w:bottom w:val="single" w:color="000000" w:sz="4" w:space="0"/>
            </w:tcBorders>
            <w:tcW w:w="854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7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Извещение о корпоративных действиях эмитентов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2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Borders>
              <w:bottom w:val="single" w:color="000000" w:sz="4" w:space="0"/>
            </w:tcBorders>
            <w:tcW w:w="854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7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</w:t>
            </w:r>
            <w:r>
              <w:rPr>
                <w:sz w:val="20"/>
                <w:szCs w:val="20"/>
              </w:rPr>
              <w:t xml:space="preserve"> по доверенности (в том числе иностранных эмитентов ценных бумаг):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2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посредством электронного голосования (дистанционное участие)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2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Borders>
              <w:top w:val="none" w:color="000000" w:sz="4" w:space="0"/>
              <w:bottom w:val="single" w:color="000000" w:sz="4" w:space="0"/>
            </w:tcBorders>
            <w:tcW w:w="85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6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личное участие в собрании (личная передача документов или информации о волеизъявлении депонента)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2" w:type="dxa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взимаются расходы на проживание, транспортные расходы и т.д. по факту (на основании выставленного счета с приложением документов, подтверждающих фактически понесенные Банком расходы)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Borders>
              <w:bottom w:val="single" w:color="000000" w:sz="4" w:space="0"/>
            </w:tcBorders>
            <w:tcW w:w="85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Конвертация акций, погашение ценных бумаг и аннулирование выпуска, объединение выпуска, дробление/консолидация выпуска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2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Borders>
              <w:bottom w:val="single" w:color="000000" w:sz="4" w:space="0"/>
            </w:tcBorders>
            <w:tcW w:w="85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Конвертация акций в депозитарные расписки (конвертация акций из депозитарных расписок)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2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Borders>
              <w:bottom w:val="single" w:color="000000" w:sz="4" w:space="0"/>
            </w:tcBorders>
            <w:tcW w:w="85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сумм доходов на денежные счета, открытые 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2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Borders>
              <w:bottom w:val="none" w:color="000000" w:sz="4" w:space="0"/>
            </w:tcBorders>
            <w:tcW w:w="85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6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сумм доходов на счета, открытые </w:t>
            </w:r>
            <w:r>
              <w:rPr>
                <w:sz w:val="20"/>
                <w:szCs w:val="20"/>
              </w:rPr>
              <w:t xml:space="preserve">в других банках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2" w:type="dxa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случае, если сумма перевода меньше </w:t>
            </w:r>
            <w:r>
              <w:rPr>
                <w:sz w:val="20"/>
                <w:szCs w:val="20"/>
              </w:rPr>
              <w:t xml:space="preserve">суммы комиссии, то перевод дохода не производится, сумма зачисляется в доход Банка.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рублях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2" w:type="dxa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Банка России за телеграфный перевод оплачивается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Borders>
              <w:top w:val="none" w:color="000000" w:sz="4" w:space="0"/>
              <w:bottom w:val="single" w:color="000000" w:sz="4" w:space="0"/>
            </w:tcBorders>
            <w:tcW w:w="85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6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1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2 000 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1000 руб. для номинальных держателей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2" w:type="dxa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Комиссии третьих банков взимаются дополнительно».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Borders>
              <w:bottom w:val="single" w:color="000000" w:sz="4" w:space="0"/>
            </w:tcBorders>
            <w:tcW w:w="85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условий или аннуляция поручений клиентов на выплату доходов по ценным бумагам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1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6"/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.7. Прочие услуги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textDirection w:val="lrTb"/>
            <w:noWrap w:val="false"/>
          </w:tcPr>
          <w:p>
            <w:pPr>
              <w:ind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14.7.1.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7" w:type="dxa"/>
            <w:textDirection w:val="lrTb"/>
            <w:noWrap w:val="false"/>
          </w:tcPr>
          <w:p>
            <w:pPr>
              <w:ind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Отмена ранее предоставленного поручения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ind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6"/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.8. Информационные услуги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textDirection w:val="lrTb"/>
            <w:noWrap w:val="false"/>
          </w:tcPr>
          <w:p>
            <w:pPr>
              <w:ind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7" w:type="dxa"/>
            <w:textDirection w:val="lrTb"/>
            <w:noWrap w:val="false"/>
          </w:tcPr>
          <w:p>
            <w:pPr>
              <w:ind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 об исполнении операции по счету депо (после проведения операции)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ind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.8.2.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Предоставление расшифровки о расчете комиссии за хранение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1 000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Borders>
              <w:bottom w:val="single" w:color="000000" w:sz="4" w:space="0"/>
            </w:tcBorders>
            <w:tcW w:w="85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.8.3.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соответствия документов (передаточных и залоговых поручений, анкет зарегистрированного лица и др.) требованиям реестродержателя, включая консультацию по заполнению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5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.8.4.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</w:tcBorders>
            <w:tcW w:w="396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Ответы на запросы клиентов, связанные с проведением операций, с выдачей исторических справок, подтверждений и пр.: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85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</w:tcBorders>
            <w:tcW w:w="396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до 1 года до даты получения запроса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</w:tcBorders>
            <w:tcW w:w="396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от 1 года до 3-х лет до даты получения запроса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</w:tcBorders>
            <w:tcW w:w="396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более 3-х лет до даты получения запроса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5 00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85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.8.5.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 на аудиторский запрос по счету депо Депонента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Borders>
              <w:bottom w:val="single" w:color="000000" w:sz="4" w:space="0"/>
            </w:tcBorders>
            <w:tcW w:w="85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.8.6.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выписок, копий поручений, приложений, договоров и др. документов по запросу Депонента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**Порядок расчета и взимания комиссии осуществляется на основании Условий осуществления депозитарной деятельности.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900"/>
        <w:spacing w:before="120" w:after="120"/>
      </w:pPr>
      <w:r>
        <w:t xml:space="preserve">15. Операции с монетами из драгоценных металлов </w:t>
      </w:r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985"/>
        <w:gridCol w:w="3543"/>
      </w:tblGrid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1170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монет Банка России из драгоценных металлов по договору комиссии в территориальном учреждении Банка России/у других контрагентов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Характеристика и количество монет: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365"/>
        </w:trPr>
        <w:tc>
          <w:tcPr>
            <w:tcBorders>
              <w:right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золото, качество чеканки «анциркулейтед», 7,78 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300 до 499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500 до 999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1000 до 1499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1500 и более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285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265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245 руб./шт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55"/>
        </w:trPr>
        <w:tc>
          <w:tcPr>
            <w:tcBorders>
              <w:bottom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серебро, качество чеканки «анциркулейтед», 31,1 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от 500 и более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900"/>
        <w:spacing w:before="120" w:after="120"/>
      </w:pPr>
      <w:r>
        <w:t xml:space="preserve">16. Операции с драгоценными металлами</w:t>
      </w:r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685"/>
        <w:gridCol w:w="2977"/>
        <w:gridCol w:w="2551"/>
      </w:tblGrid>
      <w:tr>
        <w:tblPrEx/>
        <w:trPr>
          <w:trHeight w:val="710"/>
        </w:trPr>
        <w:tc>
          <w:tcPr>
            <w:tcW w:w="113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68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97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В российских рублях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113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16.1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3"/>
            <w:tcW w:w="9213" w:type="dxa"/>
            <w:vAlign w:val="center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Ведение банковского счета в драгоценных металлах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банковского счета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банковского счета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Ежемесячное обслуживание банковского счета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выписки по банковскому счету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дубликата выписки по банковскому счету в драгоценных металлах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справки по банковскому счету в драгоценных металлах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1135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16.2.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3"/>
            <w:tcW w:w="9213" w:type="dxa"/>
            <w:textDirection w:val="lrTb"/>
            <w:noWrap w:val="false"/>
          </w:tcPr>
          <w:p>
            <w:pPr>
              <w:pStyle w:val="1096"/>
              <w:spacing w:before="120" w:after="12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Cs/>
                <w:smallCap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mallCaps/>
                <w:sz w:val="20"/>
                <w:szCs w:val="20"/>
              </w:rPr>
              <w:t xml:space="preserve">Операции по </w:t>
            </w:r>
            <w:r>
              <w:rPr>
                <w:rFonts w:ascii="Times New Roman" w:hAnsi="Times New Roman"/>
                <w:b/>
                <w:bCs/>
                <w:smallCaps/>
                <w:color w:val="000000"/>
                <w:sz w:val="20"/>
                <w:szCs w:val="20"/>
              </w:rPr>
              <w:t xml:space="preserve">банковским счетам в драгоценных металлах</w:t>
            </w:r>
            <w:r>
              <w:rPr>
                <w:rStyle w:val="1094"/>
                <w:b/>
                <w:bCs/>
                <w:iCs/>
                <w:smallCaps/>
                <w:sz w:val="20"/>
                <w:szCs w:val="20"/>
              </w:rPr>
              <w:footnoteReference w:id="8"/>
            </w:r>
            <w:r>
              <w:rPr>
                <w:rFonts w:ascii="Times New Roman" w:hAnsi="Times New Roman"/>
                <w:b/>
                <w:bCs/>
                <w:iCs/>
                <w:smallCap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iCs/>
                <w:smallCaps/>
                <w:sz w:val="20"/>
                <w:szCs w:val="20"/>
              </w:rPr>
            </w:r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слитков драгоценных металлов для зачисления на банковский счет в драгоценных металлах: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Золото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pStyle w:val="1096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Cs/>
                <w:iCs/>
                <w:smallCap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стандартных слитках</w:t>
            </w:r>
            <w:r>
              <w:rPr>
                <w:rStyle w:val="1094"/>
                <w:bCs/>
                <w:iCs/>
                <w:smallCap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mallCap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iCs/>
                <w:smallCaps/>
                <w:sz w:val="20"/>
                <w:szCs w:val="20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мерных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Серебро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pStyle w:val="1096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Cs/>
                <w:iCs/>
                <w:smallCap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стандартных слитках</w:t>
            </w:r>
            <w:r>
              <w:rPr>
                <w:rStyle w:val="1094"/>
                <w:bCs/>
                <w:iCs/>
                <w:smallCap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mallCap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iCs/>
                <w:smallCaps/>
                <w:sz w:val="20"/>
                <w:szCs w:val="20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мерных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</w:t>
            </w:r>
            <w:r>
              <w:rPr>
                <w:sz w:val="20"/>
                <w:szCs w:val="20"/>
                <w:lang w:val="en-US"/>
              </w:rPr>
              <w:t xml:space="preserve">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Выдача слитков драгоценных металлов со списанием с банковского счета в драгоценных металлах: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Золото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стандартных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9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Cs/>
                <w:iCs/>
                <w:smallCap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smallCaps/>
                <w:sz w:val="18"/>
                <w:szCs w:val="18"/>
              </w:rPr>
              <w:t xml:space="preserve">0,2 % </w:t>
            </w:r>
            <w:r>
              <w:rPr>
                <w:rFonts w:ascii="Times New Roman" w:hAnsi="Times New Roman"/>
                <w:bCs/>
                <w:iCs/>
                <w:smallCaps/>
                <w:sz w:val="18"/>
                <w:szCs w:val="18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стоимости драгоценного металла</w:t>
            </w:r>
            <w:r>
              <w:rPr>
                <w:rStyle w:val="1094"/>
                <w:bCs/>
                <w:iCs/>
                <w:smallCaps/>
                <w:sz w:val="18"/>
                <w:szCs w:val="18"/>
              </w:rPr>
              <w:t xml:space="preserve"> </w:t>
            </w:r>
            <w:r>
              <w:rPr>
                <w:rStyle w:val="1094"/>
                <w:bCs/>
                <w:iCs/>
                <w:smallCaps/>
                <w:sz w:val="18"/>
                <w:szCs w:val="18"/>
              </w:rPr>
              <w:footnoteReference w:id="9"/>
            </w:r>
            <w:r>
              <w:rPr>
                <w:rFonts w:ascii="Times New Roman" w:hAnsi="Times New Roman"/>
                <w:bCs/>
                <w:iCs/>
                <w:smallCaps/>
                <w:sz w:val="18"/>
                <w:szCs w:val="18"/>
              </w:rPr>
            </w:r>
            <w:r>
              <w:rPr>
                <w:rFonts w:ascii="Times New Roman" w:hAnsi="Times New Roman"/>
                <w:bCs/>
                <w:iCs/>
                <w:smallCaps/>
                <w:sz w:val="18"/>
                <w:szCs w:val="1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мерных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7" w:type="dxa"/>
            <w:textDirection w:val="lrTb"/>
            <w:noWrap w:val="false"/>
          </w:tcPr>
          <w:tbl>
            <w:tblPr>
              <w:tblW w:w="2977" w:type="dxa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1418"/>
            </w:tblGrid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559" w:type="dxa"/>
                  <w:textDirection w:val="lrTb"/>
                  <w:noWrap w:val="false"/>
                </w:tcPr>
                <w:p>
                  <w:pPr>
                    <w:pStyle w:val="1096"/>
                    <w:ind w:right="-108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Весовая номенклатура (грамм)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pStyle w:val="1096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Тариф за слиток (руб.)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559" w:type="dxa"/>
                  <w:textDirection w:val="lrTb"/>
                  <w:noWrap w:val="false"/>
                </w:tcPr>
                <w:p>
                  <w:pPr>
                    <w:pStyle w:val="109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pStyle w:val="109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650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559" w:type="dxa"/>
                  <w:textDirection w:val="lrTb"/>
                  <w:noWrap w:val="false"/>
                </w:tcPr>
                <w:p>
                  <w:pPr>
                    <w:pStyle w:val="109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5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pStyle w:val="109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700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559" w:type="dxa"/>
                  <w:textDirection w:val="lrTb"/>
                  <w:noWrap w:val="false"/>
                </w:tcPr>
                <w:p>
                  <w:pPr>
                    <w:pStyle w:val="109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pStyle w:val="109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750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559" w:type="dxa"/>
                  <w:textDirection w:val="lrTb"/>
                  <w:noWrap w:val="false"/>
                </w:tcPr>
                <w:p>
                  <w:pPr>
                    <w:pStyle w:val="109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20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pStyle w:val="109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000,00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559" w:type="dxa"/>
                  <w:textDirection w:val="lrTb"/>
                  <w:noWrap w:val="false"/>
                </w:tcPr>
                <w:p>
                  <w:pPr>
                    <w:pStyle w:val="109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50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  <w:lang w:val="en-US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  <w:lang w:val="en-US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pStyle w:val="109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500,00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559" w:type="dxa"/>
                  <w:textDirection w:val="lrTb"/>
                  <w:noWrap w:val="false"/>
                </w:tcPr>
                <w:p>
                  <w:pPr>
                    <w:pStyle w:val="109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pStyle w:val="109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000,00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559" w:type="dxa"/>
                  <w:textDirection w:val="lrTb"/>
                  <w:noWrap w:val="false"/>
                </w:tcPr>
                <w:p>
                  <w:pPr>
                    <w:pStyle w:val="109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250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pStyle w:val="109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5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559" w:type="dxa"/>
                  <w:textDirection w:val="lrTb"/>
                  <w:noWrap w:val="false"/>
                </w:tcPr>
                <w:p>
                  <w:pPr>
                    <w:pStyle w:val="109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500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pStyle w:val="109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9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559" w:type="dxa"/>
                  <w:textDirection w:val="lrTb"/>
                  <w:noWrap w:val="false"/>
                </w:tcPr>
                <w:p>
                  <w:pPr>
                    <w:pStyle w:val="109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1000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pStyle w:val="109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7 000,00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</w:tbl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Серебро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pStyle w:val="1096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Cs/>
                <w:iCs/>
                <w:smallCap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стандартных слитках</w:t>
            </w:r>
            <w:r>
              <w:rPr>
                <w:rStyle w:val="1094"/>
                <w:bCs/>
                <w:iCs/>
                <w:smallCap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mallCap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iCs/>
                <w:smallCaps/>
                <w:sz w:val="20"/>
                <w:szCs w:val="20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bCs/>
                <w:iCs/>
                <w:smallCaps/>
                <w:sz w:val="18"/>
                <w:szCs w:val="18"/>
              </w:rPr>
              <w:t xml:space="preserve">0,2 % </w:t>
            </w:r>
            <w:r>
              <w:rPr>
                <w:bCs/>
                <w:iCs/>
                <w:smallCaps/>
                <w:sz w:val="18"/>
                <w:szCs w:val="18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стоимости драгоценного металла</w:t>
            </w:r>
            <w:r>
              <w:rPr>
                <w:rStyle w:val="1094"/>
                <w:bCs/>
                <w:iCs/>
                <w:smallCaps/>
                <w:sz w:val="18"/>
                <w:szCs w:val="18"/>
              </w:rPr>
              <w:t xml:space="preserve"> </w:t>
            </w:r>
            <w:r>
              <w:rPr>
                <w:rStyle w:val="1094"/>
                <w:bCs/>
                <w:iCs/>
                <w:smallCaps/>
                <w:sz w:val="18"/>
                <w:szCs w:val="18"/>
              </w:rPr>
              <w:footnoteReference w:id="10"/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мерных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7" w:type="dxa"/>
            <w:textDirection w:val="lrTb"/>
            <w:noWrap w:val="false"/>
          </w:tcPr>
          <w:tbl>
            <w:tblPr>
              <w:tblW w:w="2977" w:type="dxa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1418"/>
            </w:tblGrid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559" w:type="dxa"/>
                  <w:textDirection w:val="lrTb"/>
                  <w:noWrap w:val="false"/>
                </w:tcPr>
                <w:p>
                  <w:pPr>
                    <w:pStyle w:val="1096"/>
                    <w:ind w:right="-108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Весовая номенклатура (грамм)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pStyle w:val="1096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Цена за слиток (руб.)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559" w:type="dxa"/>
                  <w:textDirection w:val="lrTb"/>
                  <w:noWrap w:val="false"/>
                </w:tcPr>
                <w:p>
                  <w:pPr>
                    <w:pStyle w:val="109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50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pStyle w:val="109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1 100,00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559" w:type="dxa"/>
                  <w:textDirection w:val="lrTb"/>
                  <w:noWrap w:val="false"/>
                </w:tcPr>
                <w:p>
                  <w:pPr>
                    <w:pStyle w:val="109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pStyle w:val="109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1 2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00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559" w:type="dxa"/>
                  <w:textDirection w:val="lrTb"/>
                  <w:noWrap w:val="false"/>
                </w:tcPr>
                <w:p>
                  <w:pPr>
                    <w:pStyle w:val="109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250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pStyle w:val="109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9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559" w:type="dxa"/>
                  <w:textDirection w:val="lrTb"/>
                  <w:noWrap w:val="false"/>
                </w:tcPr>
                <w:p>
                  <w:pPr>
                    <w:pStyle w:val="109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500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pStyle w:val="109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3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559" w:type="dxa"/>
                  <w:textDirection w:val="lrTb"/>
                  <w:noWrap w:val="false"/>
                </w:tcPr>
                <w:p>
                  <w:pPr>
                    <w:pStyle w:val="109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1000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pStyle w:val="109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500,00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</w:tbl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900"/>
        <w:spacing w:before="120" w:after="120"/>
      </w:pPr>
      <w:r>
        <w:t xml:space="preserve">17. Обслуживание с использованием Торговой системы</w:t>
      </w:r>
      <w:r>
        <w:br w:type="textWrapping" w:clear="all"/>
      </w:r>
      <w:r>
        <w:t xml:space="preserve"> РСХБ-Дилинг АО «Россельхозбанк», Торговой системы РСХБ-Дилинг 2.0</w:t>
      </w:r>
      <w:r/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159"/>
        <w:gridCol w:w="3039"/>
        <w:gridCol w:w="1882"/>
        <w:gridCol w:w="4341"/>
      </w:tblGrid>
      <w:tr>
        <w:tblPrEx/>
        <w:trPr/>
        <w:tc>
          <w:tcPr>
            <w:tcW w:w="556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 </w:t>
            </w:r>
            <w:r>
              <w:rPr>
                <w:b/>
                <w:bCs/>
                <w:sz w:val="20"/>
                <w:szCs w:val="20"/>
              </w:rPr>
              <w:br w:type="textWrapping" w:clear="all"/>
            </w:r>
            <w:r>
              <w:rPr>
                <w:b/>
                <w:bCs/>
                <w:sz w:val="20"/>
                <w:szCs w:val="20"/>
              </w:rPr>
              <w:t xml:space="preserve"> 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58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90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08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Обслуживание с использованием Торговой системы РСХБ-Дилинг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17.1.1.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Сопровождение Торговой системы РСХБ-Дилинг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 АО «Россельхозбанк»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Подключение к Торговой системе РСХБ-Дилинг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Регистрация в Торговой системе РСХБ-Дилинг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Подключение дополнительных счетов к Торговой системе РСХБ-Дилинг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Смена логина</w:t>
            </w:r>
            <w:r>
              <w:rPr>
                <w:bCs/>
                <w:sz w:val="20"/>
                <w:szCs w:val="20"/>
                <w:vertAlign w:val="superscript"/>
              </w:rPr>
              <w:footnoteReference w:id="11"/>
            </w:r>
            <w:r>
              <w:rPr>
                <w:bCs/>
                <w:sz w:val="20"/>
                <w:szCs w:val="20"/>
              </w:rPr>
              <w:t xml:space="preserve"> и/или пароля для доступа к Торговой системе РСХБ-Дилинг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доступа в Торговую систему РСХБ-Дилинг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 для новых уполномоченных лиц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Блокировка доступа/ возо</w:t>
            </w:r>
            <w:r>
              <w:rPr>
                <w:sz w:val="20"/>
                <w:szCs w:val="20"/>
              </w:rPr>
              <w:t xml:space="preserve">бновление доступа к Торговой системе РСХБ-Дилинг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ind w:left="-142"/>
              <w:jc w:val="center"/>
              <w:tabs>
                <w:tab w:val="left" w:pos="284" w:leader="none"/>
                <w:tab w:val="left" w:pos="85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Сопровождение криптографической защиты информации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ind w:left="-142"/>
              <w:jc w:val="center"/>
              <w:tabs>
                <w:tab w:val="left" w:pos="284" w:leader="none"/>
                <w:tab w:val="left" w:pos="85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58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одной HTML-формы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0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08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ind w:left="-142"/>
              <w:jc w:val="center"/>
              <w:tabs>
                <w:tab w:val="left" w:pos="284" w:leader="none"/>
                <w:tab w:val="left" w:pos="85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458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комплекта ключей электронной подписи и </w:t>
            </w:r>
            <w:r>
              <w:rPr>
                <w:sz w:val="20"/>
                <w:szCs w:val="20"/>
              </w:rPr>
              <w:t xml:space="preserve">получение соответствующего им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90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208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клиенту после выполнения условий по п. 17.1.3.1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ind w:left="-142"/>
              <w:jc w:val="center"/>
              <w:tabs>
                <w:tab w:val="left" w:pos="284" w:leader="none"/>
                <w:tab w:val="left" w:pos="85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ind w:left="-142"/>
              <w:jc w:val="center"/>
              <w:tabs>
                <w:tab w:val="left" w:pos="284" w:leader="none"/>
                <w:tab w:val="left" w:pos="85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ind w:left="-142"/>
              <w:jc w:val="center"/>
              <w:tabs>
                <w:tab w:val="left" w:pos="284" w:leader="none"/>
                <w:tab w:val="left" w:pos="85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ind w:left="-142"/>
              <w:jc w:val="center"/>
              <w:tabs>
                <w:tab w:val="left" w:pos="284" w:leader="none"/>
                <w:tab w:val="left" w:pos="85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подлинности электронной подписи в одном электронном документе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1 530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течение 3-х рабочих дней от даты заключения Удостоверяющего центра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ind w:left="-142"/>
              <w:jc w:val="center"/>
              <w:tabs>
                <w:tab w:val="left" w:pos="284" w:leader="none"/>
                <w:tab w:val="left" w:pos="85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4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Плановая смена комплекта ключей ‘электронной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ind w:left="-142"/>
              <w:jc w:val="center"/>
              <w:tabs>
                <w:tab w:val="left" w:pos="284" w:leader="none"/>
                <w:tab w:val="left" w:pos="85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8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сертификата ключа проверки электронной подписи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  <w:tab w:val="left" w:pos="122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ind w:left="-142"/>
              <w:jc w:val="center"/>
              <w:tabs>
                <w:tab w:val="left" w:pos="284" w:leader="none"/>
                <w:tab w:val="left" w:pos="85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4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ind w:left="-142"/>
              <w:jc w:val="center"/>
              <w:tabs>
                <w:tab w:val="left" w:pos="284" w:leader="none"/>
                <w:tab w:val="left" w:pos="85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HTML-формы в связи с утратой функционального ключевого носителя или его технических повреждений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  <w:tab w:val="left" w:pos="113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1 730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</w:t>
            </w:r>
            <w:r>
              <w:rPr>
                <w:sz w:val="20"/>
                <w:szCs w:val="20"/>
              </w:rPr>
              <w:t xml:space="preserve">а ключа проверки электронной подписи.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ind w:left="-142"/>
              <w:jc w:val="center"/>
              <w:tabs>
                <w:tab w:val="left" w:pos="284" w:leader="none"/>
                <w:tab w:val="left" w:pos="85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17.1.5.1.1.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после выполнения условий по п. 17.1.5.1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ind w:left="-142"/>
              <w:jc w:val="center"/>
              <w:tabs>
                <w:tab w:val="left" w:pos="284" w:leader="none"/>
                <w:tab w:val="left" w:pos="85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HTML-формы в связи с компрометацией ключа  электронной подписи на новом функциональном ключевом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случае возврата клиентом функционального ключевого носителя, ранее выданного Банком.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непредставления клиентом функционального ключевого носителя, ранее выданного Банком, с клиента взимается комиссия в соответствии с п. 17.1.5.1</w:t>
            </w:r>
            <w:r>
              <w:rPr>
                <w:sz w:val="20"/>
                <w:szCs w:val="20"/>
              </w:rPr>
              <w:t xml:space="preserve"> в день получения клиентом от Банка нового функционального ключевого носителя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ind w:left="-142"/>
              <w:jc w:val="center"/>
              <w:tabs>
                <w:tab w:val="left" w:pos="284" w:leader="none"/>
                <w:tab w:val="left" w:pos="85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17.1.5.2.1.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после выполнения условий по п. 17.1.5.2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Обслуживание с использованием Торговой системы РСХБ-Дилинг 2.0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Сопровождение Торговой системы РСХБ-Дилинг 2.0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Подключение к Торговой системе РСХБ-Дилинг 2.0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Регистрация в Торговой системе РСХБ-Дилинг 2.0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Подключение дополнительных счетов к Торговой системе РСХБ-Дилинг 2.0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Смена логина</w:t>
            </w:r>
            <w:r>
              <w:rPr>
                <w:bCs/>
                <w:sz w:val="20"/>
                <w:szCs w:val="20"/>
                <w:vertAlign w:val="superscript"/>
              </w:rPr>
              <w:footnoteReference w:id="12"/>
            </w:r>
            <w:r>
              <w:rPr>
                <w:bCs/>
                <w:sz w:val="20"/>
                <w:szCs w:val="20"/>
              </w:rPr>
              <w:t xml:space="preserve"> и/или пароля для доступа к Торговой системе РСХБ-Дилинг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доступа в Торговую систему РСХБ-Дилинг 2.0 для новых уполномоченных лиц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Блокировка доступа/ возобновление доступа к Торговой системе РСХБ-Дилинг 2.0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spacing w:before="120" w:after="120"/>
        <w:rPr>
          <w:bCs/>
          <w:iCs/>
          <w:sz w:val="20"/>
          <w:szCs w:val="20"/>
          <w:u w:val="single"/>
        </w:rPr>
      </w:pPr>
      <w:r>
        <w:rPr>
          <w:bCs/>
          <w:iCs/>
          <w:sz w:val="20"/>
          <w:szCs w:val="20"/>
          <w:u w:val="single"/>
        </w:rPr>
        <w:t xml:space="preserve">Примечание:</w:t>
      </w:r>
      <w:r>
        <w:rPr>
          <w:bCs/>
          <w:iCs/>
          <w:sz w:val="20"/>
          <w:szCs w:val="20"/>
          <w:u w:val="single"/>
        </w:rPr>
      </w:r>
      <w:r>
        <w:rPr>
          <w:bCs/>
          <w:iCs/>
          <w:sz w:val="20"/>
          <w:szCs w:val="20"/>
          <w:u w:val="single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1.</w:t>
      </w:r>
      <w:r>
        <w:rPr>
          <w:bCs/>
          <w:iCs/>
          <w:sz w:val="20"/>
          <w:szCs w:val="20"/>
        </w:rPr>
        <w:tab/>
        <w:t xml:space="preserve">Плата за услуги Банка взимается в момент оказания услуги, если конкретным пунктом тарифов не предусмотрено иное.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2. В случае если на момент оказания услуги клиент не имеет счетов, открытых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</w:t>
      </w:r>
      <w:r>
        <w:rPr>
          <w:bCs/>
          <w:iCs/>
          <w:sz w:val="20"/>
          <w:szCs w:val="20"/>
        </w:rPr>
        <w:t xml:space="preserve"> рабочих дней с момента подачи в Банк соответствующего запроса/заявления.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pStyle w:val="900"/>
        <w:spacing w:before="120" w:after="120"/>
        <w:rPr>
          <w:sz w:val="24"/>
        </w:rPr>
      </w:pPr>
      <w:r>
        <w:rPr>
          <w:b w:val="0"/>
          <w:bCs w:val="0"/>
        </w:rPr>
        <w:t xml:space="preserve">    </w:t>
      </w:r>
      <w:r>
        <w:t xml:space="preserve">18. </w:t>
      </w:r>
      <w:r>
        <w:rPr>
          <w:sz w:val="24"/>
        </w:rPr>
        <w:t xml:space="preserve">Операции с использованием цифрового рубля</w:t>
      </w:r>
      <w:r>
        <w:rPr>
          <w:sz w:val="24"/>
        </w:rPr>
      </w:r>
      <w:r>
        <w:rPr>
          <w:sz w:val="24"/>
        </w:rPr>
      </w:r>
    </w:p>
    <w:p>
      <w:r/>
      <w:r/>
    </w:p>
    <w:tbl>
      <w:tblPr>
        <w:tblW w:w="10206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27"/>
        <w:gridCol w:w="2311"/>
        <w:gridCol w:w="3401"/>
      </w:tblGrid>
      <w:tr>
        <w:tblPrEx/>
        <w:trPr>
          <w:trHeight w:val="490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92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услуги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3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Тариф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4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Примечание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79"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W w:w="963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Операции с использованием цифрового рубля при использовании информационной системы «Цифровой канал обслуживания юридических лиц «Свой бизнес»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544"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927" w:type="dxa"/>
            <w:textDirection w:val="lrTb"/>
            <w:noWrap w:val="false"/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Перевод денежных средств в рублях Российской Федерации со счета Клиента, открытого в АО «Россельхозбанк», на</w:t>
            </w:r>
            <w:r>
              <w:rPr>
                <w:sz w:val="22"/>
                <w:szCs w:val="22"/>
              </w:rPr>
              <w:t xml:space="preserve"> счет цифрового рубля Клиента для увеличения остатка цифровых рублей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31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взимается*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401" w:type="dxa"/>
            <w:textDirection w:val="lrTb"/>
            <w:noWrap w:val="false"/>
          </w:tcPr>
          <w:p>
            <w:pPr>
              <w:jc w:val="both"/>
              <w:spacing w:before="40" w:after="8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trHeight w:val="1782"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927" w:type="dxa"/>
            <w:textDirection w:val="lrTb"/>
            <w:noWrap w:val="false"/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Перевод (зачисление) денежных средств в рублях Российской Федерации на счет Клиента, открытый в АО «Россельхозбанк», в рамках операции по уменьшению остатка цифровых рублей на счете цифрового рубля Клиента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31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взимается*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401" w:type="dxa"/>
            <w:textDirection w:val="lrTb"/>
            <w:noWrap w:val="false"/>
          </w:tcPr>
          <w:p>
            <w:pPr>
              <w:jc w:val="both"/>
              <w:spacing w:before="40" w:after="8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</w:tbl>
    <w:p>
      <w:pPr>
        <w:ind w:left="-425" w:right="-284" w:firstLine="709"/>
        <w:jc w:val="both"/>
        <w:spacing w:before="120"/>
      </w:pPr>
      <w:r>
        <w:t xml:space="preserve">* Срок действия – до 31.12.2025</w:t>
      </w:r>
      <w:bookmarkStart w:id="28" w:name="_GoBack"/>
      <w:r/>
      <w:bookmarkEnd w:id="28"/>
      <w:r>
        <w:t xml:space="preserve"> (включительно).</w:t>
      </w:r>
      <w:r/>
    </w:p>
    <w:p>
      <w:pPr>
        <w:sectPr>
          <w:headerReference w:type="default" r:id="rId9"/>
          <w:headerReference w:type="first" r:id="rId10"/>
          <w:footnotePr/>
          <w:endnotePr/>
          <w:type w:val="nextPage"/>
          <w:pgSz w:w="11906" w:h="16838" w:orient="portrait"/>
          <w:pgMar w:top="1134" w:right="567" w:bottom="1134" w:left="1134" w:header="567" w:footer="567" w:gutter="0"/>
          <w:cols w:num="1" w:sep="0" w:space="708" w:equalWidth="1"/>
          <w:docGrid w:linePitch="360"/>
          <w:titlePg/>
        </w:sectPr>
      </w:pPr>
      <w:r/>
      <w:r/>
    </w:p>
    <w:tbl>
      <w:tblPr>
        <w:tblW w:w="14884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27"/>
        <w:gridCol w:w="808"/>
        <w:gridCol w:w="918"/>
        <w:gridCol w:w="783"/>
        <w:gridCol w:w="943"/>
        <w:gridCol w:w="866"/>
        <w:gridCol w:w="743"/>
        <w:gridCol w:w="845"/>
        <w:gridCol w:w="998"/>
        <w:gridCol w:w="850"/>
        <w:gridCol w:w="876"/>
        <w:gridCol w:w="825"/>
        <w:gridCol w:w="901"/>
        <w:gridCol w:w="800"/>
        <w:gridCol w:w="926"/>
        <w:gridCol w:w="775"/>
        <w:gridCol w:w="1100"/>
      </w:tblGrid>
      <w:tr>
        <w:tblPrEx/>
        <w:trPr>
          <w:trHeight w:val="100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27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08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8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83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3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66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43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89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16"/>
                <w:szCs w:val="16"/>
              </w:rPr>
              <w:t xml:space="preserve">Приложение</w:t>
            </w:r>
            <w:r>
              <w:rPr>
                <w:rFonts w:ascii="Calibri" w:hAnsi="Calibri" w:eastAsia="Calibri"/>
                <w:bCs/>
                <w:iCs/>
                <w:color w:val="000000"/>
                <w:sz w:val="16"/>
                <w:szCs w:val="16"/>
              </w:rPr>
              <w:br w:type="textWrapping" w:clear="all"/>
            </w:r>
            <w:r>
              <w:rPr>
                <w:rFonts w:ascii="Calibri" w:hAnsi="Calibri" w:eastAsia="Calibri"/>
                <w:bCs/>
                <w:iCs/>
                <w:color w:val="000000"/>
                <w:sz w:val="16"/>
                <w:szCs w:val="16"/>
              </w:rPr>
              <w:t xml:space="preserve">к Тарифам комиссионного вознаграждени</w:t>
            </w:r>
            <w:r>
              <w:rPr>
                <w:rFonts w:ascii="Calibri" w:hAnsi="Calibri" w:eastAsia="Calibri"/>
                <w:bCs/>
                <w:iCs/>
                <w:color w:val="000000"/>
                <w:sz w:val="16"/>
                <w:szCs w:val="16"/>
              </w:rPr>
              <w:t xml:space="preserve">я на услуги АО «Россельхозбанк» юридическим лицам, субъектам Российской Федерации, муниципальным образованиям, индивидуальным предпринимателям и физическим лицам, занимающимся в установленном законодательством Российской Федерации порядке частной практикой</w:t>
            </w:r>
            <w:r>
              <w:rPr>
                <w:rFonts w:ascii="Calibri" w:hAnsi="Calibri" w:eastAsia="Calibri"/>
                <w:bCs/>
                <w:iCs/>
                <w:color w:val="000000"/>
                <w:sz w:val="16"/>
                <w:szCs w:val="16"/>
              </w:rPr>
              <w:br/>
              <w:t xml:space="preserve">(приказ АО «Россельхозбанк» от 01.08.2013 № 386-ОД)</w:t>
            </w:r>
            <w:r>
              <w:rPr>
                <w:rFonts w:ascii="Calibri" w:hAnsi="Calibri" w:eastAsia="Calibri"/>
                <w:bCs/>
                <w:iCs/>
                <w:color w:val="000000"/>
                <w:sz w:val="16"/>
                <w:szCs w:val="16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16"/>
                <w:szCs w:val="16"/>
              </w:rPr>
            </w:r>
          </w:p>
        </w:tc>
      </w:tr>
      <w:tr>
        <w:tblPrEx/>
        <w:trPr>
          <w:trHeight w:val="57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27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08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8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83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3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66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43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896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83"/>
        </w:trPr>
        <w:tc>
          <w:tcPr>
            <w:gridSpan w:val="17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4884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eastAsia="Calibr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iCs/>
                <w:color w:val="000000"/>
                <w:sz w:val="28"/>
                <w:szCs w:val="28"/>
              </w:rPr>
              <w:t xml:space="preserve">Тарифы комиссионного вознаграждения на услугу "Торговый эквайринг"</w:t>
            </w:r>
            <w:r>
              <w:rPr>
                <w:rFonts w:eastAsia="Calibri"/>
                <w:b/>
                <w:bCs/>
                <w:iCs/>
                <w:color w:val="000000"/>
                <w:sz w:val="28"/>
                <w:szCs w:val="28"/>
              </w:rPr>
            </w:r>
            <w:r>
              <w:rPr>
                <w:rFonts w:eastAsia="Calibri"/>
                <w:b/>
                <w:bCs/>
                <w:iCs/>
                <w:color w:val="000000"/>
                <w:sz w:val="28"/>
                <w:szCs w:val="28"/>
              </w:rPr>
            </w:r>
          </w:p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1065"/>
        </w:trPr>
        <w:tc>
          <w:tcPr>
            <w:tcW w:w="927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Наименование профиля деятельности Клиента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Государственные и коммунальные услуги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Фаст фуд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W w:w="1609" w:type="dxa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Супермаркет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W w:w="1843" w:type="dxa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АЗС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Медицина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Аптеки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Образование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W w:w="1875" w:type="dxa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Прочие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1755"/>
        </w:trPr>
        <w:tc>
          <w:tcPr>
            <w:tcW w:w="927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МСС-код, соответствующий профилю деятельности клиента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4900, 9399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5814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W w:w="1609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5411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W w:w="1843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5541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4119, 5047, 5975, 5976, 8011, 8021, 8031, 8041, 8042, 8043, 8049, 8050, 8062,  8071, 8099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5912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8211, 8220, 8241, 8244, 8249, 8299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W w:w="1875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кроме 4900, 9399, 5814, 5411, 5541, 4119, 5047, 5975, 5976, 8011, 8021, 8031, 8041, 8042, 8043, 8049, 8050, 8062,  8071, 8099, 5912, 8211, 8220, 8241, 8244, 8249, 8299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tcW w:w="927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08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2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18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3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783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5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43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6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66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8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743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9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45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11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98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12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13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76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14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25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15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01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16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00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17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26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18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775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19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1100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20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1065"/>
        </w:trPr>
        <w:tc>
          <w:tcPr>
            <w:tcW w:w="927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Размер финансового оборота (в месяц на один электронный термин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ал, руб.)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08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Комиссия за совершение операции* (% от каждой опера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ции)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Комиссия за технологическое взаимодейсвие** (ежемесячно,р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уб.)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783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Комиссия за совершение операции* (% от каждой опера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ции)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43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Комиссия за технологическое взаимодейсвие** (ежемесячно,ру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б.)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6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Комиссия за совершение операции* (% от каждой операц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ии)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Комиссия за технологическое взаимодейсвие** (еже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месячно,руб.)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45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Комиссия за совершение операции* (% от каждой операц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ии)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98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Комиссия за технолог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ическое взаимодейсвие** (ежемесячно,руб.)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Комиссия за совершение операции* (% от каждой операц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ии)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7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Комиссия за технологическое взаимодейсвие** (ежемесячно,р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уб.)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25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Комиссия за совершение операции* (% от каждой опера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ции)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01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Комиссия за технологическое взаимодейсвие** (ежемесячно,р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уб.)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0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Комиссия за совершение операции* (% от каждой опера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ции)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2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Комиссия за технологическое взаимодейсвие** (ежемесячно,р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уб.)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775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Комиссия за совершение операции* (% от каждой 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операции)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Комиссия за технолог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ическое взаимодейсвие** (ежемесячно,руб.)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927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до 100 000 вкл.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08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1,89%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18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1 200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783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1,89%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43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1 200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66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1,99%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743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1 330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45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2,20%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98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1 500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1,99%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76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1 200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25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1,99%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01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1 300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00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1,99%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26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1 500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775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2,35%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1100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1 200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927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100 001- 300 000 вкл.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08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1,69%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18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900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783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1,69%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43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900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66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1,99%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743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900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45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1,99%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98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900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1,99%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76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900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25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1,99%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01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900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00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1,99%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26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900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775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2,29%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1100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900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927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300 001-500 000 вкл.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08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1,39%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18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783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1,49%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43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66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1,79%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743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45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1,79%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98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1,79%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76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25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1,89%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01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00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1,79%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26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775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2,29%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1100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600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bottom w:val="single" w:color="000000" w:sz="4" w:space="0"/>
            </w:tcBorders>
            <w:tcW w:w="927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500 001-1000 000 вкл.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808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1,09%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918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1,29%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943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866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1,69%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743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845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1,59%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998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1,59%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876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825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1,79%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901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800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1,59%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926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775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2,19%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100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tcBorders>
              <w:bottom w:val="single" w:color="000000" w:sz="4" w:space="0"/>
            </w:tcBorders>
            <w:tcW w:w="927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1 000 001 и более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808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0,89%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918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0,99%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943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866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1,49%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743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845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1,39%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998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1,39%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876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825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1,59%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901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800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1,39%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926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775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2,09%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100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35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2"/>
                <w:szCs w:val="22"/>
              </w:rPr>
              <w:t xml:space="preserve">Порядок применения Тарифа: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8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83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3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66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43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45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8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0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76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25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1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00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26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5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00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245"/>
        </w:trPr>
        <w:tc>
          <w:tcPr>
            <w:gridSpan w:val="1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884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  <w:t xml:space="preserve">* Размер комиссии за совершение операции   для применения в текущем месяце будет рассчитываться, исходя из профиля деятельности торговых точек клиента (в соответствии с МСС-кодом) и среднего оборота от расчетов по банковским картам в предыдущем календарном</w:t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  <w:t xml:space="preserve"> м</w:t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  <w:t xml:space="preserve">есяце, приходящегося на один электронный терминал/сервис «SoftPos решение. При отсутствии оборотов в предыдущем календарном месяце и за первый месяц оказания услуги, будет применяться наибольшая ставка тарифа для соответствующего вида деятельности клиента.</w:t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900"/>
        </w:trPr>
        <w:tc>
          <w:tcPr>
            <w:gridSpan w:val="1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884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  <w:t xml:space="preserve">** Комиссия за технологическое взаимодействие - фиксированная величина, </w:t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  <w:t xml:space="preserve">оплачиваемая клиентом, за каждый электронный терминал (комиссия за технологическое взаимодействие для сервиса «SoftPos решение» не взимается. Первый месяц подключения электронного терминала льготный- комиссия за технологическое взаимодействие не взимается.</w:t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</w:p>
        </w:tc>
      </w:tr>
    </w:tbl>
    <w:p>
      <w:pPr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</w:r>
      <w:r>
        <w:rPr>
          <w:bCs/>
          <w:iCs/>
          <w:color w:val="000000"/>
          <w:sz w:val="22"/>
          <w:szCs w:val="22"/>
        </w:rPr>
      </w:r>
      <w:r>
        <w:rPr>
          <w:bCs/>
          <w:iCs/>
          <w:color w:val="000000"/>
          <w:sz w:val="22"/>
          <w:szCs w:val="22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bCs/>
          <w:iCs/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iCs/>
          <w:sz w:val="20"/>
          <w:szCs w:val="20"/>
        </w:rPr>
      </w:pPr>
      <w:r>
        <w:rPr>
          <w:bCs/>
          <w:iCs/>
          <w:sz w:val="20"/>
          <w:szCs w:val="20"/>
        </w:rPr>
      </w:r>
      <w:r>
        <w:rPr>
          <w:iCs/>
          <w:sz w:val="20"/>
          <w:szCs w:val="20"/>
        </w:rPr>
      </w:r>
      <w:r>
        <w:rPr>
          <w:iCs/>
          <w:sz w:val="20"/>
          <w:szCs w:val="20"/>
        </w:rPr>
      </w:r>
    </w:p>
    <w:sectPr>
      <w:footnotePr/>
      <w:endnotePr/>
      <w:type w:val="nextPage"/>
      <w:pgSz w:w="16838" w:h="11906" w:orient="landscape"/>
      <w:pgMar w:top="1134" w:right="1134" w:bottom="567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">
    <w:panose1 w:val="02000603000000000000"/>
  </w:font>
  <w:font w:name="Wingdings">
    <w:panose1 w:val="05000000000000000000"/>
  </w:font>
  <w:font w:name="Courier New">
    <w:panose1 w:val="02070409020205020404"/>
  </w:font>
  <w:font w:name="Symbol">
    <w:panose1 w:val="05010000000000000000"/>
  </w:font>
  <w:font w:name="Cambria">
    <w:panose1 w:val="02040503050406030204"/>
  </w:font>
  <w:font w:name="Tahoma">
    <w:panose1 w:val="020B0604030504040204"/>
  </w:font>
  <w:font w:name="TimesET">
    <w:panose1 w:val="02000603000000000000"/>
  </w:font>
  <w:font w:name="Times New Roman">
    <w:panose1 w:val="02020603050405020304"/>
  </w:font>
  <w:font w:name="Calibri Light">
    <w:panose1 w:val="020F0502020204030204"/>
  </w:font>
  <w:font w:name="Calibri">
    <w:panose1 w:val="020F0502020204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1095"/>
      </w:pPr>
      <w:r>
        <w:rPr>
          <w:rStyle w:val="1094"/>
        </w:rPr>
        <w:footnoteRef/>
      </w:r>
      <w:r>
        <w:t xml:space="preserve"> [номе</w:t>
      </w:r>
      <w:r>
        <w:t xml:space="preserve">р сноски указывается в соответствии с нумерацией сносок в Тарифах]</w:t>
      </w:r>
      <w:r/>
    </w:p>
    <w:p>
      <w:pPr>
        <w:pStyle w:val="1095"/>
        <w:jc w:val="both"/>
      </w:pPr>
      <w:r>
        <w:t xml:space="preserve">При наличии графика изменения лимита кредитования – комиссия начисляется по формуле простых процентов на сумму неиспользованного остатка лимита кредитования, действующего согласно графика и</w:t>
      </w:r>
      <w:r>
        <w:t xml:space="preserve">зменения лимита кредитования.</w:t>
      </w:r>
      <w:r/>
    </w:p>
  </w:footnote>
  <w:footnote w:id="3">
    <w:p>
      <w:pPr>
        <w:pStyle w:val="1095"/>
      </w:pPr>
      <w:r>
        <w:rPr>
          <w:rStyle w:val="1094"/>
        </w:rPr>
        <w:footnoteRef/>
      </w:r>
      <w:r>
        <w:t xml:space="preserve"> [номер сноски указывается в соответствии с нумерацией сносок в Тарифах]</w:t>
      </w:r>
      <w:r/>
    </w:p>
    <w:p>
      <w:pPr>
        <w:pStyle w:val="1095"/>
      </w:pPr>
      <w:r>
        <w:rPr>
          <w:bCs/>
        </w:rPr>
        <w:t xml:space="preserve">В том числе при установлении коммерческой ставки по кредиту (части кредита) в рамках льготных программ.</w:t>
      </w:r>
      <w:r/>
    </w:p>
    <w:p>
      <w:pPr>
        <w:pStyle w:val="1095"/>
      </w:pPr>
      <w:r/>
      <w:r/>
    </w:p>
  </w:footnote>
  <w:footnote w:id="4">
    <w:p>
      <w:pPr>
        <w:pStyle w:val="1095"/>
        <w:jc w:val="both"/>
      </w:pPr>
      <w:r>
        <w:rPr>
          <w:rStyle w:val="1094"/>
        </w:rPr>
        <w:footnoteRef/>
      </w:r>
      <w:r>
        <w:t xml:space="preserve"> [номера сносок указываются в соответствии с нумерацией сносок в Тарифах]</w:t>
      </w:r>
      <w:r/>
    </w:p>
    <w:p>
      <w:pPr>
        <w:pStyle w:val="1095"/>
        <w:jc w:val="both"/>
      </w:pPr>
      <w:r>
        <w:t xml:space="preserve">Срок, оставшийся до погашения – срок, оставшийся до погашения в соответствии с графиком погашения (возврата) кредита (основного долга)/окончательной даты возврата кредита (при отсутс</w:t>
      </w:r>
      <w:r>
        <w:t xml:space="preserve">твии графика погашения (возврата) кредита (основного долга)).</w:t>
      </w:r>
      <w:r/>
    </w:p>
  </w:footnote>
  <w:footnote w:id="5">
    <w:p>
      <w:pPr>
        <w:pStyle w:val="1095"/>
      </w:pPr>
      <w:r>
        <w:rPr>
          <w:rStyle w:val="1094"/>
        </w:rPr>
        <w:footnoteRef/>
      </w:r>
      <w:r>
        <w:t xml:space="preserve"> В соответствии с пунктом 11 приказа АО «Россельхозбанк» от 01.08.2013 № 386-ОД.</w:t>
      </w:r>
      <w:r/>
    </w:p>
  </w:footnote>
  <w:footnote w:id="6">
    <w:p>
      <w:pPr>
        <w:pStyle w:val="1095"/>
        <w:jc w:val="both"/>
      </w:pPr>
      <w:r>
        <w:t xml:space="preserve">*</w:t>
      </w:r>
      <w:r>
        <w:footnoteRef/>
      </w:r>
      <w:r>
        <w:t xml:space="preserve"> Тарифы, установленные пунктом 13.1.2, применяются при предоставлении услуг новым Клиентам Банка. Новым Клиент</w:t>
      </w:r>
      <w:r>
        <w:t xml:space="preserve">ом является Клиент, у которого на момент подключения услуги отсутствует действующий Договор эквайринга в рамках одного регионального филиала Банка/внутреннего структурного подразделения Банка и ранее действующие Договоры эквайринга были расторгнуты Клиенто</w:t>
      </w:r>
      <w:r>
        <w:t xml:space="preserve">м/Банком более 3 месяцев назад.</w:t>
      </w:r>
      <w:r/>
    </w:p>
  </w:footnote>
  <w:footnote w:id="7">
    <w:p>
      <w:pPr>
        <w:ind w:right="-17"/>
        <w:jc w:val="both"/>
        <w:tabs>
          <w:tab w:val="left" w:pos="4464" w:leader="none"/>
          <w:tab w:val="left" w:pos="5760" w:leader="none"/>
        </w:tabs>
        <w:rPr>
          <w:sz w:val="20"/>
          <w:szCs w:val="20"/>
        </w:rPr>
      </w:pPr>
      <w:r>
        <w:rPr>
          <w:rStyle w:val="1094"/>
          <w:sz w:val="20"/>
          <w:szCs w:val="20"/>
        </w:rPr>
        <w:footnoteRef/>
      </w:r>
      <w:r>
        <w:rPr>
          <w:sz w:val="20"/>
          <w:szCs w:val="20"/>
        </w:rPr>
        <w:t xml:space="preserve">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месяце. Стоимость остатка</w:t>
      </w:r>
      <w:r>
        <w:rPr>
          <w:bCs/>
          <w:sz w:val="20"/>
          <w:szCs w:val="20"/>
        </w:rPr>
        <w:t xml:space="preserve"> по каждому выпуску ценных бумаг за календарный де</w:t>
      </w:r>
      <w:r>
        <w:rPr>
          <w:bCs/>
          <w:sz w:val="20"/>
          <w:szCs w:val="20"/>
        </w:rPr>
        <w:t xml:space="preserve">нь определяется как произведение остатка в штуках на конец дня на рыночную стоимость (для акций и депозитарных расписок) или номинальную стоимость (для облигаций и ценных бумаг, не имеющих рыночной стоимости) ценных бумаг этого выпуска. Для выходных и праз</w:t>
      </w:r>
      <w:r>
        <w:rPr>
          <w:bCs/>
          <w:sz w:val="20"/>
          <w:szCs w:val="20"/>
        </w:rPr>
        <w:t xml:space="preserve">дничных дней значение остатка ценных бумаг принимается равным значению за предшествующий рабочий день.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  <w:footnote w:id="8">
    <w:p>
      <w:pPr>
        <w:pStyle w:val="1095"/>
      </w:pPr>
      <w:r>
        <w:rPr>
          <w:rStyle w:val="1094"/>
        </w:rPr>
        <w:footnoteRef/>
      </w:r>
      <w:r>
        <w:t xml:space="preserve"> Комиссионное вознаграждение по операциям приема/выдачи слитков драгоценных металлов НДС не облагается. </w:t>
      </w:r>
      <w:r/>
    </w:p>
  </w:footnote>
  <w:footnote w:id="9">
    <w:p>
      <w:pPr>
        <w:pStyle w:val="1095"/>
        <w:jc w:val="both"/>
      </w:pPr>
      <w:r>
        <w:rPr>
          <w:rStyle w:val="1094"/>
        </w:rPr>
        <w:footnoteRef/>
      </w:r>
      <w:r>
        <w:t xml:space="preserve"> </w:t>
      </w:r>
      <w:r>
        <w:rPr>
          <w:color w:val="000000"/>
        </w:rPr>
        <w:t xml:space="preserve">Стоимость драгоценного металла здесь и далее </w:t>
      </w:r>
      <w:r>
        <w:rPr>
          <w:color w:val="000000"/>
        </w:rPr>
        <w:t xml:space="preserve">определяется как произведение массы драгоценного металла, выдаваемого с </w:t>
      </w:r>
      <w:r>
        <w:rPr>
          <w:bCs/>
          <w:color w:val="000000"/>
        </w:rPr>
        <w:t xml:space="preserve">банковского счета в драгоценных металлах</w:t>
      </w:r>
      <w:r>
        <w:rPr>
          <w:color w:val="000000"/>
        </w:rPr>
        <w:t xml:space="preserve">, и учетной цены драгоценного металла, установленной Банком России на день совершения операции.</w:t>
      </w:r>
      <w:r/>
    </w:p>
  </w:footnote>
  <w:footnote w:id="10">
    <w:p>
      <w:pPr>
        <w:pStyle w:val="1095"/>
        <w:jc w:val="both"/>
      </w:pPr>
      <w:r>
        <w:rPr>
          <w:rStyle w:val="1094"/>
        </w:rPr>
        <w:footnoteRef/>
      </w:r>
      <w:r>
        <w:t xml:space="preserve"> </w:t>
      </w:r>
      <w:r>
        <w:rPr>
          <w:color w:val="000000"/>
        </w:rPr>
        <w:t xml:space="preserve">Стоимость драгоценного металла здесь и далее о</w:t>
      </w:r>
      <w:r>
        <w:rPr>
          <w:color w:val="000000"/>
        </w:rPr>
        <w:t xml:space="preserve">пределяется как произведение массы драгоценного металла, выдаваемого с </w:t>
      </w:r>
      <w:r>
        <w:rPr>
          <w:bCs/>
          <w:color w:val="000000"/>
        </w:rPr>
        <w:t xml:space="preserve">банковского счета в драгоценных металлах</w:t>
      </w:r>
      <w:r>
        <w:rPr>
          <w:color w:val="000000"/>
        </w:rPr>
        <w:t xml:space="preserve">, и учетной цены драгоценного металла, установленной Банком России на день совершения операции.</w:t>
      </w:r>
      <w:r/>
    </w:p>
  </w:footnote>
  <w:footnote w:id="11">
    <w:p>
      <w:pPr>
        <w:jc w:val="both"/>
        <w:rPr>
          <w:bCs/>
          <w:sz w:val="20"/>
          <w:szCs w:val="20"/>
        </w:rPr>
      </w:pPr>
      <w:r>
        <w:rPr>
          <w:rStyle w:val="1094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Логин для до</w:t>
      </w:r>
      <w:r>
        <w:rPr>
          <w:bCs/>
          <w:sz w:val="20"/>
          <w:szCs w:val="20"/>
        </w:rPr>
        <w:t xml:space="preserve">ступа к Торговой системе РСХБ-Дилинг АО «Россельхозбанк»– уникальное имя Клиента в Торговой системе РСХБ-Дилинг АО «Россельхозбанк», обеспечивающее в сочетании с паролем однозначную аутентификацию Клиента в Торговой системе РСХБ-Дилинг АО «Россельхозбанк».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</w:footnote>
  <w:footnote w:id="12">
    <w:p>
      <w:pPr>
        <w:jc w:val="both"/>
        <w:rPr>
          <w:sz w:val="20"/>
          <w:szCs w:val="20"/>
        </w:rPr>
      </w:pPr>
      <w:r>
        <w:rPr>
          <w:rStyle w:val="1094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Логин для доступа к Торговой системе РСХБ –Дилинг 2.0 – уникальное имя Клиента в Торговой системе РСХБ-Дилинг 2.0, обеспечивающее в сочетании с паролем однозначную аутентификацию Клиента в Торговой системе РСХБ Дилинг 2.0.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0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76</w:t>
    </w:r>
    <w:r>
      <w:fldChar w:fldCharType="end"/>
    </w:r>
    <w:r/>
  </w:p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05"/>
      <w:jc w:val="center"/>
    </w:pPr>
    <w:r/>
    <w:r/>
  </w:p>
  <w:p>
    <w:pPr>
      <w:pStyle w:val="1105"/>
      <w:rPr>
        <w:color w:val="ffffff"/>
        <w:lang w:val="ru-RU"/>
      </w:rPr>
    </w:pPr>
    <w:r>
      <w:rPr>
        <w:color w:val="ffffff"/>
        <w:lang w:val="ru-RU"/>
      </w:rPr>
    </w:r>
    <w:r>
      <w:rPr>
        <w:color w:val="ffffff"/>
        <w:lang w:val="ru-RU"/>
      </w:rPr>
    </w:r>
    <w:r>
      <w:rPr>
        <w:color w:val="ffffff"/>
        <w:lang w:val="ru-RU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3">
    <w:multiLevelType w:val="hybridMultilevel"/>
    <w:lvl w:ilvl="0">
      <w:start w:val="7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40" w:hanging="360"/>
        <w:tabs>
          <w:tab w:val="num" w:pos="114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277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349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421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93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565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637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709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781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8530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964" w:hanging="255"/>
        <w:tabs>
          <w:tab w:val="num" w:pos="964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0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597" w:hanging="525"/>
        <w:tabs>
          <w:tab w:val="num" w:pos="597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152" w:hanging="360"/>
        <w:tabs>
          <w:tab w:val="num" w:pos="1152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72" w:hanging="360"/>
        <w:tabs>
          <w:tab w:val="num" w:pos="1872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92" w:hanging="360"/>
        <w:tabs>
          <w:tab w:val="num" w:pos="2592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312" w:hanging="360"/>
        <w:tabs>
          <w:tab w:val="num" w:pos="3312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032" w:hanging="360"/>
        <w:tabs>
          <w:tab w:val="num" w:pos="4032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752" w:hanging="360"/>
        <w:tabs>
          <w:tab w:val="num" w:pos="4752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72" w:hanging="360"/>
        <w:tabs>
          <w:tab w:val="num" w:pos="5472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92" w:hanging="360"/>
        <w:tabs>
          <w:tab w:val="num" w:pos="6192" w:leader="none"/>
        </w:tabs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5" w:hanging="555"/>
      </w:pPr>
      <w:rPr>
        <w:rFonts w:eastAsia="Times New Roman"/>
        <w:color w:val="000000"/>
      </w:rPr>
    </w:lvl>
    <w:lvl w:ilvl="1">
      <w:start w:val="9"/>
      <w:numFmt w:val="decimal"/>
      <w:isLgl w:val="false"/>
      <w:suff w:val="tab"/>
      <w:lvlText w:val="%1.%2."/>
      <w:lvlJc w:val="left"/>
      <w:pPr>
        <w:ind w:left="72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44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ascii="Times New Roman" w:hAnsi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ascii="Times New Roman" w:hAnsi="Times New Roman"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ascii="Times New Roman" w:hAnsi="Times New Roman"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ascii="Times New Roman" w:hAnsi="Times New Roman"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ascii="Times New Roman" w:hAnsi="Times New Roman"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ascii="Times New Roman" w:hAnsi="Times New Roman"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ascii="Times New Roman" w:hAnsi="Times New Roman"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ascii="Times New Roman" w:hAnsi="Times New Roman" w:cs="Times New Roman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ascii="Times New Roman" w:hAnsi="Times New Roman"/>
        <w:color w:val="0000ff"/>
        <w:u w:val="single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40" w:hanging="360"/>
        <w:tabs>
          <w:tab w:val="num" w:pos="114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797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51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3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5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7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9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1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3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57" w:hanging="360"/>
      </w:pPr>
      <w:rPr>
        <w:rFonts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57" w:hanging="357"/>
        <w:tabs>
          <w:tab w:val="num" w:pos="357" w:leader="none"/>
        </w:tabs>
      </w:pPr>
      <w:rPr>
        <w:rFonts w:ascii="Symbol" w:hAnsi="Symbol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1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2433" w:hanging="36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315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87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93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1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3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53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473" w:hanging="360"/>
      </w:pPr>
      <w:rPr>
        <w:rFonts w:ascii="Wingdings" w:hAnsi="Wingdings"/>
      </w:rPr>
    </w:lvl>
  </w:abstractNum>
  <w:num w:numId="1">
    <w:abstractNumId w:val="3"/>
  </w:num>
  <w:num w:numId="2">
    <w:abstractNumId w:val="19"/>
  </w:num>
  <w:num w:numId="3">
    <w:abstractNumId w:val="22"/>
  </w:num>
  <w:num w:numId="4">
    <w:abstractNumId w:val="4"/>
  </w:num>
  <w:num w:numId="5">
    <w:abstractNumId w:val="10"/>
  </w:num>
  <w:num w:numId="6">
    <w:abstractNumId w:val="2"/>
  </w:num>
  <w:num w:numId="7">
    <w:abstractNumId w:val="13"/>
  </w:num>
  <w:num w:numId="8">
    <w:abstractNumId w:val="26"/>
  </w:num>
  <w:num w:numId="9">
    <w:abstractNumId w:val="24"/>
  </w:num>
  <w:num w:numId="10">
    <w:abstractNumId w:val="0"/>
  </w:num>
  <w:num w:numId="11">
    <w:abstractNumId w:val="11"/>
  </w:num>
  <w:num w:numId="12">
    <w:abstractNumId w:val="17"/>
  </w:num>
  <w:num w:numId="13">
    <w:abstractNumId w:val="9"/>
  </w:num>
  <w:num w:numId="14">
    <w:abstractNumId w:val="15"/>
  </w:num>
  <w:num w:numId="15">
    <w:abstractNumId w:val="25"/>
  </w:num>
  <w:num w:numId="16">
    <w:abstractNumId w:val="20"/>
  </w:num>
  <w:num w:numId="17">
    <w:abstractNumId w:val="23"/>
  </w:num>
  <w:num w:numId="18">
    <w:abstractNumId w:val="12"/>
  </w:num>
  <w:num w:numId="19">
    <w:abstractNumId w:val="21"/>
  </w:num>
  <w:num w:numId="20">
    <w:abstractNumId w:val="1"/>
  </w:num>
  <w:num w:numId="21">
    <w:abstractNumId w:val="14"/>
  </w:num>
  <w:num w:numId="22">
    <w:abstractNumId w:val="16"/>
  </w:num>
  <w:num w:numId="23">
    <w:abstractNumId w:val="8"/>
  </w:num>
  <w:num w:numId="24">
    <w:abstractNumId w:val="7"/>
  </w:num>
  <w:num w:numId="25">
    <w:abstractNumId w:val="18"/>
  </w:num>
  <w:num w:numId="26">
    <w:abstractNumId w:val="5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96" w:default="1">
    <w:name w:val="Normal"/>
    <w:qFormat/>
    <w:rPr>
      <w:sz w:val="24"/>
      <w:szCs w:val="24"/>
    </w:rPr>
  </w:style>
  <w:style w:type="paragraph" w:styleId="897">
    <w:name w:val="Heading 1"/>
    <w:basedOn w:val="896"/>
    <w:next w:val="896"/>
    <w:link w:val="925"/>
    <w:qFormat/>
    <w:pPr>
      <w:ind w:firstLine="709"/>
      <w:jc w:val="both"/>
      <w:keepNext/>
      <w:spacing w:before="240" w:after="60"/>
      <w:outlineLvl w:val="0"/>
    </w:pPr>
    <w:rPr>
      <w:b/>
      <w:bCs/>
      <w:sz w:val="32"/>
      <w:szCs w:val="32"/>
    </w:rPr>
  </w:style>
  <w:style w:type="paragraph" w:styleId="898">
    <w:name w:val="Heading 2"/>
    <w:basedOn w:val="896"/>
    <w:next w:val="896"/>
    <w:link w:val="926"/>
    <w:qFormat/>
    <w:pPr>
      <w:ind w:firstLine="709"/>
      <w:jc w:val="both"/>
      <w:keepNext/>
      <w:spacing w:before="240" w:after="60"/>
      <w:outlineLvl w:val="1"/>
    </w:pPr>
    <w:rPr>
      <w:b/>
      <w:bCs/>
      <w:i/>
      <w:iCs/>
    </w:rPr>
  </w:style>
  <w:style w:type="paragraph" w:styleId="899">
    <w:name w:val="Heading 3"/>
    <w:basedOn w:val="896"/>
    <w:next w:val="896"/>
    <w:link w:val="927"/>
    <w:qFormat/>
    <w:pPr>
      <w:ind w:firstLine="709"/>
      <w:jc w:val="both"/>
      <w:keepNext/>
      <w:spacing w:before="240" w:after="60"/>
      <w:outlineLvl w:val="2"/>
    </w:pPr>
    <w:rPr>
      <w:b/>
      <w:bCs/>
      <w:sz w:val="28"/>
      <w:szCs w:val="28"/>
    </w:rPr>
  </w:style>
  <w:style w:type="paragraph" w:styleId="900">
    <w:name w:val="Heading 4"/>
    <w:basedOn w:val="896"/>
    <w:next w:val="896"/>
    <w:link w:val="928"/>
    <w:qFormat/>
    <w:pPr>
      <w:jc w:val="center"/>
      <w:keepNext/>
      <w:outlineLvl w:val="3"/>
    </w:pPr>
    <w:rPr>
      <w:b/>
      <w:bCs/>
      <w:sz w:val="22"/>
    </w:rPr>
  </w:style>
  <w:style w:type="paragraph" w:styleId="901">
    <w:name w:val="Heading 5"/>
    <w:basedOn w:val="896"/>
    <w:next w:val="896"/>
    <w:link w:val="929"/>
    <w:qFormat/>
    <w:pPr>
      <w:keepNext/>
      <w:outlineLvl w:val="4"/>
    </w:pPr>
    <w:rPr>
      <w:b/>
      <w:bCs/>
      <w:sz w:val="28"/>
      <w:szCs w:val="28"/>
    </w:rPr>
  </w:style>
  <w:style w:type="paragraph" w:styleId="902">
    <w:name w:val="Heading 6"/>
    <w:basedOn w:val="896"/>
    <w:next w:val="896"/>
    <w:link w:val="930"/>
    <w:qFormat/>
    <w:pPr>
      <w:jc w:val="center"/>
      <w:keepNext/>
      <w:outlineLvl w:val="5"/>
    </w:pPr>
    <w:rPr>
      <w:b/>
      <w:bCs/>
    </w:rPr>
  </w:style>
  <w:style w:type="paragraph" w:styleId="903">
    <w:name w:val="Heading 7"/>
    <w:basedOn w:val="896"/>
    <w:next w:val="896"/>
    <w:link w:val="931"/>
    <w:qFormat/>
    <w:pPr>
      <w:jc w:val="center"/>
      <w:keepNext/>
      <w:outlineLvl w:val="6"/>
    </w:pPr>
    <w:rPr>
      <w:b/>
      <w:bCs/>
      <w:sz w:val="32"/>
      <w:szCs w:val="32"/>
    </w:rPr>
  </w:style>
  <w:style w:type="paragraph" w:styleId="904">
    <w:name w:val="Heading 8"/>
    <w:basedOn w:val="896"/>
    <w:next w:val="896"/>
    <w:link w:val="932"/>
    <w:qFormat/>
    <w:pPr>
      <w:keepNext/>
      <w:outlineLvl w:val="7"/>
    </w:pPr>
    <w:rPr>
      <w:b/>
      <w:bCs/>
    </w:rPr>
  </w:style>
  <w:style w:type="paragraph" w:styleId="905">
    <w:name w:val="Heading 9"/>
    <w:basedOn w:val="896"/>
    <w:next w:val="896"/>
    <w:link w:val="933"/>
    <w:qFormat/>
    <w:pPr>
      <w:keepNext/>
      <w:outlineLvl w:val="8"/>
    </w:pPr>
    <w:rPr>
      <w:b/>
      <w:bCs/>
      <w:sz w:val="20"/>
      <w:szCs w:val="20"/>
    </w:rPr>
  </w:style>
  <w:style w:type="character" w:styleId="906" w:default="1">
    <w:name w:val="Default Paragraph Font"/>
    <w:uiPriority w:val="1"/>
    <w:semiHidden/>
    <w:unhideWhenUsed/>
  </w:style>
  <w:style w:type="table" w:styleId="90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8" w:default="1">
    <w:name w:val="No List"/>
    <w:uiPriority w:val="99"/>
    <w:semiHidden/>
    <w:unhideWhenUsed/>
  </w:style>
  <w:style w:type="character" w:styleId="909" w:customStyle="1">
    <w:name w:val="Heading 1 Char"/>
    <w:basedOn w:val="906"/>
    <w:uiPriority w:val="9"/>
    <w:rPr>
      <w:rFonts w:ascii="Arial" w:hAnsi="Arial" w:eastAsia="Arial" w:cs="Arial"/>
      <w:sz w:val="40"/>
      <w:szCs w:val="40"/>
    </w:rPr>
  </w:style>
  <w:style w:type="character" w:styleId="910" w:customStyle="1">
    <w:name w:val="Heading 2 Char"/>
    <w:basedOn w:val="906"/>
    <w:uiPriority w:val="9"/>
    <w:rPr>
      <w:rFonts w:ascii="Arial" w:hAnsi="Arial" w:eastAsia="Arial" w:cs="Arial"/>
      <w:sz w:val="34"/>
    </w:rPr>
  </w:style>
  <w:style w:type="character" w:styleId="911" w:customStyle="1">
    <w:name w:val="Heading 3 Char"/>
    <w:basedOn w:val="906"/>
    <w:uiPriority w:val="9"/>
    <w:rPr>
      <w:rFonts w:ascii="Arial" w:hAnsi="Arial" w:eastAsia="Arial" w:cs="Arial"/>
      <w:sz w:val="30"/>
      <w:szCs w:val="30"/>
    </w:rPr>
  </w:style>
  <w:style w:type="character" w:styleId="912" w:customStyle="1">
    <w:name w:val="Heading 4 Char"/>
    <w:basedOn w:val="906"/>
    <w:uiPriority w:val="9"/>
    <w:rPr>
      <w:rFonts w:ascii="Arial" w:hAnsi="Arial" w:eastAsia="Arial" w:cs="Arial"/>
      <w:b/>
      <w:bCs/>
      <w:sz w:val="26"/>
      <w:szCs w:val="26"/>
    </w:rPr>
  </w:style>
  <w:style w:type="character" w:styleId="913" w:customStyle="1">
    <w:name w:val="Heading 5 Char"/>
    <w:basedOn w:val="906"/>
    <w:uiPriority w:val="9"/>
    <w:rPr>
      <w:rFonts w:ascii="Arial" w:hAnsi="Arial" w:eastAsia="Arial" w:cs="Arial"/>
      <w:b/>
      <w:bCs/>
      <w:sz w:val="24"/>
      <w:szCs w:val="24"/>
    </w:rPr>
  </w:style>
  <w:style w:type="character" w:styleId="914" w:customStyle="1">
    <w:name w:val="Heading 6 Char"/>
    <w:basedOn w:val="906"/>
    <w:uiPriority w:val="9"/>
    <w:rPr>
      <w:rFonts w:ascii="Arial" w:hAnsi="Arial" w:eastAsia="Arial" w:cs="Arial"/>
      <w:b/>
      <w:bCs/>
      <w:sz w:val="22"/>
      <w:szCs w:val="22"/>
    </w:rPr>
  </w:style>
  <w:style w:type="character" w:styleId="915" w:customStyle="1">
    <w:name w:val="Heading 7 Char"/>
    <w:basedOn w:val="9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16" w:customStyle="1">
    <w:name w:val="Heading 8 Char"/>
    <w:basedOn w:val="906"/>
    <w:uiPriority w:val="9"/>
    <w:rPr>
      <w:rFonts w:ascii="Arial" w:hAnsi="Arial" w:eastAsia="Arial" w:cs="Arial"/>
      <w:i/>
      <w:iCs/>
      <w:sz w:val="22"/>
      <w:szCs w:val="22"/>
    </w:rPr>
  </w:style>
  <w:style w:type="character" w:styleId="917" w:customStyle="1">
    <w:name w:val="Heading 9 Char"/>
    <w:basedOn w:val="906"/>
    <w:uiPriority w:val="9"/>
    <w:rPr>
      <w:rFonts w:ascii="Arial" w:hAnsi="Arial" w:eastAsia="Arial" w:cs="Arial"/>
      <w:i/>
      <w:iCs/>
      <w:sz w:val="21"/>
      <w:szCs w:val="21"/>
    </w:rPr>
  </w:style>
  <w:style w:type="character" w:styleId="918" w:customStyle="1">
    <w:name w:val="Title Char"/>
    <w:basedOn w:val="906"/>
    <w:uiPriority w:val="10"/>
    <w:rPr>
      <w:sz w:val="48"/>
      <w:szCs w:val="48"/>
    </w:rPr>
  </w:style>
  <w:style w:type="character" w:styleId="919" w:customStyle="1">
    <w:name w:val="Subtitle Char"/>
    <w:basedOn w:val="906"/>
    <w:uiPriority w:val="11"/>
    <w:rPr>
      <w:sz w:val="24"/>
      <w:szCs w:val="24"/>
    </w:rPr>
  </w:style>
  <w:style w:type="character" w:styleId="920" w:customStyle="1">
    <w:name w:val="Quote Char"/>
    <w:uiPriority w:val="29"/>
    <w:rPr>
      <w:i/>
    </w:rPr>
  </w:style>
  <w:style w:type="character" w:styleId="921" w:customStyle="1">
    <w:name w:val="Intense Quote Char"/>
    <w:uiPriority w:val="30"/>
    <w:rPr>
      <w:i/>
    </w:rPr>
  </w:style>
  <w:style w:type="character" w:styleId="922" w:customStyle="1">
    <w:name w:val="Header Char"/>
    <w:basedOn w:val="906"/>
    <w:uiPriority w:val="99"/>
  </w:style>
  <w:style w:type="character" w:styleId="923" w:customStyle="1">
    <w:name w:val="Footnote Text Char"/>
    <w:uiPriority w:val="99"/>
    <w:rPr>
      <w:sz w:val="18"/>
    </w:rPr>
  </w:style>
  <w:style w:type="character" w:styleId="924" w:customStyle="1">
    <w:name w:val="Endnote Text Char"/>
    <w:uiPriority w:val="99"/>
    <w:rPr>
      <w:sz w:val="20"/>
    </w:rPr>
  </w:style>
  <w:style w:type="character" w:styleId="925" w:customStyle="1">
    <w:name w:val="Заголовок 1 Знак"/>
    <w:link w:val="897"/>
    <w:uiPriority w:val="9"/>
    <w:rPr>
      <w:rFonts w:ascii="Arial" w:hAnsi="Arial" w:eastAsia="Arial" w:cs="Arial"/>
      <w:sz w:val="40"/>
      <w:szCs w:val="40"/>
    </w:rPr>
  </w:style>
  <w:style w:type="character" w:styleId="926" w:customStyle="1">
    <w:name w:val="Заголовок 2 Знак"/>
    <w:link w:val="898"/>
    <w:uiPriority w:val="9"/>
    <w:rPr>
      <w:rFonts w:ascii="Arial" w:hAnsi="Arial" w:eastAsia="Arial" w:cs="Arial"/>
      <w:sz w:val="34"/>
    </w:rPr>
  </w:style>
  <w:style w:type="character" w:styleId="927" w:customStyle="1">
    <w:name w:val="Заголовок 3 Знак"/>
    <w:link w:val="899"/>
    <w:uiPriority w:val="9"/>
    <w:rPr>
      <w:rFonts w:ascii="Arial" w:hAnsi="Arial" w:eastAsia="Arial" w:cs="Arial"/>
      <w:sz w:val="30"/>
      <w:szCs w:val="30"/>
    </w:rPr>
  </w:style>
  <w:style w:type="character" w:styleId="928" w:customStyle="1">
    <w:name w:val="Заголовок 4 Знак"/>
    <w:link w:val="900"/>
    <w:uiPriority w:val="9"/>
    <w:rPr>
      <w:rFonts w:ascii="Arial" w:hAnsi="Arial" w:eastAsia="Arial" w:cs="Arial"/>
      <w:b/>
      <w:bCs/>
      <w:sz w:val="26"/>
      <w:szCs w:val="26"/>
    </w:rPr>
  </w:style>
  <w:style w:type="character" w:styleId="929" w:customStyle="1">
    <w:name w:val="Заголовок 5 Знак"/>
    <w:link w:val="901"/>
    <w:uiPriority w:val="9"/>
    <w:rPr>
      <w:rFonts w:ascii="Arial" w:hAnsi="Arial" w:eastAsia="Arial" w:cs="Arial"/>
      <w:b/>
      <w:bCs/>
      <w:sz w:val="24"/>
      <w:szCs w:val="24"/>
    </w:rPr>
  </w:style>
  <w:style w:type="character" w:styleId="930" w:customStyle="1">
    <w:name w:val="Заголовок 6 Знак"/>
    <w:link w:val="902"/>
    <w:uiPriority w:val="9"/>
    <w:rPr>
      <w:rFonts w:ascii="Arial" w:hAnsi="Arial" w:eastAsia="Arial" w:cs="Arial"/>
      <w:b/>
      <w:bCs/>
      <w:sz w:val="22"/>
      <w:szCs w:val="22"/>
    </w:rPr>
  </w:style>
  <w:style w:type="character" w:styleId="931" w:customStyle="1">
    <w:name w:val="Заголовок 7 Знак"/>
    <w:link w:val="90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32" w:customStyle="1">
    <w:name w:val="Заголовок 8 Знак"/>
    <w:link w:val="904"/>
    <w:uiPriority w:val="9"/>
    <w:rPr>
      <w:rFonts w:ascii="Arial" w:hAnsi="Arial" w:eastAsia="Arial" w:cs="Arial"/>
      <w:i/>
      <w:iCs/>
      <w:sz w:val="22"/>
      <w:szCs w:val="22"/>
    </w:rPr>
  </w:style>
  <w:style w:type="character" w:styleId="933" w:customStyle="1">
    <w:name w:val="Заголовок 9 Знак"/>
    <w:link w:val="905"/>
    <w:uiPriority w:val="9"/>
    <w:rPr>
      <w:rFonts w:ascii="Arial" w:hAnsi="Arial" w:eastAsia="Arial" w:cs="Arial"/>
      <w:i/>
      <w:iCs/>
      <w:sz w:val="21"/>
      <w:szCs w:val="21"/>
    </w:rPr>
  </w:style>
  <w:style w:type="paragraph" w:styleId="934">
    <w:name w:val="List Paragraph"/>
    <w:basedOn w:val="896"/>
    <w:uiPriority w:val="34"/>
    <w:qFormat/>
    <w:pPr>
      <w:contextualSpacing/>
      <w:ind w:left="720"/>
      <w:spacing w:after="160" w:line="256" w:lineRule="auto"/>
    </w:pPr>
    <w:rPr>
      <w:rFonts w:ascii="Calibri" w:hAnsi="Calibri" w:eastAsia="Calibri"/>
      <w:sz w:val="22"/>
      <w:szCs w:val="22"/>
      <w:lang w:eastAsia="en-US"/>
    </w:rPr>
  </w:style>
  <w:style w:type="paragraph" w:styleId="935">
    <w:name w:val="No Spacing"/>
    <w:link w:val="1097"/>
    <w:uiPriority w:val="1"/>
    <w:qFormat/>
    <w:rPr>
      <w:rFonts w:ascii="Calibri" w:hAnsi="Calibri"/>
      <w:sz w:val="22"/>
      <w:szCs w:val="22"/>
      <w:lang w:eastAsia="en-US"/>
    </w:rPr>
  </w:style>
  <w:style w:type="paragraph" w:styleId="936">
    <w:name w:val="Title"/>
    <w:basedOn w:val="896"/>
    <w:next w:val="896"/>
    <w:link w:val="93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37" w:customStyle="1">
    <w:name w:val="Заголовок Знак"/>
    <w:link w:val="936"/>
    <w:uiPriority w:val="10"/>
    <w:rPr>
      <w:sz w:val="48"/>
      <w:szCs w:val="48"/>
    </w:rPr>
  </w:style>
  <w:style w:type="paragraph" w:styleId="938">
    <w:name w:val="Subtitle"/>
    <w:basedOn w:val="896"/>
    <w:next w:val="896"/>
    <w:link w:val="939"/>
    <w:uiPriority w:val="11"/>
    <w:qFormat/>
    <w:pPr>
      <w:spacing w:before="200" w:after="200"/>
    </w:pPr>
  </w:style>
  <w:style w:type="character" w:styleId="939" w:customStyle="1">
    <w:name w:val="Подзаголовок Знак"/>
    <w:link w:val="938"/>
    <w:uiPriority w:val="11"/>
    <w:rPr>
      <w:sz w:val="24"/>
      <w:szCs w:val="24"/>
    </w:rPr>
  </w:style>
  <w:style w:type="paragraph" w:styleId="940">
    <w:name w:val="Quote"/>
    <w:basedOn w:val="896"/>
    <w:next w:val="896"/>
    <w:link w:val="941"/>
    <w:uiPriority w:val="29"/>
    <w:qFormat/>
    <w:pPr>
      <w:ind w:left="720" w:right="720"/>
    </w:pPr>
    <w:rPr>
      <w:i/>
    </w:rPr>
  </w:style>
  <w:style w:type="character" w:styleId="941" w:customStyle="1">
    <w:name w:val="Цитата 2 Знак"/>
    <w:link w:val="940"/>
    <w:uiPriority w:val="29"/>
    <w:rPr>
      <w:i/>
    </w:rPr>
  </w:style>
  <w:style w:type="paragraph" w:styleId="942">
    <w:name w:val="Intense Quote"/>
    <w:basedOn w:val="896"/>
    <w:next w:val="896"/>
    <w:link w:val="94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43" w:customStyle="1">
    <w:name w:val="Выделенная цитата Знак"/>
    <w:link w:val="942"/>
    <w:uiPriority w:val="30"/>
    <w:rPr>
      <w:i/>
    </w:rPr>
  </w:style>
  <w:style w:type="paragraph" w:styleId="944">
    <w:name w:val="Header"/>
    <w:basedOn w:val="896"/>
    <w:link w:val="945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945" w:customStyle="1">
    <w:name w:val="Верхний колонтитул Знак"/>
    <w:link w:val="944"/>
    <w:uiPriority w:val="99"/>
  </w:style>
  <w:style w:type="paragraph" w:styleId="946">
    <w:name w:val="Footer"/>
    <w:basedOn w:val="896"/>
    <w:link w:val="1107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47" w:customStyle="1">
    <w:name w:val="Footer Char"/>
    <w:uiPriority w:val="99"/>
  </w:style>
  <w:style w:type="paragraph" w:styleId="948">
    <w:name w:val="Caption"/>
    <w:basedOn w:val="896"/>
    <w:next w:val="896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949" w:customStyle="1">
    <w:name w:val="Caption Char"/>
    <w:uiPriority w:val="99"/>
  </w:style>
  <w:style w:type="table" w:styleId="950">
    <w:name w:val="Table Grid"/>
    <w:uiPriority w:val="59"/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51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52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53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54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55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56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57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8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9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0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1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2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3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4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5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6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7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8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9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0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1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2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3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4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5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6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7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8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9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0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1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2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3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4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986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987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988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989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990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991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992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3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4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5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6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7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8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9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0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1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2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3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4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5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6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07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08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09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10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11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12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13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4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5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6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7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8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9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1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2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3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4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5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6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7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8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9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30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31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32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33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34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1035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1036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1037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1038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1039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1040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1041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2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3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4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5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6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7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8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9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50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51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52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53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54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55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56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57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58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59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60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61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62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63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64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65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66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67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68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69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70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71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72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73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74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75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1076">
    <w:name w:val="Hyperlink"/>
    <w:unhideWhenUsed/>
    <w:rPr>
      <w:color w:val="0000ff"/>
      <w:u w:val="single"/>
    </w:rPr>
  </w:style>
  <w:style w:type="paragraph" w:styleId="1077">
    <w:name w:val="footnote text"/>
    <w:basedOn w:val="896"/>
    <w:link w:val="1078"/>
    <w:uiPriority w:val="99"/>
    <w:semiHidden/>
    <w:unhideWhenUsed/>
    <w:pPr>
      <w:spacing w:after="40"/>
    </w:pPr>
    <w:rPr>
      <w:sz w:val="18"/>
    </w:rPr>
  </w:style>
  <w:style w:type="character" w:styleId="1078" w:customStyle="1">
    <w:name w:val="Текст сноски Знак"/>
    <w:link w:val="1077"/>
    <w:uiPriority w:val="99"/>
    <w:rPr>
      <w:sz w:val="18"/>
    </w:rPr>
  </w:style>
  <w:style w:type="character" w:styleId="1079">
    <w:name w:val="footnote reference"/>
    <w:uiPriority w:val="99"/>
    <w:unhideWhenUsed/>
    <w:rPr>
      <w:vertAlign w:val="superscript"/>
    </w:rPr>
  </w:style>
  <w:style w:type="paragraph" w:styleId="1080">
    <w:name w:val="endnote text"/>
    <w:basedOn w:val="896"/>
    <w:link w:val="1081"/>
    <w:uiPriority w:val="99"/>
    <w:semiHidden/>
    <w:unhideWhenUsed/>
    <w:rPr>
      <w:sz w:val="20"/>
    </w:rPr>
  </w:style>
  <w:style w:type="character" w:styleId="1081" w:customStyle="1">
    <w:name w:val="Текст концевой сноски Знак"/>
    <w:link w:val="1080"/>
    <w:uiPriority w:val="99"/>
    <w:rPr>
      <w:sz w:val="20"/>
    </w:rPr>
  </w:style>
  <w:style w:type="character" w:styleId="1082">
    <w:name w:val="endnote reference"/>
    <w:rPr>
      <w:vertAlign w:val="superscript"/>
    </w:rPr>
  </w:style>
  <w:style w:type="paragraph" w:styleId="1083">
    <w:name w:val="toc 1"/>
    <w:basedOn w:val="896"/>
    <w:next w:val="896"/>
    <w:uiPriority w:val="39"/>
    <w:pPr>
      <w:spacing w:before="360"/>
    </w:pPr>
    <w:rPr>
      <w:rFonts w:ascii="Calibri Light" w:hAnsi="Calibri Light"/>
      <w:b/>
      <w:bCs/>
      <w:caps/>
    </w:rPr>
  </w:style>
  <w:style w:type="paragraph" w:styleId="1084">
    <w:name w:val="toc 2"/>
    <w:basedOn w:val="896"/>
    <w:next w:val="896"/>
    <w:uiPriority w:val="39"/>
    <w:pPr>
      <w:spacing w:before="240"/>
    </w:pPr>
    <w:rPr>
      <w:rFonts w:ascii="Calibri" w:hAnsi="Calibri" w:cs="Calibri"/>
      <w:b/>
      <w:bCs/>
      <w:sz w:val="20"/>
      <w:szCs w:val="20"/>
    </w:rPr>
  </w:style>
  <w:style w:type="paragraph" w:styleId="1085">
    <w:name w:val="toc 3"/>
    <w:basedOn w:val="896"/>
    <w:next w:val="896"/>
    <w:pPr>
      <w:ind w:left="240"/>
    </w:pPr>
    <w:rPr>
      <w:rFonts w:ascii="Calibri" w:hAnsi="Calibri" w:cs="Calibri"/>
      <w:sz w:val="20"/>
      <w:szCs w:val="20"/>
    </w:rPr>
  </w:style>
  <w:style w:type="paragraph" w:styleId="1086">
    <w:name w:val="toc 4"/>
    <w:basedOn w:val="896"/>
    <w:next w:val="896"/>
    <w:uiPriority w:val="39"/>
    <w:pPr>
      <w:ind w:left="480"/>
    </w:pPr>
    <w:rPr>
      <w:rFonts w:ascii="Calibri" w:hAnsi="Calibri" w:cs="Calibri"/>
      <w:sz w:val="20"/>
      <w:szCs w:val="20"/>
    </w:rPr>
  </w:style>
  <w:style w:type="paragraph" w:styleId="1087">
    <w:name w:val="toc 5"/>
    <w:basedOn w:val="896"/>
    <w:next w:val="896"/>
    <w:pPr>
      <w:ind w:left="720"/>
    </w:pPr>
    <w:rPr>
      <w:rFonts w:ascii="Calibri" w:hAnsi="Calibri" w:cs="Calibri"/>
      <w:sz w:val="20"/>
      <w:szCs w:val="20"/>
    </w:rPr>
  </w:style>
  <w:style w:type="paragraph" w:styleId="1088">
    <w:name w:val="toc 6"/>
    <w:basedOn w:val="896"/>
    <w:next w:val="896"/>
    <w:pPr>
      <w:ind w:left="960"/>
    </w:pPr>
    <w:rPr>
      <w:rFonts w:ascii="Calibri" w:hAnsi="Calibri" w:cs="Calibri"/>
      <w:sz w:val="20"/>
      <w:szCs w:val="20"/>
    </w:rPr>
  </w:style>
  <w:style w:type="paragraph" w:styleId="1089">
    <w:name w:val="toc 7"/>
    <w:basedOn w:val="896"/>
    <w:next w:val="896"/>
    <w:pPr>
      <w:ind w:left="1200"/>
    </w:pPr>
    <w:rPr>
      <w:rFonts w:ascii="Calibri" w:hAnsi="Calibri" w:cs="Calibri"/>
      <w:sz w:val="20"/>
      <w:szCs w:val="20"/>
    </w:rPr>
  </w:style>
  <w:style w:type="paragraph" w:styleId="1090">
    <w:name w:val="toc 8"/>
    <w:basedOn w:val="896"/>
    <w:next w:val="896"/>
    <w:pPr>
      <w:ind w:left="1440"/>
    </w:pPr>
    <w:rPr>
      <w:rFonts w:ascii="Calibri" w:hAnsi="Calibri" w:cs="Calibri"/>
      <w:sz w:val="20"/>
      <w:szCs w:val="20"/>
    </w:rPr>
  </w:style>
  <w:style w:type="paragraph" w:styleId="1091">
    <w:name w:val="toc 9"/>
    <w:basedOn w:val="896"/>
    <w:next w:val="896"/>
    <w:pPr>
      <w:ind w:left="1680"/>
    </w:pPr>
    <w:rPr>
      <w:rFonts w:ascii="Calibri" w:hAnsi="Calibri" w:cs="Calibri"/>
      <w:sz w:val="20"/>
      <w:szCs w:val="20"/>
    </w:rPr>
  </w:style>
  <w:style w:type="paragraph" w:styleId="1092">
    <w:name w:val="TOC Heading"/>
    <w:basedOn w:val="897"/>
    <w:next w:val="896"/>
    <w:uiPriority w:val="39"/>
    <w:unhideWhenUsed/>
    <w:qFormat/>
    <w:pPr>
      <w:ind w:firstLine="0"/>
      <w:jc w:val="left"/>
      <w:keepLines/>
      <w:spacing w:after="0" w:line="259" w:lineRule="auto"/>
      <w:outlineLvl w:val="9"/>
    </w:pPr>
    <w:rPr>
      <w:rFonts w:ascii="Calibri Light" w:hAnsi="Calibri Light"/>
      <w:b w:val="0"/>
      <w:bCs w:val="0"/>
      <w:color w:val="2e74b5"/>
    </w:rPr>
  </w:style>
  <w:style w:type="paragraph" w:styleId="1093">
    <w:name w:val="table of figures"/>
    <w:basedOn w:val="896"/>
    <w:next w:val="896"/>
    <w:uiPriority w:val="99"/>
    <w:unhideWhenUsed/>
  </w:style>
  <w:style w:type="character" w:styleId="1094" w:customStyle="1">
    <w:name w:val="Знак сноски;Знак сноски 1;Знак сноски-FN;сноска;вески;ftref;fr;Used by Word for Help footnote symbols;ООО Знак сноски;СНОСКА;сноска1;Ciae niinee-FN;Referencia nota al pie;Footnote Reference;ХИА_ЗС;сноск;SUPERS;Avg;Table_Footnote_last Знак1"/>
    <w:uiPriority w:val="99"/>
    <w:qFormat/>
    <w:rPr>
      <w:rFonts w:ascii="Times New Roman" w:hAnsi="Times New Roman" w:cs="Times New Roman"/>
      <w:vertAlign w:val="superscript"/>
    </w:rPr>
  </w:style>
  <w:style w:type="paragraph" w:styleId="1095" w:customStyle="1">
    <w:name w:val="Текст сноски;Текст сноски Знак1;Текст сноски Знак Знак;Текст сноски Знак1 Знак Знак;Текст сноски Знак Знак Знак Знак;Знак Знак Знак Знак Знак;Текст сноски Знак Знак1;Текст сноски Знак2 Знак;Текст сноски Знак Знак1 Знак Знак;Знак11;Зн;Зна;З;Знак"/>
    <w:basedOn w:val="896"/>
    <w:link w:val="1102"/>
    <w:uiPriority w:val="99"/>
    <w:qFormat/>
    <w:rPr>
      <w:sz w:val="20"/>
      <w:szCs w:val="20"/>
    </w:rPr>
  </w:style>
  <w:style w:type="paragraph" w:styleId="1096" w:customStyle="1">
    <w:name w:val="Нормальный"/>
    <w:rPr>
      <w:rFonts w:ascii="TimesET" w:hAnsi="TimesET"/>
      <w:sz w:val="24"/>
      <w:szCs w:val="24"/>
    </w:rPr>
  </w:style>
  <w:style w:type="character" w:styleId="1097" w:customStyle="1">
    <w:name w:val="Без интервала Знак"/>
    <w:link w:val="935"/>
    <w:uiPriority w:val="1"/>
    <w:rPr>
      <w:rFonts w:ascii="Calibri" w:hAnsi="Calibri"/>
      <w:sz w:val="22"/>
      <w:szCs w:val="22"/>
      <w:lang w:val="ru-RU" w:eastAsia="en-US" w:bidi="ar-SA"/>
    </w:rPr>
  </w:style>
  <w:style w:type="paragraph" w:styleId="1098" w:customStyle="1">
    <w:name w:val="Основной текст с отступом;Основной текст с отступом Знак1;Основной текст с отступом Знак Знак;Основной текст с отступом Знак1 Знак1 Знак;Основной текст с отступом Знак Знак Знак1 Знак;Основной текст с отступом Знак1 Знак1 Знак Знак Знак;Основной текст 1"/>
    <w:basedOn w:val="896"/>
    <w:link w:val="1111"/>
    <w:pPr>
      <w:jc w:val="both"/>
    </w:pPr>
    <w:rPr>
      <w:b/>
      <w:bCs/>
      <w:lang w:val="en-US" w:eastAsia="en-US"/>
    </w:rPr>
  </w:style>
  <w:style w:type="character" w:styleId="1099">
    <w:name w:val="FollowedHyperlink"/>
    <w:rPr>
      <w:color w:val="800080"/>
      <w:u w:val="single"/>
    </w:rPr>
  </w:style>
  <w:style w:type="paragraph" w:styleId="1100" w:customStyle="1">
    <w:name w:val="Основной текст;Основной текст_отчет;bt"/>
    <w:basedOn w:val="896"/>
    <w:link w:val="1112"/>
    <w:rPr>
      <w:b/>
      <w:bCs/>
      <w:lang w:val="en-US" w:eastAsia="en-US"/>
    </w:rPr>
  </w:style>
  <w:style w:type="paragraph" w:styleId="1101">
    <w:name w:val="Body Text Indent 2"/>
    <w:basedOn w:val="896"/>
    <w:pPr>
      <w:ind w:firstLine="708"/>
      <w:jc w:val="both"/>
    </w:pPr>
    <w:rPr>
      <w:sz w:val="22"/>
      <w:szCs w:val="22"/>
    </w:rPr>
  </w:style>
  <w:style w:type="character" w:styleId="1102" w:customStyle="1">
    <w:name w:val="Текст сноски Знак;Текст сноски Знак1 Знак;Текст сноски Знак Знак Знак;Текст сноски Знак1 Знак Знак Знак;Текст сноски Знак Знак Знак Знак Знак;Знак Знак Знак Знак Знак Знак;Текст сноски Знак Знак1 Знак;Текст сноски Знак2 Знак Знак;Знак11 Знак;Зн Знак"/>
    <w:link w:val="1095"/>
    <w:rPr>
      <w:lang w:val="ru-RU" w:eastAsia="ru-RU" w:bidi="ar-SA"/>
    </w:rPr>
  </w:style>
  <w:style w:type="paragraph" w:styleId="1103">
    <w:name w:val="Balloon Text"/>
    <w:basedOn w:val="896"/>
    <w:link w:val="1104"/>
    <w:rPr>
      <w:rFonts w:ascii="Tahoma" w:hAnsi="Tahoma"/>
      <w:sz w:val="16"/>
      <w:szCs w:val="16"/>
      <w:lang w:val="en-US" w:eastAsia="en-US"/>
    </w:rPr>
  </w:style>
  <w:style w:type="character" w:styleId="1104" w:customStyle="1">
    <w:name w:val="Текст выноски Знак"/>
    <w:link w:val="1103"/>
    <w:rPr>
      <w:rFonts w:ascii="Tahoma" w:hAnsi="Tahoma" w:cs="Tahoma"/>
      <w:sz w:val="16"/>
      <w:szCs w:val="16"/>
    </w:rPr>
  </w:style>
  <w:style w:type="paragraph" w:styleId="1105" w:customStyle="1">
    <w:name w:val="Верхний колонтитул;ВерхКолонтитул"/>
    <w:basedOn w:val="896"/>
    <w:link w:val="1106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1106" w:customStyle="1">
    <w:name w:val="Верхний колонтитул Знак;ВерхКолонтитул Знак"/>
    <w:link w:val="1105"/>
    <w:uiPriority w:val="99"/>
    <w:rPr>
      <w:sz w:val="24"/>
      <w:szCs w:val="24"/>
    </w:rPr>
  </w:style>
  <w:style w:type="character" w:styleId="1107" w:customStyle="1">
    <w:name w:val="Нижний колонтитул Знак"/>
    <w:link w:val="946"/>
    <w:rPr>
      <w:sz w:val="24"/>
      <w:szCs w:val="24"/>
    </w:rPr>
  </w:style>
  <w:style w:type="paragraph" w:styleId="1108">
    <w:name w:val="Body Text 2"/>
    <w:basedOn w:val="896"/>
    <w:rPr>
      <w:b/>
      <w:bCs/>
      <w:sz w:val="20"/>
      <w:szCs w:val="22"/>
    </w:rPr>
  </w:style>
  <w:style w:type="character" w:styleId="1109" w:customStyle="1">
    <w:name w:val="ВерхКолонтитул Знак Знак"/>
    <w:rPr>
      <w:sz w:val="24"/>
      <w:szCs w:val="24"/>
      <w:lang w:val="ru-RU" w:eastAsia="ru-RU" w:bidi="ar-SA"/>
    </w:rPr>
  </w:style>
  <w:style w:type="paragraph" w:styleId="1110">
    <w:name w:val="Body Text Indent 3"/>
    <w:basedOn w:val="896"/>
    <w:pPr>
      <w:ind w:firstLine="708"/>
      <w:jc w:val="both"/>
    </w:pPr>
  </w:style>
  <w:style w:type="character" w:styleId="1111" w:customStyle="1">
    <w:name w:val="Основной текст с отступом Знак"/>
    <w:link w:val="1098"/>
    <w:rPr>
      <w:b/>
      <w:bCs/>
      <w:sz w:val="24"/>
      <w:szCs w:val="24"/>
    </w:rPr>
  </w:style>
  <w:style w:type="character" w:styleId="1112" w:customStyle="1">
    <w:name w:val="Основной текст Знак"/>
    <w:link w:val="1100"/>
    <w:rPr>
      <w:b/>
      <w:bCs/>
      <w:sz w:val="24"/>
      <w:szCs w:val="24"/>
    </w:rPr>
  </w:style>
  <w:style w:type="paragraph" w:styleId="1113" w:customStyle="1">
    <w:name w:val="Default"/>
    <w:rPr>
      <w:rFonts w:ascii="Cambria" w:hAnsi="Cambria" w:cs="Cambria"/>
      <w:color w:val="000000"/>
      <w:sz w:val="24"/>
      <w:szCs w:val="24"/>
    </w:rPr>
  </w:style>
  <w:style w:type="paragraph" w:styleId="1114" w:customStyle="1">
    <w:name w:val="ConsNormal"/>
    <w:pPr>
      <w:ind w:firstLine="720"/>
      <w:widowControl w:val="off"/>
    </w:pPr>
    <w:rPr>
      <w:rFonts w:ascii="Arial" w:hAnsi="Arial" w:cs="Arial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Россельхозбанк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Grafskaya</dc:creator>
  <cp:revision>74</cp:revision>
  <dcterms:created xsi:type="dcterms:W3CDTF">2023-09-19T10:42:00Z</dcterms:created>
  <dcterms:modified xsi:type="dcterms:W3CDTF">2025-08-12T13:37:11Z</dcterms:modified>
  <cp:version>1048576</cp:version>
</cp:coreProperties>
</file>