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085"/>
        <w:ind w:left="5103"/>
        <w:rPr>
          <w:color w:val="000000"/>
          <w:sz w:val="18"/>
          <w:szCs w:val="18"/>
        </w:rPr>
      </w:pPr>
      <w:r>
        <w:rPr>
          <w:color w:val="000000"/>
          <w:sz w:val="18"/>
          <w:szCs w:val="18"/>
        </w:rPr>
        <w:t xml:space="preserve">П</w:t>
      </w:r>
      <w:r>
        <w:rPr>
          <w:color w:val="000000"/>
          <w:sz w:val="18"/>
          <w:szCs w:val="18"/>
        </w:rPr>
        <w:t xml:space="preserve">риложение </w:t>
      </w:r>
      <w:r>
        <w:rPr>
          <w:color w:val="000000"/>
          <w:sz w:val="18"/>
          <w:szCs w:val="18"/>
        </w:rPr>
        <w:t xml:space="preserve">7</w:t>
      </w:r>
      <w:r>
        <w:rPr>
          <w:color w:val="000000"/>
          <w:sz w:val="18"/>
          <w:szCs w:val="18"/>
        </w:rPr>
      </w:r>
      <w:r>
        <w:rPr>
          <w:color w:val="000000"/>
          <w:sz w:val="18"/>
          <w:szCs w:val="18"/>
        </w:rPr>
      </w:r>
    </w:p>
    <w:p>
      <w:pPr>
        <w:pStyle w:val="1100"/>
        <w:ind w:left="5103"/>
        <w:jc w:val="left"/>
        <w:spacing w:before="0"/>
        <w:tabs>
          <w:tab w:val="left" w:pos="284" w:leader="none"/>
          <w:tab w:val="left" w:pos="567" w:leader="none"/>
          <w:tab w:val="left" w:pos="4253" w:leader="none"/>
        </w:tabs>
        <w:rPr>
          <w:color w:val="000000"/>
          <w:sz w:val="18"/>
          <w:szCs w:val="18"/>
          <w:lang w:val="ru-RU" w:eastAsia="ru-RU"/>
        </w:rPr>
      </w:pPr>
      <w:r>
        <w:rPr>
          <w:color w:val="000000"/>
          <w:sz w:val="18"/>
          <w:szCs w:val="18"/>
          <w:lang w:eastAsia="ru-RU"/>
        </w:rPr>
        <w:t xml:space="preserve">к Единому сервисному договору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частной практикой</w:t>
      </w:r>
      <w:r>
        <w:rPr>
          <w:color w:val="000000"/>
          <w:sz w:val="18"/>
          <w:szCs w:val="18"/>
          <w:lang w:val="ru-RU" w:eastAsia="ru-RU"/>
        </w:rPr>
      </w:r>
      <w:r>
        <w:rPr>
          <w:color w:val="000000"/>
          <w:sz w:val="18"/>
          <w:szCs w:val="18"/>
          <w:lang w:val="ru-RU" w:eastAsia="ru-RU"/>
        </w:rPr>
      </w:r>
    </w:p>
    <w:p>
      <w:pPr>
        <w:pStyle w:val="1100"/>
        <w:ind w:left="4536"/>
        <w:jc w:val="right"/>
        <w:spacing w:before="0"/>
        <w:tabs>
          <w:tab w:val="left" w:pos="284" w:leader="none"/>
          <w:tab w:val="left" w:pos="567" w:leader="none"/>
          <w:tab w:val="left" w:pos="4253" w:leader="none"/>
        </w:tabs>
        <w:rPr>
          <w:bCs/>
          <w:i/>
          <w:color w:val="000000"/>
          <w:sz w:val="20"/>
          <w:szCs w:val="20"/>
          <w:lang w:val="ru-RU"/>
        </w:rPr>
      </w:pPr>
      <w:r>
        <w:rPr>
          <w:i/>
          <w:color w:val="000000"/>
          <w:sz w:val="18"/>
          <w:szCs w:val="18"/>
          <w:lang w:val="ru-RU" w:eastAsia="ru-RU"/>
        </w:rPr>
      </w:r>
      <w:r>
        <w:rPr>
          <w:i/>
          <w:sz w:val="18"/>
          <w:szCs w:val="18"/>
          <w:lang w:val="ru-RU"/>
        </w:rPr>
      </w:r>
      <w:r>
        <w:rPr>
          <w:i/>
          <w:color w:val="000000"/>
          <w:sz w:val="18"/>
          <w:szCs w:val="18"/>
          <w:lang w:val="ru-RU" w:eastAsia="ru-RU"/>
        </w:rPr>
      </w:r>
    </w:p>
    <w:p>
      <w:pPr>
        <w:pStyle w:val="1085"/>
        <w:ind w:firstLine="284"/>
        <w:jc w:val="right"/>
        <w:shd w:val="clear" w:color="auto" w:fill="ffffff"/>
        <w:tabs>
          <w:tab w:val="left" w:pos="0" w:leader="none"/>
          <w:tab w:val="left" w:pos="284" w:leader="none"/>
          <w:tab w:val="left" w:pos="567" w:leader="none"/>
          <w:tab w:val="left" w:pos="638" w:leader="underscore"/>
          <w:tab w:val="left" w:pos="1795" w:leader="underscore"/>
          <w:tab w:val="left" w:pos="2347" w:leader="underscore"/>
        </w:tabs>
        <w:rPr>
          <w:color w:val="000000"/>
          <w:sz w:val="24"/>
          <w:szCs w:val="24"/>
        </w:rPr>
      </w:pPr>
      <w:r>
        <w:rPr>
          <w:color w:val="000000"/>
          <w:sz w:val="24"/>
          <w:szCs w:val="24"/>
        </w:rPr>
      </w:r>
      <w:r>
        <w:rPr>
          <w:color w:val="000000"/>
          <w:sz w:val="24"/>
          <w:szCs w:val="24"/>
        </w:rPr>
      </w:r>
      <w:r>
        <w:rPr>
          <w:color w:val="000000"/>
          <w:sz w:val="24"/>
          <w:szCs w:val="24"/>
        </w:rPr>
      </w:r>
    </w:p>
    <w:p>
      <w:pPr>
        <w:pStyle w:val="1085"/>
        <w:jc w:val="center"/>
        <w:tabs>
          <w:tab w:val="left" w:pos="0" w:leader="none"/>
          <w:tab w:val="left" w:pos="284" w:leader="none"/>
          <w:tab w:val="left" w:pos="567" w:leader="none"/>
        </w:tabs>
        <w:rPr>
          <w:b/>
          <w:sz w:val="24"/>
          <w:szCs w:val="24"/>
        </w:rPr>
        <w:sectPr>
          <w:headerReference w:type="default" r:id="rId9"/>
          <w:footnotePr/>
          <w:endnotePr>
            <w:numFmt w:val="decimal"/>
          </w:endnotePr>
          <w:type w:val="continuous"/>
          <w:pgSz w:w="11906" w:h="16838" w:orient="portrait"/>
          <w:pgMar w:top="1134" w:right="851" w:bottom="1134" w:left="1134" w:header="420" w:footer="709" w:gutter="0"/>
          <w:pgBorders w:display="allPages" w:offsetFrom="page" w:zOrder="front">
            <w:bottom w:color="ffffff" w:space="24" w:sz="4" w:val="single"/>
            <w:left w:color="ffffff" w:space="24" w:sz="4" w:val="single"/>
            <w:right w:color="ffffff" w:space="24" w:sz="4" w:val="single"/>
            <w:top w:color="ffffff" w:space="24" w:sz="4" w:val="single"/>
          </w:pgBorders>
          <w:cols w:num="1" w:sep="0" w:space="708" w:equalWidth="1"/>
          <w:docGrid w:linePitch="360"/>
          <w:titlePg/>
        </w:sectPr>
      </w:pPr>
      <w:r>
        <w:rPr>
          <w:b/>
          <w:sz w:val="24"/>
          <w:szCs w:val="24"/>
        </w:rPr>
      </w:r>
      <w:r>
        <w:rPr>
          <w:b/>
          <w:sz w:val="24"/>
          <w:szCs w:val="24"/>
        </w:rPr>
      </w:r>
      <w:r>
        <w:rPr>
          <w:b/>
          <w:sz w:val="24"/>
          <w:szCs w:val="24"/>
        </w:rPr>
      </w:r>
    </w:p>
    <w:p>
      <w:pPr>
        <w:pStyle w:val="1085"/>
        <w:jc w:val="center"/>
        <w:tabs>
          <w:tab w:val="left" w:pos="0" w:leader="none"/>
          <w:tab w:val="left" w:pos="284" w:leader="none"/>
          <w:tab w:val="left" w:pos="567" w:leader="none"/>
        </w:tabs>
        <w:rPr>
          <w:b/>
          <w:sz w:val="24"/>
          <w:szCs w:val="24"/>
        </w:rPr>
      </w:pPr>
      <w:r>
        <w:rPr>
          <w:b/>
          <w:sz w:val="24"/>
          <w:szCs w:val="24"/>
        </w:rPr>
        <w:t xml:space="preserve">Перечень д</w:t>
      </w:r>
      <w:r>
        <w:rPr>
          <w:b/>
          <w:sz w:val="24"/>
          <w:szCs w:val="24"/>
        </w:rPr>
        <w:t xml:space="preserve">окумент</w:t>
      </w:r>
      <w:r>
        <w:rPr>
          <w:b/>
          <w:sz w:val="24"/>
          <w:szCs w:val="24"/>
        </w:rPr>
        <w:t xml:space="preserve">ов</w:t>
      </w:r>
      <w:r>
        <w:rPr>
          <w:rStyle w:val="1107"/>
          <w:b/>
          <w:sz w:val="24"/>
          <w:szCs w:val="24"/>
        </w:rPr>
        <w:endnoteReference w:id="2"/>
      </w:r>
      <w:r>
        <w:rPr>
          <w:b/>
          <w:sz w:val="24"/>
          <w:szCs w:val="24"/>
        </w:rPr>
        <w:t xml:space="preserve">, предоставляемых </w:t>
      </w:r>
      <w:r>
        <w:rPr>
          <w:b/>
          <w:sz w:val="24"/>
          <w:szCs w:val="24"/>
        </w:rPr>
        <w:t xml:space="preserve">физическ</w:t>
      </w:r>
      <w:r>
        <w:rPr>
          <w:b/>
          <w:sz w:val="24"/>
          <w:szCs w:val="24"/>
        </w:rPr>
        <w:t xml:space="preserve">им лицом</w:t>
      </w:r>
      <w:r>
        <w:rPr>
          <w:b/>
          <w:sz w:val="24"/>
          <w:szCs w:val="24"/>
        </w:rPr>
        <w:t xml:space="preserve">, </w:t>
      </w:r>
      <w:r>
        <w:rPr>
          <w:b/>
          <w:sz w:val="24"/>
          <w:szCs w:val="24"/>
        </w:rPr>
      </w:r>
      <w:r>
        <w:rPr>
          <w:b/>
          <w:sz w:val="24"/>
          <w:szCs w:val="24"/>
        </w:rPr>
      </w:r>
    </w:p>
    <w:p>
      <w:pPr>
        <w:pStyle w:val="1085"/>
        <w:jc w:val="center"/>
        <w:tabs>
          <w:tab w:val="left" w:pos="0" w:leader="none"/>
          <w:tab w:val="left" w:pos="284" w:leader="none"/>
          <w:tab w:val="left" w:pos="567" w:leader="none"/>
        </w:tabs>
        <w:rPr>
          <w:b/>
          <w:sz w:val="24"/>
          <w:szCs w:val="24"/>
        </w:rPr>
      </w:pPr>
      <w:r>
        <w:rPr>
          <w:b/>
          <w:sz w:val="24"/>
          <w:szCs w:val="24"/>
        </w:rPr>
        <w:t xml:space="preserve">з</w:t>
      </w:r>
      <w:r>
        <w:rPr>
          <w:b/>
          <w:sz w:val="24"/>
          <w:szCs w:val="24"/>
        </w:rPr>
        <w:t xml:space="preserve">анимающ</w:t>
      </w:r>
      <w:r>
        <w:rPr>
          <w:b/>
          <w:sz w:val="24"/>
          <w:szCs w:val="24"/>
        </w:rPr>
        <w:t xml:space="preserve">имся </w:t>
      </w:r>
      <w:r>
        <w:rPr>
          <w:b/>
          <w:sz w:val="24"/>
          <w:szCs w:val="24"/>
        </w:rPr>
        <w:t xml:space="preserve">в установленном законодательством Российской Федерации порядке </w:t>
      </w:r>
      <w:r>
        <w:rPr>
          <w:b/>
          <w:sz w:val="24"/>
          <w:szCs w:val="24"/>
        </w:rPr>
        <w:t xml:space="preserve">частной практикой</w:t>
      </w:r>
      <w:r>
        <w:rPr>
          <w:b/>
          <w:sz w:val="24"/>
          <w:szCs w:val="24"/>
        </w:rPr>
        <w:t xml:space="preserve">, в Банк,</w:t>
      </w:r>
      <w:r>
        <w:rPr>
          <w:b/>
          <w:sz w:val="24"/>
          <w:szCs w:val="24"/>
        </w:rPr>
        <w:t xml:space="preserve"> для заключения Единого сервисного договора</w:t>
      </w:r>
      <w:r>
        <w:rPr>
          <w:b/>
          <w:sz w:val="24"/>
          <w:szCs w:val="24"/>
        </w:rPr>
      </w:r>
      <w:r>
        <w:rPr>
          <w:b/>
          <w:sz w:val="24"/>
          <w:szCs w:val="24"/>
        </w:rPr>
      </w:r>
    </w:p>
    <w:p>
      <w:pPr>
        <w:pStyle w:val="1085"/>
        <w:ind w:firstLine="284"/>
        <w:jc w:val="center"/>
        <w:tabs>
          <w:tab w:val="left" w:pos="0" w:leader="none"/>
          <w:tab w:val="left" w:pos="284" w:leader="none"/>
          <w:tab w:val="left" w:pos="567" w:leader="none"/>
        </w:tabs>
        <w:rPr>
          <w:b/>
          <w:sz w:val="24"/>
          <w:szCs w:val="24"/>
        </w:rPr>
      </w:pPr>
      <w:r>
        <w:rPr>
          <w:b/>
          <w:sz w:val="24"/>
          <w:szCs w:val="24"/>
        </w:rPr>
      </w:r>
      <w:r>
        <w:rPr>
          <w:b/>
          <w:sz w:val="24"/>
          <w:szCs w:val="24"/>
        </w:rPr>
      </w:r>
      <w:r>
        <w:rPr>
          <w:b/>
          <w:sz w:val="24"/>
          <w:szCs w:val="24"/>
        </w:rPr>
      </w:r>
    </w:p>
    <w:p>
      <w:pPr>
        <w:pStyle w:val="1085"/>
        <w:ind w:firstLine="284"/>
        <w:jc w:val="center"/>
        <w:tabs>
          <w:tab w:val="left" w:pos="0" w:leader="none"/>
          <w:tab w:val="left" w:pos="284" w:leader="none"/>
          <w:tab w:val="left" w:pos="567" w:leader="none"/>
        </w:tabs>
        <w:rPr>
          <w:b/>
          <w:sz w:val="24"/>
          <w:szCs w:val="24"/>
        </w:rPr>
      </w:pPr>
      <w:r>
        <w:rPr>
          <w:b/>
          <w:sz w:val="24"/>
          <w:szCs w:val="24"/>
          <w:lang w:val="en-US"/>
        </w:rPr>
        <w:t xml:space="preserve">I</w:t>
      </w:r>
      <w:r>
        <w:rPr>
          <w:b/>
          <w:sz w:val="24"/>
          <w:szCs w:val="24"/>
        </w:rPr>
        <w:t xml:space="preserve">. Основные документы</w:t>
      </w:r>
      <w:r>
        <w:rPr>
          <w:rStyle w:val="1107"/>
          <w:b/>
          <w:sz w:val="24"/>
          <w:szCs w:val="24"/>
        </w:rPr>
        <w:endnoteReference w:id="3"/>
      </w:r>
      <w:r>
        <w:rPr>
          <w:b/>
          <w:sz w:val="24"/>
          <w:szCs w:val="24"/>
        </w:rPr>
      </w:r>
      <w:r>
        <w:rPr>
          <w:b/>
          <w:sz w:val="24"/>
          <w:szCs w:val="24"/>
        </w:rPr>
      </w:r>
    </w:p>
    <w:p>
      <w:pPr>
        <w:pStyle w:val="1097"/>
        <w:numPr>
          <w:ilvl w:val="3"/>
          <w:numId w:val="6"/>
        </w:numPr>
        <w:ind w:left="0" w:firstLine="709"/>
        <w:jc w:val="both"/>
        <w:widowControl/>
        <w:tabs>
          <w:tab w:val="left" w:pos="0" w:leader="none"/>
          <w:tab w:val="left" w:pos="851" w:leader="none"/>
          <w:tab w:val="left" w:pos="1134" w:leader="none"/>
          <w:tab w:val="clear" w:pos="4677" w:leader="none"/>
          <w:tab w:val="center" w:pos="4844" w:leader="none"/>
          <w:tab w:val="clear" w:pos="9355" w:leader="none"/>
          <w:tab w:val="right" w:pos="9689" w:leader="none"/>
        </w:tabs>
        <w:rPr>
          <w:sz w:val="24"/>
          <w:szCs w:val="24"/>
        </w:rPr>
      </w:pPr>
      <w:r>
        <w:rPr>
          <w:color w:val="000000"/>
          <w:sz w:val="24"/>
          <w:szCs w:val="24"/>
        </w:rPr>
        <w:t xml:space="preserve">Заявление о присоединении к </w:t>
      </w:r>
      <w:r>
        <w:rPr>
          <w:color w:val="000000"/>
          <w:sz w:val="24"/>
          <w:szCs w:val="24"/>
          <w:lang w:val="ru-RU"/>
        </w:rPr>
        <w:t xml:space="preserve">Единому сервисному договору </w:t>
      </w:r>
      <w:r>
        <w:rPr>
          <w:color w:val="000000"/>
          <w:sz w:val="24"/>
          <w:szCs w:val="24"/>
        </w:rPr>
        <w:t xml:space="preserve">(</w:t>
      </w:r>
      <w:r>
        <w:rPr>
          <w:color w:val="000000"/>
          <w:sz w:val="24"/>
          <w:szCs w:val="24"/>
          <w:lang w:val="ru-RU"/>
        </w:rPr>
        <w:t xml:space="preserve">оригинал, </w:t>
      </w:r>
      <w:r>
        <w:rPr>
          <w:color w:val="000000"/>
          <w:sz w:val="24"/>
          <w:szCs w:val="24"/>
        </w:rPr>
        <w:t xml:space="preserve">2 экземпляра).</w:t>
      </w:r>
      <w:r>
        <w:rPr>
          <w:sz w:val="24"/>
          <w:szCs w:val="24"/>
        </w:rPr>
      </w:r>
      <w:r>
        <w:rPr>
          <w:sz w:val="24"/>
          <w:szCs w:val="24"/>
        </w:rPr>
      </w:r>
    </w:p>
    <w:p>
      <w:pPr>
        <w:pStyle w:val="1097"/>
        <w:numPr>
          <w:ilvl w:val="3"/>
          <w:numId w:val="6"/>
        </w:numPr>
        <w:ind w:left="0" w:firstLine="709"/>
        <w:jc w:val="both"/>
        <w:widowControl/>
        <w:tabs>
          <w:tab w:val="left" w:pos="0" w:leader="none"/>
          <w:tab w:val="left" w:pos="851" w:leader="none"/>
          <w:tab w:val="left" w:pos="1134" w:leader="none"/>
          <w:tab w:val="clear" w:pos="4677" w:leader="none"/>
          <w:tab w:val="center" w:pos="4844" w:leader="none"/>
          <w:tab w:val="clear" w:pos="9355" w:leader="none"/>
          <w:tab w:val="right" w:pos="9689" w:leader="none"/>
        </w:tabs>
        <w:rPr>
          <w:sz w:val="24"/>
          <w:szCs w:val="24"/>
        </w:rPr>
      </w:pPr>
      <w:r>
        <w:rPr>
          <w:color w:val="000000"/>
          <w:sz w:val="24"/>
          <w:szCs w:val="24"/>
          <w:lang w:val="ru-RU"/>
        </w:rPr>
        <w:t xml:space="preserve">Документ, удостоверяющий личность.</w:t>
      </w:r>
      <w:r>
        <w:rPr>
          <w:sz w:val="24"/>
          <w:szCs w:val="24"/>
        </w:rPr>
      </w:r>
      <w:r>
        <w:rPr>
          <w:sz w:val="24"/>
          <w:szCs w:val="24"/>
        </w:rPr>
      </w:r>
    </w:p>
    <w:p>
      <w:pPr>
        <w:pStyle w:val="1097"/>
        <w:numPr>
          <w:ilvl w:val="3"/>
          <w:numId w:val="6"/>
        </w:numPr>
        <w:ind w:left="0" w:firstLine="709"/>
        <w:jc w:val="both"/>
        <w:widowControl/>
        <w:tabs>
          <w:tab w:val="left" w:pos="0" w:leader="none"/>
          <w:tab w:val="left" w:pos="851" w:leader="none"/>
          <w:tab w:val="left" w:pos="1134" w:leader="none"/>
          <w:tab w:val="clear" w:pos="4677" w:leader="none"/>
          <w:tab w:val="center" w:pos="4844" w:leader="none"/>
          <w:tab w:val="clear" w:pos="9355" w:leader="none"/>
          <w:tab w:val="right" w:pos="9689" w:leader="none"/>
        </w:tabs>
        <w:rPr>
          <w:sz w:val="24"/>
          <w:szCs w:val="24"/>
        </w:rPr>
      </w:pPr>
      <w:r>
        <w:rPr>
          <w:sz w:val="24"/>
          <w:szCs w:val="24"/>
        </w:rPr>
        <w:t xml:space="preserve">С</w:t>
      </w:r>
      <w:r>
        <w:rPr>
          <w:sz w:val="24"/>
          <w:szCs w:val="24"/>
        </w:rPr>
        <w:t xml:space="preserve">видетельство о постановке на учет в налоговом органе</w:t>
      </w:r>
      <w:r>
        <w:rPr>
          <w:sz w:val="24"/>
          <w:szCs w:val="24"/>
        </w:rPr>
        <w:t xml:space="preserve">.</w:t>
      </w:r>
      <w:r>
        <w:rPr>
          <w:sz w:val="24"/>
          <w:szCs w:val="24"/>
        </w:rPr>
      </w:r>
      <w:r>
        <w:rPr>
          <w:sz w:val="24"/>
          <w:szCs w:val="24"/>
        </w:rPr>
      </w:r>
    </w:p>
    <w:p>
      <w:pPr>
        <w:pStyle w:val="1120"/>
        <w:ind w:firstLine="709"/>
        <w:jc w:val="both"/>
        <w:spacing w:after="0" w:line="240" w:lineRule="auto"/>
        <w:tabs>
          <w:tab w:val="left" w:pos="0" w:leader="none"/>
          <w:tab w:val="left" w:pos="851" w:leader="none"/>
          <w:tab w:val="left" w:pos="1134" w:leader="none"/>
        </w:tabs>
        <w:rPr>
          <w:sz w:val="24"/>
          <w:szCs w:val="24"/>
          <w:lang w:val="ru-RU"/>
        </w:rPr>
      </w:pPr>
      <w:r>
        <w:rPr>
          <w:sz w:val="24"/>
          <w:szCs w:val="24"/>
          <w:lang w:val="ru-RU"/>
        </w:rPr>
        <w:t xml:space="preserve">4</w:t>
      </w:r>
      <w:r>
        <w:rPr>
          <w:sz w:val="24"/>
          <w:szCs w:val="24"/>
          <w:lang w:val="ru-RU"/>
        </w:rPr>
        <w:t xml:space="preserve">.</w:t>
        <w:tab/>
      </w:r>
      <w:r>
        <w:rPr>
          <w:sz w:val="24"/>
          <w:szCs w:val="24"/>
        </w:rPr>
        <w:t xml:space="preserve">Документ</w:t>
      </w:r>
      <w:r>
        <w:rPr>
          <w:sz w:val="24"/>
          <w:szCs w:val="24"/>
        </w:rPr>
        <w:t xml:space="preserve">, подтверждающи</w:t>
      </w:r>
      <w:r>
        <w:rPr>
          <w:sz w:val="24"/>
          <w:szCs w:val="24"/>
        </w:rPr>
        <w:t xml:space="preserve">й</w:t>
      </w:r>
      <w:r>
        <w:rPr>
          <w:sz w:val="24"/>
          <w:szCs w:val="24"/>
        </w:rPr>
        <w:t xml:space="preserve"> полномочия </w:t>
      </w:r>
      <w:r>
        <w:rPr>
          <w:sz w:val="24"/>
          <w:szCs w:val="24"/>
        </w:rPr>
        <w:t xml:space="preserve">лица на заключение </w:t>
      </w:r>
      <w:r>
        <w:rPr>
          <w:sz w:val="24"/>
          <w:szCs w:val="24"/>
          <w:lang w:val="ru-RU"/>
        </w:rPr>
        <w:t xml:space="preserve">Единого сервисного договора</w:t>
      </w:r>
      <w:r>
        <w:rPr>
          <w:sz w:val="24"/>
          <w:szCs w:val="24"/>
          <w:lang w:val="ru-RU"/>
        </w:rPr>
        <w:t xml:space="preserve"> (</w:t>
      </w:r>
      <w:r>
        <w:rPr>
          <w:sz w:val="24"/>
          <w:szCs w:val="24"/>
        </w:rPr>
        <w:t xml:space="preserve">если </w:t>
      </w:r>
      <w:r>
        <w:rPr>
          <w:sz w:val="24"/>
          <w:szCs w:val="24"/>
          <w:lang w:val="ru-RU"/>
        </w:rPr>
        <w:t xml:space="preserve">д</w:t>
      </w:r>
      <w:r>
        <w:rPr>
          <w:sz w:val="24"/>
          <w:szCs w:val="24"/>
        </w:rPr>
        <w:t xml:space="preserve">оговор </w:t>
      </w:r>
      <w:r>
        <w:rPr>
          <w:sz w:val="24"/>
          <w:szCs w:val="24"/>
          <w:lang w:val="ru-RU"/>
        </w:rPr>
        <w:t xml:space="preserve">п</w:t>
      </w:r>
      <w:r>
        <w:rPr>
          <w:sz w:val="24"/>
          <w:szCs w:val="24"/>
        </w:rPr>
        <w:t xml:space="preserve">одписывается лицом, являющимся представителем Клиента</w:t>
      </w:r>
      <w:r>
        <w:rPr>
          <w:sz w:val="24"/>
          <w:szCs w:val="24"/>
          <w:lang w:val="ru-RU"/>
        </w:rPr>
        <w:t xml:space="preserve">)</w:t>
      </w:r>
      <w:r>
        <w:rPr>
          <w:sz w:val="24"/>
          <w:szCs w:val="24"/>
        </w:rPr>
        <w:t xml:space="preserve">.</w:t>
      </w:r>
      <w:r>
        <w:rPr>
          <w:sz w:val="24"/>
          <w:szCs w:val="24"/>
          <w:lang w:val="ru-RU"/>
        </w:rPr>
      </w:r>
      <w:r>
        <w:rPr>
          <w:sz w:val="24"/>
          <w:szCs w:val="24"/>
          <w:lang w:val="ru-RU"/>
        </w:rPr>
      </w:r>
    </w:p>
    <w:p>
      <w:pPr>
        <w:pStyle w:val="1120"/>
        <w:ind w:firstLine="709"/>
        <w:jc w:val="both"/>
        <w:spacing w:after="0" w:line="240" w:lineRule="auto"/>
        <w:widowControl/>
        <w:tabs>
          <w:tab w:val="left" w:pos="0" w:leader="none"/>
          <w:tab w:val="left" w:pos="851" w:leader="none"/>
          <w:tab w:val="left" w:pos="1134" w:leader="none"/>
        </w:tabs>
        <w:rPr>
          <w:sz w:val="24"/>
          <w:szCs w:val="24"/>
        </w:rPr>
      </w:pPr>
      <w:r>
        <w:rPr>
          <w:sz w:val="24"/>
          <w:szCs w:val="24"/>
          <w:lang w:val="ru-RU"/>
        </w:rPr>
        <w:t xml:space="preserve">5</w:t>
      </w:r>
      <w:r>
        <w:rPr>
          <w:sz w:val="24"/>
          <w:szCs w:val="24"/>
        </w:rPr>
        <w:t xml:space="preserve">.</w:t>
        <w:tab/>
        <w:t xml:space="preserve">Документ, подтверждающий статус физического лица, занимающегося частной практикой:</w:t>
      </w:r>
      <w:r>
        <w:rPr>
          <w:sz w:val="24"/>
          <w:szCs w:val="24"/>
        </w:rPr>
      </w:r>
      <w:r>
        <w:rPr>
          <w:sz w:val="24"/>
          <w:szCs w:val="24"/>
        </w:rPr>
      </w:r>
    </w:p>
    <w:p>
      <w:pPr>
        <w:pStyle w:val="1120"/>
        <w:ind w:firstLine="709"/>
        <w:jc w:val="both"/>
        <w:spacing w:after="0" w:line="240" w:lineRule="auto"/>
        <w:widowControl/>
        <w:tabs>
          <w:tab w:val="left" w:pos="0" w:leader="none"/>
          <w:tab w:val="left" w:pos="851" w:leader="none"/>
          <w:tab w:val="left" w:pos="1276" w:leader="none"/>
        </w:tabs>
        <w:rPr>
          <w:sz w:val="24"/>
          <w:u w:val="single"/>
        </w:rPr>
      </w:pPr>
      <w:r>
        <w:rPr>
          <w:sz w:val="24"/>
          <w:u w:val="single"/>
          <w:lang w:val="ru-RU"/>
        </w:rPr>
        <w:t xml:space="preserve">5</w:t>
      </w:r>
      <w:r>
        <w:rPr>
          <w:sz w:val="24"/>
          <w:u w:val="single"/>
        </w:rPr>
        <w:t xml:space="preserve">.1.</w:t>
      </w:r>
      <w:r>
        <w:rPr>
          <w:sz w:val="24"/>
          <w:u w:val="single"/>
          <w:lang w:val="ru-RU"/>
        </w:rPr>
        <w:tab/>
      </w:r>
      <w:r>
        <w:rPr>
          <w:sz w:val="24"/>
          <w:u w:val="single"/>
        </w:rPr>
        <w:t xml:space="preserve">Для адвокатов, учредивших адвокатский кабинет:</w:t>
      </w:r>
      <w:r>
        <w:rPr>
          <w:sz w:val="24"/>
          <w:u w:val="single"/>
        </w:rPr>
      </w:r>
      <w:r>
        <w:rPr>
          <w:sz w:val="24"/>
          <w:u w:val="single"/>
        </w:rPr>
      </w:r>
    </w:p>
    <w:p>
      <w:pPr>
        <w:pStyle w:val="1120"/>
        <w:ind w:firstLine="709"/>
        <w:jc w:val="both"/>
        <w:spacing w:after="0" w:line="240" w:lineRule="auto"/>
        <w:widowControl/>
        <w:tabs>
          <w:tab w:val="left" w:pos="0" w:leader="none"/>
          <w:tab w:val="left" w:pos="1080" w:leader="none"/>
          <w:tab w:val="left" w:pos="1134" w:leader="none"/>
        </w:tabs>
        <w:rPr>
          <w:sz w:val="24"/>
          <w:szCs w:val="24"/>
        </w:rPr>
      </w:pPr>
      <w:r>
        <w:rPr>
          <w:sz w:val="24"/>
          <w:szCs w:val="24"/>
        </w:rPr>
        <w:t xml:space="preserve">-</w:t>
        <w:tab/>
        <w:t xml:space="preserve">удостоверение, подтверждающее статус адвоката, выдаваемое органами юстиции субъектов Российской Федерации в соответствии с законодательством Российской Федерации;</w:t>
      </w:r>
      <w:r>
        <w:rPr>
          <w:sz w:val="24"/>
          <w:szCs w:val="24"/>
        </w:rPr>
      </w:r>
      <w:r>
        <w:rPr>
          <w:sz w:val="24"/>
          <w:szCs w:val="24"/>
        </w:rPr>
      </w:r>
    </w:p>
    <w:p>
      <w:pPr>
        <w:pStyle w:val="1120"/>
        <w:ind w:firstLine="709"/>
        <w:jc w:val="both"/>
        <w:spacing w:after="0" w:line="240" w:lineRule="auto"/>
        <w:widowControl/>
        <w:tabs>
          <w:tab w:val="left" w:pos="0" w:leader="none"/>
          <w:tab w:val="left" w:pos="1080" w:leader="none"/>
          <w:tab w:val="left" w:pos="1134" w:leader="none"/>
        </w:tabs>
        <w:rPr>
          <w:sz w:val="24"/>
          <w:szCs w:val="24"/>
        </w:rPr>
      </w:pPr>
      <w:r>
        <w:rPr>
          <w:sz w:val="24"/>
          <w:szCs w:val="24"/>
        </w:rPr>
        <w:t xml:space="preserve">-</w:t>
        <w:tab/>
        <w:t xml:space="preserve">документ, подтверждающий регистрацию адвоката в реестре адвокатов;</w:t>
      </w:r>
      <w:r>
        <w:rPr>
          <w:sz w:val="24"/>
          <w:szCs w:val="24"/>
        </w:rPr>
      </w:r>
      <w:r>
        <w:rPr>
          <w:sz w:val="24"/>
          <w:szCs w:val="24"/>
        </w:rPr>
      </w:r>
    </w:p>
    <w:p>
      <w:pPr>
        <w:pStyle w:val="1120"/>
        <w:ind w:firstLine="709"/>
        <w:jc w:val="both"/>
        <w:spacing w:after="0" w:line="240" w:lineRule="auto"/>
        <w:widowControl/>
        <w:tabs>
          <w:tab w:val="left" w:pos="0" w:leader="none"/>
          <w:tab w:val="left" w:pos="1080" w:leader="none"/>
          <w:tab w:val="left" w:pos="1134" w:leader="none"/>
        </w:tabs>
        <w:rPr>
          <w:sz w:val="24"/>
          <w:szCs w:val="24"/>
        </w:rPr>
      </w:pPr>
      <w:r>
        <w:rPr>
          <w:sz w:val="24"/>
          <w:szCs w:val="24"/>
        </w:rPr>
        <w:t xml:space="preserve">-</w:t>
        <w:tab/>
        <w:t xml:space="preserve">документ, подтверждающий учреждение адвокатского кабинета.</w:t>
      </w:r>
      <w:r>
        <w:rPr>
          <w:sz w:val="24"/>
          <w:szCs w:val="24"/>
        </w:rPr>
      </w:r>
      <w:r>
        <w:rPr>
          <w:sz w:val="24"/>
          <w:szCs w:val="24"/>
        </w:rPr>
      </w:r>
    </w:p>
    <w:p>
      <w:pPr>
        <w:pStyle w:val="1120"/>
        <w:ind w:firstLine="709"/>
        <w:jc w:val="both"/>
        <w:spacing w:after="0" w:line="240" w:lineRule="auto"/>
        <w:widowControl/>
        <w:tabs>
          <w:tab w:val="left" w:pos="0" w:leader="none"/>
          <w:tab w:val="left" w:pos="851" w:leader="none"/>
          <w:tab w:val="left" w:pos="1276" w:leader="none"/>
        </w:tabs>
        <w:rPr>
          <w:sz w:val="24"/>
          <w:u w:val="single"/>
        </w:rPr>
      </w:pPr>
      <w:r>
        <w:rPr>
          <w:sz w:val="24"/>
          <w:u w:val="single"/>
          <w:lang w:val="ru-RU"/>
        </w:rPr>
        <w:t xml:space="preserve">5</w:t>
      </w:r>
      <w:r>
        <w:rPr>
          <w:sz w:val="24"/>
          <w:u w:val="single"/>
        </w:rPr>
        <w:t xml:space="preserve">.2</w:t>
      </w:r>
      <w:r>
        <w:rPr>
          <w:sz w:val="24"/>
          <w:u w:val="single"/>
          <w:lang w:val="ru-RU"/>
        </w:rPr>
        <w:t xml:space="preserve">.</w:t>
      </w:r>
      <w:r>
        <w:rPr>
          <w:sz w:val="24"/>
          <w:u w:val="single"/>
          <w:lang w:val="ru-RU"/>
        </w:rPr>
        <w:tab/>
      </w:r>
      <w:r>
        <w:rPr>
          <w:sz w:val="24"/>
          <w:u w:val="single"/>
        </w:rPr>
        <w:t xml:space="preserve">Для арбитражного управляющего:</w:t>
      </w:r>
      <w:r>
        <w:rPr>
          <w:sz w:val="24"/>
          <w:u w:val="single"/>
        </w:rPr>
      </w:r>
      <w:r>
        <w:rPr>
          <w:sz w:val="24"/>
          <w:u w:val="single"/>
        </w:rPr>
      </w:r>
    </w:p>
    <w:p>
      <w:pPr>
        <w:pStyle w:val="1120"/>
        <w:ind w:firstLine="709"/>
        <w:jc w:val="both"/>
        <w:spacing w:after="0" w:line="240" w:lineRule="auto"/>
        <w:widowControl/>
        <w:tabs>
          <w:tab w:val="left" w:pos="0" w:leader="none"/>
          <w:tab w:val="left" w:pos="1134" w:leader="none"/>
          <w:tab w:val="left" w:pos="1276" w:leader="none"/>
        </w:tabs>
        <w:rPr>
          <w:sz w:val="24"/>
          <w:szCs w:val="24"/>
        </w:rPr>
      </w:pPr>
      <w:r>
        <w:rPr>
          <w:sz w:val="24"/>
          <w:szCs w:val="24"/>
        </w:rPr>
        <w:t xml:space="preserve">-</w:t>
        <w:tab/>
        <w:t xml:space="preserve">документ о членстве в саморегулируемой организации арбитражных управляющих.  </w:t>
      </w:r>
      <w:r>
        <w:rPr>
          <w:sz w:val="24"/>
          <w:szCs w:val="24"/>
        </w:rPr>
      </w:r>
      <w:r>
        <w:rPr>
          <w:sz w:val="24"/>
          <w:szCs w:val="24"/>
        </w:rPr>
      </w:r>
    </w:p>
    <w:p>
      <w:pPr>
        <w:pStyle w:val="1120"/>
        <w:ind w:firstLine="709"/>
        <w:jc w:val="both"/>
        <w:spacing w:after="0" w:line="240" w:lineRule="auto"/>
        <w:widowControl/>
        <w:tabs>
          <w:tab w:val="left" w:pos="0" w:leader="none"/>
          <w:tab w:val="left" w:pos="851" w:leader="none"/>
          <w:tab w:val="left" w:pos="1276" w:leader="none"/>
        </w:tabs>
        <w:rPr>
          <w:sz w:val="24"/>
          <w:u w:val="single"/>
        </w:rPr>
      </w:pPr>
      <w:r>
        <w:rPr>
          <w:sz w:val="24"/>
          <w:u w:val="single"/>
          <w:lang w:val="ru-RU"/>
        </w:rPr>
        <w:t xml:space="preserve">5</w:t>
      </w:r>
      <w:r>
        <w:rPr>
          <w:sz w:val="24"/>
          <w:u w:val="single"/>
        </w:rPr>
        <w:t xml:space="preserve">.3.</w:t>
      </w:r>
      <w:r>
        <w:rPr>
          <w:sz w:val="24"/>
          <w:u w:val="single"/>
          <w:lang w:val="ru-RU"/>
        </w:rPr>
        <w:tab/>
      </w:r>
      <w:r>
        <w:rPr>
          <w:sz w:val="24"/>
          <w:u w:val="single"/>
        </w:rPr>
        <w:t xml:space="preserve">Для нотариусов:</w:t>
      </w:r>
      <w:r>
        <w:rPr>
          <w:sz w:val="24"/>
          <w:u w:val="single"/>
        </w:rPr>
      </w:r>
      <w:r>
        <w:rPr>
          <w:sz w:val="24"/>
          <w:u w:val="single"/>
        </w:rPr>
      </w:r>
    </w:p>
    <w:p>
      <w:pPr>
        <w:pStyle w:val="1120"/>
        <w:ind w:firstLine="709"/>
        <w:jc w:val="both"/>
        <w:spacing w:after="0" w:line="240" w:lineRule="auto"/>
        <w:widowControl/>
        <w:tabs>
          <w:tab w:val="left" w:pos="0" w:leader="none"/>
          <w:tab w:val="left" w:pos="1080" w:leader="none"/>
          <w:tab w:val="left" w:pos="1134" w:leader="none"/>
        </w:tabs>
        <w:rPr>
          <w:sz w:val="24"/>
          <w:szCs w:val="24"/>
          <w:lang w:val="ru-RU"/>
        </w:rPr>
      </w:pPr>
      <w:r>
        <w:rPr>
          <w:sz w:val="24"/>
          <w:szCs w:val="24"/>
        </w:rPr>
        <w:t xml:space="preserve">-</w:t>
        <w:tab/>
      </w:r>
      <w:r>
        <w:rPr>
          <w:iCs/>
          <w:sz w:val="24"/>
          <w:szCs w:val="24"/>
        </w:rPr>
        <w:tab/>
        <w:t xml:space="preserve">документ, подтверждающий наделение нотариуса полномочиями (назначение на должность), выдаваемый органами юстиции субъектов Российской Федерации</w:t>
      </w:r>
      <w:r>
        <w:rPr>
          <w:sz w:val="24"/>
          <w:szCs w:val="24"/>
          <w:lang w:val="ru-RU"/>
        </w:rPr>
        <w:t xml:space="preserve">.</w:t>
      </w:r>
      <w:r>
        <w:rPr>
          <w:sz w:val="24"/>
          <w:szCs w:val="24"/>
          <w:lang w:val="ru-RU"/>
        </w:rPr>
      </w:r>
      <w:r>
        <w:rPr>
          <w:sz w:val="24"/>
          <w:szCs w:val="24"/>
          <w:lang w:val="ru-RU"/>
        </w:rPr>
      </w:r>
    </w:p>
    <w:p>
      <w:pPr>
        <w:pStyle w:val="1120"/>
        <w:ind w:firstLine="709"/>
        <w:jc w:val="both"/>
        <w:spacing w:after="0" w:line="240" w:lineRule="auto"/>
        <w:widowControl/>
        <w:tabs>
          <w:tab w:val="left" w:pos="0" w:leader="none"/>
          <w:tab w:val="left" w:pos="851" w:leader="none"/>
          <w:tab w:val="left" w:pos="1134" w:leader="none"/>
        </w:tabs>
        <w:rPr>
          <w:sz w:val="24"/>
          <w:szCs w:val="24"/>
          <w:lang w:val="ru-RU"/>
        </w:rPr>
      </w:pPr>
      <w:r>
        <w:rPr>
          <w:sz w:val="24"/>
          <w:szCs w:val="24"/>
          <w:lang w:val="ru-RU"/>
        </w:rPr>
        <w:t xml:space="preserve">6</w:t>
      </w:r>
      <w:r>
        <w:rPr>
          <w:sz w:val="24"/>
          <w:szCs w:val="24"/>
          <w:lang w:val="ru-RU"/>
        </w:rPr>
        <w:t xml:space="preserve">.</w:t>
      </w:r>
      <w:r>
        <w:rPr>
          <w:sz w:val="24"/>
          <w:szCs w:val="24"/>
          <w:lang w:val="ru-RU"/>
        </w:rPr>
        <w:tab/>
      </w:r>
      <w:r>
        <w:rPr>
          <w:sz w:val="24"/>
          <w:szCs w:val="24"/>
          <w:lang w:val="ru-RU"/>
        </w:rPr>
        <w:t xml:space="preserve">Информационные сведения Клиента </w:t>
      </w:r>
      <w:r>
        <w:rPr>
          <w:sz w:val="24"/>
          <w:szCs w:val="24"/>
        </w:rPr>
        <w:t xml:space="preserve">по форме Банк</w:t>
      </w:r>
      <w:r>
        <w:rPr>
          <w:sz w:val="24"/>
          <w:szCs w:val="24"/>
          <w:lang w:val="ru-RU"/>
        </w:rPr>
        <w:t xml:space="preserve">а</w:t>
      </w:r>
      <w:r>
        <w:rPr>
          <w:sz w:val="24"/>
          <w:szCs w:val="24"/>
          <w:lang w:val="ru-RU"/>
        </w:rPr>
        <w:t xml:space="preserve">.</w:t>
      </w:r>
      <w:r>
        <w:rPr>
          <w:sz w:val="24"/>
          <w:szCs w:val="24"/>
          <w:lang w:val="ru-RU"/>
        </w:rPr>
      </w:r>
      <w:r>
        <w:rPr>
          <w:sz w:val="24"/>
          <w:szCs w:val="24"/>
          <w:lang w:val="ru-RU"/>
        </w:rPr>
      </w:r>
    </w:p>
    <w:p>
      <w:pPr>
        <w:pStyle w:val="1085"/>
        <w:ind w:firstLine="709"/>
        <w:jc w:val="both"/>
        <w:widowControl/>
        <w:tabs>
          <w:tab w:val="left" w:pos="0" w:leader="none"/>
          <w:tab w:val="left" w:pos="851" w:leader="none"/>
          <w:tab w:val="left" w:pos="1080" w:leader="none"/>
          <w:tab w:val="left" w:pos="1134" w:leader="none"/>
        </w:tabs>
        <w:rPr>
          <w:iCs/>
          <w:sz w:val="24"/>
          <w:szCs w:val="24"/>
        </w:rPr>
      </w:pPr>
      <w:r>
        <w:rPr>
          <w:sz w:val="24"/>
          <w:szCs w:val="24"/>
        </w:rPr>
        <w:t xml:space="preserve">7</w:t>
      </w:r>
      <w:r>
        <w:rPr>
          <w:sz w:val="24"/>
          <w:szCs w:val="24"/>
        </w:rPr>
        <w:t xml:space="preserve">.</w:t>
      </w:r>
      <w:r>
        <w:rPr>
          <w:sz w:val="24"/>
          <w:szCs w:val="24"/>
        </w:rPr>
        <w:tab/>
      </w:r>
      <w:r>
        <w:rPr>
          <w:iCs/>
          <w:sz w:val="24"/>
          <w:szCs w:val="24"/>
        </w:rPr>
        <w:t xml:space="preserve">Форма самосертификации по форме Банка.</w:t>
      </w:r>
      <w:r>
        <w:rPr>
          <w:iCs/>
          <w:sz w:val="24"/>
          <w:szCs w:val="24"/>
        </w:rPr>
      </w:r>
      <w:r>
        <w:rPr>
          <w:iCs/>
          <w:sz w:val="24"/>
          <w:szCs w:val="24"/>
        </w:rPr>
      </w:r>
    </w:p>
    <w:p>
      <w:pPr>
        <w:pStyle w:val="1097"/>
        <w:jc w:val="center"/>
        <w:spacing w:before="120"/>
        <w:widowControl/>
        <w:tabs>
          <w:tab w:val="left" w:pos="0" w:leader="none"/>
          <w:tab w:val="left" w:pos="1134" w:leader="none"/>
          <w:tab w:val="clear" w:pos="4677" w:leader="none"/>
          <w:tab w:val="center" w:pos="4844" w:leader="none"/>
          <w:tab w:val="clear" w:pos="9355" w:leader="none"/>
          <w:tab w:val="right" w:pos="9689" w:leader="none"/>
        </w:tabs>
        <w:rPr>
          <w:b/>
          <w:sz w:val="24"/>
          <w:szCs w:val="24"/>
          <w:lang w:val="ru-RU"/>
        </w:rPr>
      </w:pPr>
      <w:r>
        <w:rPr>
          <w:b/>
          <w:sz w:val="24"/>
          <w:szCs w:val="24"/>
          <w:lang w:val="en-US"/>
        </w:rPr>
        <w:t xml:space="preserve">II</w:t>
      </w:r>
      <w:r>
        <w:rPr>
          <w:b/>
          <w:sz w:val="24"/>
          <w:szCs w:val="24"/>
        </w:rPr>
        <w:t xml:space="preserve">. </w:t>
      </w:r>
      <w:r>
        <w:rPr>
          <w:b/>
          <w:sz w:val="24"/>
          <w:szCs w:val="24"/>
        </w:rPr>
        <w:t xml:space="preserve">Дополнительный перечень документов (к разделу </w:t>
      </w:r>
      <w:r>
        <w:rPr>
          <w:b/>
          <w:sz w:val="24"/>
          <w:szCs w:val="24"/>
          <w:lang w:val="en-US"/>
        </w:rPr>
        <w:t xml:space="preserve">I</w:t>
      </w:r>
      <w:r>
        <w:rPr>
          <w:b/>
          <w:sz w:val="24"/>
          <w:szCs w:val="24"/>
        </w:rPr>
        <w:t xml:space="preserve">)</w:t>
      </w:r>
      <w:r>
        <w:rPr>
          <w:b/>
          <w:sz w:val="24"/>
          <w:szCs w:val="24"/>
        </w:rPr>
        <w:t xml:space="preserve">, </w:t>
      </w:r>
      <w:r>
        <w:rPr>
          <w:b/>
          <w:sz w:val="24"/>
          <w:szCs w:val="24"/>
          <w:lang w:val="ru-RU"/>
        </w:rPr>
      </w:r>
      <w:r>
        <w:rPr>
          <w:b/>
          <w:sz w:val="24"/>
          <w:szCs w:val="24"/>
          <w:lang w:val="ru-RU"/>
        </w:rPr>
      </w:r>
    </w:p>
    <w:p>
      <w:pPr>
        <w:pStyle w:val="1097"/>
        <w:jc w:val="center"/>
        <w:widowControl/>
        <w:tabs>
          <w:tab w:val="left" w:pos="0" w:leader="none"/>
          <w:tab w:val="left" w:pos="1134" w:leader="none"/>
          <w:tab w:val="clear" w:pos="4677" w:leader="none"/>
          <w:tab w:val="center" w:pos="4844" w:leader="none"/>
          <w:tab w:val="clear" w:pos="9355" w:leader="none"/>
          <w:tab w:val="right" w:pos="9689" w:leader="none"/>
        </w:tabs>
        <w:rPr>
          <w:sz w:val="24"/>
          <w:szCs w:val="24"/>
        </w:rPr>
      </w:pPr>
      <w:r>
        <w:rPr>
          <w:b/>
          <w:sz w:val="24"/>
          <w:szCs w:val="24"/>
        </w:rPr>
        <w:t xml:space="preserve">необходимых для открытия б</w:t>
      </w:r>
      <w:r>
        <w:rPr>
          <w:b/>
          <w:sz w:val="24"/>
          <w:szCs w:val="24"/>
        </w:rPr>
        <w:t xml:space="preserve">анковского счета</w:t>
      </w:r>
      <w:r>
        <w:rPr>
          <w:sz w:val="24"/>
          <w:szCs w:val="24"/>
        </w:rPr>
      </w:r>
      <w:r>
        <w:rPr>
          <w:sz w:val="24"/>
          <w:szCs w:val="24"/>
        </w:rPr>
      </w:r>
    </w:p>
    <w:p>
      <w:pPr>
        <w:pStyle w:val="1097"/>
        <w:ind w:firstLine="709"/>
        <w:jc w:val="both"/>
        <w:widowControl/>
        <w:tabs>
          <w:tab w:val="left" w:pos="0" w:leader="none"/>
          <w:tab w:val="left" w:pos="1134" w:leader="none"/>
          <w:tab w:val="clear" w:pos="4677" w:leader="none"/>
          <w:tab w:val="center" w:pos="4844" w:leader="none"/>
          <w:tab w:val="clear" w:pos="9355" w:leader="none"/>
          <w:tab w:val="right" w:pos="9689" w:leader="none"/>
        </w:tabs>
        <w:rPr>
          <w:color w:val="000000"/>
          <w:spacing w:val="-1"/>
          <w:sz w:val="24"/>
          <w:szCs w:val="24"/>
          <w:lang w:val="ru-RU"/>
        </w:rPr>
      </w:pPr>
      <w:r>
        <w:rPr>
          <w:sz w:val="24"/>
          <w:szCs w:val="24"/>
          <w:lang w:val="ru-RU"/>
        </w:rPr>
        <w:t xml:space="preserve">1.</w:t>
      </w:r>
      <w:r>
        <w:rPr>
          <w:sz w:val="24"/>
          <w:szCs w:val="24"/>
          <w:lang w:val="ru-RU"/>
        </w:rPr>
        <w:tab/>
      </w:r>
      <w:r>
        <w:rPr>
          <w:color w:val="000000"/>
          <w:sz w:val="24"/>
          <w:szCs w:val="24"/>
        </w:rPr>
        <w:t xml:space="preserve">Карточка с образцами подписей и оттиска печати и/или соглашение о количестве </w:t>
        <w:br w:type="textWrapping" w:clear="all"/>
        <w:t xml:space="preserve">и сочетании подписей по форме Банка</w:t>
      </w:r>
      <w:r>
        <w:rPr>
          <w:rStyle w:val="1107"/>
          <w:color w:val="000000"/>
          <w:sz w:val="24"/>
          <w:szCs w:val="24"/>
        </w:rPr>
        <w:endnoteReference w:id="4"/>
      </w:r>
      <w:r>
        <w:rPr>
          <w:color w:val="000000"/>
          <w:sz w:val="24"/>
          <w:szCs w:val="24"/>
        </w:rPr>
        <w:t xml:space="preserve">.</w:t>
      </w:r>
      <w:r>
        <w:rPr>
          <w:color w:val="000000"/>
          <w:spacing w:val="-1"/>
          <w:sz w:val="24"/>
          <w:szCs w:val="24"/>
          <w:lang w:val="ru-RU"/>
        </w:rPr>
      </w:r>
      <w:r>
        <w:rPr>
          <w:color w:val="000000"/>
          <w:spacing w:val="-1"/>
          <w:sz w:val="24"/>
          <w:szCs w:val="24"/>
          <w:lang w:val="ru-RU"/>
        </w:rPr>
      </w:r>
    </w:p>
    <w:p>
      <w:pPr>
        <w:pStyle w:val="1095"/>
        <w:ind w:left="0"/>
        <w:jc w:val="center"/>
        <w:spacing w:before="120" w:line="240" w:lineRule="auto"/>
        <w:tabs>
          <w:tab w:val="left" w:pos="0" w:leader="none"/>
          <w:tab w:val="left" w:pos="284" w:leader="none"/>
          <w:tab w:val="left" w:pos="567" w:leader="none"/>
          <w:tab w:val="left" w:pos="1134" w:leader="none"/>
        </w:tabs>
        <w:rPr>
          <w:b/>
          <w:sz w:val="24"/>
          <w:szCs w:val="24"/>
          <w:lang w:val="ru-RU"/>
        </w:rPr>
      </w:pPr>
      <w:r>
        <w:rPr>
          <w:b/>
          <w:sz w:val="24"/>
          <w:szCs w:val="24"/>
          <w:lang w:val="en-US"/>
        </w:rPr>
        <w:t xml:space="preserve">III</w:t>
      </w:r>
      <w:r>
        <w:rPr>
          <w:b/>
          <w:sz w:val="24"/>
          <w:szCs w:val="24"/>
          <w:lang w:val="ru-RU"/>
        </w:rPr>
        <w:t xml:space="preserve">. </w:t>
      </w:r>
      <w:r>
        <w:rPr>
          <w:b/>
          <w:sz w:val="24"/>
          <w:szCs w:val="24"/>
          <w:lang w:val="ru-RU"/>
        </w:rPr>
        <w:t xml:space="preserve">Дополнительный перечень документов (</w:t>
      </w:r>
      <w:r>
        <w:rPr>
          <w:b/>
          <w:sz w:val="24"/>
          <w:szCs w:val="24"/>
          <w:lang w:val="ru-RU"/>
        </w:rPr>
        <w:t xml:space="preserve">к разделу </w:t>
      </w:r>
      <w:r>
        <w:rPr>
          <w:b/>
          <w:sz w:val="24"/>
          <w:szCs w:val="24"/>
          <w:lang w:val="en-US"/>
        </w:rPr>
        <w:t xml:space="preserve">I</w:t>
      </w:r>
      <w:r>
        <w:rPr>
          <w:b/>
          <w:sz w:val="24"/>
          <w:szCs w:val="24"/>
          <w:lang w:val="ru-RU"/>
        </w:rPr>
        <w:t xml:space="preserve">), </w:t>
      </w:r>
      <w:r>
        <w:rPr>
          <w:b/>
          <w:sz w:val="24"/>
          <w:szCs w:val="24"/>
          <w:lang w:val="ru-RU"/>
        </w:rPr>
      </w:r>
      <w:r>
        <w:rPr>
          <w:b/>
          <w:sz w:val="24"/>
          <w:szCs w:val="24"/>
          <w:lang w:val="ru-RU"/>
        </w:rPr>
      </w:r>
    </w:p>
    <w:p>
      <w:pPr>
        <w:pStyle w:val="1095"/>
        <w:ind w:left="0"/>
        <w:jc w:val="center"/>
        <w:spacing w:after="120" w:line="240" w:lineRule="auto"/>
        <w:tabs>
          <w:tab w:val="left" w:pos="0" w:leader="none"/>
          <w:tab w:val="left" w:pos="284" w:leader="none"/>
          <w:tab w:val="left" w:pos="567" w:leader="none"/>
          <w:tab w:val="left" w:pos="1134" w:leader="none"/>
        </w:tabs>
        <w:rPr>
          <w:b/>
          <w:sz w:val="24"/>
          <w:szCs w:val="24"/>
          <w:lang w:val="ru-RU"/>
        </w:rPr>
      </w:pPr>
      <w:r>
        <w:rPr>
          <w:b/>
          <w:sz w:val="24"/>
          <w:szCs w:val="24"/>
          <w:lang w:val="ru-RU"/>
        </w:rPr>
        <w:t xml:space="preserve">необходимых для </w:t>
      </w:r>
      <w:r>
        <w:rPr>
          <w:b/>
          <w:sz w:val="24"/>
          <w:szCs w:val="24"/>
          <w:lang w:val="ru-RU"/>
        </w:rPr>
        <w:t xml:space="preserve">подключения к системе дистанционного банковского обслуживания</w:t>
      </w:r>
      <w:r>
        <w:rPr>
          <w:rStyle w:val="1107"/>
          <w:b/>
          <w:sz w:val="24"/>
          <w:szCs w:val="24"/>
          <w:lang w:val="ru-RU"/>
        </w:rPr>
        <w:endnoteReference w:id="5"/>
      </w:r>
      <w:r>
        <w:rPr>
          <w:b/>
          <w:sz w:val="24"/>
          <w:szCs w:val="24"/>
          <w:lang w:val="ru-RU"/>
        </w:rPr>
      </w:r>
      <w:r>
        <w:rPr>
          <w:b/>
          <w:sz w:val="24"/>
          <w:szCs w:val="24"/>
          <w:lang w:val="ru-RU"/>
        </w:rPr>
      </w:r>
    </w:p>
    <w:p>
      <w:pPr>
        <w:pStyle w:val="1085"/>
        <w:ind w:firstLine="709"/>
        <w:jc w:val="both"/>
        <w:widowControl/>
        <w:tabs>
          <w:tab w:val="left" w:pos="1134" w:leader="none"/>
          <w:tab w:val="left" w:pos="1701" w:leader="none"/>
        </w:tabs>
        <w:rPr>
          <w:sz w:val="24"/>
          <w:szCs w:val="24"/>
        </w:rPr>
      </w:pPr>
      <w:r>
        <w:rPr>
          <w:sz w:val="24"/>
          <w:szCs w:val="24"/>
        </w:rPr>
        <w:t xml:space="preserve">1</w:t>
      </w:r>
      <w:r>
        <w:rPr>
          <w:sz w:val="24"/>
          <w:szCs w:val="24"/>
        </w:rPr>
        <w:t xml:space="preserve">.</w:t>
      </w:r>
      <w:r>
        <w:rPr>
          <w:sz w:val="24"/>
          <w:szCs w:val="24"/>
        </w:rPr>
        <w:tab/>
      </w:r>
      <w:r>
        <w:rPr>
          <w:sz w:val="24"/>
          <w:szCs w:val="24"/>
        </w:rPr>
        <w:t xml:space="preserve">Заявление на регистрацию </w:t>
      </w:r>
      <w:r>
        <w:rPr>
          <w:sz w:val="24"/>
          <w:szCs w:val="24"/>
        </w:rPr>
        <w:t xml:space="preserve">Субъекта </w:t>
      </w:r>
      <w:r>
        <w:rPr>
          <w:sz w:val="24"/>
          <w:szCs w:val="24"/>
        </w:rPr>
        <w:t xml:space="preserve">информационного обмена </w:t>
      </w:r>
      <w:r>
        <w:rPr>
          <w:sz w:val="24"/>
          <w:szCs w:val="24"/>
        </w:rPr>
        <w:t xml:space="preserve">по форме Приложения 7 к Регламенту УЦ РСХБ </w:t>
      </w:r>
      <w:r>
        <w:rPr>
          <w:sz w:val="24"/>
          <w:szCs w:val="24"/>
        </w:rPr>
        <w:t xml:space="preserve">по каждому Субъекту информационного обмена</w:t>
      </w:r>
      <w:r>
        <w:rPr>
          <w:sz w:val="24"/>
          <w:szCs w:val="24"/>
        </w:rPr>
        <w:t xml:space="preserve"> в 2-х экземплярах каждое.</w:t>
      </w:r>
      <w:r>
        <w:rPr>
          <w:sz w:val="24"/>
          <w:szCs w:val="24"/>
        </w:rPr>
      </w:r>
      <w:r>
        <w:rPr>
          <w:sz w:val="24"/>
          <w:szCs w:val="24"/>
        </w:rPr>
      </w:r>
    </w:p>
    <w:p>
      <w:pPr>
        <w:pStyle w:val="1085"/>
        <w:ind w:firstLine="709"/>
        <w:jc w:val="both"/>
        <w:widowControl/>
        <w:tabs>
          <w:tab w:val="left" w:pos="1134" w:leader="none"/>
          <w:tab w:val="left" w:pos="1701" w:leader="none"/>
        </w:tabs>
        <w:rPr>
          <w:sz w:val="24"/>
          <w:szCs w:val="24"/>
        </w:rPr>
      </w:pPr>
      <w:r>
        <w:rPr>
          <w:sz w:val="24"/>
          <w:szCs w:val="24"/>
        </w:rPr>
        <w:t xml:space="preserve">2.</w:t>
      </w:r>
      <w:r>
        <w:rPr>
          <w:sz w:val="24"/>
          <w:szCs w:val="24"/>
        </w:rPr>
        <w:tab/>
      </w:r>
      <w:r>
        <w:rPr>
          <w:sz w:val="24"/>
          <w:szCs w:val="24"/>
        </w:rPr>
        <w:t xml:space="preserve">Запрос на выдачу сертификат</w:t>
      </w:r>
      <w:r>
        <w:rPr>
          <w:sz w:val="24"/>
          <w:szCs w:val="24"/>
        </w:rPr>
        <w:t xml:space="preserve">а</w:t>
      </w:r>
      <w:r>
        <w:rPr>
          <w:sz w:val="24"/>
          <w:szCs w:val="24"/>
        </w:rPr>
        <w:t xml:space="preserve"> ключ</w:t>
      </w:r>
      <w:r>
        <w:rPr>
          <w:sz w:val="24"/>
          <w:szCs w:val="24"/>
        </w:rPr>
        <w:t xml:space="preserve">а</w:t>
      </w:r>
      <w:r>
        <w:rPr>
          <w:sz w:val="24"/>
          <w:szCs w:val="24"/>
        </w:rPr>
        <w:t xml:space="preserve"> проверки </w:t>
      </w:r>
      <w:r>
        <w:rPr>
          <w:sz w:val="24"/>
          <w:szCs w:val="24"/>
        </w:rPr>
        <w:t xml:space="preserve">электронной подписи </w:t>
      </w:r>
      <w:r>
        <w:rPr>
          <w:sz w:val="24"/>
          <w:szCs w:val="24"/>
        </w:rPr>
        <w:t xml:space="preserve"> в соответствии с порядком, </w:t>
      </w:r>
      <w:r>
        <w:rPr>
          <w:sz w:val="24"/>
          <w:szCs w:val="24"/>
        </w:rPr>
        <w:t xml:space="preserve">установленным </w:t>
      </w:r>
      <w:r>
        <w:rPr>
          <w:sz w:val="24"/>
          <w:szCs w:val="24"/>
        </w:rPr>
        <w:t xml:space="preserve">Р</w:t>
      </w:r>
      <w:r>
        <w:rPr>
          <w:sz w:val="24"/>
          <w:szCs w:val="24"/>
        </w:rPr>
        <w:t xml:space="preserve">егламентом УЦ РСХБ, в электронном виде и на бумажном </w:t>
      </w:r>
      <w:r>
        <w:rPr>
          <w:sz w:val="24"/>
          <w:szCs w:val="24"/>
        </w:rPr>
        <w:t xml:space="preserve">носителе </w:t>
      </w:r>
      <w:r>
        <w:rPr>
          <w:sz w:val="24"/>
          <w:szCs w:val="24"/>
        </w:rPr>
        <w:t xml:space="preserve">по форме Приложения 9 к Регламенту УЦ РСХБ </w:t>
      </w:r>
      <w:r>
        <w:rPr>
          <w:sz w:val="24"/>
          <w:szCs w:val="24"/>
        </w:rPr>
        <w:t xml:space="preserve">в двух</w:t>
      </w:r>
      <w:r>
        <w:rPr>
          <w:sz w:val="24"/>
          <w:szCs w:val="24"/>
        </w:rPr>
        <w:t xml:space="preserve"> экземплярах</w:t>
      </w:r>
      <w:r>
        <w:rPr>
          <w:sz w:val="24"/>
          <w:szCs w:val="24"/>
        </w:rPr>
        <w:t xml:space="preserve">.</w:t>
      </w:r>
      <w:r>
        <w:rPr>
          <w:sz w:val="24"/>
          <w:szCs w:val="24"/>
        </w:rPr>
      </w:r>
      <w:r>
        <w:rPr>
          <w:sz w:val="24"/>
          <w:szCs w:val="24"/>
        </w:rPr>
      </w:r>
    </w:p>
    <w:p>
      <w:pPr>
        <w:pStyle w:val="1097"/>
        <w:ind w:firstLine="709"/>
        <w:jc w:val="both"/>
        <w:widowControl/>
        <w:tabs>
          <w:tab w:val="left" w:pos="0" w:leader="none"/>
          <w:tab w:val="left" w:pos="1134" w:leader="none"/>
          <w:tab w:val="clear" w:pos="4677" w:leader="none"/>
          <w:tab w:val="center" w:pos="4844" w:leader="none"/>
          <w:tab w:val="clear" w:pos="9355" w:leader="none"/>
          <w:tab w:val="right" w:pos="9689" w:leader="none"/>
        </w:tabs>
        <w:rPr>
          <w:color w:val="000000"/>
          <w:spacing w:val="-1"/>
          <w:sz w:val="24"/>
          <w:szCs w:val="24"/>
          <w:lang w:val="ru-RU"/>
        </w:rPr>
      </w:pPr>
      <w:r>
        <w:rPr>
          <w:sz w:val="24"/>
          <w:szCs w:val="24"/>
          <w:lang w:val="ru-RU"/>
        </w:rPr>
        <w:t xml:space="preserve">3</w:t>
      </w:r>
      <w:r>
        <w:rPr>
          <w:sz w:val="24"/>
          <w:szCs w:val="24"/>
          <w:lang w:val="ru-RU"/>
        </w:rPr>
        <w:t xml:space="preserve">.</w:t>
      </w:r>
      <w:r>
        <w:rPr>
          <w:sz w:val="24"/>
          <w:szCs w:val="24"/>
          <w:lang w:val="ru-RU"/>
        </w:rPr>
        <w:tab/>
      </w:r>
      <w:r>
        <w:rPr>
          <w:color w:val="000000"/>
          <w:sz w:val="24"/>
          <w:szCs w:val="24"/>
        </w:rPr>
        <w:t xml:space="preserve">Соглашение о количестве и сочетании подписей и по форме Банка</w:t>
      </w:r>
      <w:r>
        <w:rPr>
          <w:rStyle w:val="1107"/>
          <w:color w:val="000000"/>
          <w:sz w:val="24"/>
          <w:szCs w:val="24"/>
        </w:rPr>
        <w:endnoteReference w:id="6"/>
      </w:r>
      <w:r>
        <w:rPr>
          <w:color w:val="000000"/>
          <w:spacing w:val="-1"/>
          <w:sz w:val="24"/>
          <w:szCs w:val="24"/>
        </w:rPr>
        <w:t xml:space="preserve">.</w:t>
      </w:r>
      <w:r>
        <w:rPr>
          <w:color w:val="000000"/>
          <w:spacing w:val="-1"/>
          <w:sz w:val="24"/>
          <w:szCs w:val="24"/>
          <w:lang w:val="ru-RU"/>
        </w:rPr>
      </w:r>
      <w:r>
        <w:rPr>
          <w:color w:val="000000"/>
          <w:spacing w:val="-1"/>
          <w:sz w:val="24"/>
          <w:szCs w:val="24"/>
          <w:lang w:val="ru-RU"/>
        </w:rPr>
      </w:r>
    </w:p>
    <w:p>
      <w:pPr>
        <w:pStyle w:val="1095"/>
        <w:ind w:left="0"/>
        <w:jc w:val="center"/>
        <w:spacing w:before="120" w:line="240" w:lineRule="auto"/>
        <w:tabs>
          <w:tab w:val="left" w:pos="0" w:leader="none"/>
          <w:tab w:val="left" w:pos="284" w:leader="none"/>
          <w:tab w:val="left" w:pos="567" w:leader="none"/>
          <w:tab w:val="left" w:pos="1134" w:leader="none"/>
        </w:tabs>
        <w:rPr>
          <w:b/>
          <w:sz w:val="24"/>
          <w:szCs w:val="24"/>
          <w:lang w:val="ru-RU"/>
        </w:rPr>
      </w:pPr>
      <w:r>
        <w:rPr>
          <w:b/>
          <w:sz w:val="24"/>
          <w:szCs w:val="24"/>
          <w:lang w:val="ru-RU"/>
        </w:rPr>
        <w:t xml:space="preserve">IV. </w:t>
      </w:r>
      <w:r>
        <w:rPr>
          <w:b/>
          <w:sz w:val="24"/>
          <w:szCs w:val="24"/>
          <w:lang w:val="ru-RU"/>
        </w:rPr>
        <w:t xml:space="preserve">Дополнительный перечень документов (</w:t>
      </w:r>
      <w:r>
        <w:rPr>
          <w:b/>
          <w:sz w:val="24"/>
          <w:szCs w:val="24"/>
          <w:lang w:val="ru-RU"/>
        </w:rPr>
        <w:t xml:space="preserve">к разделу </w:t>
      </w:r>
      <w:r>
        <w:rPr>
          <w:b/>
          <w:sz w:val="24"/>
          <w:szCs w:val="24"/>
          <w:lang w:val="ru-RU"/>
        </w:rPr>
        <w:t xml:space="preserve">I</w:t>
      </w:r>
      <w:r>
        <w:rPr>
          <w:b/>
          <w:sz w:val="24"/>
          <w:szCs w:val="24"/>
          <w:lang w:val="ru-RU"/>
        </w:rPr>
        <w:t xml:space="preserve">),</w:t>
      </w:r>
      <w:r>
        <w:rPr>
          <w:b/>
          <w:sz w:val="24"/>
          <w:szCs w:val="24"/>
          <w:lang w:val="ru-RU"/>
        </w:rPr>
      </w:r>
      <w:r>
        <w:rPr>
          <w:b/>
          <w:sz w:val="24"/>
          <w:szCs w:val="24"/>
          <w:lang w:val="ru-RU"/>
        </w:rPr>
      </w:r>
    </w:p>
    <w:p>
      <w:pPr>
        <w:pStyle w:val="1095"/>
        <w:ind w:left="0"/>
        <w:jc w:val="center"/>
        <w:spacing w:after="120" w:line="240" w:lineRule="auto"/>
        <w:tabs>
          <w:tab w:val="left" w:pos="0" w:leader="none"/>
          <w:tab w:val="left" w:pos="284" w:leader="none"/>
          <w:tab w:val="left" w:pos="567" w:leader="none"/>
          <w:tab w:val="left" w:pos="1134" w:leader="none"/>
        </w:tabs>
        <w:rPr>
          <w:b/>
          <w:sz w:val="24"/>
          <w:szCs w:val="24"/>
          <w:lang w:val="ru-RU"/>
        </w:rPr>
      </w:pPr>
      <w:r>
        <w:rPr>
          <w:b/>
          <w:sz w:val="24"/>
          <w:szCs w:val="24"/>
          <w:lang w:val="ru-RU"/>
        </w:rPr>
        <w:t xml:space="preserve">необходимых для </w:t>
      </w:r>
      <w:r>
        <w:rPr>
          <w:b/>
          <w:sz w:val="24"/>
          <w:szCs w:val="24"/>
          <w:lang w:val="ru-RU"/>
        </w:rPr>
        <w:t xml:space="preserve">открытия счета по депозиту</w:t>
      </w:r>
      <w:r>
        <w:rPr>
          <w:b/>
          <w:sz w:val="24"/>
          <w:szCs w:val="24"/>
          <w:lang w:val="ru-RU"/>
        </w:rPr>
      </w:r>
      <w:r>
        <w:rPr>
          <w:b/>
          <w:sz w:val="24"/>
          <w:szCs w:val="24"/>
          <w:lang w:val="ru-RU"/>
        </w:rPr>
      </w:r>
    </w:p>
    <w:p>
      <w:pPr>
        <w:pStyle w:val="1085"/>
        <w:ind w:firstLine="709"/>
        <w:jc w:val="both"/>
        <w:shd w:val="clear" w:color="auto" w:fill="ffffff"/>
        <w:tabs>
          <w:tab w:val="left" w:pos="1134" w:leader="none"/>
        </w:tabs>
        <w:rPr>
          <w:color w:val="000000"/>
          <w:sz w:val="24"/>
          <w:szCs w:val="24"/>
        </w:rPr>
      </w:pPr>
      <w:r>
        <w:rPr>
          <w:color w:val="000000"/>
          <w:sz w:val="24"/>
          <w:szCs w:val="24"/>
        </w:rPr>
        <w:t xml:space="preserve">1.</w:t>
      </w:r>
      <w:r>
        <w:rPr>
          <w:color w:val="000000"/>
          <w:sz w:val="24"/>
          <w:szCs w:val="24"/>
        </w:rPr>
        <w:tab/>
      </w:r>
      <w:r>
        <w:rPr>
          <w:color w:val="000000"/>
          <w:sz w:val="24"/>
          <w:szCs w:val="24"/>
        </w:rPr>
        <w:t xml:space="preserve">Документы, подтверждающие полномочия лица (кроме </w:t>
      </w:r>
      <w:r>
        <w:rPr>
          <w:color w:val="000000"/>
          <w:sz w:val="24"/>
          <w:szCs w:val="24"/>
        </w:rPr>
        <w:t xml:space="preserve">физического лица, занимающегося частной практикой</w:t>
      </w:r>
      <w:r>
        <w:rPr>
          <w:color w:val="000000"/>
          <w:sz w:val="24"/>
          <w:szCs w:val="24"/>
        </w:rPr>
        <w:t xml:space="preserve">) на </w:t>
      </w:r>
      <w:r>
        <w:rPr>
          <w:color w:val="000000"/>
          <w:sz w:val="24"/>
          <w:szCs w:val="24"/>
        </w:rPr>
        <w:t xml:space="preserve">заключение</w:t>
      </w:r>
      <w:r>
        <w:rPr>
          <w:color w:val="000000"/>
          <w:sz w:val="24"/>
          <w:szCs w:val="24"/>
        </w:rPr>
        <w:t xml:space="preserve"> </w:t>
      </w:r>
      <w:r>
        <w:rPr>
          <w:color w:val="000000"/>
          <w:sz w:val="24"/>
          <w:szCs w:val="24"/>
        </w:rPr>
        <w:t xml:space="preserve">рамочного </w:t>
      </w:r>
      <w:r>
        <w:rPr>
          <w:color w:val="000000"/>
          <w:sz w:val="24"/>
          <w:szCs w:val="24"/>
        </w:rPr>
        <w:t xml:space="preserve">договора</w:t>
      </w:r>
      <w:r>
        <w:rPr>
          <w:color w:val="000000"/>
          <w:sz w:val="24"/>
          <w:szCs w:val="24"/>
        </w:rPr>
        <w:t xml:space="preserve"> о размещении депозитов и подписание документа о присоединении к Условиям по депозитам</w:t>
      </w:r>
      <w:r>
        <w:rPr>
          <w:color w:val="000000"/>
          <w:sz w:val="24"/>
          <w:szCs w:val="24"/>
        </w:rPr>
        <w:t xml:space="preserve">, и/или заключение сделки и подписание подтверждения сделки, и/или распоряжение депозитом (нотариально заверенная копия доверенности и др.), необходимые для идентификации Банком указанного лица.</w:t>
      </w:r>
      <w:r>
        <w:rPr>
          <w:color w:val="000000"/>
          <w:sz w:val="24"/>
          <w:szCs w:val="24"/>
        </w:rPr>
      </w:r>
      <w:r>
        <w:rPr>
          <w:color w:val="000000"/>
          <w:sz w:val="24"/>
          <w:szCs w:val="24"/>
        </w:rPr>
      </w:r>
    </w:p>
    <w:p>
      <w:pPr>
        <w:pStyle w:val="1127"/>
        <w:ind w:firstLine="709"/>
        <w:jc w:val="both"/>
        <w:tabs>
          <w:tab w:val="left" w:pos="1134"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2</w:t>
      </w:r>
      <w:r>
        <w:rPr>
          <w:rFonts w:ascii="Times New Roman" w:hAnsi="Times New Roman" w:cs="Times New Roman"/>
          <w:color w:val="000000"/>
          <w:sz w:val="24"/>
          <w:szCs w:val="24"/>
        </w:rPr>
        <w:t xml:space="preserve">.</w:t>
        <w:tab/>
      </w:r>
      <w:r>
        <w:rPr>
          <w:rFonts w:ascii="Times New Roman" w:hAnsi="Times New Roman" w:cs="Times New Roman"/>
          <w:color w:val="000000"/>
          <w:sz w:val="24"/>
          <w:szCs w:val="24"/>
        </w:rPr>
        <w:t xml:space="preserve">Копия документа, удостоверяющего личность лица, </w:t>
      </w:r>
      <w:r>
        <w:rPr>
          <w:rFonts w:ascii="Times New Roman" w:hAnsi="Times New Roman" w:cs="Times New Roman"/>
          <w:color w:val="000000"/>
          <w:sz w:val="24"/>
          <w:szCs w:val="24"/>
        </w:rPr>
        <w:t xml:space="preserve">заключающего рамочный </w:t>
      </w:r>
      <w:r>
        <w:rPr>
          <w:rFonts w:ascii="Times New Roman" w:hAnsi="Times New Roman" w:cs="Times New Roman"/>
          <w:color w:val="000000"/>
          <w:sz w:val="24"/>
          <w:szCs w:val="24"/>
        </w:rPr>
        <w:t xml:space="preserve">договор</w:t>
      </w:r>
      <w:r>
        <w:rPr>
          <w:rFonts w:ascii="Times New Roman" w:hAnsi="Times New Roman" w:cs="Times New Roman"/>
          <w:color w:val="000000"/>
          <w:sz w:val="24"/>
          <w:szCs w:val="24"/>
        </w:rPr>
        <w:t xml:space="preserve"> о размещении депозитов и подписывающего документ о присоединении к Условиям</w:t>
      </w:r>
      <w:r>
        <w:rPr>
          <w:rFonts w:ascii="Times New Roman" w:hAnsi="Times New Roman" w:cs="Times New Roman"/>
          <w:color w:val="000000"/>
          <w:sz w:val="24"/>
          <w:szCs w:val="24"/>
        </w:rPr>
        <w:t xml:space="preserve"> по депозитам</w:t>
      </w:r>
      <w:r>
        <w:rPr>
          <w:rFonts w:ascii="Times New Roman" w:hAnsi="Times New Roman" w:cs="Times New Roman"/>
          <w:color w:val="000000"/>
          <w:sz w:val="24"/>
          <w:szCs w:val="24"/>
        </w:rPr>
        <w:t xml:space="preserve">, и/или лица, заключающего сделку и подписывающего подтверждение сделки, и/или лица, распоряжающегося депозитом (паспорт гражданина Российской Федерации – 2, 3 страницы и страница с указанием места регистрации), </w:t>
      </w:r>
      <w:r>
        <w:rPr>
          <w:rFonts w:ascii="Times New Roman" w:hAnsi="Times New Roman" w:cs="Times New Roman"/>
          <w:sz w:val="24"/>
          <w:szCs w:val="24"/>
        </w:rPr>
        <w:t xml:space="preserve">либо сведения о реквизитах документа, удостоверяющего личность: серия и номер документа, дата выдачи документа, наименование органа, выдавшего документ, и код подразделения (если имеется), которые должны быть задокументированы за подписью </w:t>
      </w:r>
      <w:r>
        <w:rPr>
          <w:rFonts w:ascii="Times New Roman" w:hAnsi="Times New Roman" w:cs="Times New Roman"/>
          <w:sz w:val="24"/>
          <w:szCs w:val="24"/>
        </w:rPr>
        <w:t xml:space="preserve">физического лица, занимающегося частной практикой</w:t>
      </w:r>
      <w:r>
        <w:rPr>
          <w:rStyle w:val="1107"/>
          <w:rFonts w:ascii="Times New Roman" w:hAnsi="Times New Roman"/>
          <w:sz w:val="24"/>
          <w:szCs w:val="24"/>
        </w:rPr>
        <w:endnoteReference w:id="7"/>
      </w:r>
      <w:r>
        <w:rPr>
          <w:rFonts w:ascii="Times New Roman" w:hAnsi="Times New Roman" w:cs="Times New Roman"/>
          <w:sz w:val="24"/>
          <w:szCs w:val="24"/>
        </w:rPr>
        <w:t xml:space="preserve">, </w:t>
      </w:r>
      <w:r>
        <w:rPr>
          <w:rFonts w:ascii="Times New Roman" w:hAnsi="Times New Roman" w:cs="Times New Roman"/>
          <w:color w:val="000000"/>
          <w:sz w:val="24"/>
          <w:szCs w:val="24"/>
        </w:rPr>
        <w:t xml:space="preserve">а в случае если он является иностранным гражданином или лицом без гражданства дополнительно </w:t>
      </w:r>
      <w:r>
        <w:rPr>
          <w:rFonts w:ascii="Times New Roman" w:hAnsi="Times New Roman" w:cs="Times New Roman"/>
          <w:color w:val="000000"/>
          <w:sz w:val="24"/>
          <w:szCs w:val="24"/>
        </w:rPr>
        <w:t xml:space="preserve">предоставляется документ, подтверждающий его право на пребыван</w:t>
      </w:r>
      <w:r>
        <w:rPr>
          <w:rFonts w:ascii="Times New Roman" w:hAnsi="Times New Roman" w:cs="Times New Roman"/>
          <w:color w:val="000000"/>
          <w:sz w:val="24"/>
          <w:szCs w:val="24"/>
        </w:rPr>
        <w:t xml:space="preserve">ие (проживание) в Российской Федерации (миграционная карта в случае отсутствия иных документов), в случае если необходимость наличия указанного документа предусмотрена международными договорами Российской Федерации и законодательством Российской Федерации.</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127"/>
        <w:ind w:firstLine="709"/>
        <w:jc w:val="center"/>
        <w:spacing w:before="120" w:after="120"/>
        <w:tabs>
          <w:tab w:val="left" w:pos="1134" w:leader="none"/>
        </w:tabs>
        <w:rPr>
          <w:rFonts w:ascii="Times New Roman" w:hAnsi="Times New Roman" w:cs="Times New Roman"/>
          <w:color w:val="000000"/>
          <w:sz w:val="24"/>
          <w:szCs w:val="24"/>
        </w:rPr>
      </w:pPr>
      <w:r>
        <w:rPr>
          <w:rFonts w:ascii="Times New Roman" w:hAnsi="Times New Roman"/>
          <w:b/>
          <w:sz w:val="24"/>
          <w:szCs w:val="24"/>
          <w:lang w:eastAsia="en-US"/>
        </w:rPr>
        <w:t xml:space="preserve">V. </w:t>
      </w:r>
      <w:r>
        <w:rPr>
          <w:rFonts w:ascii="Times New Roman" w:hAnsi="Times New Roman"/>
          <w:b/>
          <w:sz w:val="24"/>
          <w:szCs w:val="24"/>
        </w:rPr>
        <w:t xml:space="preserve">Дополнительный перечень документов (к разделу I</w:t>
      </w:r>
      <w:r>
        <w:rPr>
          <w:rFonts w:ascii="Times New Roman" w:hAnsi="Times New Roman"/>
          <w:b/>
          <w:sz w:val="24"/>
          <w:szCs w:val="24"/>
          <w:lang w:eastAsia="en-US"/>
        </w:rPr>
        <w:t xml:space="preserve">), необходимых для выпуска Бизнес-карты к расчетному счету</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085"/>
        <w:numPr>
          <w:ilvl w:val="0"/>
          <w:numId w:val="15"/>
        </w:numPr>
        <w:ind w:left="0" w:firstLine="709"/>
        <w:jc w:val="both"/>
        <w:shd w:val="clear" w:color="auto" w:fill="ffffff"/>
        <w:tabs>
          <w:tab w:val="left" w:pos="0" w:leader="none"/>
          <w:tab w:val="left" w:pos="284" w:leader="none"/>
          <w:tab w:val="left" w:pos="567" w:leader="none"/>
          <w:tab w:val="left" w:pos="1134" w:leader="none"/>
        </w:tabs>
        <w:rPr>
          <w:sz w:val="24"/>
          <w:szCs w:val="24"/>
          <w:lang w:eastAsia="en-US"/>
        </w:rPr>
      </w:pPr>
      <w:r>
        <w:rPr>
          <w:bCs/>
          <w:sz w:val="24"/>
          <w:szCs w:val="24"/>
          <w:lang w:val="en-US" w:eastAsia="en-US"/>
        </w:rPr>
        <w:t xml:space="preserve">Заявление на получение </w:t>
      </w:r>
      <w:r>
        <w:rPr>
          <w:bCs/>
          <w:sz w:val="24"/>
          <w:szCs w:val="24"/>
          <w:lang w:eastAsia="en-US"/>
        </w:rPr>
        <w:t xml:space="preserve">Би</w:t>
      </w:r>
      <w:r>
        <w:rPr>
          <w:bCs/>
          <w:sz w:val="24"/>
          <w:szCs w:val="24"/>
          <w:lang w:val="en-US" w:eastAsia="en-US"/>
        </w:rPr>
        <w:t xml:space="preserve">знес-карты</w:t>
      </w:r>
      <w:r>
        <w:rPr>
          <w:bCs/>
          <w:sz w:val="24"/>
          <w:szCs w:val="24"/>
          <w:lang w:eastAsia="en-US"/>
        </w:rPr>
        <w:t xml:space="preserve"> АО «Россельхозбанк» к расчетному счету в рамках Единого сервисного договора</w:t>
      </w:r>
      <w:r>
        <w:rPr>
          <w:bCs/>
          <w:sz w:val="24"/>
          <w:szCs w:val="24"/>
          <w:lang w:eastAsia="en-US"/>
        </w:rPr>
        <w:t xml:space="preserve"> </w:t>
      </w:r>
      <w:r>
        <w:rPr>
          <w:bCs/>
          <w:sz w:val="24"/>
          <w:szCs w:val="24"/>
          <w:lang w:eastAsia="en-US"/>
        </w:rPr>
        <w:t xml:space="preserve">(при выпуске Бизнес-карты работнику Клиента).</w:t>
      </w:r>
      <w:r>
        <w:rPr>
          <w:sz w:val="24"/>
          <w:szCs w:val="24"/>
          <w:lang w:eastAsia="en-US"/>
        </w:rPr>
      </w:r>
      <w:r>
        <w:rPr>
          <w:sz w:val="24"/>
          <w:szCs w:val="24"/>
          <w:lang w:eastAsia="en-US"/>
        </w:rPr>
      </w:r>
    </w:p>
    <w:p>
      <w:pPr>
        <w:pStyle w:val="1085"/>
        <w:numPr>
          <w:ilvl w:val="0"/>
          <w:numId w:val="15"/>
        </w:numPr>
        <w:ind w:left="0" w:firstLine="709"/>
        <w:jc w:val="both"/>
        <w:shd w:val="clear" w:color="auto" w:fill="ffffff"/>
        <w:tabs>
          <w:tab w:val="left" w:pos="0" w:leader="none"/>
          <w:tab w:val="left" w:pos="284" w:leader="none"/>
          <w:tab w:val="left" w:pos="567" w:leader="none"/>
          <w:tab w:val="left" w:pos="1134" w:leader="none"/>
        </w:tabs>
        <w:rPr>
          <w:sz w:val="24"/>
          <w:szCs w:val="24"/>
          <w:lang w:eastAsia="en-US"/>
        </w:rPr>
      </w:pPr>
      <w:r>
        <w:rPr>
          <w:bCs/>
          <w:sz w:val="24"/>
          <w:szCs w:val="24"/>
          <w:lang w:eastAsia="en-US"/>
        </w:rPr>
        <w:t xml:space="preserve">Заявление о присоединении </w:t>
      </w:r>
      <w:r>
        <w:rPr>
          <w:sz w:val="24"/>
          <w:szCs w:val="24"/>
        </w:rPr>
        <w:t xml:space="preserve">к Условиям выпуска и обслуживания Бизнес-карт </w:t>
      </w:r>
      <w:r>
        <w:rPr>
          <w:bCs/>
          <w:spacing w:val="-6"/>
          <w:sz w:val="24"/>
          <w:szCs w:val="24"/>
        </w:rPr>
        <w:t xml:space="preserve">АО «Россельхозбанк» </w:t>
      </w:r>
      <w:r>
        <w:rPr>
          <w:sz w:val="24"/>
          <w:szCs w:val="24"/>
        </w:rPr>
        <w:t xml:space="preserve">к расчетному счету и выпуска Бизнес-карт в рамках Единого сервисного договора/</w:t>
      </w:r>
      <w:r>
        <w:rPr>
          <w:bCs/>
          <w:sz w:val="24"/>
          <w:szCs w:val="24"/>
          <w:lang w:eastAsia="en-US"/>
        </w:rPr>
        <w:t xml:space="preserve">Заявление о </w:t>
      </w:r>
      <w:r>
        <w:rPr>
          <w:sz w:val="24"/>
          <w:szCs w:val="24"/>
        </w:rPr>
        <w:t xml:space="preserve">присоединении к Условиям открытия банковских счетов и расчетно-кассового обслуживания клиента в рамках Единого сервисного договора.</w:t>
      </w:r>
      <w:r>
        <w:rPr>
          <w:sz w:val="24"/>
          <w:szCs w:val="24"/>
          <w:lang w:eastAsia="en-US"/>
        </w:rPr>
      </w:r>
      <w:r>
        <w:rPr>
          <w:sz w:val="24"/>
          <w:szCs w:val="24"/>
          <w:lang w:eastAsia="en-US"/>
        </w:rPr>
      </w:r>
    </w:p>
    <w:p>
      <w:pPr>
        <w:pStyle w:val="1085"/>
        <w:numPr>
          <w:ilvl w:val="0"/>
          <w:numId w:val="15"/>
        </w:numPr>
        <w:ind w:left="0" w:firstLine="709"/>
        <w:jc w:val="both"/>
        <w:shd w:val="clear" w:color="auto" w:fill="ffffff"/>
        <w:tabs>
          <w:tab w:val="left" w:pos="0" w:leader="none"/>
          <w:tab w:val="left" w:pos="284" w:leader="none"/>
          <w:tab w:val="left" w:pos="567" w:leader="none"/>
          <w:tab w:val="left" w:pos="1134" w:leader="none"/>
        </w:tabs>
        <w:rPr>
          <w:sz w:val="24"/>
          <w:szCs w:val="24"/>
          <w:lang w:eastAsia="en-US"/>
        </w:rPr>
      </w:pPr>
      <w:r>
        <w:rPr>
          <w:color w:val="000000"/>
          <w:sz w:val="24"/>
          <w:szCs w:val="24"/>
          <w:lang w:val="en-US" w:eastAsia="en-US"/>
        </w:rPr>
        <w:t xml:space="preserve">Копия документа, удостоверяющего личность</w:t>
      </w:r>
      <w:r>
        <w:rPr>
          <w:sz w:val="24"/>
          <w:szCs w:val="24"/>
          <w:lang w:val="en-US" w:eastAsia="en-US"/>
        </w:rPr>
        <w:t xml:space="preserve"> работника Клиента, на имя которого выпускается </w:t>
      </w:r>
      <w:r>
        <w:rPr>
          <w:sz w:val="24"/>
          <w:szCs w:val="24"/>
          <w:lang w:eastAsia="en-US"/>
        </w:rPr>
        <w:t xml:space="preserve">Бизнес-</w:t>
      </w:r>
      <w:r>
        <w:rPr>
          <w:sz w:val="24"/>
          <w:szCs w:val="24"/>
          <w:lang w:val="en-US" w:eastAsia="en-US"/>
        </w:rPr>
        <w:t xml:space="preserve">карта</w:t>
      </w:r>
      <w:r>
        <w:rPr>
          <w:sz w:val="24"/>
          <w:szCs w:val="24"/>
          <w:lang w:eastAsia="en-US"/>
        </w:rPr>
        <w:t xml:space="preserve">, заверенная подписью уполномоченного лица </w:t>
      </w:r>
      <w:r>
        <w:rPr>
          <w:sz w:val="24"/>
          <w:szCs w:val="24"/>
          <w:lang w:val="en-US" w:eastAsia="en-US"/>
        </w:rPr>
        <w:t xml:space="preserve">Клиента (самим Клиентом) и оттиском</w:t>
      </w:r>
      <w:r>
        <w:rPr>
          <w:sz w:val="24"/>
          <w:szCs w:val="24"/>
          <w:lang w:eastAsia="en-US"/>
        </w:rPr>
        <w:t xml:space="preserve"> </w:t>
      </w:r>
      <w:r>
        <w:rPr>
          <w:sz w:val="24"/>
          <w:szCs w:val="24"/>
          <w:lang w:val="en-US" w:eastAsia="en-US"/>
        </w:rPr>
        <w:t xml:space="preserve">печати Клиента</w:t>
      </w:r>
      <w:r>
        <w:rPr>
          <w:sz w:val="24"/>
          <w:szCs w:val="24"/>
          <w:lang w:eastAsia="en-US"/>
        </w:rPr>
        <w:t xml:space="preserve"> (при наличии)</w:t>
      </w:r>
      <w:r>
        <w:rPr>
          <w:sz w:val="24"/>
          <w:szCs w:val="24"/>
          <w:lang w:val="en-US" w:eastAsia="en-US"/>
        </w:rPr>
        <w:t xml:space="preserve">.</w:t>
      </w:r>
      <w:r>
        <w:rPr>
          <w:sz w:val="24"/>
          <w:szCs w:val="24"/>
          <w:lang w:eastAsia="en-US"/>
        </w:rPr>
      </w:r>
      <w:r>
        <w:rPr>
          <w:sz w:val="24"/>
          <w:szCs w:val="24"/>
          <w:lang w:eastAsia="en-US"/>
        </w:rPr>
      </w:r>
    </w:p>
    <w:p>
      <w:pPr>
        <w:pStyle w:val="1085"/>
        <w:numPr>
          <w:ilvl w:val="0"/>
          <w:numId w:val="15"/>
        </w:numPr>
        <w:ind w:left="0" w:firstLine="709"/>
        <w:jc w:val="both"/>
        <w:shd w:val="clear" w:color="auto" w:fill="ffffff"/>
        <w:tabs>
          <w:tab w:val="left" w:pos="0" w:leader="none"/>
          <w:tab w:val="left" w:pos="142" w:leader="none"/>
          <w:tab w:val="left" w:pos="567" w:leader="none"/>
          <w:tab w:val="left" w:pos="851" w:leader="none"/>
          <w:tab w:val="left" w:pos="1134" w:leader="none"/>
        </w:tabs>
        <w:rPr>
          <w:sz w:val="24"/>
          <w:szCs w:val="24"/>
          <w:lang w:eastAsia="en-US"/>
        </w:rPr>
      </w:pPr>
      <w:r>
        <w:rPr>
          <w:sz w:val="24"/>
          <w:szCs w:val="24"/>
        </w:rPr>
        <w:t xml:space="preserve">Доверенность на представителя/представителей Клиента, уполномоченного/</w:t>
      </w:r>
      <w:r>
        <w:rPr>
          <w:sz w:val="24"/>
          <w:szCs w:val="24"/>
        </w:rPr>
        <w:t xml:space="preserve"> </w:t>
      </w:r>
      <w:r>
        <w:rPr>
          <w:sz w:val="24"/>
          <w:szCs w:val="24"/>
        </w:rPr>
        <w:t xml:space="preserve">уполномоченных осуществлять контакты с Банком в связи с исполнением условий Договора о выпуске и обслуживании Бизнес-карты к расчетному счету, в том числе получать/возвращать в Банк Бизнес-карты, выпущенные на имя работников Клие</w:t>
      </w:r>
      <w:r>
        <w:rPr>
          <w:sz w:val="24"/>
          <w:szCs w:val="24"/>
        </w:rPr>
        <w:t xml:space="preserve">нта, ПИН-конверты к ним; получать выписки по операциям с использованием Бизнес-карт, получать и передавать в Банк другие документы в рамках обслуживания Договора о выпуске и обслуживании Бизнес-карты к расчетному счету в рамках Единого сервисного договора.</w:t>
      </w:r>
      <w:r>
        <w:rPr>
          <w:sz w:val="24"/>
          <w:szCs w:val="24"/>
          <w:lang w:eastAsia="en-US"/>
        </w:rPr>
      </w:r>
      <w:r>
        <w:rPr>
          <w:sz w:val="24"/>
          <w:szCs w:val="24"/>
          <w:lang w:eastAsia="en-US"/>
        </w:rPr>
      </w:r>
    </w:p>
    <w:p>
      <w:pPr>
        <w:pStyle w:val="1095"/>
        <w:ind w:left="0" w:firstLine="709"/>
        <w:spacing w:line="240" w:lineRule="auto"/>
        <w:tabs>
          <w:tab w:val="clear" w:pos="142" w:leader="none"/>
          <w:tab w:val="left" w:pos="1134" w:leader="none"/>
        </w:tabs>
        <w:rPr>
          <w:b/>
          <w:sz w:val="24"/>
          <w:szCs w:val="24"/>
          <w:lang w:val="ru-RU"/>
        </w:rPr>
      </w:pPr>
      <w:r>
        <w:rPr>
          <w:sz w:val="24"/>
          <w:szCs w:val="24"/>
        </w:rPr>
        <w:t xml:space="preserve">5.</w:t>
        <w:tab/>
      </w:r>
      <w:r>
        <w:rPr>
          <w:sz w:val="24"/>
          <w:szCs w:val="24"/>
        </w:rPr>
        <w:t xml:space="preserve">Информационные сведения Держателя Бизнес-карты по форме Банка</w:t>
      </w:r>
      <w:r>
        <w:rPr>
          <w:sz w:val="24"/>
          <w:szCs w:val="24"/>
        </w:rPr>
        <w:t xml:space="preserve">.</w:t>
      </w:r>
      <w:r>
        <w:rPr>
          <w:b/>
          <w:sz w:val="24"/>
          <w:szCs w:val="24"/>
          <w:lang w:val="ru-RU"/>
        </w:rPr>
      </w:r>
      <w:r>
        <w:rPr>
          <w:b/>
          <w:sz w:val="24"/>
          <w:szCs w:val="24"/>
          <w:lang w:val="ru-RU"/>
        </w:rPr>
      </w:r>
    </w:p>
    <w:p>
      <w:pPr>
        <w:pStyle w:val="1085"/>
        <w:ind w:firstLine="709"/>
        <w:jc w:val="center"/>
        <w:spacing w:before="120" w:after="120"/>
        <w:widowControl/>
        <w:tabs>
          <w:tab w:val="left" w:pos="0" w:leader="none"/>
          <w:tab w:val="left" w:pos="1134" w:leader="none"/>
        </w:tabs>
        <w:rPr>
          <w:b/>
          <w:sz w:val="24"/>
          <w:szCs w:val="24"/>
        </w:rPr>
      </w:pPr>
      <w:r>
        <w:rPr>
          <w:b/>
          <w:sz w:val="24"/>
          <w:szCs w:val="24"/>
        </w:rPr>
        <w:t xml:space="preserve">VI. Дополнительный перечень документов (к разделу I), необходимых для заключения Договора эквайрингового обслуживания клиентов АО «Россельхозбанк» в рамках тарифного плана «Всегда сезон»</w:t>
      </w:r>
      <w:r>
        <w:rPr>
          <w:b/>
          <w:sz w:val="24"/>
          <w:szCs w:val="24"/>
        </w:rPr>
      </w:r>
      <w:r>
        <w:rPr>
          <w:b/>
          <w:sz w:val="24"/>
          <w:szCs w:val="24"/>
        </w:rPr>
      </w:r>
    </w:p>
    <w:p>
      <w:pPr>
        <w:pStyle w:val="1085"/>
        <w:numPr>
          <w:ilvl w:val="0"/>
          <w:numId w:val="16"/>
        </w:numPr>
        <w:ind w:left="0" w:firstLine="709"/>
        <w:jc w:val="both"/>
        <w:shd w:val="clear" w:color="auto" w:fill="ffffff"/>
        <w:widowControl/>
        <w:tabs>
          <w:tab w:val="left" w:pos="1134" w:leader="none"/>
          <w:tab w:val="clear" w:pos="1211" w:leader="none"/>
        </w:tabs>
        <w:rPr>
          <w:rFonts w:eastAsia="Calibri"/>
          <w:color w:val="000000"/>
          <w:sz w:val="24"/>
          <w:szCs w:val="24"/>
          <w:lang w:eastAsia="en-US"/>
        </w:rPr>
      </w:pPr>
      <w:r>
        <w:rPr>
          <w:rFonts w:eastAsia="Calibri"/>
          <w:color w:val="000000"/>
          <w:sz w:val="24"/>
          <w:szCs w:val="24"/>
          <w:lang w:eastAsia="en-US"/>
        </w:rPr>
        <w:t xml:space="preserve">Договор аренды/документы, подтверждающие право собственности для каждой торговой точки (место установки оборудования (терминала)), действующий на момент заключения Договора эквайринга</w:t>
      </w:r>
      <w:r>
        <w:rPr>
          <w:rFonts w:ascii="Calibri" w:hAnsi="Calibri" w:eastAsia="Calibri"/>
          <w:iCs/>
          <w:sz w:val="22"/>
          <w:szCs w:val="22"/>
          <w:lang w:eastAsia="en-US"/>
        </w:rPr>
        <w:t xml:space="preserve"> </w:t>
      </w:r>
      <w:r>
        <w:rPr>
          <w:rFonts w:eastAsia="Calibri"/>
          <w:iCs/>
          <w:color w:val="000000"/>
          <w:sz w:val="24"/>
          <w:szCs w:val="24"/>
          <w:lang w:eastAsia="en-US"/>
        </w:rPr>
        <w:t xml:space="preserve">в рамках ТП «Всегда сезон»</w:t>
      </w:r>
      <w:r>
        <w:rPr>
          <w:rFonts w:eastAsia="Calibri"/>
          <w:color w:val="000000"/>
          <w:sz w:val="24"/>
          <w:szCs w:val="24"/>
          <w:lang w:eastAsia="en-US"/>
        </w:rPr>
        <w:t xml:space="preserve">.</w:t>
      </w:r>
      <w:r>
        <w:rPr>
          <w:rFonts w:eastAsia="Calibri"/>
          <w:color w:val="000000"/>
          <w:sz w:val="24"/>
          <w:szCs w:val="24"/>
          <w:lang w:eastAsia="en-US"/>
        </w:rPr>
      </w:r>
      <w:r>
        <w:rPr>
          <w:rFonts w:eastAsia="Calibri"/>
          <w:color w:val="000000"/>
          <w:sz w:val="24"/>
          <w:szCs w:val="24"/>
          <w:lang w:eastAsia="en-US"/>
        </w:rPr>
      </w:r>
    </w:p>
    <w:p>
      <w:pPr>
        <w:pStyle w:val="1085"/>
        <w:numPr>
          <w:ilvl w:val="0"/>
          <w:numId w:val="16"/>
        </w:numPr>
        <w:ind w:left="0" w:firstLine="709"/>
        <w:jc w:val="both"/>
        <w:shd w:val="clear" w:color="auto" w:fill="ffffff"/>
        <w:widowControl/>
        <w:tabs>
          <w:tab w:val="left" w:pos="1134" w:leader="none"/>
          <w:tab w:val="clear" w:pos="1211" w:leader="none"/>
        </w:tabs>
        <w:rPr>
          <w:rFonts w:eastAsia="Calibri"/>
          <w:color w:val="000000"/>
          <w:sz w:val="24"/>
          <w:szCs w:val="24"/>
          <w:lang w:eastAsia="en-US"/>
        </w:rPr>
      </w:pPr>
      <w:r>
        <w:rPr>
          <w:rFonts w:eastAsia="Calibri"/>
          <w:color w:val="000000"/>
          <w:sz w:val="24"/>
          <w:szCs w:val="24"/>
          <w:lang w:eastAsia="en-US"/>
        </w:rPr>
        <w:t xml:space="preserve">Лицензии (разрешения/патенты) на право осуществления деятельности, подлежащей лицензированию (регулированию путем выдачи патента).</w:t>
      </w:r>
      <w:r>
        <w:rPr>
          <w:rFonts w:eastAsia="Calibri"/>
          <w:color w:val="000000"/>
          <w:sz w:val="24"/>
          <w:szCs w:val="24"/>
          <w:lang w:eastAsia="en-US"/>
        </w:rPr>
      </w:r>
      <w:r>
        <w:rPr>
          <w:rFonts w:eastAsia="Calibri"/>
          <w:color w:val="000000"/>
          <w:sz w:val="24"/>
          <w:szCs w:val="24"/>
          <w:lang w:eastAsia="en-US"/>
        </w:rPr>
      </w:r>
    </w:p>
    <w:p>
      <w:pPr>
        <w:pStyle w:val="1085"/>
        <w:numPr>
          <w:ilvl w:val="0"/>
          <w:numId w:val="16"/>
        </w:numPr>
        <w:ind w:left="0" w:firstLine="709"/>
        <w:jc w:val="both"/>
        <w:widowControl/>
        <w:tabs>
          <w:tab w:val="left" w:pos="1134" w:leader="none"/>
          <w:tab w:val="clear" w:pos="1211" w:leader="none"/>
        </w:tabs>
        <w:rPr>
          <w:rFonts w:eastAsia="Calibri"/>
          <w:color w:val="000000"/>
          <w:sz w:val="24"/>
          <w:szCs w:val="24"/>
          <w:lang w:eastAsia="en-US"/>
        </w:rPr>
      </w:pPr>
      <w:r>
        <w:rPr>
          <w:rFonts w:eastAsia="Calibri"/>
          <w:color w:val="000000"/>
          <w:sz w:val="24"/>
          <w:szCs w:val="24"/>
          <w:lang w:eastAsia="en-US"/>
        </w:rPr>
        <w:t xml:space="preserve">Документ, подтверждающий право проведе</w:t>
      </w:r>
      <w:r>
        <w:rPr>
          <w:rFonts w:eastAsia="Calibri"/>
          <w:color w:val="000000"/>
          <w:sz w:val="24"/>
          <w:szCs w:val="24"/>
          <w:lang w:eastAsia="en-US"/>
        </w:rPr>
        <w:t xml:space="preserve">ния операций без использования контрольно-кассовой техники в соответствии с законодательством Российской Федерации</w:t>
        <w:br/>
        <w:t xml:space="preserve">(в случае, если юридическое лицо осуществляет операции без использования контрольно-кассовой техники, зарегистрированной в налоговом органе).</w:t>
      </w:r>
      <w:r>
        <w:rPr>
          <w:rFonts w:eastAsia="Calibri"/>
          <w:color w:val="000000"/>
          <w:sz w:val="24"/>
          <w:szCs w:val="24"/>
          <w:lang w:eastAsia="en-US"/>
        </w:rPr>
      </w:r>
      <w:r>
        <w:rPr>
          <w:rFonts w:eastAsia="Calibri"/>
          <w:color w:val="000000"/>
          <w:sz w:val="24"/>
          <w:szCs w:val="24"/>
          <w:lang w:eastAsia="en-US"/>
        </w:rPr>
      </w:r>
    </w:p>
    <w:p>
      <w:pPr>
        <w:pStyle w:val="1085"/>
        <w:numPr>
          <w:ilvl w:val="0"/>
          <w:numId w:val="16"/>
        </w:numPr>
        <w:ind w:left="0" w:firstLine="709"/>
        <w:jc w:val="both"/>
        <w:widowControl/>
        <w:tabs>
          <w:tab w:val="left" w:pos="0" w:leader="none"/>
          <w:tab w:val="left" w:pos="1134" w:leader="none"/>
          <w:tab w:val="clear" w:pos="1211" w:leader="none"/>
        </w:tabs>
        <w:rPr>
          <w:rFonts w:eastAsia="Calibri"/>
          <w:color w:val="000000"/>
          <w:sz w:val="24"/>
          <w:szCs w:val="24"/>
          <w:lang w:eastAsia="en-US"/>
        </w:rPr>
      </w:pPr>
      <w:r>
        <w:rPr>
          <w:rFonts w:eastAsia="Calibri"/>
          <w:color w:val="000000"/>
          <w:sz w:val="24"/>
          <w:szCs w:val="24"/>
          <w:lang w:eastAsia="en-US"/>
        </w:rPr>
        <w:t xml:space="preserve">Подтверждение образца подписи и оттиска печати, составленное по форме Банка.</w:t>
      </w:r>
      <w:r>
        <w:rPr>
          <w:rFonts w:eastAsia="Calibri"/>
          <w:color w:val="000000"/>
          <w:sz w:val="24"/>
          <w:szCs w:val="24"/>
          <w:lang w:eastAsia="en-US"/>
        </w:rPr>
      </w:r>
      <w:r>
        <w:rPr>
          <w:rFonts w:eastAsia="Calibri"/>
          <w:color w:val="000000"/>
          <w:sz w:val="24"/>
          <w:szCs w:val="24"/>
          <w:lang w:eastAsia="en-US"/>
        </w:rPr>
      </w:r>
    </w:p>
    <w:sectPr>
      <w:footnotePr>
        <w:pos w:val="beneathText"/>
      </w:footnotePr>
      <w:endnotePr>
        <w:numFmt w:val="decimal"/>
      </w:endnotePr>
      <w:type w:val="continuous"/>
      <w:pgSz w:w="11906" w:h="16838" w:orient="portrait"/>
      <w:pgMar w:top="1134" w:right="851" w:bottom="1134" w:left="1134" w:header="420" w:footer="709" w:gutter="0"/>
      <w:pgBorders w:display="allPages" w:offsetFrom="page" w:zOrder="front">
        <w:bottom w:color="ffffff" w:space="24" w:sz="4" w:val="single"/>
        <w:left w:color="ffffff" w:space="24" w:sz="4" w:val="single"/>
        <w:right w:color="ffffff" w:space="24" w:sz="4" w:val="single"/>
        <w:top w:color="ffffff" w:space="24" w:sz="4" w:val="single"/>
      </w:pgBorders>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 w:id="2">
    <w:p>
      <w:pPr>
        <w:pStyle w:val="1105"/>
        <w:jc w:val="both"/>
        <w:tabs>
          <w:tab w:val="left" w:pos="284" w:leader="none"/>
        </w:tabs>
        <w:rPr>
          <w:sz w:val="18"/>
          <w:szCs w:val="18"/>
          <w:lang w:val="ru-RU"/>
        </w:rPr>
      </w:pPr>
      <w:r>
        <w:rPr>
          <w:rStyle w:val="1107"/>
          <w:sz w:val="18"/>
          <w:szCs w:val="18"/>
        </w:rPr>
        <w:endnoteRef/>
      </w:r>
      <w:r>
        <w:rPr>
          <w:sz w:val="18"/>
          <w:szCs w:val="18"/>
        </w:rPr>
        <w:t xml:space="preserve"> </w:t>
      </w:r>
      <w:r>
        <w:rPr>
          <w:sz w:val="18"/>
          <w:szCs w:val="18"/>
          <w:lang w:val="ru-RU"/>
        </w:rPr>
        <w:t xml:space="preserve">Документы (сведения), представляемые в Банк, должны быть </w:t>
      </w:r>
      <w:r>
        <w:rPr>
          <w:sz w:val="18"/>
          <w:szCs w:val="18"/>
        </w:rPr>
        <w:t xml:space="preserve">действительными на д</w:t>
      </w:r>
      <w:r>
        <w:rPr>
          <w:sz w:val="18"/>
          <w:szCs w:val="18"/>
        </w:rPr>
        <w:t xml:space="preserve">а</w:t>
      </w:r>
      <w:r>
        <w:rPr>
          <w:sz w:val="18"/>
          <w:szCs w:val="18"/>
        </w:rPr>
        <w:t xml:space="preserve">ту их предъявления.</w:t>
      </w:r>
      <w:r>
        <w:rPr>
          <w:sz w:val="18"/>
          <w:szCs w:val="18"/>
          <w:lang w:val="ru-RU"/>
        </w:rPr>
      </w:r>
      <w:r>
        <w:rPr>
          <w:sz w:val="18"/>
          <w:szCs w:val="18"/>
          <w:lang w:val="ru-RU"/>
        </w:rPr>
      </w:r>
    </w:p>
    <w:p>
      <w:pPr>
        <w:pStyle w:val="1105"/>
        <w:jc w:val="both"/>
        <w:tabs>
          <w:tab w:val="left" w:pos="284" w:leader="none"/>
          <w:tab w:val="left" w:pos="567" w:leader="none"/>
        </w:tabs>
        <w:rPr>
          <w:bCs/>
          <w:sz w:val="18"/>
          <w:szCs w:val="18"/>
          <w:lang w:val="ru-RU"/>
        </w:rPr>
      </w:pPr>
      <w:r>
        <w:rPr>
          <w:bCs/>
          <w:sz w:val="18"/>
          <w:szCs w:val="18"/>
        </w:rPr>
        <w:t xml:space="preserve">Документы,</w:t>
      </w:r>
      <w:r>
        <w:rPr>
          <w:bCs/>
          <w:sz w:val="18"/>
          <w:szCs w:val="18"/>
          <w:lang w:val="ru-RU"/>
        </w:rPr>
        <w:t xml:space="preserve"> могут быть представлены в виде:</w:t>
      </w:r>
      <w:r>
        <w:rPr>
          <w:bCs/>
          <w:sz w:val="18"/>
          <w:szCs w:val="18"/>
          <w:lang w:val="ru-RU"/>
        </w:rPr>
      </w:r>
      <w:r>
        <w:rPr>
          <w:bCs/>
          <w:sz w:val="18"/>
          <w:szCs w:val="18"/>
          <w:lang w:val="ru-RU"/>
        </w:rPr>
      </w:r>
    </w:p>
    <w:p>
      <w:pPr>
        <w:pStyle w:val="1105"/>
        <w:jc w:val="both"/>
        <w:tabs>
          <w:tab w:val="left" w:pos="284" w:leader="none"/>
          <w:tab w:val="left" w:pos="567" w:leader="none"/>
        </w:tabs>
        <w:rPr>
          <w:bCs/>
          <w:sz w:val="18"/>
          <w:szCs w:val="18"/>
          <w:lang w:val="ru-RU"/>
        </w:rPr>
      </w:pPr>
      <w:r>
        <w:rPr>
          <w:bCs/>
          <w:sz w:val="18"/>
          <w:szCs w:val="18"/>
          <w:lang w:val="ru-RU"/>
        </w:rPr>
        <w:t xml:space="preserve">-</w:t>
        <w:tab/>
      </w:r>
      <w:r>
        <w:rPr>
          <w:bCs/>
          <w:sz w:val="18"/>
          <w:szCs w:val="18"/>
        </w:rPr>
        <w:t xml:space="preserve">копий, заверенных нотариально или государственным органом, выдавшим/зарегистрировавшим документ;</w:t>
      </w:r>
      <w:r>
        <w:rPr>
          <w:bCs/>
          <w:sz w:val="18"/>
          <w:szCs w:val="18"/>
          <w:lang w:val="ru-RU"/>
        </w:rPr>
      </w:r>
      <w:r>
        <w:rPr>
          <w:bCs/>
          <w:sz w:val="18"/>
          <w:szCs w:val="18"/>
          <w:lang w:val="ru-RU"/>
        </w:rPr>
      </w:r>
    </w:p>
    <w:p>
      <w:pPr>
        <w:pStyle w:val="1105"/>
        <w:jc w:val="both"/>
        <w:tabs>
          <w:tab w:val="left" w:pos="284" w:leader="none"/>
          <w:tab w:val="left" w:pos="567" w:leader="none"/>
        </w:tabs>
        <w:rPr>
          <w:bCs/>
          <w:sz w:val="18"/>
          <w:szCs w:val="18"/>
          <w:lang w:val="ru-RU"/>
        </w:rPr>
      </w:pPr>
      <w:r>
        <w:rPr>
          <w:bCs/>
          <w:sz w:val="18"/>
          <w:szCs w:val="18"/>
          <w:lang w:val="ru-RU"/>
        </w:rPr>
        <w:t xml:space="preserve">-</w:t>
        <w:tab/>
        <w:t xml:space="preserve">оригинала, для последующего их копирования Банком;</w:t>
      </w:r>
      <w:r>
        <w:rPr>
          <w:bCs/>
          <w:sz w:val="18"/>
          <w:szCs w:val="18"/>
          <w:lang w:val="ru-RU"/>
        </w:rPr>
      </w:r>
      <w:r>
        <w:rPr>
          <w:bCs/>
          <w:sz w:val="18"/>
          <w:szCs w:val="18"/>
          <w:lang w:val="ru-RU"/>
        </w:rPr>
      </w:r>
    </w:p>
    <w:p>
      <w:pPr>
        <w:pStyle w:val="1105"/>
        <w:jc w:val="both"/>
        <w:tabs>
          <w:tab w:val="left" w:pos="284" w:leader="none"/>
          <w:tab w:val="left" w:pos="567" w:leader="none"/>
        </w:tabs>
        <w:rPr>
          <w:bCs/>
          <w:sz w:val="18"/>
          <w:szCs w:val="18"/>
        </w:rPr>
      </w:pPr>
      <w:r>
        <w:rPr>
          <w:bCs/>
          <w:sz w:val="18"/>
          <w:szCs w:val="18"/>
          <w:lang w:val="ru-RU"/>
        </w:rPr>
        <w:t xml:space="preserve">-</w:t>
        <w:tab/>
      </w:r>
      <w:r>
        <w:rPr>
          <w:bCs/>
          <w:sz w:val="18"/>
          <w:szCs w:val="18"/>
        </w:rPr>
        <w:t xml:space="preserve">копий, заверенных клиентом, содержащи</w:t>
      </w:r>
      <w:r>
        <w:rPr>
          <w:bCs/>
          <w:sz w:val="18"/>
          <w:szCs w:val="18"/>
          <w:lang w:val="ru-RU"/>
        </w:rPr>
        <w:t xml:space="preserve">х</w:t>
      </w:r>
      <w:r>
        <w:rPr>
          <w:bCs/>
          <w:sz w:val="18"/>
          <w:szCs w:val="18"/>
        </w:rPr>
        <w:t xml:space="preserve"> подпись лица, заверившего копию документа, его фамилию, имя, отчество (при наличии)</w:t>
      </w:r>
      <w:r>
        <w:rPr>
          <w:bCs/>
          <w:sz w:val="18"/>
          <w:szCs w:val="18"/>
          <w:lang w:val="ru-RU"/>
        </w:rPr>
        <w:t xml:space="preserve">,</w:t>
      </w:r>
      <w:r>
        <w:rPr>
          <w:bCs/>
          <w:sz w:val="18"/>
          <w:szCs w:val="18"/>
        </w:rPr>
        <w:t xml:space="preserve"> оттиск печати (</w:t>
      </w:r>
      <w:r>
        <w:rPr>
          <w:bCs/>
          <w:sz w:val="18"/>
          <w:szCs w:val="18"/>
          <w:lang w:val="ru-RU"/>
        </w:rPr>
        <w:t xml:space="preserve">п</w:t>
      </w:r>
      <w:r>
        <w:rPr>
          <w:bCs/>
          <w:sz w:val="18"/>
          <w:szCs w:val="18"/>
        </w:rPr>
        <w:t xml:space="preserve">ри </w:t>
      </w:r>
      <w:r>
        <w:rPr>
          <w:bCs/>
          <w:sz w:val="18"/>
          <w:szCs w:val="18"/>
          <w:lang w:val="ru-RU"/>
        </w:rPr>
        <w:t xml:space="preserve">наличии) и дату заверения</w:t>
      </w:r>
      <w:r>
        <w:rPr>
          <w:bCs/>
          <w:sz w:val="18"/>
          <w:szCs w:val="18"/>
        </w:rPr>
        <w:t xml:space="preserve">, с одновременным представлением Банку оригинала документа для установления е</w:t>
      </w:r>
      <w:r>
        <w:rPr>
          <w:bCs/>
          <w:sz w:val="18"/>
          <w:szCs w:val="18"/>
          <w:lang w:val="ru-RU"/>
        </w:rPr>
        <w:t xml:space="preserve">го</w:t>
      </w:r>
      <w:r>
        <w:rPr>
          <w:bCs/>
          <w:sz w:val="18"/>
          <w:szCs w:val="18"/>
        </w:rPr>
        <w:t xml:space="preserve"> соответствия представленной копии;</w:t>
      </w:r>
      <w:r>
        <w:rPr>
          <w:bCs/>
          <w:sz w:val="18"/>
          <w:szCs w:val="18"/>
        </w:rPr>
      </w:r>
      <w:r>
        <w:rPr>
          <w:bCs/>
          <w:sz w:val="18"/>
          <w:szCs w:val="18"/>
        </w:rPr>
      </w:r>
    </w:p>
    <w:p>
      <w:pPr>
        <w:pStyle w:val="1105"/>
        <w:jc w:val="both"/>
        <w:tabs>
          <w:tab w:val="left" w:pos="284" w:leader="none"/>
          <w:tab w:val="left" w:pos="567" w:leader="none"/>
        </w:tabs>
        <w:rPr>
          <w:bCs/>
          <w:sz w:val="18"/>
          <w:szCs w:val="18"/>
        </w:rPr>
      </w:pPr>
      <w:r>
        <w:rPr>
          <w:bCs/>
          <w:sz w:val="18"/>
          <w:szCs w:val="18"/>
        </w:rPr>
        <w:t xml:space="preserve">-</w:t>
        <w:tab/>
        <w:t xml:space="preserve">в Банк может представляться заверенная выписка из внутренних документов Клиента, образующихся в его деятельности, либо заверенная выписка из документов, имеющих непосредственное отношение к деят</w:t>
      </w:r>
      <w:r>
        <w:rPr>
          <w:bCs/>
          <w:sz w:val="18"/>
          <w:szCs w:val="18"/>
        </w:rPr>
        <w:t xml:space="preserve">ельности данного Клиента - юридического лица, выписка должна в обязательном порядке содержать дату ее составления, подпись </w:t>
        <w:br/>
        <w:t xml:space="preserve">(с расшифровкой) лица, уполномоченного заверять выписки из внутренних документов Клиента, и заверена печатью Клиента (при наличии). </w:t>
      </w:r>
      <w:r>
        <w:rPr>
          <w:bCs/>
          <w:sz w:val="18"/>
          <w:szCs w:val="18"/>
        </w:rPr>
        <w:t xml:space="preserve">Если выписка из внутренних документов Клиента состоит из нескольких листов, то она также должна быть прошита и сшив заверен в указанном выше порядке. Применяется в случае составления выписки из протокола, приказа и иных распорядительных документов Клиента.</w:t>
      </w:r>
      <w:r>
        <w:rPr>
          <w:bCs/>
          <w:sz w:val="18"/>
          <w:szCs w:val="18"/>
        </w:rPr>
      </w:r>
      <w:r>
        <w:rPr>
          <w:bCs/>
          <w:sz w:val="18"/>
          <w:szCs w:val="18"/>
        </w:rPr>
      </w:r>
    </w:p>
    <w:p>
      <w:pPr>
        <w:pStyle w:val="1105"/>
        <w:jc w:val="both"/>
        <w:tabs>
          <w:tab w:val="left" w:pos="284" w:leader="none"/>
        </w:tabs>
        <w:rPr>
          <w:sz w:val="18"/>
          <w:szCs w:val="18"/>
          <w:lang w:val="ru-RU"/>
        </w:rPr>
      </w:pPr>
      <w:r>
        <w:rPr>
          <w:sz w:val="18"/>
          <w:szCs w:val="18"/>
        </w:rPr>
        <w:t xml:space="preserve">В отдельных случаях, при рассмотрении документов, представленных </w:t>
      </w:r>
      <w:r>
        <w:rPr>
          <w:sz w:val="18"/>
          <w:szCs w:val="18"/>
          <w:lang w:val="ru-RU"/>
        </w:rPr>
        <w:t xml:space="preserve">Клиентом</w:t>
      </w:r>
      <w:r>
        <w:rPr>
          <w:sz w:val="18"/>
          <w:szCs w:val="18"/>
        </w:rPr>
        <w:t xml:space="preserve"> для открытия </w:t>
      </w:r>
      <w:r>
        <w:rPr>
          <w:sz w:val="18"/>
          <w:szCs w:val="18"/>
          <w:lang w:val="ru-RU"/>
        </w:rPr>
        <w:t xml:space="preserve">С</w:t>
      </w:r>
      <w:r>
        <w:rPr>
          <w:sz w:val="18"/>
          <w:szCs w:val="18"/>
        </w:rPr>
        <w:t xml:space="preserve">чета, Банком </w:t>
      </w:r>
      <w:r>
        <w:rPr>
          <w:bCs/>
          <w:sz w:val="18"/>
          <w:szCs w:val="18"/>
        </w:rPr>
        <w:t xml:space="preserve">(с целью исполнения требований Федерального закона от 07.08.2001 № 115-ФЗ «О противодействии легализации (отмыванию) доходов, полученных преступным путем, и финансированию терроризма»)</w:t>
      </w:r>
      <w:r>
        <w:rPr>
          <w:bCs/>
          <w:sz w:val="18"/>
          <w:szCs w:val="18"/>
          <w:lang w:val="ru-RU"/>
        </w:rPr>
        <w:t xml:space="preserve"> </w:t>
      </w:r>
      <w:r>
        <w:rPr>
          <w:sz w:val="18"/>
          <w:szCs w:val="18"/>
        </w:rPr>
        <w:t xml:space="preserve">могут быть истребованы дополнительные документы, не предусмотренные настоящим </w:t>
      </w:r>
      <w:r>
        <w:rPr>
          <w:sz w:val="18"/>
          <w:szCs w:val="18"/>
          <w:lang w:val="ru-RU"/>
        </w:rPr>
        <w:t xml:space="preserve">перечнем документов</w:t>
      </w:r>
      <w:r>
        <w:rPr>
          <w:sz w:val="18"/>
          <w:szCs w:val="18"/>
        </w:rPr>
        <w:t xml:space="preserve">.</w:t>
      </w:r>
      <w:r>
        <w:rPr>
          <w:sz w:val="18"/>
          <w:szCs w:val="18"/>
          <w:lang w:val="ru-RU"/>
        </w:rPr>
      </w:r>
      <w:r>
        <w:rPr>
          <w:sz w:val="18"/>
          <w:szCs w:val="18"/>
          <w:lang w:val="ru-RU"/>
        </w:rPr>
      </w:r>
    </w:p>
  </w:endnote>
  <w:endnote w:id="3">
    <w:p>
      <w:pPr>
        <w:pStyle w:val="1105"/>
        <w:jc w:val="both"/>
        <w:rPr>
          <w:sz w:val="18"/>
          <w:szCs w:val="18"/>
          <w:lang w:val="ru-RU"/>
        </w:rPr>
      </w:pPr>
      <w:r>
        <w:rPr>
          <w:rStyle w:val="1107"/>
          <w:sz w:val="18"/>
          <w:szCs w:val="18"/>
        </w:rPr>
        <w:endnoteRef/>
      </w:r>
      <w:r>
        <w:rPr>
          <w:sz w:val="18"/>
          <w:szCs w:val="18"/>
        </w:rPr>
        <w:t xml:space="preserve"> </w:t>
      </w:r>
      <w:r>
        <w:rPr>
          <w:sz w:val="18"/>
          <w:szCs w:val="18"/>
          <w:lang w:val="ru-RU"/>
        </w:rPr>
        <w:t xml:space="preserve">В случае </w:t>
      </w:r>
      <w:r>
        <w:rPr>
          <w:sz w:val="18"/>
          <w:szCs w:val="18"/>
          <w:lang w:val="ru-RU"/>
        </w:rPr>
        <w:t xml:space="preserve">если на момент обращения Клиента с целью заключения Единого сервисного договора у Клиента в Банке имеется действующий банковский счет и/или Клиент подключен к дистанционному банковскому обслуживанию и/или заключен договор об общих условиях размещения депоз</w:t>
      </w:r>
      <w:r>
        <w:rPr>
          <w:sz w:val="18"/>
          <w:szCs w:val="18"/>
          <w:lang w:val="ru-RU"/>
        </w:rPr>
        <w:t xml:space="preserve">итов/договор о депозите, Клиент</w:t>
      </w:r>
      <w:r>
        <w:rPr>
          <w:sz w:val="18"/>
          <w:szCs w:val="18"/>
          <w:lang w:val="ru-RU"/>
        </w:rPr>
        <w:t xml:space="preserve"> представляет Заявление о </w:t>
      </w:r>
      <w:r>
        <w:rPr>
          <w:sz w:val="18"/>
          <w:szCs w:val="18"/>
          <w:lang w:val="ru-RU"/>
        </w:rPr>
        <w:t xml:space="preserve">присоединении </w:t>
      </w:r>
      <w:r>
        <w:rPr>
          <w:sz w:val="18"/>
          <w:szCs w:val="18"/>
          <w:lang w:val="ru-RU"/>
        </w:rPr>
        <w:t xml:space="preserve"> к Единому сервисному договору (</w:t>
      </w:r>
      <w:r>
        <w:rPr>
          <w:sz w:val="18"/>
          <w:szCs w:val="18"/>
          <w:lang w:val="ru-RU"/>
        </w:rPr>
        <w:t xml:space="preserve">оригинал, 2 экземпляра) и пакет документов</w:t>
      </w:r>
      <w:r>
        <w:rPr>
          <w:sz w:val="18"/>
          <w:szCs w:val="18"/>
          <w:lang w:val="ru-RU"/>
        </w:rPr>
        <w:t xml:space="preserve">,</w:t>
      </w:r>
      <w:r>
        <w:rPr>
          <w:sz w:val="18"/>
          <w:szCs w:val="18"/>
          <w:lang w:val="ru-RU"/>
        </w:rPr>
        <w:t xml:space="preserve"> соответствующей услуге</w:t>
      </w:r>
      <w:r>
        <w:rPr>
          <w:sz w:val="18"/>
          <w:szCs w:val="18"/>
          <w:lang w:val="ru-RU"/>
        </w:rPr>
        <w:t xml:space="preserve">(ам) и/или продукту</w:t>
      </w:r>
      <w:r>
        <w:rPr>
          <w:sz w:val="18"/>
          <w:szCs w:val="18"/>
          <w:lang w:val="ru-RU"/>
        </w:rPr>
        <w:t xml:space="preserve">, которую</w:t>
      </w:r>
      <w:r>
        <w:rPr>
          <w:sz w:val="18"/>
          <w:szCs w:val="18"/>
          <w:lang w:val="ru-RU"/>
        </w:rPr>
        <w:t xml:space="preserve">(ые/ый) </w:t>
      </w:r>
      <w:r>
        <w:rPr>
          <w:sz w:val="18"/>
          <w:szCs w:val="18"/>
          <w:lang w:val="ru-RU"/>
        </w:rPr>
        <w:t xml:space="preserve">Клиент желает получить при заключении Единого сервисного договора.</w:t>
      </w:r>
      <w:r>
        <w:rPr>
          <w:sz w:val="18"/>
          <w:szCs w:val="18"/>
          <w:lang w:val="ru-RU"/>
        </w:rPr>
      </w:r>
      <w:r>
        <w:rPr>
          <w:sz w:val="18"/>
          <w:szCs w:val="18"/>
          <w:lang w:val="ru-RU"/>
        </w:rPr>
      </w:r>
    </w:p>
  </w:endnote>
  <w:endnote w:id="4">
    <w:p>
      <w:pPr>
        <w:pStyle w:val="1105"/>
        <w:jc w:val="both"/>
        <w:rPr>
          <w:lang w:val="ru-RU"/>
        </w:rPr>
      </w:pPr>
      <w:r>
        <w:rPr>
          <w:rStyle w:val="1107"/>
        </w:rPr>
        <w:endnoteRef/>
      </w:r>
      <w:r>
        <w:t xml:space="preserve"> </w:t>
      </w:r>
      <w:r>
        <w:rPr>
          <w:sz w:val="18"/>
          <w:szCs w:val="18"/>
        </w:rPr>
        <w:t xml:space="preserve">Карточка с образцами подписей и оттиска печати по форме Банка может быть оформлена в АО «Россельхозбанк» или </w:t>
      </w:r>
      <w:r>
        <w:rPr>
          <w:sz w:val="18"/>
          <w:szCs w:val="18"/>
        </w:rPr>
        <w:br w:type="textWrapping" w:clear="all"/>
      </w:r>
      <w:r>
        <w:rPr>
          <w:sz w:val="18"/>
          <w:szCs w:val="18"/>
        </w:rPr>
        <w:t xml:space="preserve">у нотариуса. Карточка с образцами подписей и оттиска печати не оформляется и не представляется в Банк, если распоряжение денежными средствами, находящимися на Счете, осуществляется только в электронном виде посредством </w:t>
      </w:r>
      <w:r>
        <w:rPr>
          <w:sz w:val="18"/>
          <w:szCs w:val="18"/>
        </w:rPr>
        <w:t xml:space="preserve"> </w:t>
      </w:r>
      <w:r>
        <w:rPr>
          <w:sz w:val="18"/>
          <w:szCs w:val="18"/>
        </w:rPr>
        <w:t xml:space="preserve">Информационн</w:t>
      </w:r>
      <w:r>
        <w:rPr>
          <w:sz w:val="18"/>
          <w:szCs w:val="18"/>
        </w:rPr>
        <w:t xml:space="preserve">ой</w:t>
      </w:r>
      <w:r>
        <w:rPr>
          <w:sz w:val="18"/>
          <w:szCs w:val="18"/>
        </w:rPr>
        <w:t xml:space="preserve"> систем</w:t>
      </w:r>
      <w:r>
        <w:rPr>
          <w:sz w:val="18"/>
          <w:szCs w:val="18"/>
        </w:rPr>
        <w:t xml:space="preserve">ы</w:t>
      </w:r>
      <w:r>
        <w:rPr>
          <w:sz w:val="18"/>
          <w:szCs w:val="18"/>
        </w:rPr>
        <w:t xml:space="preserve"> «Цифровой канал обслуживания юридических лиц «Свой бизнес» (далее – ИС Свой Бизнес)</w:t>
      </w:r>
      <w:r>
        <w:rPr>
          <w:sz w:val="18"/>
          <w:szCs w:val="18"/>
        </w:rPr>
        <w:t xml:space="preserve">, без представления</w:t>
      </w:r>
      <w:r>
        <w:rPr>
          <w:sz w:val="18"/>
          <w:szCs w:val="18"/>
        </w:rPr>
        <w:t xml:space="preserve"> в Банк распоряжения о переводе денежных средств на бумажном носителе, а также по Счету не предполагается совершение кассовых операций. В случае подписания Клиентом распоряжения о пе</w:t>
      </w:r>
      <w:r>
        <w:rPr>
          <w:sz w:val="18"/>
          <w:szCs w:val="18"/>
        </w:rPr>
        <w:t xml:space="preserve">реводе денежных средств в электронном виде посредством </w:t>
      </w:r>
      <w:r>
        <w:rPr>
          <w:sz w:val="18"/>
          <w:szCs w:val="18"/>
        </w:rPr>
        <w:t xml:space="preserve">ИС Свой Бизнес</w:t>
      </w:r>
      <w:r>
        <w:rPr>
          <w:sz w:val="18"/>
          <w:szCs w:val="18"/>
        </w:rPr>
        <w:t xml:space="preserve"> и в случае оформления карточки с образцами подписей и оттиска печати у нотариуса оформляется соглашение о количестве и сочетании подписей по форме Банка.</w:t>
      </w:r>
      <w:r>
        <w:rPr>
          <w:lang w:val="ru-RU"/>
        </w:rPr>
      </w:r>
      <w:r>
        <w:rPr>
          <w:lang w:val="ru-RU"/>
        </w:rPr>
      </w:r>
    </w:p>
  </w:endnote>
  <w:endnote w:id="5">
    <w:p>
      <w:pPr>
        <w:pStyle w:val="1105"/>
        <w:jc w:val="both"/>
        <w:rPr>
          <w:sz w:val="18"/>
          <w:szCs w:val="18"/>
        </w:rPr>
      </w:pPr>
      <w:r>
        <w:rPr>
          <w:rStyle w:val="1107"/>
          <w:sz w:val="18"/>
          <w:szCs w:val="18"/>
        </w:rPr>
        <w:endnoteRef/>
      </w:r>
      <w:r>
        <w:rPr>
          <w:sz w:val="18"/>
          <w:szCs w:val="18"/>
        </w:rPr>
        <w:t xml:space="preserve"> </w:t>
      </w:r>
      <w:r>
        <w:rPr>
          <w:sz w:val="18"/>
          <w:szCs w:val="18"/>
        </w:rPr>
        <w:t xml:space="preserve">Сокращения, используемые в настоящем разделе соответствуют </w:t>
      </w:r>
      <w:r>
        <w:rPr>
          <w:sz w:val="18"/>
          <w:szCs w:val="18"/>
        </w:rPr>
        <w:t xml:space="preserve">сокращениям, указанным в </w:t>
      </w:r>
      <w:r>
        <w:rPr>
          <w:sz w:val="18"/>
          <w:szCs w:val="18"/>
        </w:rPr>
        <w:t xml:space="preserve">Условиях ДБО.</w:t>
      </w:r>
      <w:r>
        <w:rPr>
          <w:sz w:val="18"/>
          <w:szCs w:val="18"/>
        </w:rPr>
        <w:t xml:space="preserve"> Заявления, указанные в пунктах 1 и 2 настоящего раздела, Клиентом не представляются, в случае если клиент изъявил волю использовать в ИС Свой Бизнес простую электронную подпись.</w:t>
      </w:r>
      <w:r>
        <w:rPr>
          <w:sz w:val="18"/>
          <w:szCs w:val="18"/>
        </w:rPr>
      </w:r>
      <w:r>
        <w:rPr>
          <w:sz w:val="18"/>
          <w:szCs w:val="18"/>
        </w:rPr>
      </w:r>
    </w:p>
  </w:endnote>
  <w:endnote w:id="6">
    <w:p>
      <w:pPr>
        <w:pStyle w:val="1105"/>
        <w:jc w:val="both"/>
      </w:pPr>
      <w:r>
        <w:rPr>
          <w:rStyle w:val="1107"/>
        </w:rPr>
        <w:endnoteRef/>
      </w:r>
      <w:r>
        <w:t xml:space="preserve"> </w:t>
      </w:r>
      <w:r>
        <w:rPr>
          <w:sz w:val="18"/>
          <w:szCs w:val="18"/>
        </w:rPr>
        <w:t xml:space="preserve">Размещено на официальном сайте Банка в сети Интернет по адресу: </w:t>
      </w:r>
      <w:r>
        <w:rPr>
          <w:sz w:val="18"/>
          <w:szCs w:val="18"/>
        </w:rPr>
        <w:fldChar w:fldCharType="begin"/>
      </w:r>
      <w:r>
        <w:rPr>
          <w:sz w:val="18"/>
          <w:szCs w:val="18"/>
        </w:rPr>
        <w:instrText xml:space="preserve"> HYPERLINK "http://www.rshb.ru" </w:instrText>
      </w:r>
      <w:r>
        <w:rPr>
          <w:sz w:val="18"/>
          <w:szCs w:val="18"/>
        </w:rPr>
        <w:fldChar w:fldCharType="separate"/>
      </w:r>
      <w:r>
        <w:rPr>
          <w:rStyle w:val="1122"/>
          <w:sz w:val="18"/>
          <w:szCs w:val="18"/>
        </w:rPr>
        <w:t xml:space="preserve">http://www.rshb.ru</w:t>
      </w:r>
      <w:r>
        <w:rPr>
          <w:sz w:val="18"/>
          <w:szCs w:val="18"/>
        </w:rPr>
        <w:fldChar w:fldCharType="end"/>
      </w:r>
      <w:r>
        <w:rPr>
          <w:sz w:val="18"/>
          <w:szCs w:val="18"/>
        </w:rPr>
        <w:t xml:space="preserve">.</w:t>
      </w:r>
      <w:r/>
    </w:p>
  </w:endnote>
  <w:endnote w:id="7">
    <w:p>
      <w:pPr>
        <w:pStyle w:val="1105"/>
        <w:jc w:val="both"/>
        <w:rPr>
          <w:sz w:val="18"/>
          <w:szCs w:val="18"/>
        </w:rPr>
      </w:pPr>
      <w:r>
        <w:rPr>
          <w:rStyle w:val="1107"/>
          <w:sz w:val="18"/>
          <w:szCs w:val="18"/>
        </w:rPr>
        <w:endnoteRef/>
      </w:r>
      <w:r>
        <w:rPr>
          <w:sz w:val="18"/>
          <w:szCs w:val="18"/>
        </w:rPr>
        <w:t xml:space="preserve"> В случае если Информационные сведения </w:t>
      </w:r>
      <w:r>
        <w:rPr>
          <w:sz w:val="18"/>
          <w:szCs w:val="18"/>
          <w:lang w:val="ru-RU"/>
        </w:rPr>
        <w:t xml:space="preserve">физического лица, занимающегося частной практикой, </w:t>
      </w:r>
      <w:r>
        <w:rPr>
          <w:sz w:val="18"/>
          <w:szCs w:val="18"/>
        </w:rPr>
        <w:t xml:space="preserve">содержат сведения о реквизитах документа, удостоверяющего личность лица, </w:t>
      </w:r>
      <w:r>
        <w:rPr>
          <w:sz w:val="18"/>
          <w:szCs w:val="18"/>
          <w:lang w:val="ru-RU"/>
        </w:rPr>
        <w:t xml:space="preserve">заключающего рамочный договор о размещении депозитов и </w:t>
      </w:r>
      <w:r>
        <w:rPr>
          <w:sz w:val="18"/>
          <w:szCs w:val="18"/>
        </w:rPr>
        <w:t xml:space="preserve">подписывающего </w:t>
      </w:r>
      <w:r>
        <w:rPr>
          <w:sz w:val="18"/>
          <w:szCs w:val="18"/>
          <w:lang w:val="ru-RU"/>
        </w:rPr>
        <w:t xml:space="preserve">документ о присоединении к</w:t>
      </w:r>
      <w:r>
        <w:rPr>
          <w:sz w:val="18"/>
          <w:szCs w:val="18"/>
          <w:lang w:val="ru-RU"/>
        </w:rPr>
        <w:t xml:space="preserve"> Условиям</w:t>
      </w:r>
      <w:r>
        <w:rPr>
          <w:sz w:val="18"/>
          <w:szCs w:val="18"/>
          <w:lang w:val="ru-RU"/>
        </w:rPr>
        <w:t xml:space="preserve"> по депозитам</w:t>
      </w:r>
      <w:r>
        <w:rPr>
          <w:sz w:val="18"/>
          <w:szCs w:val="18"/>
        </w:rPr>
        <w:t xml:space="preserve">, и/или заключающего сделку и подписывающего подтверждение сделки, и/или лица, распоряжающегося депозитом, дополнительного представления копии документа, удостоверяющего личность этого лица, или сведений о данном документе, не требуется.</w:t>
      </w:r>
      <w:r>
        <w:rPr>
          <w:sz w:val="18"/>
          <w:szCs w:val="18"/>
        </w:rPr>
      </w:r>
      <w:r>
        <w:rPr>
          <w:sz w:val="18"/>
          <w:szCs w:val="18"/>
        </w:rP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Symbol">
    <w:panose1 w:val="05010000000000000000"/>
  </w:font>
  <w:font w:name="Courier New">
    <w:panose1 w:val="02070409020205020404"/>
  </w:font>
  <w:font w:name="Calibri">
    <w:panose1 w:val="020F0502020204030204"/>
  </w:font>
  <w:font w:name="Times New Roman">
    <w:panose1 w:val="02020603050405020304"/>
  </w:font>
  <w:font w:name="Cambria">
    <w:panose1 w:val="02040503050406030204"/>
  </w:font>
  <w:font w:name="Arial">
    <w:panose1 w:val="020B060402020202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97"/>
      <w:rPr>
        <w:rStyle w:val="1099"/>
      </w:rPr>
      <w:framePr w:vAnchor="text" w:hAnchor="margin" w:xAlign="center" w:y="1"/>
    </w:pPr>
    <w:r>
      <w:rPr>
        <w:rStyle w:val="1099"/>
      </w:rPr>
      <w:fldChar w:fldCharType="begin"/>
    </w:r>
    <w:r>
      <w:rPr>
        <w:rStyle w:val="1099"/>
      </w:rPr>
      <w:instrText xml:space="preserve">PAGE  </w:instrText>
    </w:r>
    <w:r>
      <w:rPr>
        <w:rStyle w:val="1099"/>
      </w:rPr>
      <w:fldChar w:fldCharType="separate"/>
    </w:r>
    <w:r>
      <w:rPr>
        <w:rStyle w:val="1099"/>
      </w:rPr>
      <w:t xml:space="preserve">3</w:t>
    </w:r>
    <w:r>
      <w:rPr>
        <w:rStyle w:val="1099"/>
      </w:rPr>
      <w:fldChar w:fldCharType="end"/>
    </w:r>
    <w:r>
      <w:rPr>
        <w:rStyle w:val="1099"/>
      </w:rPr>
    </w:r>
    <w:r>
      <w:rPr>
        <w:rStyle w:val="1099"/>
      </w:rPr>
    </w:r>
  </w:p>
  <w:p>
    <w:pPr>
      <w:pStyle w:val="1097"/>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928" w:hanging="360"/>
      </w:pPr>
      <w:rPr>
        <w:rFonts w:ascii="Times New Roman" w:hAnsi="Times New Roman" w:cs="Times New Roman"/>
        <w:i w:val="0"/>
        <w:sz w:val="24"/>
        <w:szCs w:val="24"/>
      </w:rPr>
    </w:lvl>
    <w:lvl w:ilvl="1">
      <w:start w:val="1"/>
      <w:numFmt w:val="lowerLetter"/>
      <w:isLgl w:val="false"/>
      <w:suff w:val="tab"/>
      <w:lvlText w:val="%2."/>
      <w:lvlJc w:val="left"/>
      <w:pPr>
        <w:ind w:left="1648" w:hanging="360"/>
      </w:pPr>
    </w:lvl>
    <w:lvl w:ilvl="2">
      <w:start w:val="1"/>
      <w:numFmt w:val="lowerRoman"/>
      <w:isLgl w:val="false"/>
      <w:suff w:val="tab"/>
      <w:lvlText w:val="%3."/>
      <w:lvlJc w:val="right"/>
      <w:pPr>
        <w:ind w:left="2368" w:hanging="180"/>
      </w:pPr>
    </w:lvl>
    <w:lvl w:ilvl="3">
      <w:start w:val="1"/>
      <w:numFmt w:val="decimal"/>
      <w:isLgl w:val="false"/>
      <w:suff w:val="tab"/>
      <w:lvlText w:val="%4."/>
      <w:lvlJc w:val="left"/>
      <w:pPr>
        <w:ind w:left="3088" w:hanging="360"/>
      </w:pPr>
    </w:lvl>
    <w:lvl w:ilvl="4">
      <w:start w:val="1"/>
      <w:numFmt w:val="lowerLetter"/>
      <w:isLgl w:val="false"/>
      <w:suff w:val="tab"/>
      <w:lvlText w:val="%5."/>
      <w:lvlJc w:val="left"/>
      <w:pPr>
        <w:ind w:left="3808" w:hanging="360"/>
      </w:pPr>
    </w:lvl>
    <w:lvl w:ilvl="5">
      <w:start w:val="1"/>
      <w:numFmt w:val="lowerRoman"/>
      <w:isLgl w:val="false"/>
      <w:suff w:val="tab"/>
      <w:lvlText w:val="%6."/>
      <w:lvlJc w:val="right"/>
      <w:pPr>
        <w:ind w:left="4528" w:hanging="180"/>
      </w:pPr>
    </w:lvl>
    <w:lvl w:ilvl="6">
      <w:start w:val="1"/>
      <w:numFmt w:val="decimal"/>
      <w:isLgl w:val="false"/>
      <w:suff w:val="tab"/>
      <w:lvlText w:val="%7."/>
      <w:lvlJc w:val="left"/>
      <w:pPr>
        <w:ind w:left="5248" w:hanging="360"/>
      </w:pPr>
    </w:lvl>
    <w:lvl w:ilvl="7">
      <w:start w:val="1"/>
      <w:numFmt w:val="lowerLetter"/>
      <w:isLgl w:val="false"/>
      <w:suff w:val="tab"/>
      <w:lvlText w:val="%8."/>
      <w:lvlJc w:val="left"/>
      <w:pPr>
        <w:ind w:left="5968" w:hanging="360"/>
      </w:pPr>
    </w:lvl>
    <w:lvl w:ilvl="8">
      <w:start w:val="1"/>
      <w:numFmt w:val="lowerRoman"/>
      <w:isLgl w:val="false"/>
      <w:suff w:val="tab"/>
      <w:lvlText w:val="%9."/>
      <w:lvlJc w:val="right"/>
      <w:pPr>
        <w:ind w:left="6688" w:hanging="180"/>
      </w:pPr>
    </w:lvl>
  </w:abstractNum>
  <w:abstractNum w:abstractNumId="1">
    <w:multiLevelType w:val="hybridMultilevel"/>
    <w:lvl w:ilvl="0">
      <w:start w:val="1"/>
      <w:numFmt w:val="decimal"/>
      <w:isLgl w:val="false"/>
      <w:suff w:val="tab"/>
      <w:lvlText w:val="%1."/>
      <w:lvlJc w:val="left"/>
      <w:pPr>
        <w:ind w:left="1211" w:hanging="360"/>
        <w:tabs>
          <w:tab w:val="num" w:pos="1211" w:leader="none"/>
        </w:tabs>
      </w:pPr>
      <w:rPr>
        <w:color w:val="000000"/>
        <w:sz w:val="24"/>
        <w:szCs w:val="24"/>
      </w:rPr>
    </w:lvl>
    <w:lvl w:ilvl="1">
      <w:start w:val="1"/>
      <w:numFmt w:val="lowerLetter"/>
      <w:isLgl w:val="false"/>
      <w:suff w:val="tab"/>
      <w:lvlText w:val="%2."/>
      <w:lvlJc w:val="left"/>
      <w:pPr>
        <w:ind w:left="2149" w:hanging="360"/>
        <w:tabs>
          <w:tab w:val="num" w:pos="2149" w:leader="none"/>
        </w:tabs>
      </w:pPr>
      <w:rPr>
        <w:rFonts w:cs="Times New Roman"/>
      </w:rPr>
    </w:lvl>
    <w:lvl w:ilvl="2">
      <w:start w:val="1"/>
      <w:numFmt w:val="lowerRoman"/>
      <w:isLgl w:val="false"/>
      <w:suff w:val="tab"/>
      <w:lvlText w:val="%3."/>
      <w:lvlJc w:val="right"/>
      <w:pPr>
        <w:ind w:left="2869" w:hanging="180"/>
        <w:tabs>
          <w:tab w:val="num" w:pos="2869" w:leader="none"/>
        </w:tabs>
      </w:pPr>
      <w:rPr>
        <w:rFonts w:cs="Times New Roman"/>
      </w:rPr>
    </w:lvl>
    <w:lvl w:ilvl="3">
      <w:start w:val="1"/>
      <w:numFmt w:val="decimal"/>
      <w:isLgl w:val="false"/>
      <w:suff w:val="tab"/>
      <w:lvlText w:val="%4."/>
      <w:lvlJc w:val="left"/>
      <w:pPr>
        <w:ind w:left="3589" w:hanging="360"/>
        <w:tabs>
          <w:tab w:val="num" w:pos="3589" w:leader="none"/>
        </w:tabs>
      </w:pPr>
      <w:rPr>
        <w:rFonts w:cs="Times New Roman"/>
      </w:rPr>
    </w:lvl>
    <w:lvl w:ilvl="4">
      <w:start w:val="1"/>
      <w:numFmt w:val="lowerLetter"/>
      <w:isLgl w:val="false"/>
      <w:suff w:val="tab"/>
      <w:lvlText w:val="%5."/>
      <w:lvlJc w:val="left"/>
      <w:pPr>
        <w:ind w:left="4309" w:hanging="360"/>
        <w:tabs>
          <w:tab w:val="num" w:pos="4309" w:leader="none"/>
        </w:tabs>
      </w:pPr>
      <w:rPr>
        <w:rFonts w:cs="Times New Roman"/>
      </w:rPr>
    </w:lvl>
    <w:lvl w:ilvl="5">
      <w:start w:val="1"/>
      <w:numFmt w:val="lowerRoman"/>
      <w:isLgl w:val="false"/>
      <w:suff w:val="tab"/>
      <w:lvlText w:val="%6."/>
      <w:lvlJc w:val="right"/>
      <w:pPr>
        <w:ind w:left="5029" w:hanging="180"/>
        <w:tabs>
          <w:tab w:val="num" w:pos="5029" w:leader="none"/>
        </w:tabs>
      </w:pPr>
      <w:rPr>
        <w:rFonts w:cs="Times New Roman"/>
      </w:rPr>
    </w:lvl>
    <w:lvl w:ilvl="6">
      <w:start w:val="1"/>
      <w:numFmt w:val="decimal"/>
      <w:isLgl w:val="false"/>
      <w:suff w:val="tab"/>
      <w:lvlText w:val="%7."/>
      <w:lvlJc w:val="left"/>
      <w:pPr>
        <w:ind w:left="5749" w:hanging="360"/>
        <w:tabs>
          <w:tab w:val="num" w:pos="5749" w:leader="none"/>
        </w:tabs>
      </w:pPr>
      <w:rPr>
        <w:rFonts w:cs="Times New Roman"/>
      </w:rPr>
    </w:lvl>
    <w:lvl w:ilvl="7">
      <w:start w:val="1"/>
      <w:numFmt w:val="lowerLetter"/>
      <w:isLgl w:val="false"/>
      <w:suff w:val="tab"/>
      <w:lvlText w:val="%8."/>
      <w:lvlJc w:val="left"/>
      <w:pPr>
        <w:ind w:left="6469" w:hanging="360"/>
        <w:tabs>
          <w:tab w:val="num" w:pos="6469" w:leader="none"/>
        </w:tabs>
      </w:pPr>
      <w:rPr>
        <w:rFonts w:cs="Times New Roman"/>
      </w:rPr>
    </w:lvl>
    <w:lvl w:ilvl="8">
      <w:start w:val="1"/>
      <w:numFmt w:val="lowerRoman"/>
      <w:isLgl w:val="false"/>
      <w:suff w:val="tab"/>
      <w:lvlText w:val="%9."/>
      <w:lvlJc w:val="right"/>
      <w:pPr>
        <w:ind w:left="7189" w:hanging="180"/>
        <w:tabs>
          <w:tab w:val="num" w:pos="7189" w:leader="none"/>
        </w:tabs>
      </w:pPr>
      <w:rPr>
        <w:rFonts w:cs="Times New Roman"/>
      </w:rPr>
    </w:lvl>
  </w:abstractNum>
  <w:abstractNum w:abstractNumId="2">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
    <w:multiLevelType w:val="hybridMultilevel"/>
    <w:lvl w:ilvl="0">
      <w:start w:val="14"/>
      <w:numFmt w:val="decimal"/>
      <w:isLgl w:val="false"/>
      <w:suff w:val="tab"/>
      <w:lvlText w:val="%1."/>
      <w:lvlJc w:val="left"/>
      <w:pPr>
        <w:ind w:left="435" w:hanging="435"/>
      </w:pPr>
    </w:lvl>
    <w:lvl w:ilvl="1">
      <w:start w:val="2"/>
      <w:numFmt w:val="decimal"/>
      <w:isLgl w:val="false"/>
      <w:suff w:val="tab"/>
      <w:lvlText w:val="%1.%2."/>
      <w:lvlJc w:val="left"/>
      <w:pPr>
        <w:ind w:left="6111" w:hanging="435"/>
      </w:pPr>
      <w:rPr>
        <w:color w:val="ff0000"/>
      </w:rPr>
    </w:lvl>
    <w:lvl w:ilvl="2">
      <w:start w:val="1"/>
      <w:numFmt w:val="decimal"/>
      <w:isLgl w:val="false"/>
      <w:suff w:val="tab"/>
      <w:lvlText w:val="%1.%2.%3."/>
      <w:lvlJc w:val="left"/>
      <w:pPr>
        <w:ind w:left="12072" w:hanging="720"/>
      </w:pPr>
    </w:lvl>
    <w:lvl w:ilvl="3">
      <w:start w:val="1"/>
      <w:numFmt w:val="decimal"/>
      <w:isLgl w:val="false"/>
      <w:suff w:val="tab"/>
      <w:lvlText w:val="%1.%2.%3.%4."/>
      <w:lvlJc w:val="left"/>
      <w:pPr>
        <w:ind w:left="17748" w:hanging="720"/>
      </w:pPr>
    </w:lvl>
    <w:lvl w:ilvl="4">
      <w:start w:val="1"/>
      <w:numFmt w:val="decimal"/>
      <w:isLgl w:val="false"/>
      <w:suff w:val="tab"/>
      <w:lvlText w:val="%1.%2.%3.%4.%5."/>
      <w:lvlJc w:val="left"/>
      <w:pPr>
        <w:ind w:left="23784" w:hanging="1080"/>
      </w:pPr>
    </w:lvl>
    <w:lvl w:ilvl="5">
      <w:start w:val="1"/>
      <w:numFmt w:val="decimal"/>
      <w:isLgl w:val="false"/>
      <w:suff w:val="tab"/>
      <w:lvlText w:val="%1.%2.%3.%4.%5.%6."/>
      <w:lvlJc w:val="left"/>
      <w:pPr>
        <w:ind w:left="29460" w:hanging="1080"/>
      </w:pPr>
    </w:lvl>
    <w:lvl w:ilvl="6">
      <w:start w:val="1"/>
      <w:numFmt w:val="decimal"/>
      <w:isLgl w:val="false"/>
      <w:suff w:val="tab"/>
      <w:lvlText w:val="%1.%2.%3.%4.%5.%6.%7."/>
      <w:lvlJc w:val="left"/>
      <w:pPr>
        <w:ind w:left="-30040" w:hanging="1440"/>
      </w:pPr>
    </w:lvl>
    <w:lvl w:ilvl="7">
      <w:start w:val="1"/>
      <w:numFmt w:val="decimal"/>
      <w:isLgl w:val="false"/>
      <w:suff w:val="tab"/>
      <w:lvlText w:val="%1.%2.%3.%4.%5.%6.%7.%8."/>
      <w:lvlJc w:val="left"/>
      <w:pPr>
        <w:ind w:left="-24364" w:hanging="1440"/>
      </w:pPr>
    </w:lvl>
    <w:lvl w:ilvl="8">
      <w:start w:val="1"/>
      <w:numFmt w:val="decimal"/>
      <w:isLgl w:val="false"/>
      <w:suff w:val="tab"/>
      <w:lvlText w:val="%1.%2.%3.%4.%5.%6.%7.%8.%9."/>
      <w:lvlJc w:val="left"/>
      <w:pPr>
        <w:ind w:left="-18328" w:hanging="1800"/>
      </w:pPr>
    </w:lvl>
  </w:abstractNum>
  <w:abstractNum w:abstractNumId="4">
    <w:multiLevelType w:val="hybridMultilevel"/>
    <w:lvl w:ilvl="0">
      <w:start w:val="1"/>
      <w:numFmt w:val="decimal"/>
      <w:isLgl w:val="false"/>
      <w:suff w:val="tab"/>
      <w:lvlText w:val="%1."/>
      <w:lvlJc w:val="left"/>
      <w:pPr>
        <w:ind w:left="360" w:hanging="360"/>
      </w:pPr>
      <w:rPr>
        <w:rFonts w:ascii="Times New Roman" w:hAnsi="Times New Roman" w:cs="Times New Roman"/>
        <w:b/>
        <w:color w:val="000000"/>
        <w:sz w:val="24"/>
        <w:szCs w:val="24"/>
      </w:rPr>
    </w:lvl>
    <w:lvl w:ilvl="1">
      <w:start w:val="1"/>
      <w:numFmt w:val="decimal"/>
      <w:isLgl w:val="false"/>
      <w:suff w:val="tab"/>
      <w:lvlText w:val="%1.%2."/>
      <w:lvlJc w:val="left"/>
      <w:pPr>
        <w:ind w:left="1896" w:hanging="480"/>
      </w:pPr>
      <w:rPr>
        <w:rFonts w:ascii="Times New Roman" w:hAnsi="Times New Roman" w:cs="Times New Roman"/>
        <w:b/>
        <w:sz w:val="24"/>
        <w:szCs w:val="24"/>
      </w:rPr>
    </w:lvl>
    <w:lvl w:ilvl="2">
      <w:start w:val="1"/>
      <w:numFmt w:val="decimal"/>
      <w:isLgl w:val="false"/>
      <w:suff w:val="tab"/>
      <w:lvlText w:val="%1.%2.%3."/>
      <w:lvlJc w:val="left"/>
      <w:pPr>
        <w:ind w:left="3552" w:hanging="720"/>
      </w:pPr>
    </w:lvl>
    <w:lvl w:ilvl="3">
      <w:start w:val="1"/>
      <w:numFmt w:val="decimal"/>
      <w:isLgl w:val="false"/>
      <w:suff w:val="tab"/>
      <w:lvlText w:val="%1.%2.%3.%4."/>
      <w:lvlJc w:val="left"/>
      <w:pPr>
        <w:ind w:left="4968" w:hanging="720"/>
      </w:pPr>
    </w:lvl>
    <w:lvl w:ilvl="4">
      <w:start w:val="1"/>
      <w:numFmt w:val="decimal"/>
      <w:isLgl w:val="false"/>
      <w:suff w:val="tab"/>
      <w:lvlText w:val="%1.%2.%3.%4.%5."/>
      <w:lvlJc w:val="left"/>
      <w:pPr>
        <w:ind w:left="6744" w:hanging="1080"/>
      </w:pPr>
    </w:lvl>
    <w:lvl w:ilvl="5">
      <w:start w:val="1"/>
      <w:numFmt w:val="decimal"/>
      <w:isLgl w:val="false"/>
      <w:suff w:val="tab"/>
      <w:lvlText w:val="%1.%2.%3.%4.%5.%6."/>
      <w:lvlJc w:val="left"/>
      <w:pPr>
        <w:ind w:left="8160" w:hanging="1080"/>
      </w:pPr>
    </w:lvl>
    <w:lvl w:ilvl="6">
      <w:start w:val="1"/>
      <w:numFmt w:val="decimal"/>
      <w:isLgl w:val="false"/>
      <w:suff w:val="tab"/>
      <w:lvlText w:val="%1.%2.%3.%4.%5.%6.%7."/>
      <w:lvlJc w:val="left"/>
      <w:pPr>
        <w:ind w:left="9936" w:hanging="1440"/>
      </w:pPr>
    </w:lvl>
    <w:lvl w:ilvl="7">
      <w:start w:val="1"/>
      <w:numFmt w:val="decimal"/>
      <w:isLgl w:val="false"/>
      <w:suff w:val="tab"/>
      <w:lvlText w:val="%1.%2.%3.%4.%5.%6.%7.%8."/>
      <w:lvlJc w:val="left"/>
      <w:pPr>
        <w:ind w:left="11352" w:hanging="1440"/>
      </w:pPr>
    </w:lvl>
    <w:lvl w:ilvl="8">
      <w:start w:val="1"/>
      <w:numFmt w:val="decimal"/>
      <w:isLgl w:val="false"/>
      <w:suff w:val="tab"/>
      <w:lvlText w:val="%1.%2.%3.%4.%5.%6.%7.%8.%9."/>
      <w:lvlJc w:val="left"/>
      <w:pPr>
        <w:ind w:left="13128" w:hanging="1800"/>
      </w:pPr>
    </w:lvl>
  </w:abstractNum>
  <w:abstractNum w:abstractNumId="5">
    <w:multiLevelType w:val="hybridMultilevel"/>
    <w:lvl w:ilvl="0">
      <w:start w:val="1"/>
      <w:numFmt w:val="bullet"/>
      <w:isLgl w:val="false"/>
      <w:suff w:val="tab"/>
      <w:lvlText w:val=""/>
      <w:lvlJc w:val="left"/>
      <w:pPr>
        <w:ind w:left="1789" w:hanging="360"/>
      </w:pPr>
      <w:rPr>
        <w:rFonts w:ascii="Symbol" w:hAnsi="Symbol"/>
      </w:rPr>
    </w:lvl>
    <w:lvl w:ilvl="1">
      <w:start w:val="1"/>
      <w:numFmt w:val="bullet"/>
      <w:isLgl w:val="false"/>
      <w:suff w:val="tab"/>
      <w:lvlText w:val="o"/>
      <w:lvlJc w:val="left"/>
      <w:pPr>
        <w:ind w:left="2509" w:hanging="360"/>
      </w:pPr>
      <w:rPr>
        <w:rFonts w:ascii="Courier New" w:hAnsi="Courier New" w:cs="Courier New"/>
      </w:rPr>
    </w:lvl>
    <w:lvl w:ilvl="2">
      <w:start w:val="1"/>
      <w:numFmt w:val="bullet"/>
      <w:isLgl w:val="false"/>
      <w:suff w:val="tab"/>
      <w:lvlText w:val=""/>
      <w:lvlJc w:val="left"/>
      <w:pPr>
        <w:ind w:left="3229" w:hanging="360"/>
      </w:pPr>
      <w:rPr>
        <w:rFonts w:ascii="Wingdings" w:hAnsi="Wingdings"/>
      </w:rPr>
    </w:lvl>
    <w:lvl w:ilvl="3">
      <w:start w:val="1"/>
      <w:numFmt w:val="bullet"/>
      <w:isLgl w:val="false"/>
      <w:suff w:val="tab"/>
      <w:lvlText w:val=""/>
      <w:lvlJc w:val="left"/>
      <w:pPr>
        <w:ind w:left="3949" w:hanging="360"/>
      </w:pPr>
      <w:rPr>
        <w:rFonts w:ascii="Symbol" w:hAnsi="Symbol"/>
      </w:rPr>
    </w:lvl>
    <w:lvl w:ilvl="4">
      <w:start w:val="1"/>
      <w:numFmt w:val="bullet"/>
      <w:isLgl w:val="false"/>
      <w:suff w:val="tab"/>
      <w:lvlText w:val="o"/>
      <w:lvlJc w:val="left"/>
      <w:pPr>
        <w:ind w:left="4669" w:hanging="360"/>
      </w:pPr>
      <w:rPr>
        <w:rFonts w:ascii="Courier New" w:hAnsi="Courier New" w:cs="Courier New"/>
      </w:rPr>
    </w:lvl>
    <w:lvl w:ilvl="5">
      <w:start w:val="1"/>
      <w:numFmt w:val="bullet"/>
      <w:isLgl w:val="false"/>
      <w:suff w:val="tab"/>
      <w:lvlText w:val=""/>
      <w:lvlJc w:val="left"/>
      <w:pPr>
        <w:ind w:left="5389" w:hanging="360"/>
      </w:pPr>
      <w:rPr>
        <w:rFonts w:ascii="Wingdings" w:hAnsi="Wingdings"/>
      </w:rPr>
    </w:lvl>
    <w:lvl w:ilvl="6">
      <w:start w:val="1"/>
      <w:numFmt w:val="bullet"/>
      <w:isLgl w:val="false"/>
      <w:suff w:val="tab"/>
      <w:lvlText w:val=""/>
      <w:lvlJc w:val="left"/>
      <w:pPr>
        <w:ind w:left="6109" w:hanging="360"/>
      </w:pPr>
      <w:rPr>
        <w:rFonts w:ascii="Symbol" w:hAnsi="Symbol"/>
      </w:rPr>
    </w:lvl>
    <w:lvl w:ilvl="7">
      <w:start w:val="1"/>
      <w:numFmt w:val="bullet"/>
      <w:isLgl w:val="false"/>
      <w:suff w:val="tab"/>
      <w:lvlText w:val="o"/>
      <w:lvlJc w:val="left"/>
      <w:pPr>
        <w:ind w:left="6829" w:hanging="360"/>
      </w:pPr>
      <w:rPr>
        <w:rFonts w:ascii="Courier New" w:hAnsi="Courier New" w:cs="Courier New"/>
      </w:rPr>
    </w:lvl>
    <w:lvl w:ilvl="8">
      <w:start w:val="1"/>
      <w:numFmt w:val="bullet"/>
      <w:isLgl w:val="false"/>
      <w:suff w:val="tab"/>
      <w:lvlText w:val=""/>
      <w:lvlJc w:val="left"/>
      <w:pPr>
        <w:ind w:left="7549" w:hanging="360"/>
      </w:pPr>
      <w:rPr>
        <w:rFonts w:ascii="Wingdings" w:hAnsi="Wingdings"/>
      </w:rPr>
    </w:lvl>
  </w:abstractNum>
  <w:abstractNum w:abstractNumId="6">
    <w:multiLevelType w:val="hybridMultilevel"/>
    <w:lvl w:ilvl="0">
      <w:start w:val="1"/>
      <w:numFmt w:val="decimal"/>
      <w:isLgl w:val="false"/>
      <w:suff w:val="tab"/>
      <w:lvlText w:val="%1)"/>
      <w:lvlJc w:val="left"/>
      <w:pPr>
        <w:ind w:left="578" w:hanging="360"/>
      </w:pPr>
    </w:lvl>
    <w:lvl w:ilvl="1">
      <w:start w:val="1"/>
      <w:numFmt w:val="lowerLetter"/>
      <w:isLgl w:val="false"/>
      <w:suff w:val="tab"/>
      <w:lvlText w:val="%2."/>
      <w:lvlJc w:val="left"/>
      <w:pPr>
        <w:ind w:left="1298" w:hanging="360"/>
      </w:pPr>
    </w:lvl>
    <w:lvl w:ilvl="2">
      <w:start w:val="1"/>
      <w:numFmt w:val="lowerRoman"/>
      <w:isLgl w:val="false"/>
      <w:suff w:val="tab"/>
      <w:lvlText w:val="%3."/>
      <w:lvlJc w:val="right"/>
      <w:pPr>
        <w:ind w:left="2018" w:hanging="180"/>
      </w:pPr>
    </w:lvl>
    <w:lvl w:ilvl="3">
      <w:start w:val="1"/>
      <w:numFmt w:val="decimal"/>
      <w:isLgl w:val="false"/>
      <w:suff w:val="tab"/>
      <w:lvlText w:val="%4."/>
      <w:lvlJc w:val="left"/>
      <w:pPr>
        <w:ind w:left="2738" w:hanging="360"/>
      </w:pPr>
    </w:lvl>
    <w:lvl w:ilvl="4">
      <w:start w:val="1"/>
      <w:numFmt w:val="lowerLetter"/>
      <w:isLgl w:val="false"/>
      <w:suff w:val="tab"/>
      <w:lvlText w:val="%5."/>
      <w:lvlJc w:val="left"/>
      <w:pPr>
        <w:ind w:left="3458" w:hanging="360"/>
      </w:pPr>
    </w:lvl>
    <w:lvl w:ilvl="5">
      <w:start w:val="1"/>
      <w:numFmt w:val="lowerRoman"/>
      <w:isLgl w:val="false"/>
      <w:suff w:val="tab"/>
      <w:lvlText w:val="%6."/>
      <w:lvlJc w:val="right"/>
      <w:pPr>
        <w:ind w:left="4178" w:hanging="180"/>
      </w:pPr>
    </w:lvl>
    <w:lvl w:ilvl="6">
      <w:start w:val="1"/>
      <w:numFmt w:val="decimal"/>
      <w:isLgl w:val="false"/>
      <w:suff w:val="tab"/>
      <w:lvlText w:val="%7."/>
      <w:lvlJc w:val="left"/>
      <w:pPr>
        <w:ind w:left="4898" w:hanging="360"/>
      </w:pPr>
    </w:lvl>
    <w:lvl w:ilvl="7">
      <w:start w:val="1"/>
      <w:numFmt w:val="lowerLetter"/>
      <w:isLgl w:val="false"/>
      <w:suff w:val="tab"/>
      <w:lvlText w:val="%8."/>
      <w:lvlJc w:val="left"/>
      <w:pPr>
        <w:ind w:left="5618" w:hanging="360"/>
      </w:pPr>
    </w:lvl>
    <w:lvl w:ilvl="8">
      <w:start w:val="1"/>
      <w:numFmt w:val="lowerRoman"/>
      <w:isLgl w:val="false"/>
      <w:suff w:val="tab"/>
      <w:lvlText w:val="%9."/>
      <w:lvlJc w:val="right"/>
      <w:pPr>
        <w:ind w:left="6338" w:hanging="180"/>
      </w:pPr>
    </w:lvl>
  </w:abstractNum>
  <w:abstractNum w:abstractNumId="7">
    <w:multiLevelType w:val="hybridMultilevel"/>
    <w:lvl w:ilvl="0">
      <w:start w:val="1"/>
      <w:numFmt w:val="decimal"/>
      <w:isLgl w:val="false"/>
      <w:suff w:val="tab"/>
      <w:lvlText w:val="%1."/>
      <w:lvlJc w:val="left"/>
      <w:pPr>
        <w:ind w:left="1353" w:hanging="360"/>
        <w:tabs>
          <w:tab w:val="num" w:pos="1353" w:leader="none"/>
        </w:tabs>
      </w:pPr>
      <w:rPr>
        <w:rFonts w:cs="Times New Roman"/>
        <w:color w:val="000000"/>
        <w:sz w:val="24"/>
        <w:szCs w:val="24"/>
      </w:rPr>
    </w:lvl>
    <w:lvl w:ilvl="1">
      <w:start w:val="1"/>
      <w:numFmt w:val="lowerLetter"/>
      <w:isLgl w:val="false"/>
      <w:suff w:val="tab"/>
      <w:lvlText w:val="%2."/>
      <w:lvlJc w:val="left"/>
      <w:pPr>
        <w:ind w:left="2149" w:hanging="360"/>
        <w:tabs>
          <w:tab w:val="num" w:pos="2149" w:leader="none"/>
        </w:tabs>
      </w:pPr>
      <w:rPr>
        <w:rFonts w:cs="Times New Roman"/>
      </w:rPr>
    </w:lvl>
    <w:lvl w:ilvl="2">
      <w:start w:val="1"/>
      <w:numFmt w:val="lowerRoman"/>
      <w:isLgl w:val="false"/>
      <w:suff w:val="tab"/>
      <w:lvlText w:val="%3."/>
      <w:lvlJc w:val="right"/>
      <w:pPr>
        <w:ind w:left="2869" w:hanging="180"/>
        <w:tabs>
          <w:tab w:val="num" w:pos="2869" w:leader="none"/>
        </w:tabs>
      </w:pPr>
      <w:rPr>
        <w:rFonts w:cs="Times New Roman"/>
      </w:rPr>
    </w:lvl>
    <w:lvl w:ilvl="3">
      <w:start w:val="1"/>
      <w:numFmt w:val="decimal"/>
      <w:isLgl w:val="false"/>
      <w:suff w:val="tab"/>
      <w:lvlText w:val="%4."/>
      <w:lvlJc w:val="left"/>
      <w:pPr>
        <w:ind w:left="3589" w:hanging="360"/>
        <w:tabs>
          <w:tab w:val="num" w:pos="3589" w:leader="none"/>
        </w:tabs>
      </w:pPr>
      <w:rPr>
        <w:rFonts w:cs="Times New Roman"/>
      </w:rPr>
    </w:lvl>
    <w:lvl w:ilvl="4">
      <w:start w:val="1"/>
      <w:numFmt w:val="lowerLetter"/>
      <w:isLgl w:val="false"/>
      <w:suff w:val="tab"/>
      <w:lvlText w:val="%5."/>
      <w:lvlJc w:val="left"/>
      <w:pPr>
        <w:ind w:left="4309" w:hanging="360"/>
        <w:tabs>
          <w:tab w:val="num" w:pos="4309" w:leader="none"/>
        </w:tabs>
      </w:pPr>
      <w:rPr>
        <w:rFonts w:cs="Times New Roman"/>
      </w:rPr>
    </w:lvl>
    <w:lvl w:ilvl="5">
      <w:start w:val="1"/>
      <w:numFmt w:val="lowerRoman"/>
      <w:isLgl w:val="false"/>
      <w:suff w:val="tab"/>
      <w:lvlText w:val="%6."/>
      <w:lvlJc w:val="right"/>
      <w:pPr>
        <w:ind w:left="5029" w:hanging="180"/>
        <w:tabs>
          <w:tab w:val="num" w:pos="5029" w:leader="none"/>
        </w:tabs>
      </w:pPr>
      <w:rPr>
        <w:rFonts w:cs="Times New Roman"/>
      </w:rPr>
    </w:lvl>
    <w:lvl w:ilvl="6">
      <w:start w:val="1"/>
      <w:numFmt w:val="decimal"/>
      <w:isLgl w:val="false"/>
      <w:suff w:val="tab"/>
      <w:lvlText w:val="%7."/>
      <w:lvlJc w:val="left"/>
      <w:pPr>
        <w:ind w:left="5749" w:hanging="360"/>
        <w:tabs>
          <w:tab w:val="num" w:pos="5749" w:leader="none"/>
        </w:tabs>
      </w:pPr>
      <w:rPr>
        <w:rFonts w:cs="Times New Roman"/>
      </w:rPr>
    </w:lvl>
    <w:lvl w:ilvl="7">
      <w:start w:val="1"/>
      <w:numFmt w:val="lowerLetter"/>
      <w:isLgl w:val="false"/>
      <w:suff w:val="tab"/>
      <w:lvlText w:val="%8."/>
      <w:lvlJc w:val="left"/>
      <w:pPr>
        <w:ind w:left="6469" w:hanging="360"/>
        <w:tabs>
          <w:tab w:val="num" w:pos="6469" w:leader="none"/>
        </w:tabs>
      </w:pPr>
      <w:rPr>
        <w:rFonts w:cs="Times New Roman"/>
      </w:rPr>
    </w:lvl>
    <w:lvl w:ilvl="8">
      <w:start w:val="1"/>
      <w:numFmt w:val="lowerRoman"/>
      <w:isLgl w:val="false"/>
      <w:suff w:val="tab"/>
      <w:lvlText w:val="%9."/>
      <w:lvlJc w:val="right"/>
      <w:pPr>
        <w:ind w:left="7189" w:hanging="180"/>
        <w:tabs>
          <w:tab w:val="num" w:pos="7189" w:leader="none"/>
        </w:tabs>
      </w:pPr>
      <w:rPr>
        <w:rFonts w:cs="Times New Roman"/>
      </w:rPr>
    </w:lvl>
  </w:abstractNum>
  <w:abstractNum w:abstractNumId="8">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9">
    <w:multiLevelType w:val="hybridMultilevel"/>
    <w:lvl w:ilvl="0">
      <w:start w:val="1"/>
      <w:numFmt w:val="bullet"/>
      <w:isLgl w:val="false"/>
      <w:suff w:val="tab"/>
      <w:lvlText w:val=""/>
      <w:lvlJc w:val="left"/>
      <w:pPr>
        <w:ind w:left="1287" w:hanging="360"/>
      </w:pPr>
      <w:rPr>
        <w:rFonts w:ascii="Symbol" w:hAnsi="Symbol"/>
      </w:r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10">
    <w:multiLevelType w:val="hybridMultilevel"/>
    <w:lvl w:ilvl="0">
      <w:start w:val="1"/>
      <w:numFmt w:val="decimal"/>
      <w:isLgl w:val="false"/>
      <w:suff w:val="tab"/>
      <w:lvlText w:val="%1."/>
      <w:lvlJc w:val="left"/>
      <w:pPr>
        <w:ind w:left="1069" w:hanging="360"/>
      </w:pPr>
    </w:lvl>
    <w:lvl w:ilvl="1">
      <w:start w:val="1"/>
      <w:numFmt w:val="lowerLetter"/>
      <w:isLgl w:val="false"/>
      <w:suff w:val="tab"/>
      <w:lvlText w:val="%2."/>
      <w:lvlJc w:val="left"/>
      <w:pPr>
        <w:ind w:left="1789" w:hanging="360"/>
      </w:pPr>
    </w:lvl>
    <w:lvl w:ilvl="2">
      <w:start w:val="1"/>
      <w:numFmt w:val="lowerRoman"/>
      <w:isLgl w:val="false"/>
      <w:suff w:val="tab"/>
      <w:lvlText w:val="%3."/>
      <w:lvlJc w:val="right"/>
      <w:pPr>
        <w:ind w:left="2509" w:hanging="180"/>
      </w:pPr>
    </w:lvl>
    <w:lvl w:ilvl="3">
      <w:start w:val="1"/>
      <w:numFmt w:val="decimal"/>
      <w:isLgl w:val="false"/>
      <w:suff w:val="tab"/>
      <w:lvlText w:val="%4."/>
      <w:lvlJc w:val="left"/>
      <w:pPr>
        <w:ind w:left="3229" w:hanging="360"/>
      </w:pPr>
    </w:lvl>
    <w:lvl w:ilvl="4">
      <w:start w:val="1"/>
      <w:numFmt w:val="lowerLetter"/>
      <w:isLgl w:val="false"/>
      <w:suff w:val="tab"/>
      <w:lvlText w:val="%5."/>
      <w:lvlJc w:val="left"/>
      <w:pPr>
        <w:ind w:left="3949" w:hanging="360"/>
      </w:pPr>
    </w:lvl>
    <w:lvl w:ilvl="5">
      <w:start w:val="1"/>
      <w:numFmt w:val="lowerRoman"/>
      <w:isLgl w:val="false"/>
      <w:suff w:val="tab"/>
      <w:lvlText w:val="%6."/>
      <w:lvlJc w:val="right"/>
      <w:pPr>
        <w:ind w:left="4669" w:hanging="180"/>
      </w:pPr>
    </w:lvl>
    <w:lvl w:ilvl="6">
      <w:start w:val="1"/>
      <w:numFmt w:val="decimal"/>
      <w:isLgl w:val="false"/>
      <w:suff w:val="tab"/>
      <w:lvlText w:val="%7."/>
      <w:lvlJc w:val="left"/>
      <w:pPr>
        <w:ind w:left="5389" w:hanging="360"/>
      </w:pPr>
    </w:lvl>
    <w:lvl w:ilvl="7">
      <w:start w:val="1"/>
      <w:numFmt w:val="lowerLetter"/>
      <w:isLgl w:val="false"/>
      <w:suff w:val="tab"/>
      <w:lvlText w:val="%8."/>
      <w:lvlJc w:val="left"/>
      <w:pPr>
        <w:ind w:left="6109" w:hanging="360"/>
      </w:pPr>
    </w:lvl>
    <w:lvl w:ilvl="8">
      <w:start w:val="1"/>
      <w:numFmt w:val="lowerRoman"/>
      <w:isLgl w:val="false"/>
      <w:suff w:val="tab"/>
      <w:lvlText w:val="%9."/>
      <w:lvlJc w:val="right"/>
      <w:pPr>
        <w:ind w:left="6829" w:hanging="180"/>
      </w:pPr>
    </w:lvl>
  </w:abstractNum>
  <w:abstractNum w:abstractNumId="11">
    <w:multiLevelType w:val="hybridMultilevel"/>
    <w:lvl w:ilvl="0">
      <w:start w:val="2"/>
      <w:numFmt w:val="decimal"/>
      <w:isLgl w:val="false"/>
      <w:suff w:val="tab"/>
      <w:lvlText w:val="%1."/>
      <w:lvlJc w:val="left"/>
      <w:pPr>
        <w:ind w:left="720" w:hanging="360"/>
      </w:pPr>
      <w:rPr>
        <w:sz w:val="24"/>
        <w:szCs w:val="24"/>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2">
    <w:multiLevelType w:val="hybridMultilevel"/>
    <w:lvl w:ilvl="0">
      <w:start w:val="1"/>
      <w:numFmt w:val="decimal"/>
      <w:isLgl w:val="false"/>
      <w:suff w:val="tab"/>
      <w:lvlText w:val="%1."/>
      <w:lvlJc w:val="left"/>
      <w:pPr>
        <w:ind w:left="1504" w:hanging="360"/>
      </w:pPr>
      <w:rPr>
        <w:color w:val="000000"/>
      </w:rPr>
    </w:lvl>
    <w:lvl w:ilvl="1">
      <w:start w:val="1"/>
      <w:numFmt w:val="lowerLetter"/>
      <w:isLgl w:val="false"/>
      <w:suff w:val="tab"/>
      <w:lvlText w:val="%2."/>
      <w:lvlJc w:val="left"/>
      <w:pPr>
        <w:ind w:left="2224" w:hanging="360"/>
      </w:pPr>
    </w:lvl>
    <w:lvl w:ilvl="2">
      <w:start w:val="1"/>
      <w:numFmt w:val="lowerRoman"/>
      <w:isLgl w:val="false"/>
      <w:suff w:val="tab"/>
      <w:lvlText w:val="%3."/>
      <w:lvlJc w:val="right"/>
      <w:pPr>
        <w:ind w:left="2944" w:hanging="180"/>
      </w:pPr>
    </w:lvl>
    <w:lvl w:ilvl="3">
      <w:start w:val="1"/>
      <w:numFmt w:val="decimal"/>
      <w:isLgl w:val="false"/>
      <w:suff w:val="tab"/>
      <w:lvlText w:val="%4."/>
      <w:lvlJc w:val="left"/>
      <w:pPr>
        <w:ind w:left="3664" w:hanging="360"/>
      </w:pPr>
    </w:lvl>
    <w:lvl w:ilvl="4">
      <w:start w:val="1"/>
      <w:numFmt w:val="lowerLetter"/>
      <w:isLgl w:val="false"/>
      <w:suff w:val="tab"/>
      <w:lvlText w:val="%5."/>
      <w:lvlJc w:val="left"/>
      <w:pPr>
        <w:ind w:left="4384" w:hanging="360"/>
      </w:pPr>
    </w:lvl>
    <w:lvl w:ilvl="5">
      <w:start w:val="1"/>
      <w:numFmt w:val="lowerRoman"/>
      <w:isLgl w:val="false"/>
      <w:suff w:val="tab"/>
      <w:lvlText w:val="%6."/>
      <w:lvlJc w:val="right"/>
      <w:pPr>
        <w:ind w:left="5104" w:hanging="180"/>
      </w:pPr>
    </w:lvl>
    <w:lvl w:ilvl="6">
      <w:start w:val="1"/>
      <w:numFmt w:val="decimal"/>
      <w:isLgl w:val="false"/>
      <w:suff w:val="tab"/>
      <w:lvlText w:val="%7."/>
      <w:lvlJc w:val="left"/>
      <w:pPr>
        <w:ind w:left="5824" w:hanging="360"/>
      </w:pPr>
    </w:lvl>
    <w:lvl w:ilvl="7">
      <w:start w:val="1"/>
      <w:numFmt w:val="lowerLetter"/>
      <w:isLgl w:val="false"/>
      <w:suff w:val="tab"/>
      <w:lvlText w:val="%8."/>
      <w:lvlJc w:val="left"/>
      <w:pPr>
        <w:ind w:left="6544" w:hanging="360"/>
      </w:pPr>
    </w:lvl>
    <w:lvl w:ilvl="8">
      <w:start w:val="1"/>
      <w:numFmt w:val="lowerRoman"/>
      <w:isLgl w:val="false"/>
      <w:suff w:val="tab"/>
      <w:lvlText w:val="%9."/>
      <w:lvlJc w:val="right"/>
      <w:pPr>
        <w:ind w:left="7264" w:hanging="180"/>
      </w:pPr>
    </w:lvl>
  </w:abstractNum>
  <w:abstractNum w:abstractNumId="13">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4">
    <w:multiLevelType w:val="hybridMultilevel"/>
    <w:lvl w:ilvl="0">
      <w:start w:val="13"/>
      <w:numFmt w:val="decimal"/>
      <w:isLgl w:val="false"/>
      <w:suff w:val="tab"/>
      <w:lvlText w:val="%1."/>
      <w:lvlJc w:val="left"/>
      <w:pPr>
        <w:ind w:left="1353" w:hanging="360"/>
      </w:pPr>
    </w:lvl>
    <w:lvl w:ilvl="1">
      <w:start w:val="1"/>
      <w:numFmt w:val="lowerLetter"/>
      <w:isLgl w:val="false"/>
      <w:suff w:val="tab"/>
      <w:lvlText w:val="%2."/>
      <w:lvlJc w:val="left"/>
      <w:pPr>
        <w:ind w:left="2073" w:hanging="360"/>
      </w:pPr>
    </w:lvl>
    <w:lvl w:ilvl="2">
      <w:start w:val="1"/>
      <w:numFmt w:val="lowerRoman"/>
      <w:isLgl w:val="false"/>
      <w:suff w:val="tab"/>
      <w:lvlText w:val="%3."/>
      <w:lvlJc w:val="right"/>
      <w:pPr>
        <w:ind w:left="2793" w:hanging="180"/>
      </w:pPr>
    </w:lvl>
    <w:lvl w:ilvl="3">
      <w:start w:val="1"/>
      <w:numFmt w:val="decimal"/>
      <w:isLgl w:val="false"/>
      <w:suff w:val="tab"/>
      <w:lvlText w:val="%4."/>
      <w:lvlJc w:val="left"/>
      <w:pPr>
        <w:ind w:left="3513" w:hanging="360"/>
      </w:pPr>
    </w:lvl>
    <w:lvl w:ilvl="4">
      <w:start w:val="1"/>
      <w:numFmt w:val="lowerLetter"/>
      <w:isLgl w:val="false"/>
      <w:suff w:val="tab"/>
      <w:lvlText w:val="%5."/>
      <w:lvlJc w:val="left"/>
      <w:pPr>
        <w:ind w:left="4233" w:hanging="360"/>
      </w:pPr>
    </w:lvl>
    <w:lvl w:ilvl="5">
      <w:start w:val="1"/>
      <w:numFmt w:val="lowerRoman"/>
      <w:isLgl w:val="false"/>
      <w:suff w:val="tab"/>
      <w:lvlText w:val="%6."/>
      <w:lvlJc w:val="right"/>
      <w:pPr>
        <w:ind w:left="4953" w:hanging="180"/>
      </w:pPr>
    </w:lvl>
    <w:lvl w:ilvl="6">
      <w:start w:val="1"/>
      <w:numFmt w:val="decimal"/>
      <w:isLgl w:val="false"/>
      <w:suff w:val="tab"/>
      <w:lvlText w:val="%7."/>
      <w:lvlJc w:val="left"/>
      <w:pPr>
        <w:ind w:left="5673" w:hanging="360"/>
      </w:pPr>
    </w:lvl>
    <w:lvl w:ilvl="7">
      <w:start w:val="1"/>
      <w:numFmt w:val="lowerLetter"/>
      <w:isLgl w:val="false"/>
      <w:suff w:val="tab"/>
      <w:lvlText w:val="%8."/>
      <w:lvlJc w:val="left"/>
      <w:pPr>
        <w:ind w:left="6393" w:hanging="360"/>
      </w:pPr>
    </w:lvl>
    <w:lvl w:ilvl="8">
      <w:start w:val="1"/>
      <w:numFmt w:val="lowerRoman"/>
      <w:isLgl w:val="false"/>
      <w:suff w:val="tab"/>
      <w:lvlText w:val="%9."/>
      <w:lvlJc w:val="right"/>
      <w:pPr>
        <w:ind w:left="7113" w:hanging="180"/>
      </w:pPr>
    </w:lvl>
  </w:abstractNum>
  <w:abstractNum w:abstractNumId="15">
    <w:multiLevelType w:val="hybridMultilevel"/>
    <w:lvl w:ilvl="0">
      <w:start w:val="1"/>
      <w:numFmt w:val="upperRoman"/>
      <w:isLgl w:val="false"/>
      <w:suff w:val="tab"/>
      <w:lvlText w:val="%1."/>
      <w:lvlJc w:val="right"/>
      <w:pPr>
        <w:ind w:left="2947" w:hanging="360"/>
      </w:pPr>
      <w:rPr>
        <w:b/>
        <w:sz w:val="24"/>
        <w:szCs w:val="24"/>
      </w:rPr>
    </w:lvl>
    <w:lvl w:ilvl="1">
      <w:start w:val="1"/>
      <w:numFmt w:val="lowerLetter"/>
      <w:isLgl w:val="false"/>
      <w:suff w:val="tab"/>
      <w:lvlText w:val="%2."/>
      <w:lvlJc w:val="left"/>
      <w:pPr>
        <w:ind w:left="3667" w:hanging="360"/>
      </w:pPr>
    </w:lvl>
    <w:lvl w:ilvl="2">
      <w:start w:val="1"/>
      <w:numFmt w:val="lowerRoman"/>
      <w:isLgl w:val="false"/>
      <w:suff w:val="tab"/>
      <w:lvlText w:val="%3."/>
      <w:lvlJc w:val="right"/>
      <w:pPr>
        <w:ind w:left="4387" w:hanging="180"/>
      </w:pPr>
    </w:lvl>
    <w:lvl w:ilvl="3">
      <w:start w:val="1"/>
      <w:numFmt w:val="decimal"/>
      <w:isLgl w:val="false"/>
      <w:suff w:val="tab"/>
      <w:lvlText w:val="%4."/>
      <w:lvlJc w:val="left"/>
      <w:pPr>
        <w:ind w:left="5107" w:hanging="360"/>
      </w:pPr>
    </w:lvl>
    <w:lvl w:ilvl="4">
      <w:start w:val="1"/>
      <w:numFmt w:val="lowerLetter"/>
      <w:isLgl w:val="false"/>
      <w:suff w:val="tab"/>
      <w:lvlText w:val="%5."/>
      <w:lvlJc w:val="left"/>
      <w:pPr>
        <w:ind w:left="5827" w:hanging="360"/>
      </w:pPr>
    </w:lvl>
    <w:lvl w:ilvl="5">
      <w:start w:val="1"/>
      <w:numFmt w:val="lowerRoman"/>
      <w:isLgl w:val="false"/>
      <w:suff w:val="tab"/>
      <w:lvlText w:val="%6."/>
      <w:lvlJc w:val="right"/>
      <w:pPr>
        <w:ind w:left="6547" w:hanging="180"/>
      </w:pPr>
    </w:lvl>
    <w:lvl w:ilvl="6">
      <w:start w:val="1"/>
      <w:numFmt w:val="decimal"/>
      <w:isLgl w:val="false"/>
      <w:suff w:val="tab"/>
      <w:lvlText w:val="%7."/>
      <w:lvlJc w:val="left"/>
      <w:pPr>
        <w:ind w:left="7267" w:hanging="360"/>
      </w:pPr>
    </w:lvl>
    <w:lvl w:ilvl="7">
      <w:start w:val="1"/>
      <w:numFmt w:val="lowerLetter"/>
      <w:isLgl w:val="false"/>
      <w:suff w:val="tab"/>
      <w:lvlText w:val="%8."/>
      <w:lvlJc w:val="left"/>
      <w:pPr>
        <w:ind w:left="7987" w:hanging="360"/>
      </w:pPr>
    </w:lvl>
    <w:lvl w:ilvl="8">
      <w:start w:val="1"/>
      <w:numFmt w:val="lowerRoman"/>
      <w:isLgl w:val="false"/>
      <w:suff w:val="tab"/>
      <w:lvlText w:val="%9."/>
      <w:lvlJc w:val="right"/>
      <w:pPr>
        <w:ind w:left="8707" w:hanging="180"/>
      </w:pPr>
    </w:lvl>
  </w:abstractNum>
  <w:num w:numId="1">
    <w:abstractNumId w:val="7"/>
  </w:num>
  <w:num w:numId="2">
    <w:abstractNumId w:val="10"/>
  </w:num>
  <w:num w:numId="3">
    <w:abstractNumId w:val="13"/>
  </w:num>
  <w:num w:numId="4">
    <w:abstractNumId w:val="12"/>
  </w:num>
  <w:num w:numId="5">
    <w:abstractNumId w:val="15"/>
  </w:num>
  <w:num w:numId="6">
    <w:abstractNumId w:val="14"/>
  </w:num>
  <w:num w:numId="7">
    <w:abstractNumId w:val="4"/>
  </w:num>
  <w:num w:numId="8">
    <w:abstractNumId w:val="6"/>
  </w:num>
  <w:num w:numId="9">
    <w:abstractNumId w:val="11"/>
  </w:num>
  <w:num w:numId="10">
    <w:abstractNumId w:val="2"/>
  </w:num>
  <w:num w:numId="11">
    <w:abstractNumId w:val="0"/>
  </w:num>
  <w:num w:numId="12">
    <w:abstractNumId w:val="3"/>
  </w:num>
  <w:num w:numId="13">
    <w:abstractNumId w:val="5"/>
  </w:num>
  <w:num w:numId="14">
    <w:abstractNumId w:val="9"/>
  </w:num>
  <w:num w:numId="15">
    <w:abstractNumId w:val="8"/>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907">
    <w:name w:val="Heading 1"/>
    <w:basedOn w:val="1085"/>
    <w:next w:val="1085"/>
    <w:link w:val="908"/>
    <w:uiPriority w:val="9"/>
    <w:qFormat/>
    <w:pPr>
      <w:keepLines/>
      <w:keepNext/>
      <w:spacing w:before="480" w:after="200"/>
      <w:outlineLvl w:val="0"/>
    </w:pPr>
    <w:rPr>
      <w:rFonts w:ascii="Arial" w:hAnsi="Arial" w:eastAsia="Arial" w:cs="Arial"/>
      <w:sz w:val="40"/>
      <w:szCs w:val="40"/>
    </w:rPr>
  </w:style>
  <w:style w:type="character" w:styleId="908">
    <w:name w:val="Heading 1 Char"/>
    <w:link w:val="907"/>
    <w:uiPriority w:val="9"/>
    <w:rPr>
      <w:rFonts w:ascii="Arial" w:hAnsi="Arial" w:eastAsia="Arial" w:cs="Arial"/>
      <w:sz w:val="40"/>
      <w:szCs w:val="40"/>
    </w:rPr>
  </w:style>
  <w:style w:type="paragraph" w:styleId="909">
    <w:name w:val="Heading 2"/>
    <w:basedOn w:val="1085"/>
    <w:next w:val="1085"/>
    <w:link w:val="910"/>
    <w:uiPriority w:val="9"/>
    <w:unhideWhenUsed/>
    <w:qFormat/>
    <w:pPr>
      <w:keepLines/>
      <w:keepNext/>
      <w:spacing w:before="360" w:after="200"/>
      <w:outlineLvl w:val="1"/>
    </w:pPr>
    <w:rPr>
      <w:rFonts w:ascii="Arial" w:hAnsi="Arial" w:eastAsia="Arial" w:cs="Arial"/>
      <w:sz w:val="34"/>
    </w:rPr>
  </w:style>
  <w:style w:type="character" w:styleId="910">
    <w:name w:val="Heading 2 Char"/>
    <w:link w:val="909"/>
    <w:uiPriority w:val="9"/>
    <w:rPr>
      <w:rFonts w:ascii="Arial" w:hAnsi="Arial" w:eastAsia="Arial" w:cs="Arial"/>
      <w:sz w:val="34"/>
    </w:rPr>
  </w:style>
  <w:style w:type="paragraph" w:styleId="911">
    <w:name w:val="Heading 3"/>
    <w:basedOn w:val="1085"/>
    <w:next w:val="1085"/>
    <w:link w:val="912"/>
    <w:uiPriority w:val="9"/>
    <w:unhideWhenUsed/>
    <w:qFormat/>
    <w:pPr>
      <w:keepLines/>
      <w:keepNext/>
      <w:spacing w:before="320" w:after="200"/>
      <w:outlineLvl w:val="2"/>
    </w:pPr>
    <w:rPr>
      <w:rFonts w:ascii="Arial" w:hAnsi="Arial" w:eastAsia="Arial" w:cs="Arial"/>
      <w:sz w:val="30"/>
      <w:szCs w:val="30"/>
    </w:rPr>
  </w:style>
  <w:style w:type="character" w:styleId="912">
    <w:name w:val="Heading 3 Char"/>
    <w:link w:val="911"/>
    <w:uiPriority w:val="9"/>
    <w:rPr>
      <w:rFonts w:ascii="Arial" w:hAnsi="Arial" w:eastAsia="Arial" w:cs="Arial"/>
      <w:sz w:val="30"/>
      <w:szCs w:val="30"/>
    </w:rPr>
  </w:style>
  <w:style w:type="paragraph" w:styleId="913">
    <w:name w:val="Heading 4"/>
    <w:basedOn w:val="1085"/>
    <w:next w:val="1085"/>
    <w:link w:val="914"/>
    <w:uiPriority w:val="9"/>
    <w:unhideWhenUsed/>
    <w:qFormat/>
    <w:pPr>
      <w:keepLines/>
      <w:keepNext/>
      <w:spacing w:before="320" w:after="200"/>
      <w:outlineLvl w:val="3"/>
    </w:pPr>
    <w:rPr>
      <w:rFonts w:ascii="Arial" w:hAnsi="Arial" w:eastAsia="Arial" w:cs="Arial"/>
      <w:b/>
      <w:bCs/>
      <w:sz w:val="26"/>
      <w:szCs w:val="26"/>
    </w:rPr>
  </w:style>
  <w:style w:type="character" w:styleId="914">
    <w:name w:val="Heading 4 Char"/>
    <w:link w:val="913"/>
    <w:uiPriority w:val="9"/>
    <w:rPr>
      <w:rFonts w:ascii="Arial" w:hAnsi="Arial" w:eastAsia="Arial" w:cs="Arial"/>
      <w:b/>
      <w:bCs/>
      <w:sz w:val="26"/>
      <w:szCs w:val="26"/>
    </w:rPr>
  </w:style>
  <w:style w:type="paragraph" w:styleId="915">
    <w:name w:val="Heading 5"/>
    <w:basedOn w:val="1085"/>
    <w:next w:val="1085"/>
    <w:link w:val="916"/>
    <w:uiPriority w:val="9"/>
    <w:unhideWhenUsed/>
    <w:qFormat/>
    <w:pPr>
      <w:keepLines/>
      <w:keepNext/>
      <w:spacing w:before="320" w:after="200"/>
      <w:outlineLvl w:val="4"/>
    </w:pPr>
    <w:rPr>
      <w:rFonts w:ascii="Arial" w:hAnsi="Arial" w:eastAsia="Arial" w:cs="Arial"/>
      <w:b/>
      <w:bCs/>
      <w:sz w:val="24"/>
      <w:szCs w:val="24"/>
    </w:rPr>
  </w:style>
  <w:style w:type="character" w:styleId="916">
    <w:name w:val="Heading 5 Char"/>
    <w:link w:val="915"/>
    <w:uiPriority w:val="9"/>
    <w:rPr>
      <w:rFonts w:ascii="Arial" w:hAnsi="Arial" w:eastAsia="Arial" w:cs="Arial"/>
      <w:b/>
      <w:bCs/>
      <w:sz w:val="24"/>
      <w:szCs w:val="24"/>
    </w:rPr>
  </w:style>
  <w:style w:type="paragraph" w:styleId="917">
    <w:name w:val="Heading 6"/>
    <w:basedOn w:val="1085"/>
    <w:next w:val="1085"/>
    <w:link w:val="918"/>
    <w:uiPriority w:val="9"/>
    <w:unhideWhenUsed/>
    <w:qFormat/>
    <w:pPr>
      <w:keepLines/>
      <w:keepNext/>
      <w:spacing w:before="320" w:after="200"/>
      <w:outlineLvl w:val="5"/>
    </w:pPr>
    <w:rPr>
      <w:rFonts w:ascii="Arial" w:hAnsi="Arial" w:eastAsia="Arial" w:cs="Arial"/>
      <w:b/>
      <w:bCs/>
      <w:sz w:val="22"/>
      <w:szCs w:val="22"/>
    </w:rPr>
  </w:style>
  <w:style w:type="character" w:styleId="918">
    <w:name w:val="Heading 6 Char"/>
    <w:link w:val="917"/>
    <w:uiPriority w:val="9"/>
    <w:rPr>
      <w:rFonts w:ascii="Arial" w:hAnsi="Arial" w:eastAsia="Arial" w:cs="Arial"/>
      <w:b/>
      <w:bCs/>
      <w:sz w:val="22"/>
      <w:szCs w:val="22"/>
    </w:rPr>
  </w:style>
  <w:style w:type="paragraph" w:styleId="919">
    <w:name w:val="Heading 7"/>
    <w:basedOn w:val="1085"/>
    <w:next w:val="1085"/>
    <w:link w:val="920"/>
    <w:uiPriority w:val="9"/>
    <w:unhideWhenUsed/>
    <w:qFormat/>
    <w:pPr>
      <w:keepLines/>
      <w:keepNext/>
      <w:spacing w:before="320" w:after="200"/>
      <w:outlineLvl w:val="6"/>
    </w:pPr>
    <w:rPr>
      <w:rFonts w:ascii="Arial" w:hAnsi="Arial" w:eastAsia="Arial" w:cs="Arial"/>
      <w:b/>
      <w:bCs/>
      <w:i/>
      <w:iCs/>
      <w:sz w:val="22"/>
      <w:szCs w:val="22"/>
    </w:rPr>
  </w:style>
  <w:style w:type="character" w:styleId="920">
    <w:name w:val="Heading 7 Char"/>
    <w:link w:val="919"/>
    <w:uiPriority w:val="9"/>
    <w:rPr>
      <w:rFonts w:ascii="Arial" w:hAnsi="Arial" w:eastAsia="Arial" w:cs="Arial"/>
      <w:b/>
      <w:bCs/>
      <w:i/>
      <w:iCs/>
      <w:sz w:val="22"/>
      <w:szCs w:val="22"/>
    </w:rPr>
  </w:style>
  <w:style w:type="paragraph" w:styleId="921">
    <w:name w:val="Heading 8"/>
    <w:basedOn w:val="1085"/>
    <w:next w:val="1085"/>
    <w:link w:val="922"/>
    <w:uiPriority w:val="9"/>
    <w:unhideWhenUsed/>
    <w:qFormat/>
    <w:pPr>
      <w:keepLines/>
      <w:keepNext/>
      <w:spacing w:before="320" w:after="200"/>
      <w:outlineLvl w:val="7"/>
    </w:pPr>
    <w:rPr>
      <w:rFonts w:ascii="Arial" w:hAnsi="Arial" w:eastAsia="Arial" w:cs="Arial"/>
      <w:i/>
      <w:iCs/>
      <w:sz w:val="22"/>
      <w:szCs w:val="22"/>
    </w:rPr>
  </w:style>
  <w:style w:type="character" w:styleId="922">
    <w:name w:val="Heading 8 Char"/>
    <w:link w:val="921"/>
    <w:uiPriority w:val="9"/>
    <w:rPr>
      <w:rFonts w:ascii="Arial" w:hAnsi="Arial" w:eastAsia="Arial" w:cs="Arial"/>
      <w:i/>
      <w:iCs/>
      <w:sz w:val="22"/>
      <w:szCs w:val="22"/>
    </w:rPr>
  </w:style>
  <w:style w:type="paragraph" w:styleId="923">
    <w:name w:val="Heading 9"/>
    <w:basedOn w:val="1085"/>
    <w:next w:val="1085"/>
    <w:link w:val="924"/>
    <w:uiPriority w:val="9"/>
    <w:unhideWhenUsed/>
    <w:qFormat/>
    <w:pPr>
      <w:keepLines/>
      <w:keepNext/>
      <w:spacing w:before="320" w:after="200"/>
      <w:outlineLvl w:val="8"/>
    </w:pPr>
    <w:rPr>
      <w:rFonts w:ascii="Arial" w:hAnsi="Arial" w:eastAsia="Arial" w:cs="Arial"/>
      <w:i/>
      <w:iCs/>
      <w:sz w:val="21"/>
      <w:szCs w:val="21"/>
    </w:rPr>
  </w:style>
  <w:style w:type="character" w:styleId="924">
    <w:name w:val="Heading 9 Char"/>
    <w:link w:val="923"/>
    <w:uiPriority w:val="9"/>
    <w:rPr>
      <w:rFonts w:ascii="Arial" w:hAnsi="Arial" w:eastAsia="Arial" w:cs="Arial"/>
      <w:i/>
      <w:iCs/>
      <w:sz w:val="21"/>
      <w:szCs w:val="21"/>
    </w:rPr>
  </w:style>
  <w:style w:type="paragraph" w:styleId="925">
    <w:name w:val="List Paragraph"/>
    <w:basedOn w:val="1085"/>
    <w:uiPriority w:val="34"/>
    <w:qFormat/>
    <w:pPr>
      <w:contextualSpacing/>
      <w:ind w:left="720"/>
    </w:pPr>
  </w:style>
  <w:style w:type="paragraph" w:styleId="926">
    <w:name w:val="No Spacing"/>
    <w:uiPriority w:val="1"/>
    <w:qFormat/>
    <w:pPr>
      <w:spacing w:before="0" w:after="0" w:line="240" w:lineRule="auto"/>
    </w:pPr>
  </w:style>
  <w:style w:type="paragraph" w:styleId="927">
    <w:name w:val="Title"/>
    <w:basedOn w:val="1085"/>
    <w:next w:val="1085"/>
    <w:link w:val="928"/>
    <w:uiPriority w:val="10"/>
    <w:qFormat/>
    <w:pPr>
      <w:contextualSpacing/>
      <w:spacing w:before="300" w:after="200"/>
    </w:pPr>
    <w:rPr>
      <w:sz w:val="48"/>
      <w:szCs w:val="48"/>
    </w:rPr>
  </w:style>
  <w:style w:type="character" w:styleId="928">
    <w:name w:val="Title Char"/>
    <w:link w:val="927"/>
    <w:uiPriority w:val="10"/>
    <w:rPr>
      <w:sz w:val="48"/>
      <w:szCs w:val="48"/>
    </w:rPr>
  </w:style>
  <w:style w:type="paragraph" w:styleId="929">
    <w:name w:val="Subtitle"/>
    <w:basedOn w:val="1085"/>
    <w:next w:val="1085"/>
    <w:link w:val="930"/>
    <w:uiPriority w:val="11"/>
    <w:qFormat/>
    <w:pPr>
      <w:spacing w:before="200" w:after="200"/>
    </w:pPr>
    <w:rPr>
      <w:sz w:val="24"/>
      <w:szCs w:val="24"/>
    </w:rPr>
  </w:style>
  <w:style w:type="character" w:styleId="930">
    <w:name w:val="Subtitle Char"/>
    <w:link w:val="929"/>
    <w:uiPriority w:val="11"/>
    <w:rPr>
      <w:sz w:val="24"/>
      <w:szCs w:val="24"/>
    </w:rPr>
  </w:style>
  <w:style w:type="paragraph" w:styleId="931">
    <w:name w:val="Quote"/>
    <w:basedOn w:val="1085"/>
    <w:next w:val="1085"/>
    <w:link w:val="932"/>
    <w:uiPriority w:val="29"/>
    <w:qFormat/>
    <w:pPr>
      <w:ind w:left="720" w:right="720"/>
    </w:pPr>
    <w:rPr>
      <w:i/>
    </w:rPr>
  </w:style>
  <w:style w:type="character" w:styleId="932">
    <w:name w:val="Quote Char"/>
    <w:link w:val="931"/>
    <w:uiPriority w:val="29"/>
    <w:rPr>
      <w:i/>
    </w:rPr>
  </w:style>
  <w:style w:type="paragraph" w:styleId="933">
    <w:name w:val="Intense Quote"/>
    <w:basedOn w:val="1085"/>
    <w:next w:val="1085"/>
    <w:link w:val="934"/>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934">
    <w:name w:val="Intense Quote Char"/>
    <w:link w:val="933"/>
    <w:uiPriority w:val="30"/>
    <w:rPr>
      <w:i/>
    </w:rPr>
  </w:style>
  <w:style w:type="paragraph" w:styleId="935">
    <w:name w:val="Header"/>
    <w:basedOn w:val="1085"/>
    <w:link w:val="936"/>
    <w:uiPriority w:val="99"/>
    <w:unhideWhenUsed/>
    <w:pPr>
      <w:spacing w:after="0" w:line="240" w:lineRule="auto"/>
      <w:tabs>
        <w:tab w:val="center" w:pos="7143" w:leader="none"/>
        <w:tab w:val="right" w:pos="14287" w:leader="none"/>
      </w:tabs>
    </w:pPr>
  </w:style>
  <w:style w:type="character" w:styleId="936">
    <w:name w:val="Header Char"/>
    <w:link w:val="935"/>
    <w:uiPriority w:val="99"/>
  </w:style>
  <w:style w:type="paragraph" w:styleId="937">
    <w:name w:val="Footer"/>
    <w:basedOn w:val="1085"/>
    <w:link w:val="940"/>
    <w:uiPriority w:val="99"/>
    <w:unhideWhenUsed/>
    <w:pPr>
      <w:spacing w:after="0" w:line="240" w:lineRule="auto"/>
      <w:tabs>
        <w:tab w:val="center" w:pos="7143" w:leader="none"/>
        <w:tab w:val="right" w:pos="14287" w:leader="none"/>
      </w:tabs>
    </w:pPr>
  </w:style>
  <w:style w:type="character" w:styleId="938">
    <w:name w:val="Footer Char"/>
    <w:link w:val="937"/>
    <w:uiPriority w:val="99"/>
  </w:style>
  <w:style w:type="paragraph" w:styleId="939">
    <w:name w:val="Caption"/>
    <w:basedOn w:val="1085"/>
    <w:next w:val="1085"/>
    <w:uiPriority w:val="35"/>
    <w:semiHidden/>
    <w:unhideWhenUsed/>
    <w:qFormat/>
    <w:pPr>
      <w:spacing w:line="276" w:lineRule="auto"/>
    </w:pPr>
    <w:rPr>
      <w:b/>
      <w:bCs/>
      <w:color w:val="4f81bd" w:themeColor="accent1"/>
      <w:sz w:val="18"/>
      <w:szCs w:val="18"/>
    </w:rPr>
  </w:style>
  <w:style w:type="character" w:styleId="940">
    <w:name w:val="Caption Char"/>
    <w:basedOn w:val="939"/>
    <w:link w:val="937"/>
    <w:uiPriority w:val="99"/>
  </w:style>
  <w:style w:type="table" w:styleId="941">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942">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943">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944">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945">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946">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947">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948">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949">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950">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951">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952">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953">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954">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955">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956">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957">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958">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959">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960">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961">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962">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63">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64">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65">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66">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67">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68">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69">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970">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971">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972">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973">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974">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975">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976">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977">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978">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979">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980">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981">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982">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83">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84">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85">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86">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87">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88">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89">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90">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991">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992">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993">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994">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995">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996">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997">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98">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999">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00">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01">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02">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003">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004">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005">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006">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007">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008">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009">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010">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011">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012">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013">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014">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015">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016">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017">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018">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019">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020">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021">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022">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023">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024">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025">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26">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27">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28">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29">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30">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31">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32">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033">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034">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035">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036">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037">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038">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039">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040">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1041">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1042">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1043">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1044">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1045">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1046">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047">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048">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049">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050">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051">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052">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053">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054">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055">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056">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057">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058">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059">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060">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061">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062">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063">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064">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065">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066">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067">
    <w:name w:val="Hyperlink"/>
    <w:uiPriority w:val="99"/>
    <w:unhideWhenUsed/>
    <w:rPr>
      <w:color w:val="0000ff" w:themeColor="hyperlink"/>
      <w:u w:val="single"/>
    </w:rPr>
  </w:style>
  <w:style w:type="paragraph" w:styleId="1068">
    <w:name w:val="footnote text"/>
    <w:basedOn w:val="1085"/>
    <w:link w:val="1069"/>
    <w:uiPriority w:val="99"/>
    <w:semiHidden/>
    <w:unhideWhenUsed/>
    <w:pPr>
      <w:spacing w:after="40" w:line="240" w:lineRule="auto"/>
    </w:pPr>
    <w:rPr>
      <w:sz w:val="18"/>
    </w:rPr>
  </w:style>
  <w:style w:type="character" w:styleId="1069">
    <w:name w:val="Footnote Text Char"/>
    <w:link w:val="1068"/>
    <w:uiPriority w:val="99"/>
    <w:rPr>
      <w:sz w:val="18"/>
    </w:rPr>
  </w:style>
  <w:style w:type="character" w:styleId="1070">
    <w:name w:val="footnote reference"/>
    <w:uiPriority w:val="99"/>
    <w:unhideWhenUsed/>
    <w:rPr>
      <w:vertAlign w:val="superscript"/>
    </w:rPr>
  </w:style>
  <w:style w:type="paragraph" w:styleId="1071">
    <w:name w:val="endnote text"/>
    <w:basedOn w:val="1085"/>
    <w:link w:val="1072"/>
    <w:uiPriority w:val="99"/>
    <w:semiHidden/>
    <w:unhideWhenUsed/>
    <w:pPr>
      <w:spacing w:after="0" w:line="240" w:lineRule="auto"/>
    </w:pPr>
    <w:rPr>
      <w:sz w:val="20"/>
    </w:rPr>
  </w:style>
  <w:style w:type="character" w:styleId="1072">
    <w:name w:val="Endnote Text Char"/>
    <w:link w:val="1071"/>
    <w:uiPriority w:val="99"/>
    <w:rPr>
      <w:sz w:val="20"/>
    </w:rPr>
  </w:style>
  <w:style w:type="character" w:styleId="1073">
    <w:name w:val="endnote reference"/>
    <w:uiPriority w:val="99"/>
    <w:semiHidden/>
    <w:unhideWhenUsed/>
    <w:rPr>
      <w:vertAlign w:val="superscript"/>
    </w:rPr>
  </w:style>
  <w:style w:type="paragraph" w:styleId="1074">
    <w:name w:val="toc 1"/>
    <w:basedOn w:val="1085"/>
    <w:next w:val="1085"/>
    <w:uiPriority w:val="39"/>
    <w:unhideWhenUsed/>
    <w:pPr>
      <w:ind w:left="0" w:right="0" w:firstLine="0"/>
      <w:spacing w:after="57"/>
    </w:pPr>
  </w:style>
  <w:style w:type="paragraph" w:styleId="1075">
    <w:name w:val="toc 2"/>
    <w:basedOn w:val="1085"/>
    <w:next w:val="1085"/>
    <w:uiPriority w:val="39"/>
    <w:unhideWhenUsed/>
    <w:pPr>
      <w:ind w:left="283" w:right="0" w:firstLine="0"/>
      <w:spacing w:after="57"/>
    </w:pPr>
  </w:style>
  <w:style w:type="paragraph" w:styleId="1076">
    <w:name w:val="toc 3"/>
    <w:basedOn w:val="1085"/>
    <w:next w:val="1085"/>
    <w:uiPriority w:val="39"/>
    <w:unhideWhenUsed/>
    <w:pPr>
      <w:ind w:left="567" w:right="0" w:firstLine="0"/>
      <w:spacing w:after="57"/>
    </w:pPr>
  </w:style>
  <w:style w:type="paragraph" w:styleId="1077">
    <w:name w:val="toc 4"/>
    <w:basedOn w:val="1085"/>
    <w:next w:val="1085"/>
    <w:uiPriority w:val="39"/>
    <w:unhideWhenUsed/>
    <w:pPr>
      <w:ind w:left="850" w:right="0" w:firstLine="0"/>
      <w:spacing w:after="57"/>
    </w:pPr>
  </w:style>
  <w:style w:type="paragraph" w:styleId="1078">
    <w:name w:val="toc 5"/>
    <w:basedOn w:val="1085"/>
    <w:next w:val="1085"/>
    <w:uiPriority w:val="39"/>
    <w:unhideWhenUsed/>
    <w:pPr>
      <w:ind w:left="1134" w:right="0" w:firstLine="0"/>
      <w:spacing w:after="57"/>
    </w:pPr>
  </w:style>
  <w:style w:type="paragraph" w:styleId="1079">
    <w:name w:val="toc 6"/>
    <w:basedOn w:val="1085"/>
    <w:next w:val="1085"/>
    <w:uiPriority w:val="39"/>
    <w:unhideWhenUsed/>
    <w:pPr>
      <w:ind w:left="1417" w:right="0" w:firstLine="0"/>
      <w:spacing w:after="57"/>
    </w:pPr>
  </w:style>
  <w:style w:type="paragraph" w:styleId="1080">
    <w:name w:val="toc 7"/>
    <w:basedOn w:val="1085"/>
    <w:next w:val="1085"/>
    <w:uiPriority w:val="39"/>
    <w:unhideWhenUsed/>
    <w:pPr>
      <w:ind w:left="1701" w:right="0" w:firstLine="0"/>
      <w:spacing w:after="57"/>
    </w:pPr>
  </w:style>
  <w:style w:type="paragraph" w:styleId="1081">
    <w:name w:val="toc 8"/>
    <w:basedOn w:val="1085"/>
    <w:next w:val="1085"/>
    <w:uiPriority w:val="39"/>
    <w:unhideWhenUsed/>
    <w:pPr>
      <w:ind w:left="1984" w:right="0" w:firstLine="0"/>
      <w:spacing w:after="57"/>
    </w:pPr>
  </w:style>
  <w:style w:type="paragraph" w:styleId="1082">
    <w:name w:val="toc 9"/>
    <w:basedOn w:val="1085"/>
    <w:next w:val="1085"/>
    <w:uiPriority w:val="39"/>
    <w:unhideWhenUsed/>
    <w:pPr>
      <w:ind w:left="2268" w:right="0" w:firstLine="0"/>
      <w:spacing w:after="57"/>
    </w:pPr>
  </w:style>
  <w:style w:type="paragraph" w:styleId="1083">
    <w:name w:val="TOC Heading"/>
    <w:uiPriority w:val="39"/>
    <w:unhideWhenUsed/>
  </w:style>
  <w:style w:type="paragraph" w:styleId="1084">
    <w:name w:val="table of figures"/>
    <w:basedOn w:val="1085"/>
    <w:next w:val="1085"/>
    <w:uiPriority w:val="99"/>
    <w:unhideWhenUsed/>
    <w:pPr>
      <w:spacing w:after="0" w:afterAutospacing="0"/>
    </w:pPr>
  </w:style>
  <w:style w:type="paragraph" w:styleId="1085" w:default="1">
    <w:name w:val="Normal"/>
    <w:next w:val="1085"/>
    <w:link w:val="1085"/>
    <w:qFormat/>
    <w:pPr>
      <w:widowControl w:val="off"/>
    </w:pPr>
    <w:rPr>
      <w:lang w:val="ru-RU" w:eastAsia="ru-RU" w:bidi="ar-SA"/>
    </w:rPr>
  </w:style>
  <w:style w:type="paragraph" w:styleId="1086">
    <w:name w:val="Заголовок 1"/>
    <w:basedOn w:val="1085"/>
    <w:next w:val="1085"/>
    <w:link w:val="1091"/>
    <w:qFormat/>
    <w:pPr>
      <w:ind w:left="1752" w:firstLine="1361"/>
      <w:keepNext/>
      <w:spacing w:line="274" w:lineRule="exact"/>
      <w:shd w:val="clear" w:color="auto" w:fill="ffffff"/>
      <w:outlineLvl w:val="0"/>
    </w:pPr>
    <w:rPr>
      <w:rFonts w:ascii="Cambria" w:hAnsi="Cambria"/>
      <w:b/>
      <w:bCs/>
      <w:sz w:val="32"/>
      <w:szCs w:val="32"/>
      <w:lang w:val="en-US" w:eastAsia="en-US"/>
    </w:rPr>
  </w:style>
  <w:style w:type="paragraph" w:styleId="1087">
    <w:name w:val="Заголовок 2"/>
    <w:basedOn w:val="1085"/>
    <w:next w:val="1085"/>
    <w:link w:val="1092"/>
    <w:qFormat/>
    <w:pPr>
      <w:jc w:val="center"/>
      <w:keepNext/>
      <w:spacing w:line="274" w:lineRule="exact"/>
      <w:shd w:val="clear" w:color="auto" w:fill="ffffff"/>
      <w:outlineLvl w:val="1"/>
    </w:pPr>
    <w:rPr>
      <w:rFonts w:ascii="Cambria" w:hAnsi="Cambria"/>
      <w:b/>
      <w:bCs/>
      <w:i/>
      <w:iCs/>
      <w:sz w:val="28"/>
      <w:szCs w:val="28"/>
      <w:lang w:val="en-US" w:eastAsia="en-US"/>
    </w:rPr>
  </w:style>
  <w:style w:type="character" w:styleId="1088">
    <w:name w:val="Основной шрифт абзаца"/>
    <w:next w:val="1088"/>
    <w:link w:val="1085"/>
    <w:semiHidden/>
  </w:style>
  <w:style w:type="table" w:styleId="1089">
    <w:name w:val="Обычная таблица"/>
    <w:next w:val="1089"/>
    <w:link w:val="1085"/>
    <w:semiHidden/>
    <w:tblPr/>
  </w:style>
  <w:style w:type="numbering" w:styleId="1090">
    <w:name w:val="Нет списка"/>
    <w:next w:val="1090"/>
    <w:link w:val="1085"/>
    <w:semiHidden/>
  </w:style>
  <w:style w:type="character" w:styleId="1091">
    <w:name w:val="Заголовок 1 Знак"/>
    <w:next w:val="1091"/>
    <w:link w:val="1086"/>
    <w:rPr>
      <w:rFonts w:ascii="Cambria" w:hAnsi="Cambria" w:cs="Times New Roman"/>
      <w:b/>
      <w:bCs/>
      <w:sz w:val="32"/>
      <w:szCs w:val="32"/>
    </w:rPr>
  </w:style>
  <w:style w:type="character" w:styleId="1092">
    <w:name w:val="Заголовок 2 Знак"/>
    <w:next w:val="1092"/>
    <w:link w:val="1087"/>
    <w:semiHidden/>
    <w:rPr>
      <w:rFonts w:ascii="Cambria" w:hAnsi="Cambria" w:cs="Times New Roman"/>
      <w:b/>
      <w:bCs/>
      <w:i/>
      <w:iCs/>
      <w:sz w:val="28"/>
      <w:szCs w:val="28"/>
    </w:rPr>
  </w:style>
  <w:style w:type="paragraph" w:styleId="1093">
    <w:name w:val="Основной текст с отступом"/>
    <w:basedOn w:val="1085"/>
    <w:next w:val="1093"/>
    <w:link w:val="1094"/>
    <w:pPr>
      <w:ind w:firstLine="370"/>
      <w:jc w:val="both"/>
      <w:spacing w:line="274" w:lineRule="exact"/>
      <w:shd w:val="clear" w:color="auto" w:fill="ffffff"/>
    </w:pPr>
    <w:rPr>
      <w:lang w:val="en-US" w:eastAsia="en-US"/>
    </w:rPr>
  </w:style>
  <w:style w:type="character" w:styleId="1094">
    <w:name w:val="Основной текст с отступом Знак"/>
    <w:next w:val="1094"/>
    <w:link w:val="1093"/>
    <w:semiHidden/>
    <w:rPr>
      <w:rFonts w:cs="Times New Roman"/>
    </w:rPr>
  </w:style>
  <w:style w:type="paragraph" w:styleId="1095">
    <w:name w:val="Основной текст с отступом 2"/>
    <w:basedOn w:val="1085"/>
    <w:next w:val="1095"/>
    <w:link w:val="1096"/>
    <w:pPr>
      <w:ind w:left="720"/>
      <w:jc w:val="both"/>
      <w:spacing w:line="274" w:lineRule="exact"/>
      <w:shd w:val="clear" w:color="auto" w:fill="ffffff"/>
      <w:tabs>
        <w:tab w:val="left" w:pos="142" w:leader="none"/>
      </w:tabs>
    </w:pPr>
    <w:rPr>
      <w:lang w:val="en-US" w:eastAsia="en-US"/>
    </w:rPr>
  </w:style>
  <w:style w:type="character" w:styleId="1096">
    <w:name w:val="Основной текст с отступом 2 Знак"/>
    <w:next w:val="1096"/>
    <w:link w:val="1095"/>
    <w:rPr>
      <w:rFonts w:cs="Times New Roman"/>
    </w:rPr>
  </w:style>
  <w:style w:type="paragraph" w:styleId="1097">
    <w:name w:val="Верхний колонтитул"/>
    <w:basedOn w:val="1085"/>
    <w:next w:val="1097"/>
    <w:link w:val="1098"/>
    <w:uiPriority w:val="99"/>
    <w:pPr>
      <w:tabs>
        <w:tab w:val="center" w:pos="4677" w:leader="none"/>
        <w:tab w:val="right" w:pos="9355" w:leader="none"/>
      </w:tabs>
    </w:pPr>
    <w:rPr>
      <w:lang w:val="en-US" w:eastAsia="en-US"/>
    </w:rPr>
  </w:style>
  <w:style w:type="character" w:styleId="1098">
    <w:name w:val="Верхний колонтитул Знак"/>
    <w:next w:val="1098"/>
    <w:link w:val="1097"/>
    <w:uiPriority w:val="99"/>
    <w:rPr>
      <w:rFonts w:cs="Times New Roman"/>
    </w:rPr>
  </w:style>
  <w:style w:type="character" w:styleId="1099">
    <w:name w:val="Номер страницы"/>
    <w:next w:val="1099"/>
    <w:link w:val="1085"/>
    <w:rPr>
      <w:rFonts w:cs="Times New Roman"/>
    </w:rPr>
  </w:style>
  <w:style w:type="paragraph" w:styleId="1100">
    <w:name w:val="Основной текст с отступом 3"/>
    <w:basedOn w:val="1085"/>
    <w:next w:val="1100"/>
    <w:link w:val="1101"/>
    <w:pPr>
      <w:ind w:left="5760"/>
      <w:jc w:val="both"/>
      <w:spacing w:before="120"/>
      <w:widowControl/>
    </w:pPr>
    <w:rPr>
      <w:sz w:val="16"/>
      <w:szCs w:val="16"/>
      <w:lang w:val="en-US" w:eastAsia="en-US"/>
    </w:rPr>
  </w:style>
  <w:style w:type="character" w:styleId="1101">
    <w:name w:val="Основной текст с отступом 3 Знак"/>
    <w:next w:val="1101"/>
    <w:link w:val="1100"/>
    <w:rPr>
      <w:rFonts w:cs="Times New Roman"/>
      <w:sz w:val="16"/>
      <w:szCs w:val="16"/>
    </w:rPr>
  </w:style>
  <w:style w:type="paragraph" w:styleId="1102">
    <w:name w:val="Текст сноски,Текст сноски Знак1,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 Знак11,Зна,fn,FT,З"/>
    <w:basedOn w:val="1085"/>
    <w:next w:val="1102"/>
    <w:link w:val="1103"/>
    <w:qFormat/>
    <w:rPr>
      <w:lang w:val="en-US" w:eastAsia="en-US"/>
    </w:rPr>
  </w:style>
  <w:style w:type="character" w:styleId="1103">
    <w:name w:val="Текст сноски Знак,Текст сноски Знак1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Знак11 Знак,Зн Знак"/>
    <w:next w:val="1103"/>
    <w:link w:val="1102"/>
    <w:qFormat/>
    <w:rPr>
      <w:rFonts w:cs="Times New Roman"/>
    </w:rPr>
  </w:style>
  <w:style w:type="character" w:styleId="1104">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next w:val="1104"/>
    <w:link w:val="1085"/>
    <w:qFormat/>
    <w:rPr>
      <w:rFonts w:cs="Times New Roman"/>
      <w:vertAlign w:val="superscript"/>
    </w:rPr>
  </w:style>
  <w:style w:type="paragraph" w:styleId="1105">
    <w:name w:val="Текст концевой сноски"/>
    <w:basedOn w:val="1085"/>
    <w:next w:val="1105"/>
    <w:link w:val="1106"/>
    <w:semiHidden/>
    <w:rPr>
      <w:lang w:val="en-US" w:eastAsia="en-US"/>
    </w:rPr>
  </w:style>
  <w:style w:type="character" w:styleId="1106">
    <w:name w:val="Текст концевой сноски Знак"/>
    <w:next w:val="1106"/>
    <w:link w:val="1105"/>
    <w:semiHidden/>
    <w:rPr>
      <w:rFonts w:cs="Times New Roman"/>
    </w:rPr>
  </w:style>
  <w:style w:type="character" w:styleId="1107">
    <w:name w:val="Знак концевой сноски"/>
    <w:next w:val="1107"/>
    <w:link w:val="1085"/>
    <w:uiPriority w:val="99"/>
    <w:rPr>
      <w:rFonts w:cs="Times New Roman"/>
      <w:vertAlign w:val="superscript"/>
    </w:rPr>
  </w:style>
  <w:style w:type="paragraph" w:styleId="1108">
    <w:name w:val="Текст выноски"/>
    <w:basedOn w:val="1085"/>
    <w:next w:val="1108"/>
    <w:link w:val="1109"/>
    <w:semiHidden/>
    <w:rPr>
      <w:lang w:val="en-US" w:eastAsia="en-US"/>
    </w:rPr>
  </w:style>
  <w:style w:type="character" w:styleId="1109">
    <w:name w:val="Текст выноски Знак"/>
    <w:next w:val="1109"/>
    <w:link w:val="1108"/>
    <w:semiHidden/>
    <w:rPr>
      <w:lang w:val="en-US" w:eastAsia="en-US"/>
    </w:rPr>
  </w:style>
  <w:style w:type="character" w:styleId="1110">
    <w:name w:val="Знак примечания"/>
    <w:next w:val="1110"/>
    <w:link w:val="1085"/>
    <w:rPr>
      <w:sz w:val="16"/>
      <w:szCs w:val="16"/>
    </w:rPr>
  </w:style>
  <w:style w:type="paragraph" w:styleId="1111">
    <w:name w:val="Текст примечания"/>
    <w:basedOn w:val="1085"/>
    <w:next w:val="1111"/>
    <w:link w:val="1112"/>
  </w:style>
  <w:style w:type="character" w:styleId="1112">
    <w:name w:val="Текст примечания Знак"/>
    <w:basedOn w:val="1088"/>
    <w:next w:val="1112"/>
    <w:link w:val="1111"/>
  </w:style>
  <w:style w:type="paragraph" w:styleId="1113">
    <w:name w:val="Тема примечания"/>
    <w:basedOn w:val="1111"/>
    <w:next w:val="1111"/>
    <w:link w:val="1114"/>
    <w:rPr>
      <w:b/>
      <w:bCs/>
      <w:lang w:val="en-US" w:eastAsia="en-US"/>
    </w:rPr>
  </w:style>
  <w:style w:type="character" w:styleId="1114">
    <w:name w:val="Тема примечания Знак"/>
    <w:next w:val="1114"/>
    <w:link w:val="1113"/>
    <w:rPr>
      <w:b/>
      <w:bCs/>
    </w:rPr>
  </w:style>
  <w:style w:type="paragraph" w:styleId="1115">
    <w:name w:val="Рецензия"/>
    <w:next w:val="1115"/>
    <w:link w:val="1085"/>
    <w:hidden/>
    <w:uiPriority w:val="99"/>
    <w:semiHidden/>
    <w:rPr>
      <w:lang w:val="ru-RU" w:eastAsia="ru-RU" w:bidi="ar-SA"/>
    </w:rPr>
  </w:style>
  <w:style w:type="paragraph" w:styleId="1116">
    <w:name w:val="Нижний колонтитул"/>
    <w:basedOn w:val="1085"/>
    <w:next w:val="1116"/>
    <w:link w:val="1117"/>
    <w:pPr>
      <w:tabs>
        <w:tab w:val="center" w:pos="4677" w:leader="none"/>
        <w:tab w:val="right" w:pos="9355" w:leader="none"/>
      </w:tabs>
    </w:pPr>
  </w:style>
  <w:style w:type="character" w:styleId="1117">
    <w:name w:val="Нижний колонтитул Знак"/>
    <w:basedOn w:val="1088"/>
    <w:next w:val="1117"/>
    <w:link w:val="1116"/>
  </w:style>
  <w:style w:type="paragraph" w:styleId="1118">
    <w:name w:val="Основной текст"/>
    <w:basedOn w:val="1085"/>
    <w:next w:val="1118"/>
    <w:link w:val="1119"/>
    <w:pPr>
      <w:spacing w:after="120"/>
    </w:pPr>
  </w:style>
  <w:style w:type="character" w:styleId="1119">
    <w:name w:val="Основной текст Знак"/>
    <w:basedOn w:val="1088"/>
    <w:next w:val="1119"/>
    <w:link w:val="1118"/>
  </w:style>
  <w:style w:type="paragraph" w:styleId="1120">
    <w:name w:val="Основной текст 2"/>
    <w:basedOn w:val="1085"/>
    <w:next w:val="1120"/>
    <w:link w:val="1121"/>
    <w:pPr>
      <w:spacing w:after="120" w:line="480" w:lineRule="auto"/>
    </w:pPr>
    <w:rPr>
      <w:lang w:val="en-US" w:eastAsia="en-US"/>
    </w:rPr>
  </w:style>
  <w:style w:type="character" w:styleId="1121">
    <w:name w:val="Основной текст 2 Знак"/>
    <w:next w:val="1121"/>
    <w:link w:val="1120"/>
    <w:rPr>
      <w:lang w:val="en-US" w:eastAsia="en-US"/>
    </w:rPr>
  </w:style>
  <w:style w:type="character" w:styleId="1122">
    <w:name w:val="Гиперссылка"/>
    <w:next w:val="1122"/>
    <w:link w:val="1085"/>
    <w:unhideWhenUsed/>
    <w:rPr>
      <w:color w:val="0000ff"/>
      <w:u w:val="single"/>
    </w:rPr>
  </w:style>
  <w:style w:type="paragraph" w:styleId="1123">
    <w:name w:val="Абзац списка"/>
    <w:basedOn w:val="1085"/>
    <w:next w:val="1123"/>
    <w:link w:val="1085"/>
    <w:uiPriority w:val="34"/>
    <w:qFormat/>
    <w:pPr>
      <w:ind w:left="708"/>
      <w:spacing w:after="200" w:line="276" w:lineRule="auto"/>
      <w:widowControl/>
    </w:pPr>
    <w:rPr>
      <w:rFonts w:ascii="Calibri" w:hAnsi="Calibri" w:eastAsia="Calibri"/>
      <w:sz w:val="22"/>
      <w:szCs w:val="22"/>
      <w:lang w:eastAsia="en-US"/>
    </w:rPr>
  </w:style>
  <w:style w:type="paragraph" w:styleId="1124">
    <w:name w:val="Текст"/>
    <w:basedOn w:val="1085"/>
    <w:next w:val="1124"/>
    <w:link w:val="1125"/>
    <w:pPr>
      <w:widowControl/>
    </w:pPr>
    <w:rPr>
      <w:rFonts w:ascii="Courier New" w:hAnsi="Courier New"/>
      <w:lang w:val="en-US" w:eastAsia="en-US"/>
    </w:rPr>
  </w:style>
  <w:style w:type="character" w:styleId="1125">
    <w:name w:val="Текст Знак"/>
    <w:next w:val="1125"/>
    <w:link w:val="1124"/>
    <w:rPr>
      <w:rFonts w:ascii="Courier New" w:hAnsi="Courier New" w:cs="Courier New"/>
    </w:rPr>
  </w:style>
  <w:style w:type="paragraph" w:styleId="1126">
    <w:name w:val="ConsNormal"/>
    <w:next w:val="1126"/>
    <w:link w:val="1085"/>
    <w:pPr>
      <w:ind w:firstLine="720"/>
      <w:widowControl w:val="off"/>
    </w:pPr>
    <w:rPr>
      <w:rFonts w:ascii="Arial" w:hAnsi="Arial" w:cs="Arial"/>
      <w:lang w:val="ru-RU" w:eastAsia="ru-RU" w:bidi="ar-SA"/>
    </w:rPr>
  </w:style>
  <w:style w:type="paragraph" w:styleId="1127">
    <w:name w:val="ConsPlusNormal"/>
    <w:next w:val="1127"/>
    <w:link w:val="1085"/>
    <w:pPr>
      <w:ind w:firstLine="720"/>
    </w:pPr>
    <w:rPr>
      <w:rFonts w:ascii="Arial" w:hAnsi="Arial" w:cs="Arial"/>
      <w:lang w:val="ru-RU" w:eastAsia="ru-RU" w:bidi="ar-SA"/>
    </w:rPr>
  </w:style>
  <w:style w:type="character" w:styleId="1128" w:default="1">
    <w:name w:val="Default Paragraph Font"/>
    <w:uiPriority w:val="1"/>
    <w:semiHidden/>
    <w:unhideWhenUsed/>
  </w:style>
  <w:style w:type="numbering" w:styleId="1129" w:default="1">
    <w:name w:val="No List"/>
    <w:uiPriority w:val="99"/>
    <w:semiHidden/>
    <w:unhideWhenUsed/>
  </w:style>
  <w:style w:type="table" w:styleId="1130"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RSHB</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к Договору №</dc:title>
  <dc:creator>Kruglyak</dc:creator>
  <cp:revision>15</cp:revision>
  <dcterms:created xsi:type="dcterms:W3CDTF">2022-12-22T11:09:00Z</dcterms:created>
  <dcterms:modified xsi:type="dcterms:W3CDTF">2025-04-03T15:50:11Z</dcterms:modified>
  <cp:version>1048576</cp:version>
</cp:coreProperties>
</file>