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6379"/>
        <w:spacing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Приложение 2</w:t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contextualSpacing/>
        <w:ind w:left="6379"/>
        <w:spacing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 приказу Чеченского РФ                </w:t>
      </w:r>
      <w:r>
        <w:rPr>
          <w:rFonts w:eastAsia="Calibri"/>
          <w:color w:val="000000"/>
          <w:sz w:val="20"/>
          <w:szCs w:val="20"/>
          <w:lang w:eastAsia="en-US"/>
        </w:rPr>
        <w:br w:type="textWrapping" w:clear="all"/>
        <w:t xml:space="preserve">АО «Россельхозбанк»</w:t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ind w:left="6379"/>
        <w:spacing w:after="200" w:line="276" w:lineRule="auto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от 27.01.2025 № 034-29-01/31</w:t>
      </w:r>
      <w:r>
        <w:rPr>
          <w:rFonts w:eastAsia="Calibri"/>
          <w:color w:val="000000"/>
          <w:sz w:val="20"/>
          <w:szCs w:val="20"/>
          <w:lang w:val="en-US" w:eastAsia="en-US"/>
        </w:rPr>
        <w:t xml:space="preserve">-</w:t>
      </w:r>
      <w:r>
        <w:rPr>
          <w:rFonts w:eastAsia="Calibri"/>
          <w:color w:val="000000"/>
          <w:sz w:val="20"/>
          <w:szCs w:val="20"/>
          <w:lang w:eastAsia="en-US"/>
        </w:rPr>
        <w:t xml:space="preserve">ОД</w:t>
      </w:r>
      <w:r>
        <w:rPr>
          <w:rFonts w:eastAsia="Calibri"/>
          <w:color w:val="000000"/>
          <w:sz w:val="20"/>
          <w:szCs w:val="20"/>
          <w:lang w:eastAsia="en-US"/>
        </w:rPr>
      </w:r>
    </w:p>
    <w:p>
      <w:r/>
      <w:r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чеченский РЕГИОНАЛЬНЫЙ ФИЛИАЛ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b/>
                <w:caps/>
                <w:sz w:val="28"/>
                <w:szCs w:val="28"/>
                <w:lang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АО «РОССЕЛЬХОЗБАНК»</w:t>
            </w:r>
            <w:r>
              <w:rPr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ind w:right="12"/>
              <w:rPr>
                <w:i/>
                <w:caps/>
                <w:sz w:val="20"/>
                <w:szCs w:val="20"/>
              </w:rPr>
            </w:pPr>
            <w:r>
              <w:rPr>
                <w:i/>
                <w:caps/>
                <w:sz w:val="20"/>
                <w:szCs w:val="20"/>
              </w:rPr>
            </w:r>
            <w:r>
              <w:rPr>
                <w:i/>
                <w:cap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3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ТАРИФЫ </w:t>
            </w:r>
            <w:r>
              <w:rPr>
                <w:rFonts w:ascii="Times New Roman" w:hAnsi="Times New Roman"/>
                <w:b/>
                <w:sz w:val="32"/>
                <w:szCs w:val="32"/>
              </w:rPr>
            </w:r>
          </w:p>
          <w:p>
            <w:pPr>
              <w:pStyle w:val="9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КОМИССИОННОГОВОЗНАГРАЖДЕНИЯ НА УСЛУГИ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ЮРИДИЧЕСКИМ ЛИЦАМ, СУБЪЕКТАМ РОССИЙСКОЙ ФЕДЕРАЦИИ, МУНИЦИПАЛЬНЫМ ОБРАЗОВАНИЯМ, ИНДИВИДУАЛЬНЫМ ПРЕДПРИНИМАТЕЛЯМ И ФИЗИЧЕСКИМ ЛИЦАМ, ЗАНИМАЮЩИМСЯ В УСТАНОВЛЕННОМ ЗАКОНОДАТЕЛЬСТВОМ  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930"/>
              <w:jc w:val="center"/>
              <w:rPr>
                <w:rFonts w:ascii="Cambria" w:hAnsi="Cambria" w:cs="Cambria"/>
                <w:sz w:val="80"/>
                <w:szCs w:val="8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РОССИЙСКОЙ  ФЕДЕРАЦИИ ПОРЯДКЕ ЧАСТНОЙ ПРАКТИКОЙ</w:t>
            </w:r>
            <w:r>
              <w:rPr>
                <w:rFonts w:ascii="Cambria" w:hAnsi="Cambria" w:cs="Cambria"/>
                <w:sz w:val="80"/>
                <w:szCs w:val="8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30"/>
              <w:jc w:val="center"/>
            </w:pPr>
            <w:r/>
            <w:r/>
          </w:p>
        </w:tc>
      </w:tr>
      <w:tr>
        <w:tblPrEx/>
        <w:trPr>
          <w:jc w:val="center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3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действуют с 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</w:r>
          </w:p>
          <w:p>
            <w:pPr>
              <w:pStyle w:val="93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2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7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.01.2025</w:t>
            </w:r>
            <w:r>
              <w:rPr>
                <w:rFonts w:ascii="Times New Roman" w:hAnsi="Times New Roman"/>
                <w:sz w:val="32"/>
                <w:szCs w:val="32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186"/>
        <w:gridCol w:w="5929"/>
      </w:tblGrid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ССП-владелец НД:</w:t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Чеченский РФ АО «Россельхозбанк»</w:t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и наименование процесса(ов):</w:t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Код нормативного документа:</w:t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1-13/04</w:t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Номер версии:</w:t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01</w:t>
            </w:r>
            <w:r>
              <w:rPr>
                <w:color w:val="000000"/>
                <w:lang w:eastAsia="en-US"/>
              </w:rPr>
            </w:r>
          </w:p>
        </w:tc>
      </w:tr>
      <w:tr>
        <w:tblPrEx/>
        <w:trPr>
          <w:trHeight w:val="851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Область применения:</w:t>
            </w:r>
            <w:r>
              <w:rPr>
                <w:b/>
                <w:color w:val="000000"/>
                <w:lang w:eastAsia="en-US"/>
              </w:rPr>
            </w:r>
          </w:p>
          <w:p>
            <w:pPr>
              <w:spacing w:line="300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</w:r>
            <w:r>
              <w:rPr>
                <w:b/>
                <w:color w:val="000000"/>
                <w:lang w:eastAsia="en-US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РФ/ВСП РФ</w:t>
            </w:r>
            <w:r>
              <w:rPr>
                <w:color w:val="000000"/>
                <w:lang w:eastAsia="en-US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rPr>
          <w:b/>
          <w:caps/>
          <w:sz w:val="22"/>
          <w:szCs w:val="2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28445" cy="103695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28445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0.35pt;height:81.6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</w:r>
      <w:r>
        <w:rPr>
          <w:b/>
          <w:caps/>
          <w:sz w:val="22"/>
          <w:szCs w:val="22"/>
        </w:rPr>
      </w:r>
    </w:p>
    <w:p>
      <w:pPr>
        <w:rPr>
          <w:b/>
          <w:caps/>
          <w:sz w:val="22"/>
          <w:szCs w:val="22"/>
        </w:rPr>
        <w:outlineLvl w:val="0"/>
      </w:pPr>
      <w:r/>
      <w:bookmarkStart w:id="1" w:name="_Toc3391100"/>
      <w:r/>
      <w:bookmarkStart w:id="2" w:name="_Toc3391770"/>
      <w:r/>
      <w:bookmarkStart w:id="3" w:name="_Toc3391832"/>
      <w:r>
        <w:rPr>
          <w:b/>
          <w:caps/>
          <w:sz w:val="22"/>
          <w:szCs w:val="22"/>
        </w:rPr>
        <w:t xml:space="preserve">Содержание:</w:t>
      </w:r>
      <w:bookmarkEnd w:id="1"/>
      <w:r/>
      <w:bookmarkEnd w:id="2"/>
      <w:r/>
      <w:bookmarkEnd w:id="3"/>
      <w:r/>
      <w:r>
        <w:rPr>
          <w:b/>
          <w:caps/>
          <w:sz w:val="22"/>
          <w:szCs w:val="22"/>
        </w:rPr>
      </w:r>
    </w:p>
    <w:p>
      <w:r/>
      <w:r/>
    </w:p>
    <w:p>
      <w:r>
        <w:t xml:space="preserve">1. Открытие и ведение счетов</w:t>
      </w:r>
      <w:r>
        <w:tab/>
        <w:t xml:space="preserve">……………………………………………………………. 3</w:t>
      </w:r>
      <w:r/>
    </w:p>
    <w:p>
      <w:r>
        <w:t xml:space="preserve">2. Кассовые операции</w:t>
      </w:r>
      <w:r>
        <w:tab/>
        <w:t xml:space="preserve"> …………………………………………………………………...22</w:t>
      </w:r>
      <w:r/>
    </w:p>
    <w:p>
      <w:r>
        <w:t xml:space="preserve">3. Выполнение функций агента валютного контроля</w:t>
      </w:r>
      <w:r>
        <w:tab/>
        <w:t xml:space="preserve">…………………………………… 26</w:t>
      </w:r>
      <w:r/>
    </w:p>
    <w:p>
      <w:r>
        <w:t xml:space="preserve">4. Операции с ценными бумагами</w:t>
      </w:r>
      <w:r>
        <w:tab/>
        <w:t xml:space="preserve">……………………………………………………………30</w:t>
      </w:r>
      <w:r/>
    </w:p>
    <w:p>
      <w:r>
        <w:t xml:space="preserve">5. Документарные операции</w:t>
      </w:r>
      <w:r>
        <w:tab/>
        <w:t xml:space="preserve">……………………………………………………………31</w:t>
      </w:r>
      <w:r/>
    </w:p>
    <w:p>
      <w:r>
        <w:t xml:space="preserve">6. Гарантийные операции</w:t>
      </w:r>
      <w:r>
        <w:tab/>
        <w:t xml:space="preserve">……………………………………………………………………37</w:t>
      </w:r>
      <w:r/>
    </w:p>
    <w:p>
      <w:r>
        <w:t xml:space="preserve">7. Дистанционное банковское обслуживание (ДБО)</w:t>
      </w:r>
      <w:r>
        <w:tab/>
        <w:t xml:space="preserve">…………………………………… 40</w:t>
      </w:r>
      <w:r/>
    </w:p>
    <w:p>
      <w:r>
        <w:t xml:space="preserve">8. Хранение ценностей клиентов в хранилище ценностей Банка</w:t>
      </w:r>
      <w:r>
        <w:tab/>
        <w:t xml:space="preserve">…………………… 45</w:t>
      </w:r>
      <w:r/>
    </w:p>
    <w:p>
      <w:r>
        <w:t xml:space="preserve">9. Операции по предоставлению клиентам в аренду индивидуальных сейфовых ячеек… 46</w:t>
      </w:r>
      <w:r/>
    </w:p>
    <w:p>
      <w:r>
        <w:t xml:space="preserve">10. Услуги инкассации по отдельному договору с Российским объединением </w:t>
      </w:r>
      <w:r/>
    </w:p>
    <w:p>
      <w:r>
        <w:t xml:space="preserve">       инкассации Банка России………………………………………………………………… 47</w:t>
      </w:r>
      <w:r/>
    </w:p>
    <w:p>
      <w:r>
        <w:t xml:space="preserve">11. Операции по покупкепродаже иностранной валюты</w:t>
      </w:r>
      <w:r>
        <w:tab/>
        <w:t xml:space="preserve">……………………………. 48</w:t>
      </w:r>
      <w:r/>
    </w:p>
    <w:p>
      <w:r>
        <w:t xml:space="preserve">12. Кредитные операции</w:t>
      </w:r>
      <w:r>
        <w:tab/>
        <w:t xml:space="preserve">……………………………………………………………………49</w:t>
      </w:r>
      <w:r/>
    </w:p>
    <w:p>
      <w:r>
        <w:t xml:space="preserve">13. Обслуживание торговосервисных предприятий, принимающих к оплате </w:t>
      </w:r>
      <w:r/>
    </w:p>
    <w:p>
      <w:r>
        <w:t xml:space="preserve">      платежные карты</w:t>
      </w:r>
      <w:r>
        <w:tab/>
        <w:t xml:space="preserve">……………………………………………………………………60</w:t>
      </w:r>
      <w:r/>
    </w:p>
    <w:p>
      <w:r>
        <w:t xml:space="preserve">14. Депозитарные услуги</w:t>
      </w:r>
      <w:r>
        <w:tab/>
        <w:t xml:space="preserve">……………………………………………………………………62</w:t>
      </w:r>
      <w:r/>
    </w:p>
    <w:p>
      <w:r>
        <w:t xml:space="preserve">15. Операции с монетами из драгоценных металлов</w:t>
      </w:r>
      <w:r>
        <w:tab/>
        <w:t xml:space="preserve">…………………………………… 67</w:t>
      </w:r>
      <w:r/>
    </w:p>
    <w:p>
      <w:r>
        <w:t xml:space="preserve">16. Операции с драгоценными металлами …………………………………………………...67</w:t>
      </w:r>
      <w:r/>
    </w:p>
    <w:p>
      <w:r>
        <w:t xml:space="preserve">17.Обслуживание с использованием Торговой системы РСХБДилинг </w:t>
      </w:r>
      <w:r/>
    </w:p>
    <w:p>
      <w:r>
        <w:t xml:space="preserve">       АО «Россельхозбан</w:t>
      </w:r>
      <w:bookmarkStart w:id="4" w:name="_Toc421185893"/>
      <w:r>
        <w:t xml:space="preserve">к» ……………………………………………………………………. 68</w:t>
      </w:r>
      <w:r/>
    </w:p>
    <w:p>
      <w:r>
        <w:t xml:space="preserve">18. Операции с использованием цифрового рубля………………………………………….. 70</w:t>
      </w:r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br w:type="page" w:clear="all"/>
      </w:r>
      <w:r>
        <w:rPr>
          <w:b/>
          <w:sz w:val="22"/>
          <w:szCs w:val="22"/>
        </w:rPr>
        <w:t xml:space="preserve">1. Открытие и ведение счетов</w:t>
      </w:r>
      <w:bookmarkEnd w:id="4"/>
      <w:r/>
      <w:r>
        <w:rPr>
          <w:b/>
          <w:sz w:val="22"/>
          <w:szCs w:val="22"/>
        </w:rPr>
      </w:r>
    </w:p>
    <w:p>
      <w:r/>
      <w:r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8"/>
        <w:gridCol w:w="3614"/>
        <w:gridCol w:w="2281"/>
        <w:gridCol w:w="3460"/>
      </w:tblGrid>
      <w:tr>
        <w:tblPrEx/>
        <w:trPr>
          <w:tblHeader/>
        </w:trPr>
        <w:tc>
          <w:tcPr>
            <w:shd w:val="clear" w:color="auto" w:fill="fff2cc"/>
            <w:tcW w:w="4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7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11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684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/>
            <w:bookmarkStart w:id="5" w:name="_Toc3391101"/>
            <w:r/>
            <w:bookmarkStart w:id="6" w:name="_Toc3391771"/>
            <w:r>
              <w:rPr>
                <w:b/>
                <w:sz w:val="20"/>
                <w:szCs w:val="20"/>
              </w:rPr>
              <w:t xml:space="preserve">1.1. Открытие и ведение счетов в рублях РФ</w:t>
            </w:r>
            <w:bookmarkEnd w:id="5"/>
            <w:r/>
            <w:bookmarkEnd w:id="6"/>
            <w:r/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счета: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 3х месяцев с даты закрытия счета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включенным в региональную адресную программу по проведению капитального ремонта мног</w:t>
            </w:r>
            <w:r>
              <w:rPr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на счета физических лиц взимается в соответствии с п. 1.1.8 Тарифов.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 29.07.2017 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217ФЗ «О ведении гражданами садоводства и огородничества для собственных нужд и о внесении изменений в отдельные законодательные акты </w:t>
            </w:r>
            <w:r>
              <w:rPr>
                <w:sz w:val="20"/>
                <w:szCs w:val="20"/>
              </w:rPr>
              <w:t xml:space="preserve">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29"/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929"/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447" w:leader="none"/>
              </w:tabs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системы дистанционного банковского </w:t>
            </w:r>
            <w:r>
              <w:rPr>
                <w:sz w:val="20"/>
                <w:szCs w:val="20"/>
              </w:rPr>
              <w:t xml:space="preserve">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</w:t>
            </w:r>
            <w:r>
              <w:rPr>
                <w:sz w:val="20"/>
                <w:szCs w:val="20"/>
                <w:lang w:eastAsia="en-US"/>
              </w:rPr>
              <w:t xml:space="preserve">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en-US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0"/>
                <w:szCs w:val="20"/>
              </w:rPr>
              <w:br w:type="textWrapping" w:clear="all"/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клиентам, заключившим договор специального банковского счета для формирования фонда капитального ремонта в рамках требований Жилищного кодекса РФ от 29.12.2004 № 188ФЗ,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клиентам, являющимся садоводческими или огородническими </w:t>
            </w:r>
            <w:r>
              <w:rPr>
                <w:bCs/>
                <w:sz w:val="20"/>
                <w:szCs w:val="20"/>
              </w:rPr>
              <w:t xml:space="preserve">некоммерческими товариществами в соответствии с Федеральным законом от 29.07.2017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</w:t>
            </w:r>
            <w:r>
              <w:rPr>
                <w:bCs/>
                <w:sz w:val="20"/>
                <w:szCs w:val="20"/>
              </w:rPr>
              <w:t xml:space="preserve">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7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929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Наличие у клиента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29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Банком.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929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434" w:leader="none"/>
              </w:tabs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Использование клиентом системы дистанционного банковского обслуживания.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исполнении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- 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помещенного в </w:t>
            </w:r>
            <w:r>
              <w:rPr>
                <w:sz w:val="20"/>
                <w:szCs w:val="20"/>
              </w:rPr>
              <w:t xml:space="preserve">картотеку изза отсутствия дене</w:t>
            </w:r>
            <w:r>
              <w:rPr>
                <w:sz w:val="20"/>
                <w:szCs w:val="20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денежн</w:t>
            </w:r>
            <w:r>
              <w:rPr>
                <w:sz w:val="20"/>
                <w:szCs w:val="20"/>
                <w:lang w:eastAsia="en-US"/>
              </w:rPr>
              <w:t xml:space="preserve">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</w:t>
            </w:r>
            <w:r>
              <w:rPr>
                <w:color w:val="000000"/>
                <w:sz w:val="20"/>
                <w:szCs w:val="20"/>
              </w:rPr>
              <w:t xml:space="preserve">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</w:t>
            </w:r>
            <w:r>
              <w:rPr>
                <w:color w:val="000000"/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1.1.5.1.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Открытые в АО «Россельхозбанк»: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10"/>
                <w:szCs w:val="1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10"/>
                <w:szCs w:val="1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8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1.1.5.2.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на основании расчетного документа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550 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если сумма платежа </w:t>
            </w:r>
            <w:r>
              <w:rPr>
                <w:sz w:val="20"/>
                <w:szCs w:val="20"/>
              </w:rPr>
              <w:br w:type="textWrapping" w:clear="all"/>
              <w:t xml:space="preserve">до 100 млн руб. (включительно).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 отправленный клиентом, включенным в региональную адресную программу по проведению капитального ремонта мног</w:t>
            </w:r>
            <w:r>
              <w:rPr>
                <w:bCs/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отправленный клиентом, заключившим договор номинального </w:t>
            </w:r>
            <w:r>
              <w:rPr>
                <w:sz w:val="20"/>
                <w:szCs w:val="20"/>
              </w:rPr>
              <w:t xml:space="preserve">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</w:t>
            </w:r>
            <w:r>
              <w:rPr>
                <w:sz w:val="20"/>
                <w:szCs w:val="20"/>
              </w:rPr>
              <w:t xml:space="preserve">ий проведения в АО «Россельхозбанк»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</w:t>
            </w:r>
            <w:r>
              <w:rPr>
                <w:sz w:val="20"/>
                <w:szCs w:val="20"/>
              </w:rPr>
              <w:t xml:space="preserve">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</w:t>
            </w:r>
            <w:r>
              <w:rPr>
                <w:sz w:val="20"/>
                <w:szCs w:val="20"/>
              </w:rPr>
              <w:t xml:space="preserve">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 27.07.2010 № 210ФЗ). </w:t>
            </w:r>
            <w:r>
              <w:rPr>
                <w:rFonts w:eastAsia="Calibri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 п. 1.1.5 Тарифов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 клиентов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1.1.7.1.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</w:t>
            </w:r>
            <w:r>
              <w:rPr>
                <w:sz w:val="20"/>
                <w:szCs w:val="20"/>
              </w:rPr>
              <w:t xml:space="preserve">ых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организациях.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  <w:t xml:space="preserve">свыше 5 000 000,00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30111,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</w:t>
            </w:r>
            <w:r>
              <w:rPr>
                <w:sz w:val="20"/>
                <w:szCs w:val="20"/>
              </w:rPr>
              <w:t xml:space="preserve">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t xml:space="preserve">- </w:t>
            </w:r>
            <w:r>
              <w:rPr>
                <w:sz w:val="20"/>
                <w:szCs w:val="20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</w:t>
            </w:r>
            <w:r>
              <w:rPr>
                <w:sz w:val="20"/>
                <w:szCs w:val="20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</w:t>
            </w:r>
            <w:r>
              <w:rPr>
                <w:color w:val="000000"/>
                <w:sz w:val="20"/>
                <w:szCs w:val="20"/>
              </w:rPr>
              <w:t xml:space="preserve">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vMerge w:val="continue"/>
            <w:textDirection w:val="lrTb"/>
            <w:noWrap w:val="false"/>
          </w:tcPr>
          <w:p>
            <w:pPr>
              <w:spacing w:before="2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один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один расчетный документ»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bCs/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по каждому платежу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 «Россельхозбанк» производится бесплатно.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 xml:space="preserve">500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по каждому платежу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</w:t>
            </w:r>
            <w:r>
              <w:rPr>
                <w:bCs/>
                <w:sz w:val="20"/>
                <w:szCs w:val="20"/>
              </w:rPr>
              <w:t xml:space="preserve">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</w:t>
            </w:r>
            <w:r>
              <w:rPr>
                <w:bCs/>
                <w:sz w:val="20"/>
                <w:szCs w:val="20"/>
                <w:lang w:val="en-US"/>
              </w:rPr>
              <w:t xml:space="preserve">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 1.1.5 или 1.1.7 Тарифов.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1.1.12.1.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АО «Россельхозбанк» (ООО «Мое дело» ИНН 7701889831, ООО «Юридические решения» ИНН 9718083320)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 20.09.2014     № 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заключ</w:t>
            </w:r>
            <w:r>
              <w:rPr>
                <w:sz w:val="20"/>
                <w:szCs w:val="20"/>
              </w:rPr>
              <w:t xml:space="preserve">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</w:t>
            </w:r>
            <w:r>
              <w:rPr>
                <w:sz w:val="20"/>
                <w:szCs w:val="20"/>
              </w:rPr>
              <w:t xml:space="preserve">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1.2. Открытие и ведение счетов в иностранной валюте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использовании клиентом 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en-US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</w:t>
            </w:r>
            <w:r>
              <w:rPr>
                <w:sz w:val="20"/>
                <w:szCs w:val="20"/>
                <w:lang w:eastAsia="en-US"/>
              </w:rPr>
              <w:t xml:space="preserve">ошибочно зачисленных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1.2.3, но не более остатка на счете при условии отсутствия </w:t>
            </w:r>
            <w:r>
              <w:rPr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sz w:val="20"/>
                <w:szCs w:val="20"/>
                <w:lang w:eastAsia="en-US"/>
              </w:rPr>
              <w:br/>
              <w:t xml:space="preserve">на распоряжение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8981"/>
        </w:trPr>
        <w:tc>
          <w:tcPr>
            <w:tcBorders>
              <w:bottom w:val="single" w:color="000000" w:sz="4" w:space="0"/>
            </w:tcBorders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left" w:pos="1810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</w:t>
            </w:r>
            <w:r>
              <w:rPr>
                <w:sz w:val="20"/>
                <w:szCs w:val="20"/>
                <w:lang w:eastAsia="en-US"/>
              </w:rPr>
              <w:t xml:space="preserve">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</w:t>
            </w:r>
            <w:r>
              <w:rPr>
                <w:sz w:val="20"/>
                <w:szCs w:val="20"/>
                <w:lang w:eastAsia="en-US"/>
              </w:rPr>
              <w:t xml:space="preserve">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</w:t>
            </w:r>
            <w:r>
              <w:rPr>
                <w:sz w:val="20"/>
                <w:szCs w:val="20"/>
                <w:lang w:eastAsia="en-US"/>
              </w:rPr>
              <w:t xml:space="preserve">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  <w:lang w:eastAsia="en-US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</w:t>
            </w:r>
            <w:r>
              <w:rPr>
                <w:sz w:val="20"/>
                <w:szCs w:val="20"/>
                <w:lang w:eastAsia="en-US"/>
              </w:rPr>
              <w:t xml:space="preserve">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  <w:lang w:eastAsia="en-US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  <w:lang w:eastAsia="en-US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  <w:lang w:eastAsia="en-US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  <w:lang w:eastAsia="en-US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  <w:lang w:eastAsia="en-US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531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</w:t>
            </w:r>
            <w:r>
              <w:rPr>
                <w:sz w:val="20"/>
                <w:szCs w:val="20"/>
                <w:lang w:eastAsia="en-US"/>
              </w:rPr>
              <w:t xml:space="preserve">е более остатка на счете при условии отсутствия в Банке на дату взимания комиссии преду-смотренных законодательством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1025"/>
        </w:trPr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долл. США,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684" w:type="pct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счета, открытые в АО «Россельхозбанк»</w:t>
            </w:r>
            <w:r>
              <w:rPr>
                <w:sz w:val="22"/>
                <w:szCs w:val="22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 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 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 за каждый перевод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1.3. Предоставление дополнительных услуг по счетам, открытым в Банке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3" w:firstLine="3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 руб.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за документ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6" w:firstLine="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по счету </w:t>
            </w:r>
            <w:r>
              <w:rPr>
                <w:bCs/>
                <w:sz w:val="20"/>
                <w:szCs w:val="20"/>
              </w:rPr>
              <w:t xml:space="preserve">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 руб.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за документ 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 руб.                          за каждый запрос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2000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vAlign w:val="center"/>
            <w:textDirection w:val="lrTb"/>
            <w:noWrap w:val="false"/>
          </w:tcPr>
          <w:p>
            <w:pPr>
              <w:ind w:left="-3" w:firstLine="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vAlign w:val="center"/>
            <w:textDirection w:val="lrTb"/>
            <w:noWrap w:val="false"/>
          </w:tcPr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 </w:t>
            </w:r>
            <w:r>
              <w:rPr>
                <w:sz w:val="20"/>
                <w:szCs w:val="20"/>
              </w:rPr>
            </w:r>
          </w:p>
          <w:p>
            <w:pPr>
              <w:ind w:left="-3" w:firstLine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лист, но не более 500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счетовфактур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 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заявлению клиента)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лист»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до трех месяцев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50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давностью свыше трех месяцев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100 руб. за документ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720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 руб. за одну подпись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клиентов, включенных в региональную адресную программу по проведению капитального ремонта </w:t>
            </w:r>
            <w:r>
              <w:rPr>
                <w:sz w:val="20"/>
                <w:szCs w:val="20"/>
              </w:rPr>
              <w:t xml:space="preserve">мног</w:t>
            </w:r>
            <w:r>
              <w:rPr>
                <w:sz w:val="20"/>
                <w:szCs w:val="20"/>
              </w:rPr>
              <w:t xml:space="preserve">оквартирных домов, переселения граждан из аварийного жилищного фонда в соответствии с Федеральным законом от 21.07.2007 № 185ФЗ «О Фонде содействия реформированию жилищнокоммунального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 руб.                              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 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082"/>
        </w:trPr>
        <w:tc>
          <w:tcPr>
            <w:tcW w:w="447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75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110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684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 до 31 декабря 2025 года  (включительно).</w:t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- Японская йена.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 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бюджетные счета (счета, открываемые на балансовых позициях 401-404);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депозитные счета нотариусов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i/>
          <w:sz w:val="16"/>
          <w:szCs w:val="16"/>
        </w:rPr>
        <w:t xml:space="preserve">и совершении операции по счету клиента, в том числе уплаченных банкамкорреспондентам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 1.1.5, 1.1.8, 1.1.12,.Тарифов).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90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</w:p>
    <w:p>
      <w:pPr>
        <w:pStyle w:val="1090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</w:t>
      </w:r>
      <w:r>
        <w:rPr>
          <w:i/>
          <w:sz w:val="16"/>
          <w:szCs w:val="16"/>
        </w:rPr>
        <w:br w:type="textWrapping" w:clear="all"/>
        <w:t xml:space="preserve">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</w:p>
    <w:p>
      <w:r/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/>
      <w:bookmarkStart w:id="7" w:name="_Toc421185894"/>
      <w:r/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Кассовые операции*</w:t>
      </w:r>
      <w:bookmarkEnd w:id="7"/>
      <w:r/>
      <w:r>
        <w:rPr>
          <w:b/>
          <w:sz w:val="22"/>
          <w:szCs w:val="22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140"/>
        <w:gridCol w:w="3741"/>
        <w:gridCol w:w="1940"/>
        <w:gridCol w:w="277"/>
        <w:gridCol w:w="318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 листов  200руб.,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листов  300 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2.2. 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keepNext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bCs/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минимум 500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</w:t>
            </w:r>
            <w:r>
              <w:rPr>
                <w:sz w:val="20"/>
                <w:szCs w:val="20"/>
              </w:rPr>
              <w:t xml:space="preserve"> увеличивается на 0,3 процентных пункта.       Комиссионное вознаграждение за услугу по выдаче денежной наличности с банковского счета юридического лица в валюте Российской Федерации на заработную плату и выплаты социального характера (кассовый символ 40):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 при наличии в Банке в момент совершения операции надле</w:t>
            </w:r>
            <w:r>
              <w:rPr>
                <w:sz w:val="20"/>
                <w:szCs w:val="20"/>
              </w:rPr>
              <w:t xml:space="preserve">жащим образом оформленного платежного поручения клиента, подтверждающего перечисление в бюджет со счетов, открытых в Банке, соответствующих сумм налога на доходы физических лиц, удержанных из заработной платы работников, за отчетный период**** (в случае пр</w:t>
            </w:r>
            <w:r>
              <w:rPr>
                <w:sz w:val="20"/>
                <w:szCs w:val="20"/>
              </w:rPr>
              <w:t xml:space="preserve">именения указанного условия/тарифа в первый календарный месяц с даты введения его в действие или в первый календарный месяц обслуживания клиента в Банке платежное поручение предоставляется с отметкой обслуживающего банка (в том числе иного) об исполнении);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взимается в соответствии с пунктом 2.2.1.1. при отсутствии в Банке в момент совершения операции указанного документа.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 заработную плату и выплаты социального характера (кассовый символ 40) по предварительной заявке**</w:t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3% от суммы до 5 000 000,00 руб. (включительно);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10% от суммы с 5 000 000,01 руб. и выше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after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выдаче денежной наличности без предварительной заявки** указанный тариф увеличивается на 0,3 процентных пункта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Юридическим</w:t>
            </w:r>
            <w:r>
              <w:rPr>
                <w:bCs/>
                <w:sz w:val="20"/>
                <w:szCs w:val="20"/>
              </w:rPr>
              <w:t xml:space="preserve"> лицам и индивидуальным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</w:t>
            </w:r>
            <w:r>
              <w:rPr>
                <w:bCs/>
                <w:sz w:val="20"/>
                <w:szCs w:val="20"/>
              </w:rPr>
              <w:t xml:space="preserve">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300 000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300 000,01 руб.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1 500 000,00 руб. </w:t>
            </w:r>
            <w:r>
              <w:rPr>
                <w:bCs/>
                <w:sz w:val="20"/>
                <w:szCs w:val="20"/>
              </w:rPr>
              <w:t xml:space="preserve">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6,5% от суммы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1 500 000,01 руб.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 4 000 000,00 руб. (включительно)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в течение календарного месяца;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10% от суммы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4 000 000,01 руб.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 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 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 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 0,5 процентных пункта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</w:t>
            </w:r>
            <w:r>
              <w:rPr>
                <w:bCs/>
                <w:sz w:val="20"/>
                <w:szCs w:val="20"/>
              </w:rPr>
              <w:t xml:space="preserve">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1 000 000,00 руб. (включительно) в течение календарного месяца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1 000 000,01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2 000 000,00 руб. (включительно) в течение календарного месяца,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2 000 000,01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5 000 000,00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5 000 000,01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10 000 000,00 руб. (включительно) в течение календарного месяца;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10 % от суммы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 10 000 000,01 руб. и выше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75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</w:t>
            </w:r>
            <w:r>
              <w:rPr>
                <w:color w:val="000000"/>
                <w:sz w:val="20"/>
                <w:szCs w:val="20"/>
              </w:rPr>
              <w:t xml:space="preserve">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по объявлению на взнос наличными (банкноты)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0,09% от суммы,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минимум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250 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  <w:br w:type="textWrapping" w:clear="all"/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  <w:t xml:space="preserve">250 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2.4.3.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0,09% от суммы,</w:t>
            </w:r>
            <w:r>
              <w:rPr>
                <w:sz w:val="20"/>
                <w:szCs w:val="20"/>
              </w:rPr>
              <w:br w:type="textWrapping" w:clear="all"/>
              <w:t xml:space="preserve">минимум </w:t>
            </w:r>
            <w:r>
              <w:rPr>
                <w:sz w:val="20"/>
                <w:szCs w:val="20"/>
              </w:rPr>
              <w:br w:type="textWrapping" w:clear="all"/>
              <w:t xml:space="preserve">250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57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 250 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 250 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 250 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50 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 3 рабочих дня до получения разменной монеты.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3,5% от суммы,</w:t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минимум 200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</w:t>
            </w:r>
            <w:r>
              <w:rPr>
                <w:sz w:val="20"/>
                <w:szCs w:val="20"/>
              </w:rPr>
              <w:t xml:space="preserve">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</w:t>
            </w:r>
            <w:r>
              <w:rPr>
                <w:sz w:val="20"/>
                <w:szCs w:val="20"/>
                <w:lang w:eastAsia="en-US"/>
              </w:rPr>
              <w:t xml:space="preserve">наличных денежных средств, дополнительно к комиссии, указанной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п.п. 2.2.1-2.2.3 Тарифов.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i/>
          <w:sz w:val="16"/>
          <w:szCs w:val="16"/>
        </w:rPr>
        <w:t xml:space="preserve">, </w:t>
      </w:r>
      <w:r>
        <w:rPr>
          <w:bCs/>
          <w:i/>
          <w:sz w:val="16"/>
          <w:szCs w:val="16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bCs/>
          <w:i/>
          <w:sz w:val="16"/>
          <w:szCs w:val="16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</w:t>
      </w:r>
      <w:r>
        <w:rPr>
          <w:i/>
          <w:sz w:val="16"/>
          <w:szCs w:val="16"/>
        </w:rPr>
        <w:t xml:space="preserve">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</w:t>
      </w:r>
      <w:r>
        <w:rPr>
          <w:i/>
          <w:sz w:val="16"/>
          <w:szCs w:val="16"/>
        </w:rPr>
        <w:t xml:space="preserve">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Под отчетным периодом понимается последний календарный месяц, за который произведен окончательный расчет с работниками по заработной плате в порядке, предусмотренном законодательством Российской Федерации.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кроме семян масличных культур.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группировки.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картофелем.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оптовая продуктами из мяса и мяса птицы.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маслами, и жирами.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 яйцами.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овощами, и орехами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молочными продуктами и яйцами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маслами и жирами в специализированных магазинах.</w:t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</w:p>
    <w:p>
      <w:pPr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*****) В соответствии с Федеральным законом от 10 июля 2023 года № 304-ФЗ </w:t>
      </w:r>
      <w:r>
        <w:rPr>
          <w:bCs/>
          <w:i/>
          <w:sz w:val="16"/>
          <w:szCs w:val="16"/>
        </w:rPr>
        <w:br/>
        <w:t xml:space="preserve">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bCs/>
          <w:i/>
          <w:sz w:val="16"/>
          <w:szCs w:val="16"/>
        </w:rPr>
        <w:t xml:space="preserve"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</w:p>
    <w:p>
      <w:pPr>
        <w:pStyle w:val="892"/>
        <w:jc w:val="center"/>
        <w:rPr>
          <w:sz w:val="24"/>
          <w:szCs w:val="24"/>
        </w:rPr>
      </w:pPr>
      <w:r/>
      <w:bookmarkStart w:id="8" w:name="_Toc3391772"/>
      <w:r/>
      <w:bookmarkStart w:id="9" w:name="_Toc3391833"/>
      <w:r/>
      <w:r>
        <w:rPr>
          <w:sz w:val="24"/>
          <w:szCs w:val="24"/>
        </w:rPr>
      </w:r>
    </w:p>
    <w:p>
      <w:pPr>
        <w:pStyle w:val="892"/>
        <w:jc w:val="center"/>
        <w:rPr>
          <w:bCs w:val="0"/>
          <w:sz w:val="22"/>
          <w:szCs w:val="22"/>
        </w:rPr>
      </w:pPr>
      <w:r>
        <w:rPr>
          <w:sz w:val="24"/>
          <w:szCs w:val="24"/>
        </w:rPr>
        <w:t xml:space="preserve">3</w:t>
      </w:r>
      <w:r>
        <w:rPr>
          <w:bCs w:val="0"/>
          <w:sz w:val="22"/>
          <w:szCs w:val="22"/>
        </w:rPr>
        <w:t xml:space="preserve">. Выполнение функций агента валютного контроля</w:t>
      </w:r>
      <w:bookmarkEnd w:id="8"/>
      <w:r/>
      <w:bookmarkEnd w:id="9"/>
      <w:r/>
      <w:r>
        <w:rPr>
          <w:bCs w:val="0"/>
          <w:sz w:val="22"/>
          <w:szCs w:val="22"/>
        </w:rPr>
      </w:r>
    </w:p>
    <w:p>
      <w:pPr>
        <w:jc w:val="center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(размер тарифов указан без учета НДС)*</w:t>
      </w:r>
      <w:r>
        <w:rPr>
          <w:b/>
          <w:sz w:val="20"/>
          <w:szCs w:val="20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6"/>
        <w:gridCol w:w="2848"/>
        <w:gridCol w:w="2280"/>
        <w:gridCol w:w="4131"/>
      </w:tblGrid>
      <w:tr>
        <w:tblPrEx/>
        <w:trPr>
          <w:cantSplit/>
          <w:tblHeader/>
        </w:trPr>
        <w:tc>
          <w:tcPr>
            <w:shd w:val="clear" w:color="auto" w:fill="fff2cc"/>
            <w:tcW w:w="42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   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40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204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         минимум 500 руб. 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головного офиса (далее  ГО),  РФ АО «Россельхозбанк» - «Центр розничного и малого бизнеса» (далее – «ЦРМБ») и РФ АО «Россельхозбанк»  «ЦКБ» (далее  ЦКБ),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других региональных филиалов АО «Россельхозбанк» (далее  РФ Банка)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банкенерезиденте;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450 руб.                    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700 руб.                     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Постановка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</w:t>
            </w:r>
            <w:r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color w:val="000000"/>
                <w:sz w:val="20"/>
                <w:szCs w:val="20"/>
              </w:rPr>
              <w:t xml:space="preserve">за одну ведомость банковского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3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3.3.4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предоставлении/ получении документов на бумажном носителе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1 500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Услуга оказывае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3.4. Проверка и оформление Банком документов валютного контроля за резидента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500 руб.                   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один документ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 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 СПД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 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3.5. Снятие контракта (кредитного договора) с учета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0,15 % минимум 500 руб., максимум 80 000 руб. для ГО, ЦРМБ  и ЦКБ,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300 руб., максимум 80 000 руб. для других РФ Банка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250 руб.,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10 000 руб.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150 руб.,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 5 000 руб.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 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между нерезидентом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</w:t>
            </w:r>
            <w:r>
              <w:rPr>
                <w:sz w:val="20"/>
                <w:szCs w:val="20"/>
              </w:rPr>
              <w:t xml:space="preserve">территории Российской Федерации, а также в банкахнерезидентах;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руб. за лист, максимум 1 000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</w:p>
        </w:tc>
        <w:tc>
          <w:tcPr>
            <w:tcW w:w="1408" w:type="pct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2042" w:type="pct"/>
            <w:textDirection w:val="lrTb"/>
            <w:noWrap w:val="false"/>
          </w:tcPr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 xml:space="preserve">к услуге.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 xml:space="preserve">и предоставляется только резидентам.</w:t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Примечание:</w:t>
      </w:r>
      <w:r>
        <w:rPr>
          <w:sz w:val="16"/>
          <w:szCs w:val="16"/>
          <w:u w:val="single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Федерации от 16.08.2017 № 1</w:t>
      </w:r>
      <w:r>
        <w:rPr>
          <w:bCs/>
          <w:sz w:val="16"/>
          <w:szCs w:val="16"/>
        </w:rPr>
        <w:t xml:space="preserve">81И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 </w:t>
      </w:r>
      <w:r>
        <w:rPr>
          <w:sz w:val="16"/>
          <w:szCs w:val="16"/>
        </w:rPr>
        <w:t xml:space="preserve">Инструкция Банка России № 181И)</w:t>
      </w:r>
      <w:r>
        <w:rPr>
          <w:bCs/>
          <w:sz w:val="16"/>
          <w:szCs w:val="16"/>
        </w:rPr>
        <w:t xml:space="preserve">.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</w:r>
      <w:r>
        <w:rPr>
          <w:bCs/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16"/>
          <w:szCs w:val="16"/>
        </w:rPr>
      </w:r>
    </w:p>
    <w:p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16"/>
          <w:szCs w:val="16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16"/>
          <w:szCs w:val="16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sz w:val="16"/>
          <w:szCs w:val="16"/>
        </w:rPr>
      </w:r>
    </w:p>
    <w:p>
      <w:pPr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контрактам (договорам) расчет комиссии производится по каждому контракту (договору);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по нескольким кодам вида операций, указанным в Приложении 1 к Инструкции Банка России № 181И расчет комиссии производится по каждому коду вида операции.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Комиссионное вознаграждение взимается: 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осуществляющего платеж в качестве третьего/другого лица, в случае одновременного обслуживания клиентарезидента, поставившего контракт (кредитный договор) на учет, и клиентарезидента, являющегося третьим/другим лицо;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резидентомагентом (комиссионером) и</w:t>
      </w:r>
      <w:r>
        <w:rPr>
          <w:bCs/>
          <w:sz w:val="16"/>
          <w:szCs w:val="16"/>
        </w:rPr>
        <w:t xml:space="preserve"> действующего от имени и за счет другого резидента (нерезидента)принципала (комитента) в случае одновременного обслуживания резидентаагента (комиссионера), поставившего контракт (кредитный договор) на учет, и резидента (нерезидента)принципала (комитента); </w:t>
      </w:r>
      <w:r>
        <w:rPr>
          <w:bCs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с расчетного счета клиентарезидента, являющегося финансовым агентом (фактором), в случае одновременного обслуживания резидентафинансового агента (фактора) и резидента, поставившего контракт на учет.</w:t>
      </w:r>
      <w:r>
        <w:rPr>
          <w:bCs/>
          <w:sz w:val="16"/>
          <w:szCs w:val="16"/>
        </w:rPr>
      </w:r>
    </w:p>
    <w:p>
      <w:pPr>
        <w:contextualSpacing/>
        <w:ind w:right="-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Комиссионное вознаграждение взимается, в том числе, при использовании резидентом аккр</w:t>
      </w:r>
      <w:r>
        <w:rPr>
          <w:sz w:val="16"/>
          <w:szCs w:val="16"/>
        </w:rPr>
        <w:t xml:space="preserve">едитивной формы расчетов, при осуществлении операции через счет резидента, открытый в банкенерезиденте,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 Днем оказания услуги по валютному контролю является:</w:t>
      </w:r>
      <w:r>
        <w:rPr>
          <w:sz w:val="16"/>
          <w:szCs w:val="16"/>
        </w:rPr>
      </w:r>
    </w:p>
    <w:p>
      <w:pPr>
        <w:numPr>
          <w:ilvl w:val="0"/>
          <w:numId w:val="17"/>
        </w:numPr>
        <w:contextualSpacing/>
        <w:ind w:left="0" w:firstLine="567"/>
        <w:jc w:val="both"/>
        <w:tabs>
          <w:tab w:val="left" w:pos="851" w:leader="none"/>
        </w:tabs>
        <w:rPr>
          <w:bCs/>
          <w:sz w:val="16"/>
          <w:szCs w:val="16"/>
        </w:rPr>
      </w:pPr>
      <w:r>
        <w:rPr>
          <w:sz w:val="16"/>
          <w:szCs w:val="16"/>
        </w:rPr>
        <w:t xml:space="preserve">По операциям резидентов, в том числе</w:t>
      </w:r>
      <w:r>
        <w:rPr>
          <w:bCs/>
          <w:sz w:val="16"/>
          <w:szCs w:val="16"/>
        </w:rPr>
        <w:t xml:space="preserve"> при переводе клиентомрезидентом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16"/>
          <w:szCs w:val="16"/>
        </w:rPr>
      </w:r>
    </w:p>
    <w:p>
      <w:pPr>
        <w:contextualSpacing/>
        <w:ind w:right="-2"/>
        <w:jc w:val="both"/>
        <w:rPr>
          <w:bCs/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день списания денежных средств с расчетного счета клиентарезидента;</w:t>
      </w:r>
      <w:r>
        <w:rPr>
          <w:bCs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 коде вида операции, соответствующем наименованию вида операции, указанному в приложении 1 к Инструкции Банка России № 181И;</w:t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информации об уникальном номере контракта (кредитного договора);</w:t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документов, связанных с проведением валютной операции;</w:t>
      </w:r>
      <w:r>
        <w:rPr>
          <w:b/>
          <w:sz w:val="16"/>
          <w:szCs w:val="16"/>
        </w:rPr>
      </w:r>
    </w:p>
    <w:p>
      <w:pPr>
        <w:contextualSpacing/>
        <w:ind w:right="-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принятия Банком сведений уполномоченного банка о проведенной операции.</w:t>
      </w:r>
      <w:r>
        <w:rPr>
          <w:b/>
          <w:sz w:val="16"/>
          <w:szCs w:val="16"/>
        </w:rPr>
      </w:r>
    </w:p>
    <w:p>
      <w:pPr>
        <w:numPr>
          <w:ilvl w:val="0"/>
          <w:numId w:val="17"/>
        </w:numPr>
        <w:ind w:left="0"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резиденту информации о коде вида операции.</w:t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3.</w:t>
      </w:r>
      <w:r>
        <w:rPr>
          <w:sz w:val="16"/>
          <w:szCs w:val="16"/>
        </w:rPr>
        <w:tab/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присвоения Банком экспортному контракту уникального номера.</w:t>
      </w:r>
      <w:r>
        <w:rPr>
          <w:b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4.</w:t>
      </w:r>
      <w:r>
        <w:rPr>
          <w:bCs/>
          <w:sz w:val="16"/>
          <w:szCs w:val="16"/>
        </w:rPr>
        <w:tab/>
        <w:t xml:space="preserve">При проверке СПД:</w:t>
      </w:r>
      <w:r>
        <w:rPr>
          <w:bCs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день принятия Банком СПД.</w:t>
      </w:r>
      <w:r>
        <w:rPr>
          <w:b/>
          <w:bCs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5.</w:t>
      </w:r>
      <w:r>
        <w:rPr>
          <w:sz w:val="16"/>
          <w:szCs w:val="16"/>
        </w:rPr>
        <w:tab/>
        <w:t xml:space="preserve">При оформлении Банком СПД за клиента:</w:t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оформления Банком СПД.</w:t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6.</w:t>
      </w:r>
      <w:r>
        <w:rPr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снятия Банком контракта (кредитного договора) с учета.</w:t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7.</w:t>
      </w:r>
      <w:r>
        <w:rPr>
          <w:sz w:val="16"/>
          <w:szCs w:val="16"/>
        </w:rPr>
        <w:tab/>
        <w:t xml:space="preserve">При списании денежных средств с расчетного счета клиентанерезидента  юридического лица в валюте Российской Федерации:</w:t>
      </w:r>
      <w:r>
        <w:rPr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день списания денежных средств с расчетного счета клиентанерезидента.</w:t>
      </w:r>
      <w:r>
        <w:rPr>
          <w:b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sz w:val="16"/>
          <w:szCs w:val="16"/>
        </w:rPr>
      </w:pPr>
      <w:r>
        <w:rPr>
          <w:sz w:val="16"/>
          <w:szCs w:val="16"/>
        </w:rPr>
        <w:t xml:space="preserve">8.</w:t>
      </w:r>
      <w:r>
        <w:rPr>
          <w:sz w:val="16"/>
          <w:szCs w:val="16"/>
        </w:rPr>
        <w:tab/>
        <w:t xml:space="preserve">При представлении клиенту копий документов из досье валютного контроля:</w:t>
      </w:r>
      <w:r>
        <w:rPr>
          <w:b/>
          <w:sz w:val="16"/>
          <w:szCs w:val="16"/>
        </w:rPr>
      </w:r>
    </w:p>
    <w:p>
      <w:pPr>
        <w:ind w:right="-2" w:firstLine="567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день направления клиенту копий документов.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</w:p>
    <w:p>
      <w:pPr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**** В случае перевода </w:t>
      </w:r>
      <w:r>
        <w:rPr>
          <w:bCs/>
          <w:sz w:val="16"/>
          <w:szCs w:val="16"/>
        </w:rPr>
        <w:t xml:space="preserve">контракта (кредитного договора) на учет </w:t>
      </w:r>
      <w:r>
        <w:rPr>
          <w:sz w:val="16"/>
          <w:szCs w:val="16"/>
        </w:rPr>
        <w:t xml:space="preserve">в другой уполномоченный банк либо при закрытии резидентом все</w:t>
      </w:r>
      <w:r>
        <w:rPr>
          <w:sz w:val="16"/>
          <w:szCs w:val="16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 3.5.2 и 3.5.3.</w:t>
      </w:r>
      <w:r>
        <w:rPr>
          <w:sz w:val="16"/>
          <w:szCs w:val="16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/>
      <w:bookmarkStart w:id="10" w:name="_Toc421185896"/>
      <w:r>
        <w:rPr>
          <w:b/>
          <w:sz w:val="22"/>
          <w:szCs w:val="22"/>
        </w:rPr>
        <w:t xml:space="preserve">4. Операции с ценными бумагами</w:t>
      </w:r>
      <w:bookmarkEnd w:id="10"/>
      <w:r/>
      <w:r>
        <w:rPr>
          <w:b/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blPrEx/>
        <w:trPr>
          <w:tblHeader/>
        </w:trPr>
        <w:tc>
          <w:tcPr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головном офисе АО «Россельхозбанк»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Оформление бланка векселя АО «Россельхозбанк» в региональных филиалах АО «Россельхозбанк»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 на приобретение векселя АО «Россельхозбанк» серии «К».</w:t>
            </w:r>
            <w:r>
              <w:rPr>
                <w:sz w:val="20"/>
                <w:szCs w:val="20"/>
              </w:rPr>
              <w:br w:type="textWrapping" w:clear="all"/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restar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  <w:t xml:space="preserve">30 дней </w:t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 100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 30 дней и более</w:t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Бесплатно»</w:t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restar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58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Проведение залоговых операций с векселем АО «Россельхозбанк» серии «К»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vMerge w:val="continue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 «Россельхозбанк» серии «К» головным офисом и региональным филиалом АО 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 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«Россельхозбанк» в заклад Банку.</w:t>
            </w:r>
            <w:r>
              <w:rPr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1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</w:p>
        </w:tc>
        <w:tc>
          <w:tcPr>
            <w:tcW w:w="191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</w:p>
        </w:tc>
        <w:tc>
          <w:tcPr>
            <w:tcW w:w="959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 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W w:w="1712" w:type="pc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 7 дней с даты получения АО 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 «Россельхозбанк» владельцам ценных бумаг и иным лицам в соответствии с законодательством), </w:t>
            </w:r>
            <w:r>
              <w:rPr>
                <w:sz w:val="20"/>
                <w:szCs w:val="20"/>
              </w:rPr>
              <w:t xml:space="preserve">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892"/>
        <w:jc w:val="center"/>
        <w:rPr>
          <w:sz w:val="22"/>
          <w:szCs w:val="22"/>
        </w:rPr>
      </w:pPr>
      <w:r/>
      <w:bookmarkStart w:id="11" w:name="_Toc421185897"/>
      <w:r/>
      <w:bookmarkStart w:id="12" w:name="_Toc3391773"/>
      <w:r/>
      <w:bookmarkStart w:id="13" w:name="_Toc3391834"/>
      <w:r>
        <w:rPr>
          <w:sz w:val="22"/>
          <w:szCs w:val="22"/>
        </w:rPr>
        <w:t xml:space="preserve">5. Документарные операции</w:t>
      </w:r>
      <w:bookmarkEnd w:id="11"/>
      <w:r/>
      <w:bookmarkEnd w:id="12"/>
      <w:r/>
      <w:bookmarkEnd w:id="13"/>
      <w:r/>
      <w:r>
        <w:rPr>
          <w:sz w:val="22"/>
          <w:szCs w:val="22"/>
        </w:rPr>
      </w:r>
    </w:p>
    <w:p>
      <w:pPr>
        <w:jc w:val="center"/>
        <w:tabs>
          <w:tab w:val="left" w:pos="426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5019" w:type="pct"/>
        <w:tblInd w:w="-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259"/>
        <w:gridCol w:w="3216"/>
        <w:gridCol w:w="269"/>
        <w:gridCol w:w="1917"/>
        <w:gridCol w:w="518"/>
        <w:gridCol w:w="3158"/>
      </w:tblGrid>
      <w:tr>
        <w:tblPrEx/>
        <w:trPr>
          <w:cantSplit/>
          <w:tblHeader/>
        </w:trPr>
        <w:tc>
          <w:tcPr>
            <w:gridSpan w:val="2"/>
            <w:shd w:val="clear" w:color="auto" w:fill="fff2cc"/>
            <w:tcW w:w="479" w:type="pc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2cc"/>
            <w:tcW w:w="173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fff2cc"/>
            <w:tcW w:w="121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2cc"/>
            <w:tcW w:w="156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Примечание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5.1. </w:t>
            </w:r>
            <w:r>
              <w:rPr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по аккредитиву/сумма аккредитива </w:t>
            </w:r>
            <w:r>
              <w:rPr>
                <w:iCs/>
                <w:sz w:val="20"/>
                <w:szCs w:val="20"/>
              </w:rPr>
              <w:t xml:space="preserve">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</w:t>
            </w:r>
            <w:r>
              <w:rPr>
                <w:iCs/>
                <w:sz w:val="20"/>
                <w:szCs w:val="20"/>
              </w:rPr>
              <w:t xml:space="preserve">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</w:t>
            </w:r>
            <w:r>
              <w:rPr>
                <w:iCs/>
                <w:sz w:val="20"/>
                <w:szCs w:val="20"/>
              </w:rPr>
              <w:t xml:space="preserve">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65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</w:t>
            </w:r>
            <w:r>
              <w:rPr>
                <w:iCs/>
                <w:sz w:val="20"/>
                <w:szCs w:val="20"/>
              </w:rPr>
              <w:t xml:space="preserve">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из суммы, запрошенной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18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9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2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0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/>
      <w:bookmarkStart w:id="14" w:name="_Toc421185898"/>
      <w:r>
        <w:rPr>
          <w:i/>
          <w:sz w:val="16"/>
          <w:szCs w:val="16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i/>
          <w:sz w:val="16"/>
          <w:szCs w:val="16"/>
        </w:rPr>
      </w:r>
    </w:p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  <w:t xml:space="preserve">Примечание:</w:t>
      </w:r>
      <w:r>
        <w:rPr>
          <w:i/>
          <w:sz w:val="16"/>
          <w:szCs w:val="16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При указании в наименовании услуги двух и более операций к</w:t>
      </w:r>
      <w:r>
        <w:rPr>
          <w:bCs/>
          <w:i/>
          <w:color w:val="000000"/>
          <w:sz w:val="16"/>
          <w:szCs w:val="16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i/>
          <w:color w:val="000000"/>
          <w:sz w:val="16"/>
          <w:szCs w:val="16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i/>
          <w:sz w:val="16"/>
          <w:szCs w:val="16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i/>
          <w:sz w:val="16"/>
          <w:szCs w:val="16"/>
        </w:rPr>
        <w:br w:type="textWrapping" w:clear="all"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i/>
          <w:sz w:val="16"/>
          <w:szCs w:val="16"/>
        </w:rPr>
        <w:br/>
        <w:t xml:space="preserve">По аккредитивам и инкассо в иностранной валюте ко</w:t>
      </w:r>
      <w:r>
        <w:rPr>
          <w:i/>
          <w:sz w:val="16"/>
          <w:szCs w:val="16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i/>
          <w:sz w:val="16"/>
          <w:szCs w:val="16"/>
        </w:rPr>
        <w:br/>
        <w:t xml:space="preserve">за период), если иное не предусмотрено соглашением сторон.</w:t>
      </w:r>
      <w:r>
        <w:rPr>
          <w:i/>
          <w:sz w:val="16"/>
          <w:szCs w:val="16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i/>
          <w:sz w:val="16"/>
          <w:szCs w:val="16"/>
        </w:rPr>
        <w:br w:type="textWrapping" w:clear="all"/>
        <w:t xml:space="preserve">и, если иное не предусмотрено отдельным соглашением, осуществляется Клиентом дополнительно </w:t>
      </w:r>
      <w:r>
        <w:rPr>
          <w:i/>
          <w:sz w:val="16"/>
          <w:szCs w:val="16"/>
        </w:rPr>
        <w:br w:type="textWrapping" w:clear="all"/>
        <w:t xml:space="preserve">к комиссионному вознаграждению, указанному в Тарифах.</w:t>
      </w:r>
      <w:r>
        <w:rPr>
          <w:i/>
          <w:sz w:val="16"/>
          <w:szCs w:val="16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 </w:t>
      </w:r>
      <w:r>
        <w:rPr>
          <w:bCs/>
          <w:i/>
          <w:iCs/>
          <w:sz w:val="16"/>
          <w:szCs w:val="16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</w:p>
    <w:p>
      <w:pPr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8. Комиссионное вознаграждение, уплаченное Банку за оказание услуг (кроме ошибочно удержанного), возврату не подлежит..</w:t>
      </w:r>
      <w:r>
        <w:rPr>
          <w:sz w:val="16"/>
          <w:szCs w:val="16"/>
        </w:rPr>
      </w:r>
    </w:p>
    <w:p>
      <w:pPr>
        <w:pStyle w:val="895"/>
      </w:pPr>
      <w:r/>
      <w:r/>
    </w:p>
    <w:p>
      <w:pPr>
        <w:pStyle w:val="895"/>
      </w:pPr>
      <w:r>
        <w:t xml:space="preserve">6. Гарантийные операции</w:t>
      </w:r>
      <w:bookmarkEnd w:id="14"/>
      <w:r/>
      <w:r/>
    </w:p>
    <w:tbl>
      <w:tblPr>
        <w:tblW w:w="507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66"/>
        <w:gridCol w:w="3527"/>
        <w:gridCol w:w="2101"/>
        <w:gridCol w:w="702"/>
        <w:gridCol w:w="3060"/>
        <w:gridCol w:w="217"/>
      </w:tblGrid>
      <w:tr>
        <w:tblPrEx/>
        <w:trPr>
          <w:gridAfter w:val="1"/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6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2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6.1. Выдача банковской гарантии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0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«Россельхозбанк» от 01.08.2013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pct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0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  <w:t xml:space="preserve">от суммы увеличения обязательства по гарантии за период с даты у</w:t>
            </w:r>
            <w:r>
              <w:rPr>
                <w:sz w:val="20"/>
                <w:szCs w:val="20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  <w:t xml:space="preserve">к компетенции которого относится </w:t>
            </w:r>
            <w:r>
              <w:rPr>
                <w:sz w:val="20"/>
                <w:szCs w:val="20"/>
              </w:rPr>
              <w:t xml:space="preserve">принятие решения о выдаче банковской гарантии.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не указанных в п. 6.2.1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0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  <w:t xml:space="preserve">по требованию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  <w:t xml:space="preserve">со стороны АО 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5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</w:t>
            </w:r>
            <w:r>
              <w:rPr>
                <w:bCs/>
                <w:sz w:val="20"/>
                <w:szCs w:val="20"/>
              </w:rPr>
              <w:t xml:space="preserve">гарантом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spacing w:before="120"/>
        <w:tabs>
          <w:tab w:val="left" w:pos="284" w:leader="none"/>
        </w:tabs>
        <w:rPr>
          <w:i/>
          <w:sz w:val="16"/>
          <w:szCs w:val="16"/>
          <w:u w:val="single"/>
        </w:rPr>
      </w:pPr>
      <w:r>
        <w:rPr>
          <w:i/>
          <w:sz w:val="16"/>
          <w:szCs w:val="16"/>
          <w:u w:val="single"/>
        </w:rPr>
      </w:r>
      <w:r>
        <w:rPr>
          <w:i/>
          <w:sz w:val="16"/>
          <w:szCs w:val="16"/>
          <w:u w:val="single"/>
        </w:rPr>
      </w:r>
    </w:p>
    <w:p>
      <w:pPr>
        <w:jc w:val="both"/>
        <w:tabs>
          <w:tab w:val="left" w:pos="284" w:leader="none"/>
        </w:tabs>
        <w:rPr>
          <w:i/>
          <w:sz w:val="16"/>
          <w:szCs w:val="16"/>
          <w:u w:val="single"/>
          <w:lang w:eastAsia="en-US"/>
        </w:rPr>
      </w:pPr>
      <w:r>
        <w:rPr>
          <w:i/>
          <w:sz w:val="16"/>
          <w:szCs w:val="16"/>
          <w:u w:val="single"/>
        </w:rPr>
        <w:t xml:space="preserve">Примечание к пунктам 6.3-6.7 Тарифов:</w:t>
      </w:r>
      <w:r>
        <w:rPr>
          <w:i/>
          <w:sz w:val="16"/>
          <w:szCs w:val="16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 Если уплата комиссионного вознаграж</w:t>
      </w:r>
      <w:r>
        <w:rPr>
          <w:bCs/>
          <w:i/>
          <w:iCs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i/>
          <w:sz w:val="16"/>
          <w:szCs w:val="16"/>
        </w:rPr>
        <w:t xml:space="preserve">..</w:t>
      </w:r>
      <w:r>
        <w:rPr>
          <w:bCs/>
          <w:i/>
          <w:iCs/>
          <w:sz w:val="16"/>
          <w:szCs w:val="16"/>
        </w:rPr>
      </w:r>
    </w:p>
    <w:p>
      <w:pPr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895"/>
      </w:pPr>
      <w:r/>
      <w:bookmarkStart w:id="15" w:name="_Toc421185899"/>
      <w:r>
        <w:t xml:space="preserve">7. Дистанционное банковское обслуживание (ДБО)</w:t>
      </w:r>
      <w:bookmarkEnd w:id="15"/>
      <w:r/>
      <w:r/>
    </w:p>
    <w:p>
      <w:r/>
      <w:r/>
    </w:p>
    <w:tbl>
      <w:tblPr>
        <w:tblW w:w="505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3696"/>
        <w:gridCol w:w="1969"/>
        <w:gridCol w:w="3751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г. Грозный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Чеченской Республике</w:t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3000,00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4000,00 руб.</w:t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«Банк-Клиент»/«Интернет-Клиент»/«Свой Бизнес»</w:t>
            </w:r>
            <w:r>
              <w:t xml:space="preserve">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7.2. Перевод клиента на новую систему ДБО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взимается»</w:t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7.3.Обслуживание системы ДБО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не взимается.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</w:t>
            </w:r>
            <w:r>
              <w:rPr>
                <w:bCs/>
                <w:sz w:val="20"/>
                <w:szCs w:val="20"/>
              </w:rPr>
              <w:t xml:space="preserve">дистанционного банковского обслуживания «Свой бизнес» не взимается з</w:t>
            </w:r>
            <w:r>
              <w:rPr>
                <w:bCs/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846"/>
        </w:trPr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ind w:left="9" w:firstLine="0"/>
              <w:jc w:val="both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0" w:firstLine="0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</w:t>
            </w:r>
            <w:r>
              <w:rPr>
                <w:bCs/>
                <w:sz w:val="20"/>
                <w:szCs w:val="20"/>
              </w:rPr>
              <w:t xml:space="preserve">граждан, созданными в соответствии </w:t>
            </w:r>
            <w:r>
              <w:rPr>
                <w:bCs/>
                <w:sz w:val="20"/>
                <w:szCs w:val="20"/>
              </w:rPr>
              <w:br/>
              <w:t xml:space="preserve">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в стандартном размере.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 «БанкКлиент»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 руб.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счетов данного клиента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7.3.1 Банком не взимается.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 «БанкКлиент»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7.4.Сопровождение криптографической защиты информации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системе «ИнтернетКлиент»</w:t>
            </w:r>
            <w:r>
              <w:rPr>
                <w:sz w:val="20"/>
                <w:szCs w:val="20"/>
              </w:rPr>
              <w:t xml:space="preserve">/«Свой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</w:t>
            </w:r>
            <w:r>
              <w:rPr>
                <w:sz w:val="20"/>
                <w:szCs w:val="20"/>
              </w:rPr>
              <w:t xml:space="preserve">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7.4.1.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системе «ИнтернетКлиент»</w:t>
            </w:r>
            <w:r>
              <w:t xml:space="preserve">/</w:t>
            </w:r>
            <w:r>
              <w:rPr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  <w:t xml:space="preserve"> с использованием Личного кабинета услуга предоставляется в соответствии с п. 7.4.2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keepLines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keepLines/>
              <w:spacing w:before="40" w:after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jc w:val="both"/>
              <w:keepLines/>
              <w:spacing w:before="40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 «Россельхозбанк».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 7.4.1, в случае если клиент в течение 45 дней с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 7.4.1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keepLines/>
              <w:spacing w:before="40" w:after="40"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системе «ИнтернетКлиент»/»Свой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keepLines/>
              <w:spacing w:before="40"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restar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системе «ИнтернетКлиент»/»Свой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</w:t>
            </w:r>
            <w:r>
              <w:rPr>
                <w:sz w:val="20"/>
                <w:szCs w:val="20"/>
              </w:rPr>
              <w:t xml:space="preserve">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для </w:t>
            </w:r>
            <w:r>
              <w:rPr>
                <w:bCs/>
                <w:sz w:val="20"/>
                <w:szCs w:val="20"/>
              </w:rPr>
              <w:t xml:space="preserve">клиентов</w:t>
            </w:r>
            <w:r>
              <w:rPr>
                <w:sz w:val="20"/>
                <w:szCs w:val="20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 29.07.2017 </w:t>
            </w:r>
            <w:r>
              <w:rPr>
                <w:sz w:val="20"/>
                <w:szCs w:val="20"/>
              </w:rPr>
              <w:br w:type="textWrapping" w:clear="all"/>
              <w:t xml:space="preserve">№ 217ФЗ «О ведении гражданами садоводства и огородничества для собственных нужд и о внесении изменений в отдельные законодательные акты </w:t>
            </w:r>
            <w:r>
              <w:rPr>
                <w:sz w:val="20"/>
                <w:szCs w:val="20"/>
              </w:rPr>
              <w:t xml:space="preserve">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 15.04.1998 № 66ФЗ «О садоводческих, огороднических и дачных некоммерческих объединениях граждан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 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 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 3х рабочих дней </w:t>
            </w:r>
            <w:r>
              <w:rPr>
                <w:sz w:val="20"/>
                <w:szCs w:val="20"/>
              </w:rPr>
              <w:t xml:space="preserve">от даты заключения Удостоверяющего центра АО «Россельхозбанк»/заключения экспертной группы.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bottom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7.5.Плановая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6" w:type="pct"/>
            <w:textDirection w:val="lrTb"/>
            <w:noWrap w:val="false"/>
          </w:tcPr>
          <w:p>
            <w:pPr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7.6.Внеплановая смена сертификата ключа подписи по запросу клиента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2 050 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</w:t>
            </w:r>
            <w:r>
              <w:rPr>
                <w:bCs/>
                <w:iCs/>
                <w:sz w:val="20"/>
                <w:szCs w:val="20"/>
              </w:rPr>
              <w:t xml:space="preserve">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108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108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Личного кабинета услуга предоставляется в соответствии с п. 7.6.1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</w:t>
            </w:r>
            <w:r>
              <w:rPr>
                <w:sz w:val="20"/>
                <w:szCs w:val="20"/>
              </w:rPr>
              <w:t xml:space="preserve">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 7.6.1 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 7.6.2.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«ИнтернетКлиент»/»Свой бизнес» с использованием Личного кабинета предоставляется в соответствии с п. 7.6.2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</w:t>
            </w:r>
            <w:r>
              <w:rPr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 руб.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  <w:t xml:space="preserve">в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397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  <w:lang w:val="en-US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603" w:type="pct"/>
            <w:vAlign w:val="center"/>
            <w:textDirection w:val="lrTb"/>
            <w:noWrap w:val="false"/>
          </w:tcPr>
          <w:p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5514"/>
        </w:trPr>
        <w:tc>
          <w:tcPr>
            <w:tcW w:w="397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7.</w:t>
            </w:r>
            <w:r>
              <w:rPr>
                <w:sz w:val="20"/>
                <w:szCs w:val="20"/>
                <w:lang w:val="en-US" w:eastAsia="en-US"/>
              </w:rPr>
              <w:t xml:space="preserve">9</w:t>
            </w:r>
            <w:r>
              <w:rPr>
                <w:sz w:val="20"/>
                <w:szCs w:val="20"/>
                <w:lang w:eastAsia="en-US"/>
              </w:rPr>
              <w:t xml:space="preserve">.1.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 – Сервис) в рамках операций по счетам Клиента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958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и за каждый телефонный номер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836" w:type="pct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keepLines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bCs/>
          <w:i/>
          <w:iCs/>
          <w:sz w:val="16"/>
          <w:szCs w:val="16"/>
          <w:u w:val="single"/>
        </w:rPr>
      </w:pPr>
      <w:r/>
      <w:bookmarkStart w:id="16" w:name="_Toc421185900"/>
      <w:r>
        <w:rPr>
          <w:bCs/>
          <w:i/>
          <w:iCs/>
          <w:sz w:val="16"/>
          <w:szCs w:val="16"/>
          <w:u w:val="single"/>
        </w:rPr>
        <w:t xml:space="preserve">Примечание:</w:t>
      </w:r>
      <w:r>
        <w:rPr>
          <w:bCs/>
          <w:i/>
          <w:iCs/>
          <w:sz w:val="16"/>
          <w:szCs w:val="16"/>
          <w:u w:val="single"/>
        </w:rPr>
      </w:r>
    </w:p>
    <w:p>
      <w:pPr>
        <w:jc w:val="both"/>
        <w:spacing w:before="40"/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  <w:r>
        <w:rPr>
          <w:bCs/>
          <w:i/>
          <w:iCs/>
          <w:color w:val="000000"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головного исполнителя;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публичные депозитные счета.</w:t>
      </w:r>
      <w:r>
        <w:rPr>
          <w:bCs/>
          <w:i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color w:val="000000"/>
          <w:sz w:val="16"/>
          <w:szCs w:val="16"/>
        </w:rPr>
      </w:pPr>
      <w:r>
        <w:rPr>
          <w:bCs/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».</w:t>
      </w:r>
      <w:r>
        <w:rPr>
          <w:bCs/>
          <w:i/>
          <w:iCs/>
          <w:color w:val="000000"/>
          <w:sz w:val="16"/>
          <w:szCs w:val="16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1.</w:t>
      </w:r>
      <w:r>
        <w:rPr>
          <w:bCs/>
          <w:i/>
          <w:iCs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Дистанционное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bCs/>
          <w:i/>
          <w:sz w:val="16"/>
          <w:szCs w:val="16"/>
        </w:rPr>
        <w:t xml:space="preserve">Применяется при предоставлении услуг, указанных </w:t>
      </w:r>
      <w:r>
        <w:rPr>
          <w:bCs/>
          <w:i/>
          <w:sz w:val="16"/>
          <w:szCs w:val="16"/>
        </w:rPr>
        <w:br w:type="textWrapping" w:clear="all"/>
        <w:t xml:space="preserve">в разделе 7 «Дистанционное банковское обслуживание (ДБО)» настоящих тарифов.</w:t>
      </w:r>
      <w:r>
        <w:rPr>
          <w:bCs/>
          <w:i/>
          <w:iCs/>
          <w:sz w:val="16"/>
          <w:szCs w:val="16"/>
        </w:rPr>
      </w:r>
    </w:p>
    <w:p>
      <w:pPr>
        <w:ind w:right="21"/>
        <w:jc w:val="both"/>
        <w:spacing w:before="40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3.</w:t>
      </w:r>
      <w:r>
        <w:rPr>
          <w:bCs/>
          <w:i/>
          <w:iCs/>
          <w:sz w:val="16"/>
          <w:szCs w:val="16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/>
          <w:iCs/>
          <w:sz w:val="16"/>
          <w:szCs w:val="16"/>
        </w:rPr>
        <w:t xml:space="preserve">ых в АО 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 5 рабочих дней с момента подачи в Банк соответствующего запроса/заявления.</w:t>
      </w:r>
      <w:r>
        <w:rPr>
          <w:bCs/>
          <w:i/>
          <w:iCs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bCs/>
          <w:i/>
          <w:iCs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5 000 000 (Пять миллионов) рублей;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9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</w:p>
    <w:p>
      <w:pPr>
        <w:pStyle w:val="1090"/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bCs/>
          <w:i/>
          <w:iCs/>
          <w:sz w:val="16"/>
          <w:szCs w:val="16"/>
        </w:rPr>
      </w:r>
    </w:p>
    <w:p>
      <w:pPr>
        <w:pStyle w:val="895"/>
      </w:pPr>
      <w:r/>
      <w:r/>
    </w:p>
    <w:p>
      <w:pPr>
        <w:pStyle w:val="895"/>
      </w:pPr>
      <w:r>
        <w:t xml:space="preserve">8. Хранение ценностей клиентов в хранилище ценностей Банка</w:t>
      </w:r>
      <w:bookmarkEnd w:id="16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80"/>
        <w:gridCol w:w="1940"/>
        <w:gridCol w:w="3463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10 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 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11 мест до 20 мест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 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21 места до 30 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31 места до 40 мест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 долл. США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95"/>
      </w:pPr>
      <w:r/>
      <w:bookmarkStart w:id="17" w:name="_Toc421185901"/>
      <w:r/>
      <w:r/>
    </w:p>
    <w:p>
      <w:pPr>
        <w:pStyle w:val="895"/>
      </w:pPr>
      <w:r/>
      <w:r/>
    </w:p>
    <w:p>
      <w:pPr>
        <w:pStyle w:val="895"/>
      </w:pPr>
      <w:r>
        <w:t xml:space="preserve">9. Операции по предоставлению клиентам в аренду индивидуальных сейфовых ячеек</w:t>
      </w:r>
      <w:bookmarkEnd w:id="17"/>
      <w:r/>
      <w:r/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2"/>
        <w:gridCol w:w="3842"/>
        <w:gridCol w:w="1978"/>
        <w:gridCol w:w="3463"/>
      </w:tblGrid>
      <w:tr>
        <w:tblPrEx/>
        <w:trPr>
          <w:cantSplit/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50 *310*435 ( мм)</w:t>
            </w:r>
            <w:r>
              <w:rPr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75*310*435 (мм)</w:t>
            </w:r>
            <w:r>
              <w:rPr>
                <w:b/>
                <w:bCs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руб. в день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125*310*435 (мм)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руб. в день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175*310*435  (мм)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 руб. в день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300*310*435 (мм)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руб. в день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600*310*435 (мм)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руб. в день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 руб. в день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keepLines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210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 xml:space="preserve">за каждое посещение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</w:t>
            </w:r>
            <w:r>
              <w:rPr>
                <w:sz w:val="20"/>
                <w:szCs w:val="20"/>
              </w:rPr>
              <w:t xml:space="preserve">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</w:t>
            </w:r>
            <w:r>
              <w:rPr>
                <w:bCs/>
                <w:sz w:val="20"/>
                <w:szCs w:val="20"/>
              </w:rPr>
              <w:t xml:space="preserve">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155 руб. </w:t>
            </w:r>
            <w:r>
              <w:rPr>
                <w:color w:val="000000"/>
                <w:sz w:val="20"/>
                <w:szCs w:val="20"/>
              </w:rPr>
              <w:br w:type="textWrapping" w:clear="all"/>
              <w:t xml:space="preserve">за единицу банковской техники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r/>
      <w:r/>
    </w:p>
    <w:p>
      <w:pPr>
        <w:pStyle w:val="892"/>
        <w:jc w:val="center"/>
        <w:rPr>
          <w:bCs w:val="0"/>
          <w:sz w:val="22"/>
          <w:szCs w:val="22"/>
        </w:rPr>
      </w:pPr>
      <w:r/>
      <w:bookmarkStart w:id="18" w:name="_Toc3391774"/>
      <w:r/>
      <w:bookmarkStart w:id="19" w:name="_Toc3391835"/>
      <w:r>
        <w:rPr>
          <w:bCs w:val="0"/>
          <w:sz w:val="22"/>
          <w:szCs w:val="22"/>
        </w:rPr>
        <w:t xml:space="preserve">10. Услуги инкассации</w:t>
      </w:r>
      <w:bookmarkEnd w:id="18"/>
      <w:r/>
      <w:bookmarkEnd w:id="19"/>
      <w:r/>
      <w:r>
        <w:rPr>
          <w:bCs w:val="0"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42"/>
        <w:gridCol w:w="3614"/>
        <w:gridCol w:w="123"/>
        <w:gridCol w:w="2100"/>
        <w:gridCol w:w="281"/>
        <w:gridCol w:w="2919"/>
        <w:gridCol w:w="136"/>
      </w:tblGrid>
      <w:tr>
        <w:tblPrEx/>
        <w:trPr>
          <w:cantSplit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/>
            <w:bookmarkStart w:id="20" w:name="_Toc421185903"/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7" w:type="pct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 «Россельхозбанк»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информационноплатежные терминалы: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0,15%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 600 000,00** руб. (включительно),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 360 руб.;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0,10% </w:t>
            </w:r>
            <w:r>
              <w:rPr>
                <w:sz w:val="20"/>
                <w:szCs w:val="20"/>
              </w:rPr>
              <w:br w:type="textWrapping" w:clear="all"/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  <w:t xml:space="preserve">с 600 000,01** руб. до 5 000 000,00* руб. (включительно); </w:t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0,05% </w:t>
            </w:r>
            <w:r>
              <w:rPr>
                <w:sz w:val="20"/>
                <w:szCs w:val="20"/>
              </w:rPr>
              <w:br w:type="textWrapping" w:clear="all"/>
              <w:t xml:space="preserve">от суммы с 5 000 000,01** руб. и выше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</w:t>
            </w:r>
            <w:r>
              <w:rPr>
                <w:bCs/>
                <w:sz w:val="20"/>
                <w:szCs w:val="20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«Россельхозбанк», 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0,2%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документу».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122</w:t>
            </w:r>
            <w:r>
              <w:rPr>
                <w:sz w:val="20"/>
                <w:szCs w:val="20"/>
                <w:lang w:val="en-US"/>
              </w:rPr>
              <w:t xml:space="preserve">0 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gridAfter w:val="1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5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7" w:type="pct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 1220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jc w:val="both"/>
        <w:rPr>
          <w:bCs/>
          <w:sz w:val="20"/>
          <w:szCs w:val="20"/>
        </w:rPr>
        <w:outlineLvl w:val="0"/>
      </w:pPr>
      <w:r/>
      <w:bookmarkStart w:id="21" w:name="_Toc3391102"/>
      <w:r/>
      <w:bookmarkStart w:id="22" w:name="_Toc3391775"/>
      <w:r/>
      <w:bookmarkStart w:id="23" w:name="_Toc3391836"/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bookmarkEnd w:id="20"/>
      <w:r/>
      <w:bookmarkEnd w:id="21"/>
      <w:r/>
      <w:bookmarkEnd w:id="22"/>
      <w:r/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информационноплатежного терминала.</w:t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информационноплатежный терминал.</w:t>
      </w:r>
      <w:r>
        <w:rPr>
          <w:color w:val="000000"/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95"/>
      </w:pPr>
      <w:r/>
      <w:r/>
    </w:p>
    <w:p>
      <w:pPr>
        <w:pStyle w:val="895"/>
      </w:pPr>
      <w:r>
        <w:t xml:space="preserve">11. Операции по покупкепродаже иностранной валюты</w:t>
      </w:r>
      <w:bookmarkEnd w:id="23"/>
      <w:r/>
      <w:r/>
    </w:p>
    <w:p>
      <w:r/>
      <w:r/>
    </w:p>
    <w:tbl>
      <w:tblPr>
        <w:tblW w:w="4888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2033"/>
        <w:gridCol w:w="1837"/>
        <w:gridCol w:w="987"/>
        <w:gridCol w:w="4133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 % от суммы операции)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sz w:val="20"/>
                <w:szCs w:val="20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непосредственно Банку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 до 16.00 часов (по пятницам и в предпраздничные дни время подачи распоряжений уменьшается на соответствующее сокращение рабочего времени Банка)</w:t>
            </w:r>
            <w:r>
              <w:rPr>
                <w:sz w:val="20"/>
                <w:szCs w:val="20"/>
              </w:rPr>
              <w:t xml:space="preserve">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9" w:type="pct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 11.1 настоящих Тарифов с учетом требований нормативных документов ЦБ РФ.</w:t>
            </w:r>
            <w:r>
              <w:rPr>
                <w:i/>
                <w:sz w:val="16"/>
                <w:szCs w:val="16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</w:t>
            </w:r>
            <w:r>
              <w:rPr>
                <w:sz w:val="20"/>
                <w:szCs w:val="20"/>
              </w:rPr>
              <w:t xml:space="preserve">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</w:t>
            </w:r>
            <w:r>
              <w:rPr>
                <w:sz w:val="20"/>
                <w:szCs w:val="20"/>
              </w:rPr>
              <w:t xml:space="preserve">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9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 до 16.00 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 11.1.1, 11.1.2, 11.2.1 и 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</w:p>
    <w:p>
      <w:r/>
      <w:r/>
    </w:p>
    <w:p>
      <w:pPr>
        <w:pStyle w:val="895"/>
      </w:pPr>
      <w:r/>
      <w:bookmarkStart w:id="24" w:name="_Toc421185904"/>
      <w:r/>
      <w:r/>
    </w:p>
    <w:p>
      <w:pPr>
        <w:pStyle w:val="895"/>
      </w:pPr>
      <w:r/>
      <w:r/>
    </w:p>
    <w:p>
      <w:pPr>
        <w:pStyle w:val="895"/>
      </w:pPr>
      <w:r>
        <w:t xml:space="preserve">12. Кредитные операции</w:t>
      </w:r>
      <w:bookmarkEnd w:id="24"/>
      <w:r>
        <w:t xml:space="preserve"> </w:t>
      </w:r>
      <w:r/>
    </w:p>
    <w:tbl>
      <w:tblPr>
        <w:tblW w:w="10178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2127"/>
        <w:gridCol w:w="3402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</w:t>
            </w:r>
            <w:r>
              <w:rPr>
                <w:sz w:val="20"/>
                <w:szCs w:val="20"/>
              </w:rPr>
              <w:t xml:space="preserve">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34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</w:t>
            </w:r>
            <w:r>
              <w:rPr>
                <w:sz w:val="20"/>
                <w:szCs w:val="20"/>
              </w:rPr>
              <w:t xml:space="preserve">Сезонный Рефинанс</w:t>
            </w:r>
            <w:r>
              <w:rPr>
                <w:bCs/>
                <w:sz w:val="20"/>
                <w:szCs w:val="20"/>
              </w:rPr>
              <w:t xml:space="preserve">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ind w:left="34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</w:t>
            </w:r>
            <w:r>
              <w:rPr>
                <w:sz w:val="20"/>
                <w:szCs w:val="20"/>
              </w:rPr>
              <w:t xml:space="preserve">неиспользованного остатка лимита кредитования</w:t>
            </w:r>
            <w:r>
              <w:rPr>
                <w:rStyle w:val="1089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ind w:left="0" w:firstLine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ind w:left="0" w:firstLine="175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</w:p>
          <w:p>
            <w:pPr>
              <w:pStyle w:val="929"/>
              <w:numPr>
                <w:ilvl w:val="0"/>
                <w:numId w:val="25"/>
              </w:numPr>
              <w:ind w:left="0" w:firstLine="0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089"/>
                <w:bCs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(ых) срока(ов) возврата кредита: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о вновь заключаемым кредитным сделкам данная 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</w:t>
            </w:r>
            <w:r>
              <w:rPr>
                <w:bCs/>
                <w:sz w:val="20"/>
                <w:szCs w:val="20"/>
              </w:rPr>
              <w:t xml:space="preserve">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«Сезонный Животноводство Рефинанс», «Сезонный Переработка Рефинанс»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ind w:left="7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22" w:type="dxa"/>
            <w:vMerge w:val="restart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vMerge w:val="continue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</w:t>
            </w:r>
            <w:r>
              <w:rPr>
                <w:bCs/>
                <w:sz w:val="20"/>
                <w:szCs w:val="20"/>
              </w:rPr>
              <w:t xml:space="preserve"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малого и среднего предпринимательства </w:t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 w:type="textWrapping" w:clear="all"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 w:type="textWrapping" w:clear="all"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 w:type="textWrapping" w:clear="all"/>
        <w:t xml:space="preserve">№ 1528);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</w:t>
      </w:r>
      <w:r>
        <w:rPr>
          <w:sz w:val="20"/>
        </w:rPr>
        <w:t xml:space="preserve">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  <w:t xml:space="preserve">№ 1764); 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на пр</w:t>
      </w:r>
      <w:r>
        <w:rPr>
          <w:sz w:val="20"/>
          <w:szCs w:val="20"/>
        </w:rPr>
        <w:t xml:space="preserve">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</w:t>
      </w:r>
      <w:r>
        <w:rPr>
          <w:bCs/>
          <w:iCs/>
          <w:sz w:val="20"/>
          <w:szCs w:val="20"/>
        </w:rPr>
        <w:t xml:space="preserve">).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индивидуальным предпринимателям, осуществляющим производство, первичную и (или) последующ</w:t>
      </w:r>
      <w:r>
        <w:rPr>
          <w:sz w:val="20"/>
          <w:szCs w:val="20"/>
        </w:rPr>
        <w:t xml:space="preserve">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sz w:val="20"/>
          <w:szCs w:val="20"/>
        </w:rPr>
      </w:r>
    </w:p>
    <w:p>
      <w:pPr>
        <w:jc w:val="both"/>
        <w:spacing w:before="40" w:after="4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</w:t>
      </w:r>
      <w:r>
        <w:rPr>
          <w:sz w:val="20"/>
          <w:szCs w:val="20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sz w:val="20"/>
          <w:szCs w:val="20"/>
        </w:rPr>
        <w:br/>
        <w:t xml:space="preserve">и индивидуаль</w:t>
      </w:r>
      <w:r>
        <w:rPr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1780.</w:t>
      </w:r>
      <w:r>
        <w:rPr>
          <w:sz w:val="20"/>
          <w:szCs w:val="20"/>
        </w:rPr>
      </w:r>
    </w:p>
    <w:p>
      <w:pPr>
        <w:jc w:val="both"/>
        <w:spacing w:before="40" w:after="120"/>
        <w:outlineLvl w:val="5"/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ab/>
        <w:t xml:space="preserve">при кредитовании в рамках решения Министерства сельского хозяйства Российской Федерации о п</w:t>
      </w:r>
      <w:r>
        <w:rPr>
          <w:sz w:val="20"/>
          <w:szCs w:val="20"/>
        </w:rPr>
        <w:t xml:space="preserve">орядке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</w:t>
      </w:r>
      <w:r>
        <w:rPr>
          <w:sz w:val="20"/>
          <w:szCs w:val="20"/>
        </w:rPr>
        <w:t xml:space="preserve">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</w:t>
      </w:r>
      <w:r>
        <w:t xml:space="preserve">.</w:t>
      </w:r>
      <w:r/>
    </w:p>
    <w:p>
      <w:pPr>
        <w:jc w:val="both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</w:t>
      </w:r>
      <w:r>
        <w:rPr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sz w:val="20"/>
          <w:szCs w:val="20"/>
        </w:rPr>
        <w:br/>
        <w:t xml:space="preserve">№ 1780.</w:t>
      </w:r>
      <w:r>
        <w:rPr>
          <w:sz w:val="20"/>
          <w:szCs w:val="20"/>
        </w:rPr>
      </w:r>
    </w:p>
    <w:p>
      <w:pPr>
        <w:jc w:val="both"/>
        <w:spacing w:before="40"/>
        <w:rPr>
          <w:sz w:val="20"/>
          <w:szCs w:val="20"/>
        </w:rPr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t xml:space="preserve">25-66428-01969-Р</w:t>
        </w:r>
      </w:hyperlink>
      <w: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</w:t>
      </w:r>
      <w:r>
        <w:t xml:space="preserve">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</w:t>
      </w:r>
      <w:r>
        <w:t xml:space="preserve">реализацию, по льготной ставке» (далее – Решение № 1969-Р), принятого в соответствии с ППРФ от 25.10.2023 № 1780;</w:t>
      </w:r>
      <w:r>
        <w:rPr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</w:t>
      </w:r>
      <w: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1780.</w:t>
      </w:r>
      <w:r>
        <w:rPr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shd w:val="clear" w:color="auto" w:fill="auto"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</w:rPr>
              <w:br/>
              <w:t xml:space="preserve">п/п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</w:rPr>
              <w:outlineLvl w:val="5"/>
            </w:pPr>
            <w:r>
              <w:rPr>
                <w:b/>
                <w:bCs/>
                <w:iCs/>
              </w:rPr>
              <w:t xml:space="preserve">Перечень льготных программ</w:t>
            </w:r>
            <w:r>
              <w:rPr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»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1780)»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</w:t>
      </w:r>
      <w:r>
        <w:rPr>
          <w:bCs/>
          <w:iCs/>
          <w:sz w:val="20"/>
          <w:szCs w:val="20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услуг».».</w:t>
      </w:r>
      <w:r>
        <w:rPr>
          <w:bCs/>
          <w:iCs/>
          <w:sz w:val="20"/>
          <w:szCs w:val="20"/>
        </w:rPr>
      </w:r>
    </w:p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r/>
      <w:r/>
    </w:p>
    <w:p>
      <w:r/>
      <w:r/>
    </w:p>
    <w:p>
      <w:pPr>
        <w:pStyle w:val="895"/>
      </w:pPr>
      <w:r>
        <w:t xml:space="preserve">13. </w:t>
      </w:r>
      <w:r>
        <w:rPr>
          <w:sz w:val="24"/>
          <w:szCs w:val="24"/>
        </w:rPr>
        <w:t xml:space="preserve">Обслуживание торгово-сервисных предприятий</w:t>
      </w:r>
      <w:r>
        <w:rPr>
          <w:rStyle w:val="1089"/>
          <w:sz w:val="24"/>
          <w:szCs w:val="24"/>
        </w:rPr>
        <w:t xml:space="preserve">*</w:t>
      </w:r>
      <w:r>
        <w:rPr>
          <w:sz w:val="24"/>
          <w:szCs w:val="24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1"/>
        <w:gridCol w:w="3825"/>
        <w:gridCol w:w="2070"/>
        <w:gridCol w:w="3229"/>
      </w:tblGrid>
      <w:tr>
        <w:tblPrEx/>
        <w:trPr>
          <w:tblHeader/>
        </w:trPr>
        <w:tc>
          <w:tcPr>
            <w:shd w:val="clear" w:color="auto" w:fill="fff2cc"/>
            <w:tcW w:w="49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89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02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W w:w="1596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</w:t>
            </w:r>
            <w:r>
              <w:rPr>
                <w:iCs/>
                <w:color w:val="000000"/>
                <w:sz w:val="20"/>
                <w:szCs w:val="20"/>
              </w:rPr>
              <w:t xml:space="preserve">и Банка, с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  <w:t xml:space="preserve">Приложению к Тарифам</w:t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(кроме карт, выпущенных АО «Россельхозбанк»)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iCs/>
                <w:color w:val="000000"/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  <w:br w:type="textWrapping" w:clear="all"/>
              <w:t xml:space="preserve">но не более 1 500 руб. </w:t>
            </w:r>
            <w:r>
              <w:rPr>
                <w:sz w:val="20"/>
                <w:szCs w:val="20"/>
              </w:rPr>
              <w:br w:type="textWrapping" w:clear="all"/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  <w:br w:type="textWrapping" w:clear="all"/>
              <w:t xml:space="preserve">но не более 10 руб. </w:t>
            </w:r>
            <w:r>
              <w:rPr>
                <w:sz w:val="20"/>
                <w:szCs w:val="20"/>
              </w:rPr>
              <w:br w:type="textWrapping" w:clear="all"/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  <w:t xml:space="preserve">п.п. 13.5.1.1, 13.5.1.2 и 13.5.1.3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</w:p>
        </w:tc>
        <w:tc>
          <w:tcPr>
            <w:tcW w:w="189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13.6.1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90" w:type="pct"/>
            <w:textDirection w:val="lrTb"/>
            <w:noWrap w:val="false"/>
          </w:tcPr>
          <w:p>
            <w:pPr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13.6.2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891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tcW w:w="102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59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29"/>
        <w:ind w:left="0"/>
        <w:jc w:val="both"/>
        <w:spacing w:line="240" w:lineRule="auto"/>
        <w:tabs>
          <w:tab w:val="left" w:pos="426" w:leader="none"/>
        </w:tabs>
        <w:rPr>
          <w:i/>
          <w:sz w:val="24"/>
          <w:szCs w:val="24"/>
        </w:rPr>
      </w:pPr>
      <w:r>
        <w:rPr>
          <w:rStyle w:val="1089"/>
        </w:rPr>
        <w:t xml:space="preserve">*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</w:t>
      </w:r>
      <w:r>
        <w:rPr>
          <w:rFonts w:ascii="Times New Roman" w:hAnsi="Times New Roman"/>
          <w:i/>
          <w:sz w:val="16"/>
          <w:szCs w:val="16"/>
        </w:rPr>
        <w:t xml:space="preserve">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24"/>
          <w:szCs w:val="24"/>
          <w:lang w:eastAsia="ru-RU"/>
        </w:rPr>
        <w:t xml:space="preserve">.</w:t>
      </w:r>
      <w:r>
        <w:rPr>
          <w:i/>
          <w:sz w:val="24"/>
          <w:szCs w:val="24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090"/>
        <w:jc w:val="both"/>
        <w:rPr>
          <w:i/>
          <w:sz w:val="16"/>
          <w:szCs w:val="16"/>
        </w:rPr>
      </w:pPr>
      <w:r>
        <w:rPr>
          <w:i/>
          <w:sz w:val="18"/>
          <w:szCs w:val="18"/>
          <w:vertAlign w:val="superscript"/>
        </w:rPr>
        <w:t xml:space="preserve">**</w:t>
      </w:r>
      <w:r>
        <w:rPr>
          <w:i/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Тарифы, установленные пунктом 13.1.2, применяются при предоставлении услуг новым Клиентам Банка. Новым Клиентом является Клиент, у которого </w:t>
      </w:r>
      <w:r>
        <w:rPr>
          <w:i/>
          <w:sz w:val="16"/>
          <w:szCs w:val="16"/>
        </w:rPr>
        <w:t xml:space="preserve">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895"/>
      </w:pPr>
      <w:r>
        <w:t xml:space="preserve">14. Депозитарные услуги*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6"/>
        <w:gridCol w:w="3534"/>
        <w:gridCol w:w="1831"/>
        <w:gridCol w:w="1018"/>
        <w:gridCol w:w="2816"/>
      </w:tblGrid>
      <w:tr>
        <w:tblPrEx/>
        <w:trPr>
          <w:tblHeader/>
        </w:trPr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fff2c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110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02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в НКО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НРД и в других депозитариях по поручению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pStyle w:val="110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14.1.4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20 000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02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</w:p>
          <w:p>
            <w:pPr>
              <w:pStyle w:val="110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14.2.3. Хранение неэмиссионных ценных бумаг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02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бумаг».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не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паев)».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14.2.5.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02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обращающихся на организованном рынке ценных бумаг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0,7% годовых, минимум 300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0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Плата рассчитывается в процентах годовых от расчётной стоимости паёв пропорционально срока их хранения на счёте депо на </w:t>
            </w:r>
            <w:r>
              <w:rPr>
                <w:sz w:val="20"/>
                <w:szCs w:val="20"/>
              </w:rPr>
              <w:t xml:space="preserve">дату выставления счета.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pStyle w:val="1102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pStyle w:val="1102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14.2.7.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7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Хранение и учет на торговом счете ДЕПО ценных бумаг Депонентов, принятых АО «Россельхозбанк» на брокерское обслуживание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92" w:type="pct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  <w:lang w:val="en-US"/>
              </w:rPr>
              <w:t xml:space="preserve">20</w:t>
            </w:r>
            <w:r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  <w:lang w:val="en-US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  <w:lang w:val="en-US"/>
              </w:rPr>
              <w:t xml:space="preserve">72</w:t>
            </w: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47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</w:t>
            </w:r>
            <w:r>
              <w:rPr>
                <w:bCs/>
                <w:iCs/>
                <w:sz w:val="20"/>
                <w:szCs w:val="20"/>
              </w:rPr>
              <w:t xml:space="preserve">минимум 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  <w:t xml:space="preserve">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5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  <w:lang w:val="en-US"/>
              </w:rPr>
              <w:t xml:space="preserve">7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</w:t>
            </w:r>
            <w:r>
              <w:rPr>
                <w:bCs/>
                <w:iCs/>
                <w:sz w:val="20"/>
                <w:szCs w:val="20"/>
              </w:rPr>
              <w:t xml:space="preserve">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стоимости».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 300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14.4.3.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реестрах/междепозитарных счетов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 «Россельхозбанк»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куплипродажи ценных бумаг, совершенным через брокера АО 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Депонентапоставщика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 5000руб.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14.5. Операции по блокировке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уступки прав по договору залога ценных бумаг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регистрация перехода прав по договору залога ценных бумаг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административное блокирование/ разблокирование ценных бумаг на счете депо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14.6. Корпоративные действия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bCs/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 «Россельхозбанк»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pStyle w:val="1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</w:p>
          <w:p>
            <w:pPr>
              <w:pStyle w:val="1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14.7. Прочие услуги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3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08" w:type="pct"/>
            <w:vMerge w:val="restar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 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16"/>
          <w:szCs w:val="16"/>
        </w:rPr>
      </w:r>
    </w:p>
    <w:p>
      <w:r/>
      <w:r/>
    </w:p>
    <w:p>
      <w:pPr>
        <w:pStyle w:val="895"/>
      </w:pPr>
      <w:r/>
      <w:r/>
    </w:p>
    <w:p>
      <w:pPr>
        <w:pStyle w:val="895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31"/>
        <w:gridCol w:w="3672"/>
        <w:gridCol w:w="2693"/>
        <w:gridCol w:w="2919"/>
      </w:tblGrid>
      <w:tr>
        <w:tblPrEx/>
        <w:trPr/>
        <w:tc>
          <w:tcPr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15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33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443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</w:t>
            </w:r>
            <w:r>
              <w:rPr>
                <w:bCs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815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золото, качество чеканки «анциркулейтед», 7,78 г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300 до 499 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до 999 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1000 до 1499 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1500 и более шт.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серебро, качество чеканки «анциркулейтед», 31,1 г</w:t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 500 и более 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31" w:type="pct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 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 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 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 руб./шт.</w:t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 руб./шт.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4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89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16. Операции с драгоценными металлами</w:t>
      </w:r>
      <w:r>
        <w:rPr>
          <w:sz w:val="22"/>
          <w:szCs w:val="22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50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278"/>
        <w:gridCol w:w="1463"/>
        <w:gridCol w:w="2007"/>
        <w:gridCol w:w="850"/>
        <w:gridCol w:w="558"/>
        <w:gridCol w:w="1512"/>
        <w:gridCol w:w="2550"/>
      </w:tblGrid>
      <w:tr>
        <w:tblPrEx/>
        <w:trPr/>
        <w:tc>
          <w:tcPr>
            <w:tcW w:w="625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4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142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248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gridAfter w:val="3"/>
        </w:trPr>
        <w:tc>
          <w:tcPr>
            <w:gridSpan w:val="2"/>
            <w:tcW w:w="1341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tcW w:w="1398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74"/>
        </w:trPr>
        <w:tc>
          <w:tcPr>
            <w:tcW w:w="625" w:type="pct"/>
            <w:textDirection w:val="lrTb"/>
            <w:noWrap w:val="false"/>
          </w:tcPr>
          <w:p>
            <w:pPr>
              <w:pStyle w:val="1091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gridSpan w:val="6"/>
            <w:tcW w:w="4375" w:type="pct"/>
            <w:textDirection w:val="lrTb"/>
            <w:noWrap w:val="false"/>
          </w:tcPr>
          <w:p>
            <w:pPr>
              <w:pStyle w:val="1091"/>
              <w:jc w:val="both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089"/>
                <w:b/>
                <w:bCs/>
                <w:iCs/>
                <w:smallCaps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698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за слиток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(руб.)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9 000,00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17 000,00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429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bCs/>
                <w:iCs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номенклатура (грамм)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за слиток (руб.)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1 200,00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1 900,00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5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169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right w:val="none" w:color="000000" w:sz="4" w:space="0"/>
            </w:tcBorders>
            <w:tcW w:w="68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</w:tcBorders>
            <w:tcW w:w="740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2 500,00</w:t>
            </w:r>
            <w:r>
              <w:rPr>
                <w:sz w:val="20"/>
                <w:szCs w:val="20"/>
              </w:rPr>
            </w:r>
          </w:p>
        </w:tc>
        <w:tc>
          <w:tcPr>
            <w:tcW w:w="1248" w:type="pct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40" w:after="40"/>
        <w:tabs>
          <w:tab w:val="left" w:pos="284" w:leader="none"/>
          <w:tab w:val="left" w:pos="993" w:leader="none"/>
        </w:tabs>
        <w:rPr>
          <w:b/>
          <w:sz w:val="20"/>
          <w:szCs w:val="20"/>
        </w:rPr>
        <w:sectPr>
          <w:headerReference w:type="default" r:id="rId9"/>
          <w:headerReference w:type="first" r:id="rId10"/>
          <w:footerReference w:type="even" r:id="rId11"/>
          <w:footnotePr/>
          <w:endnotePr/>
          <w:type w:val="nextPage"/>
          <w:pgSz w:w="11906" w:h="16838" w:orient="portrait"/>
          <w:pgMar w:top="689" w:right="720" w:bottom="284" w:left="1287" w:header="709" w:footer="823" w:gutter="0"/>
          <w:cols w:num="1" w:sep="0" w:space="708" w:equalWidth="1"/>
          <w:docGrid w:linePitch="360"/>
          <w:titlePg/>
        </w:sect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720"/>
        <w:jc w:val="center"/>
        <w:keepNext/>
        <w:spacing w:after="40"/>
        <w:rPr>
          <w:b/>
          <w:bCs/>
          <w:sz w:val="22"/>
          <w:szCs w:val="22"/>
        </w:rPr>
        <w:outlineLvl w:val="1"/>
      </w:pPr>
      <w:r>
        <w:rPr>
          <w:b/>
          <w:bCs/>
          <w:sz w:val="22"/>
          <w:szCs w:val="22"/>
        </w:rPr>
        <w:t xml:space="preserve">17. Обслуживание с использованием Торговой системы</w:t>
      </w:r>
      <w:r>
        <w:rPr>
          <w:b/>
          <w:bCs/>
          <w:sz w:val="22"/>
          <w:szCs w:val="22"/>
        </w:rPr>
        <w:br w:type="textWrapping" w:clear="all"/>
        <w:t xml:space="preserve"> РСХБ-Дилинг АО «Россельхозбанк», Торговой системы РСХБ-Дилинг 2.0</w:t>
      </w:r>
      <w:r>
        <w:rPr>
          <w:b/>
          <w:bCs/>
          <w:sz w:val="22"/>
          <w:szCs w:val="2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 АО «Россельхозбанк»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0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 для новых уполномоченных лиц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 АО «Россельхозбанк»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«Россельхозбанк».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</w:t>
      </w:r>
      <w:r>
        <w:rPr>
          <w:bCs/>
          <w:iCs/>
          <w:sz w:val="20"/>
          <w:szCs w:val="20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/>
          <w:bCs/>
          <w:sz w:val="20"/>
          <w:szCs w:val="20"/>
        </w:rPr>
      </w:r>
    </w:p>
    <w:p>
      <w:pPr>
        <w:ind w:left="-425"/>
        <w:jc w:val="center"/>
        <w:keepNext/>
        <w:spacing w:after="40"/>
        <w:rPr>
          <w:sz w:val="16"/>
          <w:szCs w:val="16"/>
        </w:rPr>
        <w:outlineLvl w:val="3"/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18. Операции с использованием цифрового рубля</w:t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3686"/>
      </w:tblGrid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50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18.1.1.</w:t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18.1.2.</w:t>
            </w:r>
            <w:r>
              <w:rPr>
                <w:sz w:val="20"/>
                <w:szCs w:val="20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* Срок действия – до 31.12.2025 (включительно).</w:t>
      </w:r>
      <w:r>
        <w:rPr>
          <w:sz w:val="16"/>
          <w:szCs w:val="16"/>
        </w:rPr>
      </w:r>
    </w:p>
    <w:sectPr>
      <w:footnotePr/>
      <w:endnotePr/>
      <w:type w:val="continuous"/>
      <w:pgSz w:w="11906" w:h="16838" w:orient="portrait"/>
      <w:pgMar w:top="720" w:right="720" w:bottom="720" w:left="1287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libri Light">
    <w:panose1 w:val="020F0502020204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90"/>
      </w:pPr>
      <w:r>
        <w:rPr>
          <w:rStyle w:val="1089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090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3">
    <w:p>
      <w:pPr>
        <w:pStyle w:val="1090"/>
      </w:pPr>
      <w:r>
        <w:rPr>
          <w:rStyle w:val="1089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090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090"/>
      </w:pPr>
      <w:r/>
      <w:r/>
    </w:p>
  </w:footnote>
  <w:footnote w:id="4">
    <w:p>
      <w:pPr>
        <w:pStyle w:val="1090"/>
        <w:jc w:val="both"/>
      </w:pPr>
      <w:r>
        <w:rPr>
          <w:rStyle w:val="1089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090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090"/>
      </w:pPr>
      <w:r>
        <w:rPr>
          <w:rStyle w:val="1089"/>
        </w:rPr>
        <w:footnoteRef/>
      </w:r>
      <w:r>
        <w:t xml:space="preserve">   [номер сноски указывается в соответствии с нумерацией сносок в Тарифах]</w:t>
      </w:r>
      <w:r/>
    </w:p>
    <w:p>
      <w:pPr>
        <w:pStyle w:val="1090"/>
      </w:pPr>
      <w:r>
        <w:t xml:space="preserve">В соответствии с пунктом 10.2 приказа АО «Россельхозбанк» от 01.08.2013 № 386-ОД.</w:t>
      </w:r>
      <w:r/>
    </w:p>
  </w:footnote>
  <w:footnote w:id="6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089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bCs/>
          <w:i/>
          <w:sz w:val="16"/>
          <w:szCs w:val="16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</w:p>
  </w:footnote>
  <w:footnote w:id="7">
    <w:p>
      <w:pPr>
        <w:pStyle w:val="1090"/>
        <w:rPr>
          <w:sz w:val="18"/>
          <w:szCs w:val="18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</w:rPr>
        <w:t xml:space="preserve"> Комиссионное вознаграждение по операциям приема/выдачи слитков драгоценных металлов НДС не облагается. </w:t>
      </w:r>
      <w:r>
        <w:rPr>
          <w:sz w:val="18"/>
          <w:szCs w:val="18"/>
        </w:rPr>
      </w:r>
    </w:p>
  </w:footnote>
  <w:footnote w:id="8">
    <w:p>
      <w:pPr>
        <w:pStyle w:val="1090"/>
        <w:jc w:val="both"/>
      </w:pPr>
      <w:r>
        <w:rPr>
          <w:rStyle w:val="1089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9">
    <w:p>
      <w:pPr>
        <w:pStyle w:val="1090"/>
        <w:jc w:val="both"/>
      </w:pPr>
      <w:r>
        <w:rPr>
          <w:rStyle w:val="1089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0">
    <w:p>
      <w:pPr>
        <w:jc w:val="both"/>
        <w:rPr>
          <w:bCs/>
          <w:sz w:val="18"/>
          <w:szCs w:val="18"/>
          <w:lang w:eastAsia="en-US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</w:p>
    <w:p>
      <w:pPr>
        <w:pStyle w:val="109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Логин для до</w:t>
      </w:r>
      <w:r>
        <w:rPr>
          <w:bCs/>
          <w:sz w:val="18"/>
          <w:szCs w:val="18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18"/>
          <w:szCs w:val="18"/>
        </w:rPr>
      </w:r>
    </w:p>
  </w:footnote>
  <w:footnote w:id="11">
    <w:p>
      <w:pPr>
        <w:jc w:val="both"/>
        <w:rPr>
          <w:bCs/>
          <w:sz w:val="18"/>
          <w:szCs w:val="18"/>
          <w:lang w:eastAsia="en-US"/>
        </w:rPr>
      </w:pPr>
      <w:r>
        <w:rPr>
          <w:rStyle w:val="108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t xml:space="preserve">[</w:t>
      </w:r>
      <w:r>
        <w:rPr>
          <w:bCs/>
          <w:sz w:val="18"/>
          <w:szCs w:val="18"/>
          <w:lang w:eastAsia="en-US"/>
        </w:rPr>
        <w:t xml:space="preserve">номер сноски указывается в соответствии с нумерацией сносок в Тарифах комиссионного вознаграждения на услуги </w:t>
      </w:r>
      <w:r>
        <w:rPr>
          <w:bCs/>
          <w:sz w:val="18"/>
          <w:szCs w:val="18"/>
          <w:lang w:eastAsia="en-US"/>
        </w:rPr>
        <w:br w:type="textWrapping" w:clear="all"/>
        <w:t xml:space="preserve">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практикой]</w:t>
      </w:r>
      <w:r>
        <w:rPr>
          <w:bCs/>
          <w:sz w:val="18"/>
          <w:szCs w:val="18"/>
          <w:lang w:eastAsia="en-US"/>
        </w:rPr>
      </w:r>
    </w:p>
    <w:p>
      <w:pPr>
        <w:pStyle w:val="1090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Логин для доступа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</w:r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>
      <w:rPr>
        <w:sz w:val="20"/>
      </w:rPr>
      <w:t xml:space="preserve">70</w:t>
    </w:r>
    <w:r>
      <w:rPr>
        <w:sz w:val="20"/>
      </w:rPr>
      <w:fldChar w:fldCharType="end"/>
    </w:r>
    <w:r>
      <w:rPr>
        <w:sz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97"/>
      <w:rPr>
        <w:color w:val="ffffff"/>
        <w:lang w:val="ru-RU"/>
      </w:rPr>
    </w:pPr>
    <w:r>
      <w:rPr>
        <w:color w:val="ffffff"/>
        <w:lang w:val="ru-RU"/>
      </w:rPr>
      <w:t xml:space="preserve">2013.09.11</w:t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30"/>
      <w:numFmt w:val="decimal"/>
      <w:isLgl w:val="false"/>
      <w:suff w:val="tab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06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01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15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6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8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31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6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68" w:hanging="180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16"/>
  </w:num>
  <w:num w:numId="6">
    <w:abstractNumId w:val="3"/>
  </w:num>
  <w:num w:numId="7">
    <w:abstractNumId w:val="26"/>
  </w:num>
  <w:num w:numId="8">
    <w:abstractNumId w:val="17"/>
  </w:num>
  <w:num w:numId="9">
    <w:abstractNumId w:val="22"/>
  </w:num>
  <w:num w:numId="10">
    <w:abstractNumId w:val="1"/>
  </w:num>
  <w:num w:numId="11">
    <w:abstractNumId w:val="11"/>
  </w:num>
  <w:num w:numId="12">
    <w:abstractNumId w:val="20"/>
  </w:num>
  <w:num w:numId="13">
    <w:abstractNumId w:val="6"/>
  </w:num>
  <w:num w:numId="14">
    <w:abstractNumId w:val="13"/>
  </w:num>
  <w:num w:numId="15">
    <w:abstractNumId w:val="12"/>
  </w:num>
  <w:num w:numId="16">
    <w:abstractNumId w:val="25"/>
  </w:num>
  <w:num w:numId="17">
    <w:abstractNumId w:val="27"/>
  </w:num>
  <w:num w:numId="18">
    <w:abstractNumId w:val="24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</w:num>
  <w:num w:numId="22">
    <w:abstractNumId w:val="14"/>
  </w:num>
  <w:num w:numId="23">
    <w:abstractNumId w:val="5"/>
  </w:num>
  <w:num w:numId="24">
    <w:abstractNumId w:val="18"/>
  </w:num>
  <w:num w:numId="25">
    <w:abstractNumId w:val="10"/>
  </w:num>
  <w:num w:numId="26">
    <w:abstractNumId w:val="2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1" w:default="1">
    <w:name w:val="Normal"/>
    <w:qFormat/>
    <w:rPr>
      <w:sz w:val="24"/>
      <w:szCs w:val="24"/>
    </w:rPr>
  </w:style>
  <w:style w:type="paragraph" w:styleId="892">
    <w:name w:val="Heading 1"/>
    <w:basedOn w:val="891"/>
    <w:next w:val="891"/>
    <w:link w:val="920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893">
    <w:name w:val="Heading 2"/>
    <w:basedOn w:val="891"/>
    <w:next w:val="891"/>
    <w:link w:val="921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894">
    <w:name w:val="Heading 3"/>
    <w:basedOn w:val="891"/>
    <w:next w:val="891"/>
    <w:link w:val="922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895">
    <w:name w:val="Heading 4"/>
    <w:basedOn w:val="891"/>
    <w:next w:val="891"/>
    <w:link w:val="923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896">
    <w:name w:val="Heading 5"/>
    <w:basedOn w:val="891"/>
    <w:next w:val="891"/>
    <w:link w:val="924"/>
    <w:qFormat/>
    <w:pPr>
      <w:keepNext/>
      <w:outlineLvl w:val="4"/>
    </w:pPr>
    <w:rPr>
      <w:b/>
      <w:bCs/>
      <w:sz w:val="28"/>
      <w:szCs w:val="28"/>
    </w:rPr>
  </w:style>
  <w:style w:type="paragraph" w:styleId="897">
    <w:name w:val="Heading 6"/>
    <w:basedOn w:val="891"/>
    <w:next w:val="891"/>
    <w:link w:val="925"/>
    <w:qFormat/>
    <w:pPr>
      <w:jc w:val="center"/>
      <w:keepNext/>
      <w:outlineLvl w:val="5"/>
    </w:pPr>
    <w:rPr>
      <w:b/>
      <w:bCs/>
    </w:rPr>
  </w:style>
  <w:style w:type="paragraph" w:styleId="898">
    <w:name w:val="Heading 7"/>
    <w:basedOn w:val="891"/>
    <w:next w:val="891"/>
    <w:link w:val="926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899">
    <w:name w:val="Heading 8"/>
    <w:basedOn w:val="891"/>
    <w:next w:val="891"/>
    <w:link w:val="927"/>
    <w:qFormat/>
    <w:pPr>
      <w:keepNext/>
      <w:outlineLvl w:val="7"/>
    </w:pPr>
    <w:rPr>
      <w:b/>
      <w:bCs/>
    </w:rPr>
  </w:style>
  <w:style w:type="paragraph" w:styleId="900">
    <w:name w:val="Heading 9"/>
    <w:basedOn w:val="891"/>
    <w:next w:val="891"/>
    <w:link w:val="928"/>
    <w:qFormat/>
    <w:pPr>
      <w:keepNext/>
      <w:outlineLvl w:val="8"/>
    </w:pPr>
    <w:rPr>
      <w:b/>
      <w:bCs/>
      <w:sz w:val="20"/>
      <w:szCs w:val="20"/>
    </w:rPr>
  </w:style>
  <w:style w:type="character" w:styleId="901" w:default="1">
    <w:name w:val="Default Paragraph Font"/>
    <w:uiPriority w:val="1"/>
    <w:semiHidden/>
    <w:unhideWhenUsed/>
  </w:style>
  <w:style w:type="table" w:styleId="9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3" w:default="1">
    <w:name w:val="No List"/>
    <w:uiPriority w:val="99"/>
    <w:semiHidden/>
    <w:unhideWhenUsed/>
  </w:style>
  <w:style w:type="character" w:styleId="904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905" w:customStyle="1">
    <w:name w:val="Heading 2 Char"/>
    <w:uiPriority w:val="9"/>
    <w:rPr>
      <w:rFonts w:ascii="Arial" w:hAnsi="Arial" w:eastAsia="Arial" w:cs="Arial"/>
      <w:sz w:val="34"/>
    </w:rPr>
  </w:style>
  <w:style w:type="character" w:styleId="906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907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08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909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910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1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912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913" w:customStyle="1">
    <w:name w:val="Title Char"/>
    <w:uiPriority w:val="10"/>
    <w:rPr>
      <w:sz w:val="48"/>
      <w:szCs w:val="48"/>
    </w:rPr>
  </w:style>
  <w:style w:type="character" w:styleId="914" w:customStyle="1">
    <w:name w:val="Subtitle Char"/>
    <w:uiPriority w:val="11"/>
    <w:rPr>
      <w:sz w:val="24"/>
      <w:szCs w:val="24"/>
    </w:rPr>
  </w:style>
  <w:style w:type="character" w:styleId="915" w:customStyle="1">
    <w:name w:val="Quote Char"/>
    <w:uiPriority w:val="29"/>
    <w:rPr>
      <w:i/>
    </w:rPr>
  </w:style>
  <w:style w:type="character" w:styleId="916" w:customStyle="1">
    <w:name w:val="Intense Quote Char"/>
    <w:uiPriority w:val="30"/>
    <w:rPr>
      <w:i/>
    </w:rPr>
  </w:style>
  <w:style w:type="character" w:styleId="917" w:customStyle="1">
    <w:name w:val="Header Char"/>
    <w:basedOn w:val="901"/>
    <w:uiPriority w:val="99"/>
  </w:style>
  <w:style w:type="character" w:styleId="918" w:customStyle="1">
    <w:name w:val="Footnote Text Char"/>
    <w:uiPriority w:val="99"/>
    <w:rPr>
      <w:sz w:val="18"/>
    </w:rPr>
  </w:style>
  <w:style w:type="character" w:styleId="919" w:customStyle="1">
    <w:name w:val="Endnote Text Char"/>
    <w:uiPriority w:val="99"/>
    <w:rPr>
      <w:sz w:val="20"/>
    </w:rPr>
  </w:style>
  <w:style w:type="character" w:styleId="920" w:customStyle="1">
    <w:name w:val="Заголовок 1 Знак"/>
    <w:link w:val="892"/>
    <w:uiPriority w:val="9"/>
    <w:rPr>
      <w:rFonts w:ascii="Arial" w:hAnsi="Arial" w:eastAsia="Arial" w:cs="Arial"/>
      <w:sz w:val="40"/>
      <w:szCs w:val="40"/>
    </w:rPr>
  </w:style>
  <w:style w:type="character" w:styleId="921" w:customStyle="1">
    <w:name w:val="Заголовок 2 Знак"/>
    <w:link w:val="893"/>
    <w:uiPriority w:val="9"/>
    <w:rPr>
      <w:rFonts w:ascii="Arial" w:hAnsi="Arial" w:eastAsia="Arial" w:cs="Arial"/>
      <w:sz w:val="34"/>
    </w:rPr>
  </w:style>
  <w:style w:type="character" w:styleId="922" w:customStyle="1">
    <w:name w:val="Заголовок 3 Знак"/>
    <w:link w:val="894"/>
    <w:uiPriority w:val="9"/>
    <w:rPr>
      <w:rFonts w:ascii="Arial" w:hAnsi="Arial" w:eastAsia="Arial" w:cs="Arial"/>
      <w:sz w:val="30"/>
      <w:szCs w:val="30"/>
    </w:rPr>
  </w:style>
  <w:style w:type="character" w:styleId="923" w:customStyle="1">
    <w:name w:val="Заголовок 4 Знак"/>
    <w:link w:val="895"/>
    <w:uiPriority w:val="9"/>
    <w:rPr>
      <w:rFonts w:ascii="Arial" w:hAnsi="Arial" w:eastAsia="Arial" w:cs="Arial"/>
      <w:b/>
      <w:bCs/>
      <w:sz w:val="26"/>
      <w:szCs w:val="26"/>
    </w:rPr>
  </w:style>
  <w:style w:type="character" w:styleId="924" w:customStyle="1">
    <w:name w:val="Заголовок 5 Знак"/>
    <w:link w:val="896"/>
    <w:uiPriority w:val="9"/>
    <w:rPr>
      <w:rFonts w:ascii="Arial" w:hAnsi="Arial" w:eastAsia="Arial" w:cs="Arial"/>
      <w:b/>
      <w:bCs/>
      <w:sz w:val="24"/>
      <w:szCs w:val="24"/>
    </w:rPr>
  </w:style>
  <w:style w:type="character" w:styleId="925" w:customStyle="1">
    <w:name w:val="Заголовок 6 Знак"/>
    <w:link w:val="897"/>
    <w:uiPriority w:val="9"/>
    <w:rPr>
      <w:rFonts w:ascii="Arial" w:hAnsi="Arial" w:eastAsia="Arial" w:cs="Arial"/>
      <w:b/>
      <w:bCs/>
      <w:sz w:val="22"/>
      <w:szCs w:val="22"/>
    </w:rPr>
  </w:style>
  <w:style w:type="character" w:styleId="926" w:customStyle="1">
    <w:name w:val="Заголовок 7 Знак"/>
    <w:link w:val="8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7" w:customStyle="1">
    <w:name w:val="Заголовок 8 Знак"/>
    <w:link w:val="899"/>
    <w:uiPriority w:val="9"/>
    <w:rPr>
      <w:rFonts w:ascii="Arial" w:hAnsi="Arial" w:eastAsia="Arial" w:cs="Arial"/>
      <w:i/>
      <w:iCs/>
      <w:sz w:val="22"/>
      <w:szCs w:val="22"/>
    </w:rPr>
  </w:style>
  <w:style w:type="character" w:styleId="928" w:customStyle="1">
    <w:name w:val="Заголовок 9 Знак"/>
    <w:link w:val="900"/>
    <w:uiPriority w:val="9"/>
    <w:rPr>
      <w:rFonts w:ascii="Arial" w:hAnsi="Arial" w:eastAsia="Arial" w:cs="Arial"/>
      <w:i/>
      <w:iCs/>
      <w:sz w:val="21"/>
      <w:szCs w:val="21"/>
    </w:rPr>
  </w:style>
  <w:style w:type="paragraph" w:styleId="929">
    <w:name w:val="List Paragraph"/>
    <w:basedOn w:val="891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30">
    <w:name w:val="No Spacing"/>
    <w:link w:val="1093"/>
    <w:uiPriority w:val="1"/>
    <w:qFormat/>
    <w:rPr>
      <w:rFonts w:ascii="Calibri" w:hAnsi="Calibri"/>
      <w:sz w:val="22"/>
      <w:szCs w:val="22"/>
      <w:lang w:eastAsia="en-US"/>
    </w:rPr>
  </w:style>
  <w:style w:type="paragraph" w:styleId="931">
    <w:name w:val="Title"/>
    <w:basedOn w:val="891"/>
    <w:next w:val="891"/>
    <w:link w:val="9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2" w:customStyle="1">
    <w:name w:val="Заголовок Знак"/>
    <w:link w:val="931"/>
    <w:uiPriority w:val="10"/>
    <w:rPr>
      <w:sz w:val="48"/>
      <w:szCs w:val="48"/>
    </w:rPr>
  </w:style>
  <w:style w:type="paragraph" w:styleId="933">
    <w:name w:val="Subtitle"/>
    <w:basedOn w:val="891"/>
    <w:next w:val="891"/>
    <w:link w:val="934"/>
    <w:uiPriority w:val="11"/>
    <w:qFormat/>
    <w:pPr>
      <w:spacing w:before="200" w:after="200"/>
    </w:pPr>
  </w:style>
  <w:style w:type="character" w:styleId="934" w:customStyle="1">
    <w:name w:val="Подзаголовок Знак"/>
    <w:link w:val="933"/>
    <w:uiPriority w:val="11"/>
    <w:rPr>
      <w:sz w:val="24"/>
      <w:szCs w:val="24"/>
    </w:rPr>
  </w:style>
  <w:style w:type="paragraph" w:styleId="935">
    <w:name w:val="Quote"/>
    <w:basedOn w:val="891"/>
    <w:next w:val="891"/>
    <w:link w:val="936"/>
    <w:uiPriority w:val="29"/>
    <w:qFormat/>
    <w:pPr>
      <w:ind w:left="720" w:right="720"/>
    </w:pPr>
    <w:rPr>
      <w:i/>
    </w:rPr>
  </w:style>
  <w:style w:type="character" w:styleId="936" w:customStyle="1">
    <w:name w:val="Цитата 2 Знак"/>
    <w:link w:val="935"/>
    <w:uiPriority w:val="29"/>
    <w:rPr>
      <w:i/>
    </w:rPr>
  </w:style>
  <w:style w:type="paragraph" w:styleId="937">
    <w:name w:val="Intense Quote"/>
    <w:basedOn w:val="891"/>
    <w:next w:val="891"/>
    <w:link w:val="9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8" w:customStyle="1">
    <w:name w:val="Выделенная цитата Знак"/>
    <w:link w:val="937"/>
    <w:uiPriority w:val="30"/>
    <w:rPr>
      <w:i/>
    </w:rPr>
  </w:style>
  <w:style w:type="paragraph" w:styleId="939">
    <w:name w:val="Header"/>
    <w:basedOn w:val="891"/>
    <w:link w:val="94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40" w:customStyle="1">
    <w:name w:val="Верхний колонтитул Знак"/>
    <w:link w:val="939"/>
    <w:uiPriority w:val="99"/>
  </w:style>
  <w:style w:type="paragraph" w:styleId="941">
    <w:name w:val="Footer"/>
    <w:basedOn w:val="891"/>
    <w:link w:val="10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2" w:customStyle="1">
    <w:name w:val="Footer Char"/>
    <w:uiPriority w:val="99"/>
  </w:style>
  <w:style w:type="paragraph" w:styleId="943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44" w:customStyle="1">
    <w:name w:val="Caption Char"/>
    <w:uiPriority w:val="99"/>
  </w:style>
  <w:style w:type="table" w:styleId="945">
    <w:name w:val="Table Grid"/>
    <w:basedOn w:val="902"/>
    <w:tblPr/>
  </w:style>
  <w:style w:type="table" w:styleId="94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5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3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5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71">
    <w:name w:val="Hyperlink"/>
    <w:uiPriority w:val="99"/>
    <w:unhideWhenUsed/>
    <w:rPr>
      <w:color w:val="0000ff"/>
      <w:u w:val="single"/>
    </w:rPr>
  </w:style>
  <w:style w:type="paragraph" w:styleId="1072">
    <w:name w:val="footnote text"/>
    <w:basedOn w:val="891"/>
    <w:link w:val="1073"/>
    <w:uiPriority w:val="99"/>
    <w:semiHidden/>
    <w:unhideWhenUsed/>
    <w:pPr>
      <w:spacing w:after="40"/>
    </w:pPr>
    <w:rPr>
      <w:sz w:val="18"/>
    </w:rPr>
  </w:style>
  <w:style w:type="character" w:styleId="1073" w:customStyle="1">
    <w:name w:val="Текст сноски Знак"/>
    <w:link w:val="1072"/>
    <w:uiPriority w:val="99"/>
    <w:rPr>
      <w:sz w:val="18"/>
    </w:rPr>
  </w:style>
  <w:style w:type="character" w:styleId="1074">
    <w:name w:val="footnote reference"/>
    <w:uiPriority w:val="99"/>
    <w:unhideWhenUsed/>
    <w:rPr>
      <w:vertAlign w:val="superscript"/>
    </w:rPr>
  </w:style>
  <w:style w:type="paragraph" w:styleId="1075">
    <w:name w:val="endnote text"/>
    <w:basedOn w:val="891"/>
    <w:link w:val="1076"/>
    <w:uiPriority w:val="99"/>
    <w:semiHidden/>
    <w:unhideWhenUsed/>
    <w:rPr>
      <w:sz w:val="20"/>
    </w:rPr>
  </w:style>
  <w:style w:type="character" w:styleId="1076" w:customStyle="1">
    <w:name w:val="Текст концевой сноски Знак"/>
    <w:link w:val="1075"/>
    <w:uiPriority w:val="99"/>
    <w:rPr>
      <w:sz w:val="20"/>
    </w:rPr>
  </w:style>
  <w:style w:type="character" w:styleId="1077">
    <w:name w:val="endnote reference"/>
    <w:uiPriority w:val="99"/>
    <w:semiHidden/>
    <w:unhideWhenUsed/>
    <w:rPr>
      <w:vertAlign w:val="superscript"/>
    </w:rPr>
  </w:style>
  <w:style w:type="paragraph" w:styleId="1078">
    <w:name w:val="toc 1"/>
    <w:basedOn w:val="891"/>
    <w:next w:val="891"/>
    <w:uiPriority w:val="39"/>
    <w:pPr>
      <w:spacing w:before="360"/>
    </w:pPr>
    <w:rPr>
      <w:rFonts w:ascii="Arial" w:hAnsi="Arial" w:cs="Arial"/>
      <w:b/>
      <w:bCs/>
      <w:caps/>
    </w:rPr>
  </w:style>
  <w:style w:type="paragraph" w:styleId="1079">
    <w:name w:val="toc 2"/>
    <w:basedOn w:val="891"/>
    <w:next w:val="891"/>
    <w:semiHidden/>
    <w:pPr>
      <w:spacing w:before="240"/>
    </w:pPr>
    <w:rPr>
      <w:b/>
      <w:bCs/>
      <w:sz w:val="20"/>
      <w:szCs w:val="20"/>
    </w:rPr>
  </w:style>
  <w:style w:type="paragraph" w:styleId="1080">
    <w:name w:val="toc 3"/>
    <w:basedOn w:val="891"/>
    <w:next w:val="891"/>
    <w:semiHidden/>
    <w:pPr>
      <w:ind w:left="240"/>
    </w:pPr>
    <w:rPr>
      <w:sz w:val="20"/>
      <w:szCs w:val="20"/>
    </w:rPr>
  </w:style>
  <w:style w:type="paragraph" w:styleId="1081">
    <w:name w:val="toc 4"/>
    <w:basedOn w:val="891"/>
    <w:next w:val="891"/>
    <w:uiPriority w:val="39"/>
    <w:pPr>
      <w:ind w:right="-166"/>
      <w:spacing w:line="360" w:lineRule="auto"/>
      <w:tabs>
        <w:tab w:val="right" w:pos="10065" w:leader="dot"/>
      </w:tabs>
    </w:pPr>
    <w:rPr>
      <w:sz w:val="22"/>
      <w:szCs w:val="22"/>
    </w:rPr>
  </w:style>
  <w:style w:type="paragraph" w:styleId="1082">
    <w:name w:val="toc 5"/>
    <w:basedOn w:val="891"/>
    <w:next w:val="891"/>
    <w:semiHidden/>
    <w:pPr>
      <w:ind w:left="720"/>
    </w:pPr>
    <w:rPr>
      <w:sz w:val="20"/>
      <w:szCs w:val="20"/>
    </w:rPr>
  </w:style>
  <w:style w:type="paragraph" w:styleId="1083">
    <w:name w:val="toc 6"/>
    <w:basedOn w:val="891"/>
    <w:next w:val="891"/>
    <w:semiHidden/>
    <w:pPr>
      <w:ind w:left="960"/>
    </w:pPr>
    <w:rPr>
      <w:sz w:val="20"/>
      <w:szCs w:val="20"/>
    </w:rPr>
  </w:style>
  <w:style w:type="paragraph" w:styleId="1084">
    <w:name w:val="toc 7"/>
    <w:basedOn w:val="891"/>
    <w:next w:val="891"/>
    <w:semiHidden/>
    <w:pPr>
      <w:ind w:left="1200"/>
    </w:pPr>
    <w:rPr>
      <w:sz w:val="20"/>
      <w:szCs w:val="20"/>
    </w:rPr>
  </w:style>
  <w:style w:type="paragraph" w:styleId="1085">
    <w:name w:val="toc 8"/>
    <w:basedOn w:val="891"/>
    <w:next w:val="891"/>
    <w:semiHidden/>
    <w:pPr>
      <w:ind w:left="1440"/>
    </w:pPr>
    <w:rPr>
      <w:sz w:val="20"/>
      <w:szCs w:val="20"/>
    </w:rPr>
  </w:style>
  <w:style w:type="paragraph" w:styleId="1086">
    <w:name w:val="toc 9"/>
    <w:basedOn w:val="891"/>
    <w:next w:val="891"/>
    <w:semiHidden/>
    <w:pPr>
      <w:ind w:left="1680"/>
    </w:pPr>
    <w:rPr>
      <w:sz w:val="20"/>
      <w:szCs w:val="20"/>
    </w:rPr>
  </w:style>
  <w:style w:type="paragraph" w:styleId="1087">
    <w:name w:val="TOC Heading"/>
    <w:basedOn w:val="892"/>
    <w:next w:val="891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</w:rPr>
  </w:style>
  <w:style w:type="paragraph" w:styleId="1088">
    <w:name w:val="table of figures"/>
    <w:basedOn w:val="891"/>
    <w:next w:val="891"/>
    <w:uiPriority w:val="99"/>
    <w:unhideWhenUsed/>
  </w:style>
  <w:style w:type="character" w:styleId="1089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qFormat/>
    <w:rPr>
      <w:rFonts w:ascii="Times New Roman" w:hAnsi="Times New Roman" w:cs="Times New Roman"/>
      <w:vertAlign w:val="superscript"/>
    </w:rPr>
  </w:style>
  <w:style w:type="paragraph" w:styleId="1090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1"/>
    <w:link w:val="1095"/>
    <w:qFormat/>
    <w:rPr>
      <w:sz w:val="20"/>
      <w:szCs w:val="20"/>
    </w:rPr>
  </w:style>
  <w:style w:type="paragraph" w:styleId="1091" w:customStyle="1">
    <w:name w:val="Нормальный"/>
    <w:rPr>
      <w:rFonts w:ascii="TimesET" w:hAnsi="TimesET"/>
      <w:sz w:val="24"/>
      <w:szCs w:val="24"/>
    </w:rPr>
  </w:style>
  <w:style w:type="paragraph" w:styleId="1092">
    <w:name w:val="Balloon Text"/>
    <w:basedOn w:val="891"/>
    <w:link w:val="1110"/>
    <w:uiPriority w:val="99"/>
    <w:semiHidden/>
    <w:rPr>
      <w:rFonts w:ascii="Tahoma" w:hAnsi="Tahoma" w:cs="Tahoma"/>
      <w:sz w:val="16"/>
      <w:szCs w:val="16"/>
    </w:rPr>
  </w:style>
  <w:style w:type="character" w:styleId="1093" w:customStyle="1">
    <w:name w:val="Без интервала Знак"/>
    <w:link w:val="930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094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891"/>
    <w:rPr>
      <w:sz w:val="22"/>
      <w:szCs w:val="22"/>
    </w:rPr>
  </w:style>
  <w:style w:type="character" w:styleId="1095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0"/>
    <w:rPr>
      <w:lang w:val="ru-RU" w:eastAsia="ru-RU" w:bidi="ar-SA"/>
    </w:rPr>
  </w:style>
  <w:style w:type="paragraph" w:styleId="1096" w:customStyle="1">
    <w:name w:val="Основной текст;Основной текст_отчет;bt"/>
    <w:basedOn w:val="891"/>
    <w:link w:val="1104"/>
    <w:rPr>
      <w:b/>
      <w:bCs/>
      <w:lang w:val="en-US" w:eastAsia="en-US"/>
    </w:rPr>
  </w:style>
  <w:style w:type="paragraph" w:styleId="1097" w:customStyle="1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891"/>
    <w:link w:val="1098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98" w:customStyle="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link w:val="1097"/>
    <w:uiPriority w:val="99"/>
    <w:rPr>
      <w:sz w:val="24"/>
      <w:szCs w:val="24"/>
    </w:rPr>
  </w:style>
  <w:style w:type="character" w:styleId="1099" w:customStyle="1">
    <w:name w:val="Нижний колонтитул Знак"/>
    <w:link w:val="941"/>
    <w:rPr>
      <w:sz w:val="24"/>
      <w:szCs w:val="24"/>
    </w:rPr>
  </w:style>
  <w:style w:type="paragraph" w:styleId="1100">
    <w:name w:val="Body Text Indent 2"/>
    <w:basedOn w:val="891"/>
    <w:link w:val="1105"/>
    <w:pPr>
      <w:ind w:firstLine="360"/>
      <w:jc w:val="both"/>
    </w:pPr>
    <w:rPr>
      <w:lang w:val="en-US" w:eastAsia="en-US"/>
    </w:rPr>
  </w:style>
  <w:style w:type="paragraph" w:styleId="1101">
    <w:name w:val="Body Text 2"/>
    <w:basedOn w:val="891"/>
    <w:rPr>
      <w:b/>
      <w:bCs/>
      <w:sz w:val="20"/>
      <w:szCs w:val="22"/>
    </w:rPr>
  </w:style>
  <w:style w:type="paragraph" w:styleId="1102" w:customStyle="1">
    <w:name w:val="Default"/>
    <w:rPr>
      <w:color w:val="000000"/>
      <w:sz w:val="24"/>
      <w:szCs w:val="24"/>
    </w:rPr>
  </w:style>
  <w:style w:type="paragraph" w:styleId="1103" w:customStyle="1">
    <w:name w:val="Название"/>
    <w:basedOn w:val="891"/>
    <w:link w:val="1106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1104" w:customStyle="1">
    <w:name w:val="Основной текст Знак"/>
    <w:link w:val="1096"/>
    <w:rPr>
      <w:b/>
      <w:bCs/>
      <w:sz w:val="24"/>
      <w:szCs w:val="24"/>
    </w:rPr>
  </w:style>
  <w:style w:type="character" w:styleId="1105" w:customStyle="1">
    <w:name w:val="Основной текст с отступом 2 Знак"/>
    <w:link w:val="1100"/>
    <w:rPr>
      <w:sz w:val="24"/>
      <w:szCs w:val="24"/>
    </w:rPr>
  </w:style>
  <w:style w:type="character" w:styleId="1106" w:customStyle="1">
    <w:name w:val="Название Знак"/>
    <w:link w:val="1103"/>
    <w:rPr>
      <w:b/>
      <w:bCs/>
      <w:sz w:val="28"/>
      <w:szCs w:val="28"/>
    </w:rPr>
  </w:style>
  <w:style w:type="paragraph" w:styleId="1107">
    <w:name w:val="Document Map"/>
    <w:basedOn w:val="891"/>
    <w:link w:val="1108"/>
    <w:rPr>
      <w:rFonts w:ascii="Tahoma" w:hAnsi="Tahoma"/>
      <w:sz w:val="16"/>
      <w:szCs w:val="16"/>
      <w:lang w:val="en-US" w:eastAsia="en-US"/>
    </w:rPr>
  </w:style>
  <w:style w:type="character" w:styleId="1108" w:customStyle="1">
    <w:name w:val="Схема документа Знак"/>
    <w:link w:val="1107"/>
    <w:rPr>
      <w:rFonts w:ascii="Tahoma" w:hAnsi="Tahoma" w:cs="Tahoma"/>
      <w:sz w:val="16"/>
      <w:szCs w:val="16"/>
    </w:rPr>
  </w:style>
  <w:style w:type="paragraph" w:styleId="1109" w:customStyle="1">
    <w:name w:val="ConsNormal"/>
    <w:pPr>
      <w:ind w:firstLine="720"/>
      <w:widowControl w:val="off"/>
    </w:pPr>
    <w:rPr>
      <w:rFonts w:ascii="Arial" w:hAnsi="Arial" w:cs="Arial"/>
    </w:rPr>
  </w:style>
  <w:style w:type="character" w:styleId="1110" w:customStyle="1">
    <w:name w:val="Текст выноски Знак"/>
    <w:link w:val="1092"/>
    <w:uiPriority w:val="99"/>
    <w:semiHidden/>
    <w:rPr>
      <w:rFonts w:ascii="Tahoma" w:hAnsi="Tahoma" w:cs="Tahoma"/>
      <w:sz w:val="16"/>
      <w:szCs w:val="16"/>
    </w:rPr>
  </w:style>
  <w:style w:type="paragraph" w:styleId="1111">
    <w:name w:val="annotation text"/>
    <w:basedOn w:val="891"/>
    <w:link w:val="1112"/>
    <w:uiPriority w:val="99"/>
    <w:unhideWhenUsed/>
    <w:pPr>
      <w:spacing w:after="200" w:line="276" w:lineRule="auto"/>
    </w:pPr>
    <w:rPr>
      <w:rFonts w:ascii="Calibri" w:hAnsi="Calibri" w:eastAsia="Calibri"/>
      <w:sz w:val="20"/>
      <w:szCs w:val="20"/>
      <w:lang w:eastAsia="en-US"/>
    </w:rPr>
  </w:style>
  <w:style w:type="character" w:styleId="1112" w:customStyle="1">
    <w:name w:val="Текст примечания Знак"/>
    <w:link w:val="1111"/>
    <w:uiPriority w:val="99"/>
    <w:rPr>
      <w:rFonts w:ascii="Calibri" w:hAnsi="Calibri" w:eastAsia="Calibri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85</cp:revision>
  <dcterms:created xsi:type="dcterms:W3CDTF">2023-06-21T08:28:00Z</dcterms:created>
  <dcterms:modified xsi:type="dcterms:W3CDTF">2025-01-27T15:00:26Z</dcterms:modified>
  <cp:version>1048576</cp:version>
</cp:coreProperties>
</file>