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41"/>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4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41"/>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41"/>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12.02</w:t>
            </w:r>
            <w:r>
              <w:rPr>
                <w:rFonts w:ascii="Times New Roman" w:hAnsi="Times New Roman" w:eastAsia="Times New Roman" w:cs="Times New Roman"/>
                <w:bCs/>
                <w:sz w:val="32"/>
                <w:szCs w:val="32"/>
              </w:rPr>
              <w:t xml:space="preserve">.2025</w:t>
            </w:r>
            <w:r>
              <w:rPr>
                <w:rFonts w:ascii="Times New Roman" w:hAnsi="Times New Roman" w:cs="Times New Roman"/>
                <w:bCs/>
                <w:sz w:val="32"/>
                <w:szCs w:val="32"/>
              </w:rPr>
            </w:r>
            <w:r>
              <w:rPr>
                <w:rFonts w:ascii="Times New Roman" w:hAnsi="Times New Roman" w:cs="Times New Roman"/>
                <w:bCs/>
                <w:sz w:val="32"/>
                <w:szCs w:val="32"/>
              </w:rPr>
            </w:r>
          </w:p>
        </w:tc>
      </w:tr>
    </w:tbl>
    <w:p>
      <w:pPr>
        <w:pStyle w:val="1110"/>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10"/>
      </w:pPr>
      <w:r/>
      <w:r/>
    </w:p>
    <w:p>
      <w:pPr>
        <w:pStyle w:val="1110"/>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10"/>
      </w:pPr>
      <w:r/>
      <w:r/>
    </w:p>
    <w:p>
      <w:pPr>
        <w:rPr>
          <w:b/>
          <w:bCs/>
          <w:caps/>
          <w:sz w:val="22"/>
          <w:szCs w:val="22"/>
        </w:rPr>
      </w:pPr>
      <w:r>
        <w:rPr>
          <w:b/>
          <w:caps/>
          <w:sz w:val="22"/>
          <w:szCs w:val="22"/>
          <w:highlight w:val="none"/>
        </w:rPr>
      </w:r>
      <w:r>
        <w:rPr>
          <w:b/>
          <w:bCs/>
          <w:caps/>
          <w:sz w:val="22"/>
          <w:szCs w:val="22"/>
        </w:rPr>
      </w:r>
      <w:r>
        <w:rPr>
          <w:b/>
          <w:bCs/>
          <w:caps/>
          <w:sz w:val="22"/>
          <w:szCs w:val="22"/>
        </w:rPr>
      </w:r>
    </w:p>
    <w:p>
      <w:pPr>
        <w:pStyle w:val="1110"/>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10"/>
      </w:pPr>
      <w:r/>
      <w:r/>
    </w:p>
    <w:p>
      <w:pPr>
        <w:pStyle w:val="114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43"/>
        </w:rPr>
        <w:fldChar w:fldCharType="begin"/>
      </w:r>
      <w:r>
        <w:rPr>
          <w:rStyle w:val="1143"/>
        </w:rPr>
        <w:instrText xml:space="preserve"> </w:instrText>
      </w:r>
      <w:r>
        <w:instrText xml:space="preserve">HYPERLINK \l "_Toc170985343"</w:instrText>
      </w:r>
      <w:r>
        <w:rPr>
          <w:rStyle w:val="1143"/>
        </w:rPr>
        <w:instrText xml:space="preserve"> </w:instrText>
      </w:r>
      <w:r>
        <w:rPr>
          <w:rStyle w:val="1143"/>
        </w:rPr>
        <w:fldChar w:fldCharType="separate"/>
      </w:r>
      <w:r>
        <w:rPr>
          <w:rStyle w:val="1143"/>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"_Toc170985344"</w:instrText>
      </w:r>
      <w:r>
        <w:rPr>
          <w:rStyle w:val="1143"/>
        </w:rPr>
        <w:instrText xml:space="preserve"> </w:instrText>
      </w:r>
      <w:r>
        <w:rPr>
          <w:rStyle w:val="1143"/>
        </w:rPr>
        <w:fldChar w:fldCharType="separate"/>
      </w:r>
      <w:r>
        <w:rPr>
          <w:rStyle w:val="1143"/>
        </w:rPr>
        <w:t xml:space="preserve">2. Кассовые операции</w:t>
      </w:r>
      <w:r>
        <w:rPr>
          <w:rStyle w:val="1143"/>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"_Toc170985345"</w:instrText>
      </w:r>
      <w:r>
        <w:rPr>
          <w:rStyle w:val="1143"/>
        </w:rPr>
        <w:instrText xml:space="preserve"> </w:instrText>
      </w:r>
      <w:r>
        <w:rPr>
          <w:rStyle w:val="1143"/>
        </w:rPr>
        <w:fldChar w:fldCharType="separate"/>
      </w:r>
      <w:r>
        <w:rPr>
          <w:rStyle w:val="1143"/>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"_Toc170985346"</w:instrText>
      </w:r>
      <w:r>
        <w:rPr>
          <w:rStyle w:val="1143"/>
        </w:rPr>
        <w:instrText xml:space="preserve"> </w:instrText>
      </w:r>
      <w:r>
        <w:rPr>
          <w:rStyle w:val="1143"/>
        </w:rPr>
        <w:fldChar w:fldCharType="separate"/>
      </w:r>
      <w:r>
        <w:rPr>
          <w:rStyle w:val="1143"/>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"_Toc170985347"</w:instrText>
      </w:r>
      <w:r>
        <w:rPr>
          <w:rStyle w:val="1143"/>
        </w:rPr>
        <w:instrText xml:space="preserve"> </w:instrText>
      </w:r>
      <w:r>
        <w:rPr>
          <w:rStyle w:val="1143"/>
        </w:rPr>
        <w:fldChar w:fldCharType="separate"/>
      </w:r>
      <w:r>
        <w:rPr>
          <w:rStyle w:val="1143"/>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"_Toc170985348"</w:instrText>
      </w:r>
      <w:r>
        <w:rPr>
          <w:rStyle w:val="1143"/>
        </w:rPr>
        <w:instrText xml:space="preserve"> </w:instrText>
      </w:r>
      <w:r>
        <w:rPr>
          <w:rStyle w:val="1143"/>
        </w:rPr>
        <w:fldChar w:fldCharType="separate"/>
      </w:r>
      <w:r>
        <w:rPr>
          <w:rStyle w:val="1143"/>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"_Toc170985349"</w:instrText>
      </w:r>
      <w:r>
        <w:rPr>
          <w:rStyle w:val="1143"/>
        </w:rPr>
        <w:instrText xml:space="preserve"> </w:instrText>
      </w:r>
      <w:r>
        <w:rPr>
          <w:rStyle w:val="1143"/>
        </w:rPr>
        <w:fldChar w:fldCharType="separate"/>
      </w:r>
      <w:r>
        <w:rPr>
          <w:rStyle w:val="1143"/>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"_Toc170985350"</w:instrText>
      </w:r>
      <w:r>
        <w:rPr>
          <w:rStyle w:val="1143"/>
        </w:rPr>
        <w:instrText xml:space="preserve"> </w:instrText>
      </w:r>
      <w:r>
        <w:rPr>
          <w:rStyle w:val="1143"/>
        </w:rPr>
        <w:fldChar w:fldCharType="separate"/>
      </w:r>
      <w:r>
        <w:rPr>
          <w:rStyle w:val="1143"/>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"_Toc170985351"</w:instrText>
      </w:r>
      <w:r>
        <w:rPr>
          <w:rStyle w:val="1143"/>
        </w:rPr>
        <w:instrText xml:space="preserve"> </w:instrText>
      </w:r>
      <w:r>
        <w:rPr>
          <w:rStyle w:val="1143"/>
        </w:rPr>
        <w:fldChar w:fldCharType="separate"/>
      </w:r>
      <w:r>
        <w:rPr>
          <w:rStyle w:val="1143"/>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"_Toc170985352"</w:instrText>
      </w:r>
      <w:r>
        <w:rPr>
          <w:rStyle w:val="1143"/>
        </w:rPr>
        <w:instrText xml:space="preserve"> </w:instrText>
      </w:r>
      <w:r>
        <w:rPr>
          <w:rStyle w:val="1143"/>
        </w:rPr>
        <w:fldChar w:fldCharType="separate"/>
      </w:r>
      <w:r>
        <w:rPr>
          <w:rStyle w:val="1143"/>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"_Toc170985353"</w:instrText>
      </w:r>
      <w:r>
        <w:rPr>
          <w:rStyle w:val="1143"/>
        </w:rPr>
        <w:instrText xml:space="preserve"> </w:instrText>
      </w:r>
      <w:r>
        <w:rPr>
          <w:rStyle w:val="1143"/>
        </w:rPr>
        <w:fldChar w:fldCharType="separate"/>
      </w:r>
      <w:r>
        <w:rPr>
          <w:rStyle w:val="1143"/>
        </w:rPr>
        <w:t xml:space="preserve">11. Операции по покупке-продаже иностранной валюты</w:t>
      </w:r>
      <w:r>
        <w:rPr>
          <w:rStyle w:val="1143"/>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"_Toc170985354"</w:instrText>
      </w:r>
      <w:r>
        <w:rPr>
          <w:rStyle w:val="1143"/>
        </w:rPr>
        <w:instrText xml:space="preserve"> </w:instrText>
      </w:r>
      <w:r>
        <w:rPr>
          <w:rStyle w:val="1143"/>
        </w:rPr>
        <w:fldChar w:fldCharType="separate"/>
      </w:r>
      <w:r>
        <w:rPr>
          <w:rStyle w:val="1143"/>
        </w:rPr>
        <w:t xml:space="preserve">12. Кредитные операции</w:t>
      </w:r>
      <w:r>
        <w:tab/>
      </w:r>
      <w:r>
        <w:t xml:space="preserve">5</w:t>
      </w:r>
      <w:bookmarkStart w:id="0" w:name="_Hlt183524347"/>
      <w:r>
        <w:t xml:space="preserve">0</w:t>
      </w:r>
      <w:bookmarkEnd w:id="0"/>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"_Toc170985355"</w:instrText>
      </w:r>
      <w:r>
        <w:rPr>
          <w:rStyle w:val="1143"/>
        </w:rPr>
        <w:instrText xml:space="preserve"> </w:instrText>
      </w:r>
      <w:r>
        <w:rPr>
          <w:rStyle w:val="1143"/>
        </w:rPr>
        <w:fldChar w:fldCharType="separate"/>
      </w:r>
      <w:r>
        <w:rPr>
          <w:rStyle w:val="1143"/>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"_Toc170985356"</w:instrText>
      </w:r>
      <w:r>
        <w:rPr>
          <w:rStyle w:val="1143"/>
        </w:rPr>
        <w:instrText xml:space="preserve"> </w:instrText>
      </w:r>
      <w:r>
        <w:rPr>
          <w:rStyle w:val="1143"/>
        </w:rPr>
        <w:fldChar w:fldCharType="separate"/>
      </w:r>
      <w:r>
        <w:rPr>
          <w:rStyle w:val="1143"/>
        </w:rPr>
        <w:t xml:space="preserve">14. Депозитарные услуги</w:t>
      </w:r>
      <w:r>
        <w:rPr>
          <w:rStyle w:val="1143"/>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"_Toc170985357"</w:instrText>
      </w:r>
      <w:r>
        <w:rPr>
          <w:rStyle w:val="1143"/>
        </w:rPr>
        <w:instrText xml:space="preserve"> </w:instrText>
      </w:r>
      <w:r>
        <w:rPr>
          <w:rStyle w:val="1143"/>
        </w:rPr>
        <w:fldChar w:fldCharType="separate"/>
      </w:r>
      <w:r>
        <w:rPr>
          <w:rStyle w:val="1143"/>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"_Toc170985358"</w:instrText>
      </w:r>
      <w:r>
        <w:rPr>
          <w:rStyle w:val="1143"/>
        </w:rPr>
        <w:instrText xml:space="preserve"> </w:instrText>
      </w:r>
      <w:r>
        <w:rPr>
          <w:rStyle w:val="1143"/>
        </w:rPr>
        <w:fldChar w:fldCharType="separate"/>
      </w:r>
      <w:r>
        <w:rPr>
          <w:rStyle w:val="1143"/>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"_Toc170985359"</w:instrText>
      </w:r>
      <w:r>
        <w:rPr>
          <w:rStyle w:val="1143"/>
        </w:rPr>
        <w:instrText xml:space="preserve"> </w:instrText>
      </w:r>
      <w:r>
        <w:rPr>
          <w:rStyle w:val="1143"/>
        </w:rPr>
        <w:fldChar w:fldCharType="separate"/>
      </w:r>
      <w:r>
        <w:rPr>
          <w:rStyle w:val="1143"/>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"_Toc170985360"</w:instrText>
      </w:r>
      <w:r>
        <w:rPr>
          <w:rStyle w:val="1143"/>
        </w:rPr>
        <w:instrText xml:space="preserve"> </w:instrText>
      </w:r>
      <w:r>
        <w:rPr>
          <w:rStyle w:val="1143"/>
        </w:rPr>
        <w:fldChar w:fldCharType="separate"/>
      </w:r>
      <w:r>
        <w:rPr>
          <w:rStyle w:val="1143"/>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43"/>
        </w:rPr>
        <w:fldChar w:fldCharType="end"/>
      </w:r>
      <w:r>
        <w:rPr>
          <w:rFonts w:ascii="Calibri" w:hAnsi="Calibri"/>
          <w:szCs w:val="22"/>
        </w:rPr>
      </w:r>
      <w:r>
        <w:rPr>
          <w:rFonts w:ascii="Calibri" w:hAnsi="Calibri"/>
          <w:szCs w:val="22"/>
        </w:rPr>
      </w:r>
    </w:p>
    <w:p>
      <w:pPr>
        <w:pStyle w:val="1114"/>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10"/>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10"/>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10"/>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10"/>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0"/>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10"/>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10"/>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10"/>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spacing w:before="40" w:after="200" w:line="276" w:lineRule="auto"/>
              <w:rPr>
                <w:bCs/>
                <w:sz w:val="20"/>
                <w:szCs w:val="20"/>
              </w:rPr>
            </w:pPr>
            <w:r>
              <w:rPr>
                <w:bCs/>
                <w:sz w:val="20"/>
                <w:szCs w:val="20"/>
              </w:rPr>
            </w:r>
            <w:r>
              <w:rPr>
                <w:bCs/>
                <w:sz w:val="20"/>
                <w:szCs w:val="20"/>
              </w:rPr>
            </w:r>
            <w:r>
              <w:rPr>
                <w:bCs/>
                <w:sz w:val="20"/>
                <w:szCs w:val="20"/>
              </w:rPr>
            </w:r>
          </w:p>
          <w:p>
            <w:pPr>
              <w:pStyle w:val="1110"/>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10"/>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10"/>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10"/>
              <w:jc w:val="center"/>
              <w:spacing w:before="40"/>
              <w:rPr>
                <w:sz w:val="20"/>
                <w:szCs w:val="20"/>
              </w:rPr>
            </w:pPr>
            <w:r>
              <w:rPr>
                <w:sz w:val="20"/>
                <w:szCs w:val="20"/>
              </w:rPr>
              <w:t xml:space="preserve">3000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2000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t xml:space="preserve"> </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зачисление/списание со счета ошибочно зачисленных Банком денежных средств.</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0"/>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10"/>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10"/>
              <w:jc w:val="center"/>
              <w:rPr>
                <w:sz w:val="20"/>
                <w:szCs w:val="20"/>
              </w:rPr>
            </w:pPr>
            <w:r>
              <w:rPr>
                <w:sz w:val="20"/>
                <w:szCs w:val="20"/>
              </w:rPr>
              <w:t xml:space="preserve">1.1.5.</w:t>
            </w:r>
            <w:r>
              <w:rPr>
                <w:sz w:val="20"/>
                <w:szCs w:val="20"/>
              </w:rPr>
            </w:r>
            <w:r>
              <w:rPr>
                <w:sz w:val="20"/>
                <w:szCs w:val="20"/>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47"/>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p>
            <w:pPr>
              <w:pStyle w:val="1147"/>
              <w:rPr>
                <w:sz w:val="20"/>
                <w:szCs w:val="20"/>
              </w:rPr>
            </w:pPr>
            <w:r>
              <w:rPr>
                <w:sz w:val="20"/>
                <w:szCs w:val="20"/>
              </w:rPr>
            </w:r>
            <w:r>
              <w:rPr>
                <w:sz w:val="20"/>
                <w:szCs w:val="20"/>
              </w:rPr>
            </w:r>
            <w:r>
              <w:rPr>
                <w:sz w:val="20"/>
                <w:szCs w:val="20"/>
              </w:rPr>
            </w:r>
          </w:p>
          <w:p>
            <w:pPr>
              <w:pStyle w:val="1147"/>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47"/>
              <w:rPr>
                <w:sz w:val="20"/>
                <w:szCs w:val="20"/>
              </w:rPr>
            </w:pPr>
            <w:r>
              <w:rPr>
                <w:sz w:val="20"/>
                <w:szCs w:val="20"/>
              </w:rPr>
            </w:r>
            <w:r>
              <w:rPr>
                <w:sz w:val="20"/>
                <w:szCs w:val="20"/>
              </w:rPr>
            </w:r>
            <w:r>
              <w:rPr>
                <w:sz w:val="20"/>
                <w:szCs w:val="20"/>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0"/>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10"/>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0"/>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10"/>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10"/>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10"/>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10"/>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1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1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1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10"/>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1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10"/>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10"/>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pStyle w:val="1110"/>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10"/>
              <w:jc w:val="center"/>
              <w:rPr>
                <w:sz w:val="20"/>
                <w:szCs w:val="20"/>
                <w:highlight w:val="yellow"/>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highlight w:val="yellow"/>
              </w:rPr>
            </w:r>
            <w:r>
              <w:rPr>
                <w:sz w:val="20"/>
                <w:szCs w:val="20"/>
                <w:highlight w:val="yellow"/>
              </w:rPr>
            </w:r>
          </w:p>
        </w:tc>
        <w:tc>
          <w:tcPr>
            <w:tcW w:w="3259" w:type="dxa"/>
            <w:vAlign w:val="top"/>
            <w:textDirection w:val="lrTb"/>
            <w:noWrap w:val="false"/>
          </w:tcPr>
          <w:p>
            <w:pPr>
              <w:pStyle w:val="1110"/>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0"/>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0"/>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0"/>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10"/>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0"/>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0"/>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0"/>
              <w:jc w:val="both"/>
              <w:rPr>
                <w:sz w:val="20"/>
                <w:szCs w:val="20"/>
              </w:rPr>
            </w:pPr>
            <w:r>
              <w:rPr>
                <w:sz w:val="20"/>
                <w:szCs w:val="20"/>
              </w:rPr>
              <w:t xml:space="preserve">- перечисление алиментов, пенсий,</w:t>
            </w:r>
            <w:r>
              <w:rPr>
                <w:sz w:val="20"/>
                <w:szCs w:val="20"/>
              </w:rPr>
            </w:r>
            <w:r>
              <w:rPr>
                <w:sz w:val="20"/>
                <w:szCs w:val="20"/>
              </w:rPr>
            </w:r>
          </w:p>
          <w:p>
            <w:pPr>
              <w:pStyle w:val="1110"/>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0"/>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0"/>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0"/>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0"/>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0"/>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0"/>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0"/>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0"/>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10"/>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1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0"/>
              <w:spacing w:before="40"/>
              <w:rPr>
                <w:sz w:val="20"/>
                <w:szCs w:val="20"/>
              </w:rPr>
            </w:pPr>
            <w:r>
              <w:rPr>
                <w:sz w:val="20"/>
                <w:szCs w:val="20"/>
              </w:rPr>
              <w:t xml:space="preserve">- на бумажном носителе</w:t>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10"/>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По платежам внутри </w:t>
            </w:r>
            <w:r>
              <w:rPr>
                <w:sz w:val="20"/>
                <w:szCs w:val="20"/>
              </w:rPr>
            </w:r>
            <w:r>
              <w:rPr>
                <w:sz w:val="20"/>
                <w:szCs w:val="20"/>
              </w:rPr>
            </w:r>
          </w:p>
          <w:p>
            <w:pPr>
              <w:pStyle w:val="1110"/>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1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300 руб.</w:t>
            </w:r>
            <w:r>
              <w:rPr>
                <w:sz w:val="20"/>
                <w:szCs w:val="20"/>
              </w:rPr>
            </w:r>
            <w:r>
              <w:rPr>
                <w:sz w:val="20"/>
                <w:szCs w:val="20"/>
              </w:rPr>
            </w:r>
          </w:p>
          <w:p>
            <w:pPr>
              <w:pStyle w:val="1110"/>
              <w:jc w:val="center"/>
              <w:rPr>
                <w:sz w:val="20"/>
                <w:szCs w:val="20"/>
              </w:rPr>
            </w:pPr>
            <w:r>
              <w:rPr>
                <w:sz w:val="20"/>
                <w:szCs w:val="20"/>
              </w:rPr>
              <w:t xml:space="preserve">за каждый запрос</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150 руб.</w:t>
            </w:r>
            <w:r>
              <w:rPr>
                <w:sz w:val="20"/>
                <w:szCs w:val="20"/>
              </w:rPr>
            </w:r>
            <w:r>
              <w:rPr>
                <w:sz w:val="20"/>
                <w:szCs w:val="20"/>
              </w:rPr>
            </w:r>
          </w:p>
          <w:p>
            <w:pPr>
              <w:pStyle w:val="1110"/>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w:t>
            </w:r>
            <w:r>
              <w:rPr>
                <w:sz w:val="20"/>
                <w:szCs w:val="20"/>
              </w:rPr>
            </w:r>
            <w:r>
              <w:rPr>
                <w:sz w:val="20"/>
                <w:szCs w:val="20"/>
              </w:rPr>
            </w:r>
          </w:p>
          <w:p>
            <w:pPr>
              <w:pStyle w:val="111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10"/>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0"/>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10"/>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Открытие счета </w:t>
            </w:r>
            <w:r>
              <w:rPr>
                <w:sz w:val="20"/>
                <w:szCs w:val="20"/>
              </w:rPr>
            </w:r>
            <w:r>
              <w:rPr>
                <w:sz w:val="20"/>
                <w:szCs w:val="20"/>
              </w:rPr>
            </w:r>
          </w:p>
          <w:p>
            <w:pPr>
              <w:pStyle w:val="111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10"/>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3000 руб.</w:t>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10"/>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10"/>
              <w:jc w:val="center"/>
              <w:rPr>
                <w:sz w:val="20"/>
                <w:szCs w:val="20"/>
              </w:rPr>
            </w:pPr>
            <w:r>
              <w:rPr>
                <w:sz w:val="20"/>
                <w:szCs w:val="20"/>
              </w:rPr>
              <w:t xml:space="preserve">2500 руб. в месяц</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800 руб. в месяц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ind w:firstLine="31"/>
              <w:jc w:val="both"/>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1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10"/>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10"/>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1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10"/>
              <w:jc w:val="center"/>
              <w:spacing w:before="40"/>
              <w:rPr>
                <w:sz w:val="22"/>
                <w:szCs w:val="22"/>
              </w:rPr>
            </w:pPr>
            <w:r>
              <w:rPr>
                <w:sz w:val="22"/>
                <w:szCs w:val="22"/>
              </w:rPr>
              <w:t xml:space="preserve">0,33%</w:t>
            </w:r>
            <w:r>
              <w:rPr>
                <w:sz w:val="22"/>
                <w:szCs w:val="22"/>
              </w:rPr>
            </w:r>
            <w:r>
              <w:rPr>
                <w:sz w:val="22"/>
                <w:szCs w:val="22"/>
              </w:rPr>
            </w:r>
          </w:p>
          <w:p>
            <w:pPr>
              <w:pStyle w:val="1110"/>
              <w:jc w:val="center"/>
              <w:rPr>
                <w:sz w:val="22"/>
                <w:szCs w:val="22"/>
              </w:rPr>
            </w:pPr>
            <w:r>
              <w:rPr>
                <w:sz w:val="22"/>
                <w:szCs w:val="22"/>
              </w:rPr>
              <w:t xml:space="preserve">минимум</w:t>
            </w:r>
            <w:r>
              <w:rPr>
                <w:sz w:val="22"/>
                <w:szCs w:val="22"/>
              </w:rPr>
            </w:r>
            <w:r>
              <w:rPr>
                <w:sz w:val="22"/>
                <w:szCs w:val="22"/>
              </w:rPr>
            </w:r>
          </w:p>
          <w:p>
            <w:pPr>
              <w:pStyle w:val="1110"/>
              <w:jc w:val="center"/>
              <w:rPr>
                <w:sz w:val="22"/>
                <w:szCs w:val="22"/>
              </w:rPr>
            </w:pPr>
            <w:r>
              <w:rPr>
                <w:sz w:val="22"/>
                <w:szCs w:val="22"/>
              </w:rPr>
              <w:t xml:space="preserve">25 долл. США</w:t>
            </w:r>
            <w:r>
              <w:rPr>
                <w:sz w:val="22"/>
                <w:szCs w:val="22"/>
              </w:rPr>
            </w:r>
            <w:r>
              <w:rPr>
                <w:sz w:val="22"/>
                <w:szCs w:val="22"/>
              </w:rPr>
            </w:r>
          </w:p>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10"/>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0"/>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10"/>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1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0"/>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0"/>
              <w:rPr>
                <w:sz w:val="20"/>
                <w:szCs w:val="20"/>
              </w:rPr>
            </w:pPr>
            <w:r>
              <w:rPr>
                <w:sz w:val="20"/>
                <w:szCs w:val="20"/>
              </w:rPr>
              <w:t xml:space="preserve">1. Валюта перевода – доллары США.</w:t>
            </w:r>
            <w:r>
              <w:rPr>
                <w:sz w:val="20"/>
                <w:szCs w:val="20"/>
              </w:rPr>
            </w:r>
            <w:r>
              <w:rPr>
                <w:sz w:val="20"/>
                <w:szCs w:val="20"/>
              </w:rPr>
            </w:r>
          </w:p>
          <w:p>
            <w:pPr>
              <w:pStyle w:val="111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1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1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10"/>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10"/>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10"/>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10"/>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0"/>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10"/>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w:t>
            </w:r>
            <w:r>
              <w:rPr>
                <w:sz w:val="20"/>
                <w:szCs w:val="20"/>
              </w:rPr>
            </w:r>
            <w:r>
              <w:rPr>
                <w:sz w:val="20"/>
                <w:szCs w:val="20"/>
              </w:rPr>
            </w:r>
          </w:p>
          <w:p>
            <w:pPr>
              <w:pStyle w:val="1110"/>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10"/>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10"/>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0"/>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10"/>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10"/>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10"/>
              <w:jc w:val="center"/>
              <w:rPr>
                <w:bCs/>
                <w:sz w:val="20"/>
                <w:szCs w:val="20"/>
              </w:rPr>
            </w:pPr>
            <w:r>
              <w:rPr>
                <w:bCs/>
                <w:sz w:val="20"/>
                <w:szCs w:val="20"/>
              </w:rPr>
              <w:t xml:space="preserve">300 руб. за документ</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t xml:space="preserve">50 руб. за документ</w:t>
            </w:r>
            <w:r>
              <w:rPr>
                <w:bCs/>
                <w:sz w:val="20"/>
                <w:szCs w:val="20"/>
              </w:rPr>
            </w:r>
            <w:r>
              <w:rPr>
                <w:bCs/>
                <w:sz w:val="20"/>
                <w:szCs w:val="20"/>
              </w:rPr>
            </w:r>
          </w:p>
          <w:p>
            <w:pPr>
              <w:pStyle w:val="1110"/>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10"/>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47"/>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47"/>
              <w:jc w:val="center"/>
              <w:rPr>
                <w:sz w:val="22"/>
                <w:szCs w:val="22"/>
              </w:rPr>
            </w:pPr>
            <w:r>
              <w:rPr>
                <w:sz w:val="22"/>
                <w:szCs w:val="22"/>
              </w:rPr>
              <w:t xml:space="preserve">200 руб. </w:t>
            </w:r>
            <w:r>
              <w:rPr>
                <w:sz w:val="22"/>
                <w:szCs w:val="22"/>
              </w:rPr>
            </w:r>
            <w:r>
              <w:rPr>
                <w:sz w:val="22"/>
                <w:szCs w:val="22"/>
              </w:rPr>
            </w:r>
          </w:p>
          <w:p>
            <w:pPr>
              <w:pStyle w:val="1147"/>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10"/>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10"/>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10"/>
              <w:rPr>
                <w:sz w:val="20"/>
                <w:szCs w:val="20"/>
              </w:rPr>
            </w:pPr>
            <w:r>
              <w:rPr>
                <w:sz w:val="20"/>
                <w:szCs w:val="20"/>
              </w:rPr>
              <w:t xml:space="preserve">Услуга облагается НДС.».</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10"/>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10"/>
        <w:jc w:val="both"/>
        <w:rPr>
          <w:i/>
          <w:sz w:val="16"/>
          <w:szCs w:val="16"/>
        </w:rPr>
      </w:pPr>
      <w:r>
        <w:rPr>
          <w:i/>
          <w:sz w:val="16"/>
          <w:szCs w:val="16"/>
        </w:rPr>
      </w:r>
      <w:r>
        <w:rPr>
          <w:i/>
          <w:sz w:val="16"/>
          <w:szCs w:val="16"/>
        </w:rPr>
      </w:r>
      <w:r>
        <w:rPr>
          <w:i/>
          <w:sz w:val="16"/>
          <w:szCs w:val="16"/>
        </w:rPr>
      </w:r>
    </w:p>
    <w:p>
      <w:pPr>
        <w:pStyle w:val="1110"/>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10"/>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10"/>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10"/>
        <w:jc w:val="both"/>
        <w:tabs>
          <w:tab w:val="left" w:pos="1080" w:leader="none"/>
        </w:tabs>
        <w:rPr>
          <w:i/>
          <w:sz w:val="16"/>
          <w:szCs w:val="16"/>
        </w:rPr>
      </w:pPr>
      <w:r>
        <w:rPr>
          <w:i/>
          <w:sz w:val="16"/>
          <w:szCs w:val="16"/>
        </w:rPr>
      </w:r>
      <w:r>
        <w:rPr>
          <w:i/>
          <w:sz w:val="16"/>
          <w:szCs w:val="16"/>
        </w:rPr>
      </w:r>
      <w:r>
        <w:rPr>
          <w:i/>
          <w:sz w:val="16"/>
          <w:szCs w:val="16"/>
        </w:rPr>
      </w:r>
    </w:p>
    <w:p>
      <w:pPr>
        <w:pStyle w:val="111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34"/>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34"/>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r>
      <w:r>
        <w:rPr>
          <w:i/>
          <w:sz w:val="16"/>
          <w:szCs w:val="16"/>
        </w:rPr>
      </w:r>
      <w:r>
        <w:rPr>
          <w:i/>
          <w:sz w:val="16"/>
          <w:szCs w:val="16"/>
        </w:rPr>
      </w:r>
    </w:p>
    <w:p>
      <w:pPr>
        <w:pStyle w:val="1114"/>
      </w:pPr>
      <w:r/>
      <w:bookmarkStart w:id="3" w:name="_Toc170985344"/>
      <w:r>
        <w:t xml:space="preserve">2.</w:t>
      </w:r>
      <w:r>
        <w:t xml:space="preserve"> </w:t>
      </w:r>
      <w:r>
        <w:t xml:space="preserve">Кассовые</w:t>
      </w:r>
      <w:r>
        <w:t xml:space="preserve"> </w:t>
      </w:r>
      <w:r>
        <w:t xml:space="preserve">операции</w:t>
      </w:r>
      <w:r>
        <w:rPr>
          <w:rStyle w:val="1140"/>
        </w:rPr>
        <w:t xml:space="preserve">*</w:t>
      </w:r>
      <w:bookmarkEnd w:id="3"/>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bCs/>
                <w:sz w:val="20"/>
                <w:szCs w:val="20"/>
              </w:rPr>
              <w:t xml:space="preserve">25 листов – 200 руб.,</w:t>
            </w:r>
            <w:r>
              <w:rPr>
                <w:bCs/>
                <w:sz w:val="20"/>
                <w:szCs w:val="20"/>
              </w:rPr>
            </w:r>
            <w:r>
              <w:rPr>
                <w:bCs/>
                <w:sz w:val="20"/>
                <w:szCs w:val="20"/>
              </w:rPr>
            </w:r>
          </w:p>
          <w:p>
            <w:pPr>
              <w:pStyle w:val="1110"/>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40" w:after="40"/>
              <w:rPr>
                <w:bCs/>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1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40" w:after="40"/>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1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1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1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10"/>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r>
            <w:r>
              <w:rPr>
                <w:sz w:val="20"/>
                <w:szCs w:val="20"/>
              </w:rPr>
            </w:r>
          </w:p>
          <w:p>
            <w:pPr>
              <w:pStyle w:val="111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0"/>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0"/>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10"/>
        <w:rPr>
          <w:i/>
          <w:sz w:val="16"/>
          <w:szCs w:val="16"/>
        </w:rPr>
      </w:pPr>
      <w:r>
        <w:rPr>
          <w:i/>
          <w:sz w:val="16"/>
          <w:szCs w:val="16"/>
        </w:rPr>
        <w:t xml:space="preserve">Примечание:</w:t>
      </w:r>
      <w:r>
        <w:rPr>
          <w:i/>
          <w:sz w:val="16"/>
          <w:szCs w:val="16"/>
        </w:rPr>
      </w:r>
      <w:r>
        <w:rPr>
          <w:i/>
          <w:sz w:val="16"/>
          <w:szCs w:val="16"/>
        </w:rPr>
      </w:r>
    </w:p>
    <w:p>
      <w:pPr>
        <w:pStyle w:val="1110"/>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10"/>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10"/>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10"/>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10"/>
        <w:jc w:val="center"/>
        <w:tabs>
          <w:tab w:val="left" w:pos="426" w:leader="none"/>
        </w:tabs>
        <w:rPr>
          <w:b/>
        </w:rPr>
      </w:pPr>
      <w:r>
        <w:rPr>
          <w:b/>
        </w:rPr>
      </w:r>
      <w:r>
        <w:rPr>
          <w:b/>
        </w:rPr>
      </w:r>
      <w:r>
        <w:rPr>
          <w:b/>
        </w:rPr>
      </w:r>
    </w:p>
    <w:p>
      <w:pPr>
        <w:pStyle w:val="1114"/>
      </w:pPr>
      <w:r/>
      <w:bookmarkStart w:id="4" w:name="_Toc170985345"/>
      <w:r>
        <w:t xml:space="preserve">3. Выполнение функций агента валютного контроля</w:t>
      </w:r>
      <w:bookmarkEnd w:id="4"/>
      <w:r>
        <w:t xml:space="preserve"> </w:t>
      </w:r>
      <w:r/>
    </w:p>
    <w:p>
      <w:pPr>
        <w:pStyle w:val="1141"/>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10"/>
              <w:jc w:val="both"/>
              <w:tabs>
                <w:tab w:val="left" w:pos="1134" w:leader="none"/>
              </w:tabs>
              <w:rPr>
                <w:sz w:val="20"/>
                <w:szCs w:val="20"/>
              </w:rPr>
            </w:pPr>
            <w:r>
              <w:rPr>
                <w:sz w:val="20"/>
                <w:szCs w:val="20"/>
              </w:rPr>
              <w:t xml:space="preserve">0,15% </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10"/>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10"/>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1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1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1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1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10"/>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0"/>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1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1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1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1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10"/>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1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10"/>
              <w:jc w:val="center"/>
              <w:rPr>
                <w:sz w:val="20"/>
                <w:szCs w:val="20"/>
              </w:rPr>
            </w:pPr>
            <w:r>
              <w:rPr>
                <w:sz w:val="20"/>
                <w:szCs w:val="20"/>
              </w:rPr>
              <w:t xml:space="preserve">500 руб.                    за один документ</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1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1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3 000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1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1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1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rPr>
                <w:sz w:val="20"/>
                <w:szCs w:val="20"/>
              </w:rPr>
            </w:pPr>
            <w:r>
              <w:rPr>
                <w:sz w:val="20"/>
                <w:szCs w:val="20"/>
              </w:rPr>
              <w:t xml:space="preserve">Комиссия взимается:</w:t>
            </w:r>
            <w:r>
              <w:rPr>
                <w:sz w:val="20"/>
                <w:szCs w:val="20"/>
              </w:rPr>
            </w:r>
            <w:r>
              <w:rPr>
                <w:sz w:val="20"/>
                <w:szCs w:val="20"/>
              </w:rPr>
            </w:r>
          </w:p>
          <w:p>
            <w:pPr>
              <w:pStyle w:val="111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10"/>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10"/>
              <w:contextualSpacing/>
              <w:jc w:val="center"/>
              <w:rPr>
                <w:sz w:val="20"/>
                <w:szCs w:val="20"/>
              </w:rPr>
            </w:pPr>
            <w:r>
              <w:rPr>
                <w:sz w:val="20"/>
                <w:szCs w:val="20"/>
              </w:rPr>
              <w:t xml:space="preserve">0,12%</w:t>
            </w:r>
            <w:r>
              <w:rPr>
                <w:sz w:val="20"/>
                <w:szCs w:val="20"/>
              </w:rPr>
            </w:r>
            <w:r>
              <w:rPr>
                <w:sz w:val="20"/>
                <w:szCs w:val="20"/>
              </w:rPr>
            </w:r>
          </w:p>
          <w:p>
            <w:pPr>
              <w:pStyle w:val="1110"/>
              <w:contextualSpacing/>
              <w:jc w:val="center"/>
              <w:rPr>
                <w:sz w:val="20"/>
                <w:szCs w:val="20"/>
              </w:rPr>
            </w:pPr>
            <w:r>
              <w:rPr>
                <w:sz w:val="20"/>
                <w:szCs w:val="20"/>
              </w:rPr>
              <w:t xml:space="preserve">минимум 250 руб.,</w:t>
            </w:r>
            <w:r>
              <w:rPr>
                <w:sz w:val="20"/>
                <w:szCs w:val="20"/>
              </w:rPr>
            </w:r>
            <w:r>
              <w:rPr>
                <w:sz w:val="20"/>
                <w:szCs w:val="20"/>
              </w:rPr>
            </w:r>
          </w:p>
          <w:p>
            <w:pPr>
              <w:pStyle w:val="1110"/>
              <w:contextualSpacing/>
              <w:jc w:val="center"/>
              <w:rPr>
                <w:sz w:val="20"/>
                <w:szCs w:val="20"/>
              </w:rPr>
            </w:pPr>
            <w:r>
              <w:rPr>
                <w:sz w:val="20"/>
                <w:szCs w:val="20"/>
              </w:rPr>
              <w:t xml:space="preserve">максимум 10 000 руб.</w:t>
            </w:r>
            <w:r>
              <w:rPr>
                <w:sz w:val="20"/>
                <w:szCs w:val="20"/>
              </w:rPr>
            </w:r>
            <w:r>
              <w:rPr>
                <w:sz w:val="20"/>
                <w:szCs w:val="20"/>
              </w:rPr>
            </w:r>
          </w:p>
          <w:p>
            <w:pPr>
              <w:pStyle w:val="1110"/>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10"/>
              <w:contextualSpacing/>
              <w:jc w:val="center"/>
              <w:rPr>
                <w:sz w:val="20"/>
                <w:szCs w:val="20"/>
              </w:rPr>
            </w:pPr>
            <w:r>
              <w:rPr>
                <w:sz w:val="20"/>
                <w:szCs w:val="20"/>
              </w:rPr>
              <w:t xml:space="preserve">минимум 150 руб.,</w:t>
            </w:r>
            <w:r>
              <w:rPr>
                <w:sz w:val="20"/>
                <w:szCs w:val="20"/>
              </w:rPr>
            </w:r>
            <w:r>
              <w:rPr>
                <w:sz w:val="20"/>
                <w:szCs w:val="20"/>
              </w:rPr>
            </w:r>
          </w:p>
          <w:p>
            <w:pPr>
              <w:pStyle w:val="1110"/>
              <w:contextualSpacing/>
              <w:jc w:val="center"/>
              <w:rPr>
                <w:sz w:val="20"/>
                <w:szCs w:val="20"/>
              </w:rPr>
            </w:pPr>
            <w:r>
              <w:rPr>
                <w:sz w:val="20"/>
                <w:szCs w:val="20"/>
              </w:rPr>
              <w:t xml:space="preserve">максимум 5 000 руб.</w:t>
            </w:r>
            <w:r>
              <w:rPr>
                <w:sz w:val="20"/>
                <w:szCs w:val="20"/>
              </w:rPr>
            </w:r>
            <w:r>
              <w:rPr>
                <w:sz w:val="20"/>
                <w:szCs w:val="20"/>
              </w:rPr>
            </w:r>
          </w:p>
          <w:p>
            <w:pPr>
              <w:pStyle w:val="111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1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10"/>
              <w:jc w:val="both"/>
              <w:rPr>
                <w:b/>
                <w:sz w:val="20"/>
                <w:szCs w:val="20"/>
              </w:rPr>
            </w:pPr>
            <w:r>
              <w:rPr>
                <w:b/>
                <w:sz w:val="20"/>
                <w:szCs w:val="20"/>
              </w:rPr>
              <w:t xml:space="preserve">Комиссия не взимается:</w:t>
            </w:r>
            <w:r>
              <w:rPr>
                <w:b/>
                <w:sz w:val="20"/>
                <w:szCs w:val="20"/>
              </w:rPr>
            </w:r>
            <w:r>
              <w:rPr>
                <w:b/>
                <w:sz w:val="20"/>
                <w:szCs w:val="20"/>
              </w:rPr>
            </w:r>
          </w:p>
          <w:p>
            <w:pPr>
              <w:pStyle w:val="111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1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1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1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10"/>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0"/>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10"/>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10"/>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10"/>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10"/>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10"/>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10"/>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10"/>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10"/>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10"/>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10"/>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10"/>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10"/>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10"/>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10"/>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10"/>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10"/>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10"/>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10"/>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14"/>
      </w:pPr>
      <w:r/>
      <w:r/>
    </w:p>
    <w:p>
      <w:pPr>
        <w:pStyle w:val="1114"/>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10"/>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1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10"/>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0"/>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jc w:val="both"/>
              <w:rPr>
                <w:b/>
                <w:sz w:val="20"/>
                <w:szCs w:val="20"/>
              </w:rPr>
            </w:pPr>
            <w:r>
              <w:rPr>
                <w:b/>
                <w:sz w:val="20"/>
                <w:szCs w:val="20"/>
              </w:rPr>
            </w:r>
            <w:r>
              <w:rPr>
                <w:b/>
                <w:sz w:val="20"/>
                <w:szCs w:val="20"/>
              </w:rPr>
            </w:r>
            <w:r>
              <w:rPr>
                <w:b/>
                <w:sz w:val="20"/>
                <w:szCs w:val="20"/>
              </w:rPr>
            </w:r>
          </w:p>
        </w:tc>
      </w:tr>
    </w:tbl>
    <w:p>
      <w:pPr>
        <w:pStyle w:val="1114"/>
      </w:pPr>
      <w:r/>
      <w:r/>
    </w:p>
    <w:p>
      <w:pPr>
        <w:pStyle w:val="1114"/>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14"/>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10"/>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sz w:val="20"/>
                <w:szCs w:val="20"/>
              </w:rPr>
            </w:pPr>
            <w:r>
              <w:rPr>
                <w:bCs/>
                <w:sz w:val="20"/>
                <w:szCs w:val="20"/>
              </w:rPr>
              <w:t xml:space="preserve">максимум 50 000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1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1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1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10"/>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10"/>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10"/>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10"/>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10"/>
        <w:jc w:val="both"/>
        <w:rPr>
          <w:sz w:val="16"/>
          <w:szCs w:val="16"/>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rPr>
      </w:r>
      <w:r>
        <w:rPr>
          <w:sz w:val="16"/>
          <w:szCs w:val="16"/>
        </w:rPr>
      </w:r>
    </w:p>
    <w:p>
      <w:pPr>
        <w:pStyle w:val="1110"/>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10"/>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10"/>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10"/>
      </w:pPr>
      <w:r/>
      <w:r/>
    </w:p>
    <w:p>
      <w:pPr>
        <w:pStyle w:val="1114"/>
      </w:pPr>
      <w:r/>
      <w:bookmarkStart w:id="7" w:name="_Toc170985348"/>
      <w:r>
        <w:t xml:space="preserve">6.</w:t>
      </w:r>
      <w:r>
        <w:t xml:space="preserve"> </w:t>
      </w:r>
      <w:r>
        <w:t xml:space="preserve">Гарантийные</w:t>
      </w:r>
      <w:r>
        <w:t xml:space="preserve"> </w:t>
      </w:r>
      <w:r>
        <w:t xml:space="preserve">операции</w:t>
      </w:r>
      <w:bookmarkEnd w:id="7"/>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1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10"/>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6.2.2.</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10"/>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10"/>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10"/>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10"/>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10"/>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7 500 руб.</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3 500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2 500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10"/>
        <w:jc w:val="center"/>
        <w:keepNext/>
        <w:spacing w:before="120"/>
        <w:rPr>
          <w:b/>
          <w:bCs/>
        </w:rPr>
        <w:outlineLvl w:val="3"/>
      </w:pPr>
      <w:r>
        <w:rPr>
          <w:b/>
          <w:bCs/>
        </w:rPr>
      </w:r>
      <w:r>
        <w:rPr>
          <w:b/>
          <w:bCs/>
        </w:rPr>
      </w:r>
      <w:r>
        <w:rPr>
          <w:b/>
          <w:bCs/>
        </w:rPr>
      </w:r>
    </w:p>
    <w:p>
      <w:pPr>
        <w:pStyle w:val="1110"/>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10"/>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10"/>
      </w:pPr>
      <w:r/>
      <w:r/>
    </w:p>
    <w:p>
      <w:pPr>
        <w:pStyle w:val="1114"/>
      </w:pPr>
      <w:r/>
      <w:bookmarkStart w:id="8" w:name="_Toc170985349"/>
      <w:r>
        <w:t xml:space="preserve">7. Дистанционное банковское обслуживание (ДБО)</w:t>
      </w:r>
      <w:bookmarkEnd w:id="8"/>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10"/>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10"/>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10"/>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10"/>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10"/>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10"/>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10"/>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1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10"/>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10"/>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10"/>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10"/>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0"/>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2000 руб.</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10"/>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0"/>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1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0"/>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0"/>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1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10"/>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1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10"/>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0"/>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10"/>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0"/>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10"/>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1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1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10"/>
        <w:jc w:val="both"/>
        <w:rPr>
          <w:bCs/>
          <w:iCs/>
        </w:rPr>
      </w:pPr>
      <w:r>
        <w:rPr>
          <w:bCs/>
          <w:iCs/>
        </w:rPr>
      </w:r>
      <w:r>
        <w:rPr>
          <w:bCs/>
          <w:iCs/>
        </w:rPr>
      </w:r>
      <w:r>
        <w:rPr>
          <w:bCs/>
          <w:iCs/>
        </w:rPr>
      </w:r>
    </w:p>
    <w:p>
      <w:pPr>
        <w:pStyle w:val="1110"/>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10"/>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10"/>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34"/>
        <w:ind w:firstLine="709"/>
        <w:jc w:val="both"/>
        <w:rPr>
          <w:sz w:val="16"/>
          <w:szCs w:val="16"/>
        </w:rPr>
      </w:pPr>
      <w:r>
        <w:rPr>
          <w:sz w:val="16"/>
          <w:szCs w:val="16"/>
        </w:rPr>
      </w:r>
      <w:r>
        <w:rPr>
          <w:sz w:val="16"/>
          <w:szCs w:val="16"/>
        </w:rPr>
      </w:r>
      <w:r>
        <w:rPr>
          <w:sz w:val="16"/>
          <w:szCs w:val="16"/>
        </w:rPr>
      </w:r>
    </w:p>
    <w:p>
      <w:pPr>
        <w:pStyle w:val="1134"/>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0"/>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14"/>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41"/>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pPr>
      <w:r/>
      <w:r/>
    </w:p>
    <w:p>
      <w:pPr>
        <w:pStyle w:val="1114"/>
      </w:pPr>
      <w:r/>
      <w:bookmarkStart w:id="10" w:name="_Toc170985351"/>
      <w:r>
        <w:t xml:space="preserve">9. Операции по предоставлению клиентам в аренду индивидуальных сейфовых ячеек</w:t>
      </w:r>
      <w:bookmarkEnd w:id="10"/>
      <w:r/>
      <w:r/>
    </w:p>
    <w:p>
      <w:pPr>
        <w:pStyle w:val="1110"/>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1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1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10"/>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1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330 руб.</w:t>
            </w:r>
            <w:r>
              <w:rPr>
                <w:sz w:val="20"/>
                <w:szCs w:val="20"/>
              </w:rPr>
            </w:r>
            <w:r>
              <w:rPr>
                <w:sz w:val="20"/>
                <w:szCs w:val="20"/>
              </w:rPr>
            </w:r>
          </w:p>
          <w:p>
            <w:pPr>
              <w:pStyle w:val="1110"/>
              <w:jc w:val="center"/>
              <w:rPr>
                <w:sz w:val="20"/>
                <w:szCs w:val="20"/>
              </w:rPr>
            </w:pPr>
            <w:r>
              <w:rPr>
                <w:sz w:val="20"/>
                <w:szCs w:val="20"/>
              </w:rPr>
              <w:t xml:space="preserve">530 руб.</w:t>
            </w:r>
            <w:r>
              <w:rPr>
                <w:sz w:val="20"/>
                <w:szCs w:val="20"/>
              </w:rPr>
            </w:r>
            <w:r>
              <w:rPr>
                <w:sz w:val="20"/>
                <w:szCs w:val="20"/>
              </w:rPr>
            </w:r>
          </w:p>
          <w:p>
            <w:pPr>
              <w:pStyle w:val="1110"/>
              <w:jc w:val="center"/>
              <w:rPr>
                <w:sz w:val="20"/>
                <w:szCs w:val="20"/>
              </w:rPr>
            </w:pPr>
            <w:r>
              <w:rPr>
                <w:sz w:val="20"/>
                <w:szCs w:val="20"/>
              </w:rPr>
              <w:t xml:space="preserve">880 руб.</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sz w:val="20"/>
                <w:szCs w:val="20"/>
              </w:rPr>
            </w:pPr>
            <w:r>
              <w:rPr>
                <w:sz w:val="20"/>
                <w:szCs w:val="20"/>
              </w:rPr>
              <w:t xml:space="preserve">28 руб. в день</w:t>
            </w:r>
            <w:r>
              <w:rPr>
                <w:sz w:val="20"/>
                <w:szCs w:val="20"/>
              </w:rPr>
            </w:r>
            <w:r>
              <w:rPr>
                <w:sz w:val="20"/>
                <w:szCs w:val="20"/>
              </w:rPr>
            </w:r>
          </w:p>
          <w:p>
            <w:pPr>
              <w:pStyle w:val="1110"/>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350 руб.</w:t>
            </w:r>
            <w:r>
              <w:rPr>
                <w:sz w:val="20"/>
                <w:szCs w:val="20"/>
              </w:rPr>
            </w:r>
            <w:r>
              <w:rPr>
                <w:sz w:val="20"/>
                <w:szCs w:val="20"/>
              </w:rPr>
            </w:r>
          </w:p>
          <w:p>
            <w:pPr>
              <w:pStyle w:val="1110"/>
              <w:jc w:val="center"/>
              <w:rPr>
                <w:sz w:val="20"/>
                <w:szCs w:val="20"/>
              </w:rPr>
            </w:pPr>
            <w:r>
              <w:rPr>
                <w:sz w:val="20"/>
                <w:szCs w:val="20"/>
              </w:rPr>
              <w:t xml:space="preserve">600 руб.</w:t>
            </w:r>
            <w:r>
              <w:rPr>
                <w:sz w:val="20"/>
                <w:szCs w:val="20"/>
              </w:rPr>
            </w:r>
            <w:r>
              <w:rPr>
                <w:sz w:val="20"/>
                <w:szCs w:val="20"/>
              </w:rPr>
            </w:r>
          </w:p>
          <w:p>
            <w:pPr>
              <w:pStyle w:val="1110"/>
              <w:jc w:val="center"/>
              <w:rPr>
                <w:sz w:val="20"/>
                <w:szCs w:val="20"/>
              </w:rPr>
            </w:pPr>
            <w:r>
              <w:rPr>
                <w:sz w:val="20"/>
                <w:szCs w:val="20"/>
              </w:rPr>
              <w:t xml:space="preserve">950 руб.</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370 руб.</w:t>
            </w:r>
            <w:r>
              <w:rPr>
                <w:sz w:val="20"/>
                <w:szCs w:val="20"/>
              </w:rPr>
            </w:r>
            <w:r>
              <w:rPr>
                <w:sz w:val="20"/>
                <w:szCs w:val="20"/>
              </w:rPr>
            </w:r>
          </w:p>
          <w:p>
            <w:pPr>
              <w:pStyle w:val="1110"/>
              <w:jc w:val="center"/>
              <w:rPr>
                <w:sz w:val="20"/>
                <w:szCs w:val="20"/>
              </w:rPr>
            </w:pPr>
            <w:r>
              <w:rPr>
                <w:sz w:val="20"/>
                <w:szCs w:val="20"/>
              </w:rPr>
              <w:t xml:space="preserve">680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44 руб. в день</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460 руб.</w:t>
            </w:r>
            <w:r>
              <w:rPr>
                <w:sz w:val="20"/>
                <w:szCs w:val="20"/>
              </w:rPr>
            </w:r>
            <w:r>
              <w:rPr>
                <w:sz w:val="20"/>
                <w:szCs w:val="20"/>
              </w:rPr>
            </w:r>
          </w:p>
          <w:p>
            <w:pPr>
              <w:pStyle w:val="1110"/>
              <w:jc w:val="center"/>
              <w:rPr>
                <w:sz w:val="20"/>
                <w:szCs w:val="20"/>
              </w:rPr>
            </w:pPr>
            <w:r>
              <w:rPr>
                <w:sz w:val="20"/>
                <w:szCs w:val="20"/>
              </w:rPr>
              <w:t xml:space="preserve">860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54 руб. в день</w:t>
            </w:r>
            <w:r>
              <w:rPr>
                <w:sz w:val="20"/>
                <w:szCs w:val="20"/>
              </w:rPr>
            </w:r>
            <w:r>
              <w:rPr>
                <w:sz w:val="20"/>
                <w:szCs w:val="20"/>
              </w:rPr>
            </w:r>
          </w:p>
          <w:p>
            <w:pPr>
              <w:pStyle w:val="1110"/>
              <w:jc w:val="center"/>
              <w:rPr>
                <w:sz w:val="20"/>
                <w:szCs w:val="20"/>
              </w:rPr>
            </w:pPr>
            <w:r>
              <w:rPr>
                <w:sz w:val="20"/>
                <w:szCs w:val="20"/>
              </w:rPr>
              <w:t xml:space="preserve">47 руб. в день</w:t>
            </w:r>
            <w:r>
              <w:rPr>
                <w:sz w:val="20"/>
                <w:szCs w:val="20"/>
              </w:rPr>
            </w:r>
            <w:r>
              <w:rPr>
                <w:sz w:val="20"/>
                <w:szCs w:val="20"/>
              </w:rPr>
            </w:r>
          </w:p>
          <w:p>
            <w:pPr>
              <w:pStyle w:val="1110"/>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660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2100 руб.</w:t>
            </w:r>
            <w:r>
              <w:rPr>
                <w:sz w:val="20"/>
                <w:szCs w:val="20"/>
              </w:rPr>
            </w:r>
            <w:r>
              <w:rPr>
                <w:sz w:val="20"/>
                <w:szCs w:val="20"/>
              </w:rPr>
            </w:r>
          </w:p>
          <w:p>
            <w:pPr>
              <w:pStyle w:val="1110"/>
              <w:jc w:val="center"/>
              <w:rPr>
                <w:sz w:val="20"/>
                <w:szCs w:val="20"/>
              </w:rPr>
            </w:pPr>
            <w:r>
              <w:rPr>
                <w:sz w:val="20"/>
                <w:szCs w:val="20"/>
              </w:rPr>
              <w:t xml:space="preserve">73 руб. в день</w:t>
            </w:r>
            <w:r>
              <w:rPr>
                <w:sz w:val="20"/>
                <w:szCs w:val="20"/>
              </w:rPr>
            </w:r>
            <w:r>
              <w:rPr>
                <w:sz w:val="20"/>
                <w:szCs w:val="20"/>
              </w:rPr>
            </w:r>
          </w:p>
          <w:p>
            <w:pPr>
              <w:pStyle w:val="1110"/>
              <w:jc w:val="center"/>
              <w:rPr>
                <w:sz w:val="20"/>
                <w:szCs w:val="20"/>
              </w:rPr>
            </w:pPr>
            <w:r>
              <w:rPr>
                <w:sz w:val="20"/>
                <w:szCs w:val="20"/>
              </w:rPr>
              <w:t xml:space="preserve">64 руб. в день</w:t>
            </w:r>
            <w:r>
              <w:rPr>
                <w:sz w:val="20"/>
                <w:szCs w:val="20"/>
              </w:rPr>
            </w:r>
            <w:r>
              <w:rPr>
                <w:sz w:val="20"/>
                <w:szCs w:val="20"/>
              </w:rPr>
            </w:r>
          </w:p>
          <w:p>
            <w:pPr>
              <w:pStyle w:val="1110"/>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730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2600 руб.</w:t>
            </w:r>
            <w:r>
              <w:rPr>
                <w:sz w:val="20"/>
                <w:szCs w:val="20"/>
              </w:rPr>
            </w:r>
            <w:r>
              <w:rPr>
                <w:sz w:val="20"/>
                <w:szCs w:val="20"/>
              </w:rPr>
            </w:r>
          </w:p>
          <w:p>
            <w:pPr>
              <w:pStyle w:val="1110"/>
              <w:jc w:val="center"/>
              <w:rPr>
                <w:sz w:val="20"/>
                <w:szCs w:val="20"/>
              </w:rPr>
            </w:pPr>
            <w:r>
              <w:rPr>
                <w:sz w:val="20"/>
                <w:szCs w:val="20"/>
              </w:rPr>
              <w:t xml:space="preserve">90 руб. в день</w:t>
            </w:r>
            <w:r>
              <w:rPr>
                <w:sz w:val="20"/>
                <w:szCs w:val="20"/>
              </w:rPr>
            </w:r>
            <w:r>
              <w:rPr>
                <w:sz w:val="20"/>
                <w:szCs w:val="20"/>
              </w:rPr>
            </w:r>
          </w:p>
          <w:p>
            <w:pPr>
              <w:pStyle w:val="1110"/>
              <w:jc w:val="center"/>
              <w:rPr>
                <w:sz w:val="20"/>
                <w:szCs w:val="20"/>
              </w:rPr>
            </w:pPr>
            <w:r>
              <w:rPr>
                <w:sz w:val="20"/>
                <w:szCs w:val="20"/>
              </w:rPr>
              <w:t xml:space="preserve">80 руб. в день</w:t>
            </w:r>
            <w:r>
              <w:rPr>
                <w:sz w:val="20"/>
                <w:szCs w:val="20"/>
              </w:rPr>
            </w:r>
            <w:r>
              <w:rPr>
                <w:sz w:val="20"/>
                <w:szCs w:val="20"/>
              </w:rPr>
            </w:r>
          </w:p>
          <w:p>
            <w:pPr>
              <w:pStyle w:val="1110"/>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10"/>
        <w:rPr>
          <w:sz w:val="20"/>
          <w:szCs w:val="20"/>
        </w:rPr>
      </w:pPr>
      <w:r>
        <w:rPr>
          <w:sz w:val="20"/>
          <w:szCs w:val="20"/>
        </w:rPr>
      </w:r>
      <w:r>
        <w:rPr>
          <w:sz w:val="20"/>
          <w:szCs w:val="20"/>
        </w:rPr>
      </w:r>
      <w:r>
        <w:rPr>
          <w:sz w:val="20"/>
          <w:szCs w:val="20"/>
        </w:rPr>
      </w:r>
    </w:p>
    <w:p>
      <w:pPr>
        <w:pStyle w:val="1114"/>
      </w:pPr>
      <w:r/>
      <w:bookmarkStart w:id="11" w:name="_Toc170985352"/>
      <w:r>
        <w:t xml:space="preserve">10. Услуги инкассации</w:t>
      </w:r>
      <w:bookmarkEnd w:id="11"/>
      <w:r>
        <w:t xml:space="preserve"> </w:t>
      </w:r>
      <w:r/>
    </w:p>
    <w:p>
      <w:pPr>
        <w:pStyle w:val="1110"/>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1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0"/>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1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10"/>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110"/>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10"/>
              <w:ind w:left="-51" w:firstLine="51"/>
              <w:jc w:val="center"/>
              <w:rPr>
                <w:bCs/>
                <w:sz w:val="20"/>
                <w:szCs w:val="20"/>
              </w:rPr>
            </w:pPr>
            <w:r>
              <w:rPr>
                <w:sz w:val="20"/>
                <w:szCs w:val="20"/>
              </w:rPr>
              <w:t xml:space="preserve">не менее 0,05% </w:t>
              <w:br w:type="textWrapping" w:clear="all"/>
              <w:t xml:space="preserve">от суммы с 5 000 000,01** руб. и выше</w:t>
            </w:r>
            <w:r>
              <w:rPr>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1</w:t>
            </w:r>
            <w:r>
              <w:rPr>
                <w:sz w:val="20"/>
                <w:szCs w:val="20"/>
              </w:rPr>
              <w:t xml:space="preserve">22</w:t>
            </w:r>
            <w:r>
              <w:rPr>
                <w:sz w:val="20"/>
                <w:szCs w:val="20"/>
              </w:rPr>
              <w:t xml:space="preserve">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t xml:space="preserve">.</w:t>
            </w:r>
            <w:r>
              <w:rPr>
                <w:bCs/>
                <w:sz w:val="20"/>
                <w:szCs w:val="20"/>
              </w:rPr>
            </w:r>
            <w:r>
              <w:rPr>
                <w:bCs/>
                <w:sz w:val="20"/>
                <w:szCs w:val="20"/>
              </w:rPr>
            </w:r>
          </w:p>
        </w:tc>
      </w:tr>
    </w:tbl>
    <w:p>
      <w:pPr>
        <w:pStyle w:val="1110"/>
        <w:jc w:val="both"/>
        <w:rPr>
          <w:bCs/>
          <w:sz w:val="20"/>
          <w:szCs w:val="20"/>
          <w:u w:val="single"/>
        </w:rPr>
      </w:pPr>
      <w:r>
        <w:rPr>
          <w:bCs/>
          <w:sz w:val="20"/>
          <w:szCs w:val="20"/>
          <w:u w:val="single"/>
        </w:rPr>
      </w:r>
      <w:r>
        <w:rPr>
          <w:bCs/>
          <w:sz w:val="20"/>
          <w:szCs w:val="20"/>
          <w:u w:val="single"/>
        </w:rPr>
      </w:r>
      <w:r>
        <w:rPr>
          <w:bCs/>
          <w:sz w:val="20"/>
          <w:szCs w:val="20"/>
          <w:u w:val="single"/>
        </w:rPr>
      </w:r>
    </w:p>
    <w:p>
      <w:pPr>
        <w:pStyle w:val="1110"/>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10"/>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10"/>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инкассаторских работников в здание клиента/помещение клиента (в здании)</w:t>
      </w:r>
      <w:r>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10"/>
        <w:jc w:val="both"/>
        <w:rPr>
          <w:color w:val="000000"/>
          <w:sz w:val="20"/>
          <w:szCs w:val="20"/>
        </w:rPr>
      </w:pPr>
      <w:r>
        <w:rPr>
          <w:sz w:val="20"/>
          <w:szCs w:val="20"/>
        </w:rPr>
        <w:t xml:space="preserve">**** </w:t>
      </w:r>
      <w:r>
        <w:rPr>
          <w:b/>
          <w:sz w:val="20"/>
          <w:szCs w:val="20"/>
        </w:rPr>
        <w:t xml:space="preserve">Объект инкассации</w:t>
      </w:r>
      <w:r>
        <w:rPr>
          <w:sz w:val="20"/>
          <w:szCs w:val="20"/>
        </w:rPr>
        <w:t xml:space="preserve"> – </w:t>
      </w:r>
      <w:r>
        <w:rPr>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10"/>
      </w:pPr>
      <w:r/>
      <w:r/>
    </w:p>
    <w:p>
      <w:pPr>
        <w:pStyle w:val="1114"/>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1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1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1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1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0"/>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4"/>
      </w:pPr>
      <w:r/>
      <w:r/>
    </w:p>
    <w:p>
      <w:pPr>
        <w:pStyle w:val="1114"/>
      </w:pPr>
      <w:r/>
      <w:bookmarkStart w:id="13" w:name="_Toc170985354"/>
      <w:r>
        <w:t xml:space="preserve">12.</w:t>
      </w:r>
      <w:r>
        <w:t xml:space="preserve"> </w:t>
      </w:r>
      <w:r>
        <w:t xml:space="preserve">Кредитные</w:t>
      </w:r>
      <w:r>
        <w:t xml:space="preserve"> </w:t>
      </w:r>
      <w:r>
        <w:t xml:space="preserve">операции</w:t>
      </w:r>
      <w:bookmarkEnd w:id="13"/>
      <w:r/>
      <w:r/>
    </w:p>
    <w:p>
      <w:pPr>
        <w:pStyle w:val="1110"/>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0"/>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32"/>
                <w:sz w:val="20"/>
                <w:szCs w:val="20"/>
              </w:rPr>
              <w:footnoteReference w:id="2"/>
            </w:r>
            <w:r>
              <w:rPr>
                <w:sz w:val="20"/>
                <w:szCs w:val="20"/>
              </w:rPr>
              <w:t xml:space="preserve"> со дня, следующего за: </w:t>
            </w:r>
            <w:r>
              <w:rPr>
                <w:sz w:val="20"/>
                <w:szCs w:val="20"/>
              </w:rPr>
            </w:r>
            <w:r>
              <w:rPr>
                <w:sz w:val="20"/>
                <w:szCs w:val="20"/>
              </w:rPr>
            </w:r>
          </w:p>
          <w:p>
            <w:pPr>
              <w:pStyle w:val="1110"/>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0"/>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0"/>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53"/>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0"/>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32"/>
                <w:bCs/>
                <w:sz w:val="20"/>
                <w:szCs w:val="20"/>
              </w:rPr>
              <w:footnoteReference w:id="3"/>
            </w:r>
            <w:r>
              <w:rPr>
                <w:bCs/>
                <w:sz w:val="20"/>
                <w:szCs w:val="20"/>
              </w:rPr>
            </w:r>
            <w:r>
              <w:rPr>
                <w:bCs/>
                <w:sz w:val="20"/>
                <w:szCs w:val="20"/>
              </w:rPr>
            </w:r>
          </w:p>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При изменении:</w:t>
            </w:r>
            <w:r>
              <w:rPr>
                <w:sz w:val="20"/>
                <w:szCs w:val="20"/>
              </w:rPr>
            </w:r>
            <w:r>
              <w:rPr>
                <w:sz w:val="20"/>
                <w:szCs w:val="20"/>
              </w:rPr>
            </w:r>
          </w:p>
          <w:p>
            <w:pPr>
              <w:pStyle w:val="111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0"/>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0"/>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0"/>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0"/>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0"/>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0,2% от суммы, </w:t>
            </w:r>
            <w:r>
              <w:rPr>
                <w:sz w:val="20"/>
                <w:szCs w:val="20"/>
              </w:rPr>
            </w:r>
            <w:r>
              <w:rPr>
                <w:sz w:val="20"/>
                <w:szCs w:val="20"/>
              </w:rPr>
            </w:r>
          </w:p>
          <w:p>
            <w:pPr>
              <w:pStyle w:val="1110"/>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10"/>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0"/>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10"/>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0"/>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0"/>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bl>
    <w:p>
      <w:pPr>
        <w:pStyle w:val="1110"/>
        <w:ind w:left="284"/>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0"/>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0"/>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0"/>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10"/>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right="0" w:firstLine="0"/>
        <w:jc w:val="both"/>
        <w:tabs>
          <w:tab w:val="left" w:pos="142" w:leader="none"/>
        </w:tabs>
        <w:rPr>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p>
    <w:p>
      <w:pPr>
        <w:ind w:left="0" w:right="0" w:firstLine="0"/>
        <w:jc w:val="both"/>
        <w:tabs>
          <w:tab w:val="left" w:pos="142" w:leader="none"/>
        </w:tabs>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highlight w:val="none"/>
        </w:rPr>
      </w:r>
      <w:r>
        <w:rPr>
          <w:sz w:val="20"/>
          <w:szCs w:val="20"/>
          <w:highlight w:val="non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17</w:t>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0"/>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0"/>
      </w:pPr>
      <w:r/>
      <w:r/>
    </w:p>
    <w:p>
      <w:pPr>
        <w:pStyle w:val="1114"/>
      </w:pPr>
      <w:r/>
      <w:bookmarkStart w:id="14" w:name="_Toc170985355"/>
      <w:r>
        <w:t xml:space="preserve">13.</w:t>
      </w:r>
      <w:r>
        <w:t xml:space="preserve"> </w:t>
      </w:r>
      <w:r>
        <w:rPr>
          <w:sz w:val="24"/>
        </w:rPr>
        <w:t xml:space="preserve">Обслуживание торгово-сервисных предприятий</w:t>
      </w:r>
      <w:r>
        <w:rPr>
          <w:rStyle w:val="1132"/>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10"/>
      </w:pPr>
      <w:r/>
      <w:r/>
    </w:p>
    <w:tbl>
      <w:tblPr>
        <w:tblW w:w="12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4"/>
        <w:gridCol w:w="2836"/>
        <w:gridCol w:w="2552"/>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684"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36"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255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4"/>
            <w:tcW w:w="10065" w:type="dxa"/>
            <w:vAlign w:val="top"/>
            <w:textDirection w:val="lrTb"/>
            <w:noWrap w:val="false"/>
          </w:tcPr>
          <w:p>
            <w:pPr>
              <w:pStyle w:val="1110"/>
              <w:jc w:val="center"/>
              <w:rPr>
                <w:sz w:val="20"/>
                <w:szCs w:val="20"/>
              </w:rPr>
            </w:pPr>
            <w:r>
              <w:rPr>
                <w:bCs/>
                <w:sz w:val="20"/>
                <w:szCs w:val="20"/>
              </w:rPr>
              <w:t xml:space="preserve">13.1. Комиссия за услугу «Торговый эквайринг»</w:t>
            </w:r>
            <w:r>
              <w:rPr>
                <w:rStyle w:val="1132"/>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684" w:type="dxa"/>
            <w:vAlign w:val="center"/>
            <w:textDirection w:val="lrTb"/>
            <w:noWrap w:val="false"/>
          </w:tcPr>
          <w:p>
            <w:pPr>
              <w:pStyle w:val="1110"/>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36" w:type="dxa"/>
            <w:vAlign w:val="top"/>
            <w:textDirection w:val="lrTb"/>
            <w:noWrap w:val="false"/>
          </w:tcPr>
          <w:p>
            <w:pPr>
              <w:pStyle w:val="1110"/>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552" w:type="dxa"/>
            <w:vAlign w:val="top"/>
            <w:textDirection w:val="lrTb"/>
            <w:noWrap w:val="false"/>
          </w:tcPr>
          <w:p>
            <w:pPr>
              <w:pStyle w:val="1110"/>
              <w:jc w:val="both"/>
              <w:spacing w:after="60"/>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684" w:type="dxa"/>
            <w:vAlign w:val="top"/>
            <w:textDirection w:val="lrTb"/>
            <w:noWrap w:val="false"/>
          </w:tcPr>
          <w:p>
            <w:pPr>
              <w:pStyle w:val="111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36"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gridSpan w:val="3"/>
            <w:tcW w:w="9072" w:type="dxa"/>
            <w:vAlign w:val="center"/>
            <w:textDirection w:val="lrTb"/>
            <w:noWrap w:val="false"/>
          </w:tcPr>
          <w:p>
            <w:pPr>
              <w:pStyle w:val="1110"/>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67" w:type="dxa"/>
            <w:vAlign w:val="top"/>
            <w:textDirection w:val="lrTb"/>
            <w:noWrap w:val="false"/>
          </w:tcPr>
          <w:p>
            <w:pPr>
              <w:pStyle w:val="1110"/>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13.3.2.</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684" w:type="dxa"/>
            <w:vAlign w:val="top"/>
            <w:textDirection w:val="lrTb"/>
            <w:noWrap w:val="false"/>
          </w:tcPr>
          <w:p>
            <w:pPr>
              <w:pStyle w:val="111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836" w:type="dxa"/>
            <w:vAlign w:val="top"/>
            <w:textDirection w:val="lrTb"/>
            <w:noWrap w:val="false"/>
          </w:tcPr>
          <w:p>
            <w:pPr>
              <w:pStyle w:val="111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552" w:type="dxa"/>
            <w:vAlign w:val="center"/>
            <w:textDirection w:val="lrTb"/>
            <w:noWrap w:val="false"/>
          </w:tcPr>
          <w:p>
            <w:pPr>
              <w:pStyle w:val="1110"/>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13.6.2</w:t>
            </w:r>
            <w:r>
              <w:rPr>
                <w:sz w:val="20"/>
                <w:szCs w:val="20"/>
              </w:rPr>
            </w:r>
            <w:r>
              <w:rPr>
                <w:sz w:val="20"/>
                <w:szCs w:val="20"/>
              </w:rPr>
            </w:r>
          </w:p>
        </w:tc>
        <w:tc>
          <w:tcPr>
            <w:tcW w:w="3684" w:type="dxa"/>
            <w:vAlign w:val="center"/>
            <w:textDirection w:val="lrTb"/>
            <w:noWrap w:val="false"/>
          </w:tcPr>
          <w:p>
            <w:pPr>
              <w:pStyle w:val="111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r>
      <w:r>
        <w:rPr>
          <w:i/>
          <w:sz w:val="16"/>
          <w:szCs w:val="16"/>
        </w:rPr>
      </w:r>
      <w:r>
        <w:rPr>
          <w:i/>
          <w:sz w:val="16"/>
          <w:szCs w:val="16"/>
        </w:rPr>
      </w:r>
    </w:p>
    <w:p>
      <w:pPr>
        <w:pStyle w:val="1153"/>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14"/>
      </w:pPr>
      <w:r/>
      <w:bookmarkStart w:id="15" w:name="_Toc170985356"/>
      <w:r>
        <w:t xml:space="preserve">14.</w:t>
      </w:r>
      <w:r>
        <w:t xml:space="preserve"> </w:t>
      </w:r>
      <w:r>
        <w:t xml:space="preserve">Депозитарные</w:t>
      </w:r>
      <w:r>
        <w:t xml:space="preserve"> </w:t>
      </w:r>
      <w:r>
        <w:t xml:space="preserve">услуги</w:t>
      </w:r>
      <w:r>
        <w:rPr>
          <w:rStyle w:val="1140"/>
        </w:rPr>
        <w:t xml:space="preserve">**</w:t>
      </w:r>
      <w:bookmarkEnd w:id="1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7"/>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10"/>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10"/>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47"/>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10"/>
              <w:jc w:val="center"/>
              <w:rPr>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10"/>
              <w:ind w:left="-72" w:right="-101"/>
              <w:jc w:val="center"/>
              <w:spacing w:before="40" w:after="40"/>
              <w:rPr>
                <w:bCs/>
                <w:sz w:val="20"/>
                <w:szCs w:val="20"/>
              </w:rPr>
            </w:pPr>
            <w:r>
              <w:rPr>
                <w:color w:val="000000"/>
                <w:sz w:val="20"/>
                <w:szCs w:val="20"/>
              </w:rPr>
              <w:t xml:space="preserve">Средневзвешенная стоимость</w:t>
            </w:r>
            <w:r>
              <w:rPr>
                <w:rStyle w:val="1132"/>
                <w:sz w:val="20"/>
                <w:szCs w:val="20"/>
              </w:rPr>
              <w:footnoteReference w:id="8"/>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10"/>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10"/>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10"/>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1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1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10"/>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10"/>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10"/>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4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47"/>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0"/>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0,1% от суммы сделки,</w:t>
            </w:r>
            <w:r>
              <w:rPr>
                <w:sz w:val="20"/>
                <w:szCs w:val="20"/>
              </w:rPr>
            </w:r>
            <w:r>
              <w:rPr>
                <w:sz w:val="20"/>
                <w:szCs w:val="20"/>
              </w:rPr>
            </w:r>
          </w:p>
          <w:p>
            <w:pPr>
              <w:pStyle w:val="1110"/>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500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4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4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pageBreakBefore/>
              <w:rPr>
                <w:rFonts w:eastAsia="Arial Unicode MS"/>
                <w:sz w:val="20"/>
                <w:szCs w:val="20"/>
              </w:rPr>
            </w:pPr>
            <w:r>
              <w:rPr>
                <w:sz w:val="20"/>
                <w:szCs w:val="20"/>
              </w:rPr>
              <w:t xml:space="preserve">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100 руб. за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10"/>
      </w:pPr>
      <w:r/>
      <w:r/>
    </w:p>
    <w:p>
      <w:pPr>
        <w:pStyle w:val="1114"/>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1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10"/>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0"/>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0"/>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0"/>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0"/>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10"/>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403" w:type="dxa"/>
            <w:vAlign w:val="top"/>
            <w:textDirection w:val="lrTb"/>
            <w:noWrap w:val="false"/>
          </w:tcPr>
          <w:p>
            <w:pPr>
              <w:pStyle w:val="111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14"/>
      </w:pPr>
      <w:r/>
      <w:r/>
    </w:p>
    <w:p>
      <w:pPr>
        <w:pStyle w:val="1114"/>
      </w:pPr>
      <w:r>
        <w:t xml:space="preserve">16. Операции с драгоценными металлами</w:t>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10"/>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10"/>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9"/>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0"/>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14"/>
      </w:pPr>
      <w: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p>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tbl>
      <w:tblPr>
        <w:tblW w:w="49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62"/>
        <w:gridCol w:w="179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Обслуживание с использованием Торговой системы 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rPr>
                <w:bCs/>
                <w:sz w:val="20"/>
                <w:szCs w:val="20"/>
              </w:rPr>
            </w:pPr>
            <w:r>
              <w:rPr>
                <w:bCs/>
                <w:sz w:val="20"/>
                <w:szCs w:val="20"/>
              </w:rPr>
              <w:t xml:space="preserve">17.1.2.2.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3"/>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1869" w:type="pct"/>
            <w:vAlign w:val="top"/>
            <w:textDirection w:val="lrTb"/>
            <w:noWrap w:val="false"/>
          </w:tcPr>
          <w:p>
            <w:pPr>
              <w:pStyle w:val="111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892" w:type="pct"/>
            <w:vAlign w:val="top"/>
            <w:textDirection w:val="lrTb"/>
            <w:noWrap w:val="false"/>
          </w:tcPr>
          <w:p>
            <w:pPr>
              <w:pStyle w:val="111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155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1 530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17.2.2.2.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17.2.2.3.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4"/>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17.2.2.5.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bl>
    <w:p>
      <w:pPr>
        <w:pStyle w:val="1110"/>
        <w:jc w:val="both"/>
        <w:rPr>
          <w:bCs/>
          <w:iCs/>
          <w:sz w:val="20"/>
          <w:szCs w:val="20"/>
        </w:rPr>
      </w:pPr>
      <w:r>
        <w:rPr>
          <w:bCs/>
          <w:iCs/>
          <w:sz w:val="20"/>
          <w:szCs w:val="20"/>
        </w:rPr>
      </w:r>
      <w:r>
        <w:rPr>
          <w:bCs/>
          <w:iCs/>
          <w:sz w:val="20"/>
          <w:szCs w:val="20"/>
        </w:rPr>
      </w:r>
      <w:r>
        <w:rPr>
          <w:bCs/>
          <w:iCs/>
          <w:sz w:val="20"/>
          <w:szCs w:val="20"/>
        </w:rPr>
      </w:r>
    </w:p>
    <w:p>
      <w:pPr>
        <w:pStyle w:val="111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0"/>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10"/>
        <w:jc w:val="center"/>
        <w:rPr>
          <w:b/>
          <w:sz w:val="20"/>
          <w:szCs w:val="20"/>
        </w:rPr>
      </w:pPr>
      <w:r>
        <w:rPr>
          <w:b/>
          <w:sz w:val="20"/>
          <w:szCs w:val="20"/>
        </w:rPr>
      </w:r>
      <w:r>
        <w:rPr>
          <w:b/>
          <w:sz w:val="20"/>
          <w:szCs w:val="20"/>
        </w:rPr>
      </w:r>
      <w:r>
        <w:rPr>
          <w:b/>
          <w:sz w:val="20"/>
          <w:szCs w:val="20"/>
        </w:rPr>
      </w:r>
    </w:p>
    <w:p>
      <w:pPr>
        <w:pStyle w:val="1114"/>
      </w:pPr>
      <w:r>
        <w:t xml:space="preserve">18. Операции с использованием цифрового рубля</w:t>
      </w:r>
      <w:r/>
    </w:p>
    <w:p>
      <w:pPr>
        <w:pStyle w:val="1110"/>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10"/>
              <w:jc w:val="center"/>
              <w:rPr>
                <w:sz w:val="20"/>
                <w:szCs w:val="20"/>
              </w:rPr>
            </w:pP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10"/>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10"/>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10"/>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10"/>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10"/>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t xml:space="preserve">* Срок действия – до 31.12.2025 (включительно).</w:t>
      </w:r>
      <w:r>
        <w:rPr>
          <w:sz w:val="20"/>
          <w:szCs w:val="20"/>
        </w:rPr>
      </w:r>
      <w:r>
        <w:rPr>
          <w:sz w:val="20"/>
          <w:szCs w:val="20"/>
        </w:rPr>
      </w:r>
    </w:p>
    <w:p>
      <w:pPr>
        <w:pStyle w:val="1110"/>
        <w:ind w:left="-425" w:right="-284" w:firstLine="709"/>
        <w:jc w:val="both"/>
        <w:spacing w:before="120"/>
        <w:rPr>
          <w:sz w:val="20"/>
          <w:szCs w:val="20"/>
        </w:rPr>
      </w:pPr>
      <w:r>
        <w:rPr>
          <w:sz w:val="20"/>
          <w:szCs w:val="20"/>
        </w:rPr>
      </w:r>
      <w:r>
        <w:rPr>
          <w:sz w:val="20"/>
          <w:szCs w:val="20"/>
        </w:rPr>
      </w:r>
      <w:r>
        <w:rPr>
          <w:sz w:val="20"/>
          <w:szCs w:val="20"/>
        </w:rPr>
      </w:r>
    </w:p>
    <w:p>
      <w:pPr>
        <w:pStyle w:val="1110"/>
        <w:jc w:val="center"/>
        <w:keepNext/>
        <w:spacing w:after="40"/>
        <w:rPr>
          <w:b/>
          <w:bCs/>
          <w:sz w:val="20"/>
          <w:szCs w:val="20"/>
        </w:rPr>
        <w:outlineLvl w:val="1"/>
      </w:pPr>
      <w:r>
        <mc:AlternateContent>
          <mc:Choice Requires="wpg">
            <w:drawing>
              <wp:inline xmlns:wp="http://schemas.openxmlformats.org/drawingml/2006/wordprocessingDrawing" distT="0" distB="0" distL="0" distR="0">
                <wp:extent cx="9331592" cy="5643791"/>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rcRect l="0" t="0" r="6165" b="0"/>
                        <a:stretch/>
                      </pic:blipFill>
                      <pic:spPr bwMode="auto">
                        <a:xfrm>
                          <a:off x="0" y="0"/>
                          <a:ext cx="9331592" cy="56437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34.77pt;height:444.39pt;mso-wrap-distance-left:0.00pt;mso-wrap-distance-top:0.00pt;mso-wrap-distance-right:0.00pt;mso-wrap-distance-bottom:0.00pt;" stroked="f">
                <v:path textboxrect="0,0,0,0"/>
                <v:imagedata r:id="rId13" o:title=""/>
              </v:shape>
            </w:pict>
          </mc:Fallback>
        </mc:AlternateContent>
      </w:r>
      <w:r>
        <w:rPr>
          <w:b/>
          <w:bCs/>
          <w:sz w:val="20"/>
          <w:szCs w:val="20"/>
        </w:rPr>
      </w:r>
      <w:r>
        <w:rPr>
          <w:b/>
          <w:bCs/>
          <w:sz w:val="20"/>
          <w:szCs w:val="20"/>
        </w:rPr>
      </w:r>
    </w:p>
    <w:p>
      <w:pPr>
        <w:pStyle w:val="1110"/>
        <w:keepNext/>
        <w:spacing w:after="40"/>
        <w:rPr>
          <w:b/>
          <w:bCs/>
          <w:sz w:val="20"/>
          <w:szCs w:val="20"/>
        </w:rPr>
        <w:sectPr>
          <w:footnotePr/>
          <w:endnotePr/>
          <w:type w:val="nextPage"/>
          <w:pgSz w:w="16838" w:h="11906" w:orient="landscape"/>
          <w:pgMar w:top="1287" w:right="720" w:bottom="566" w:left="720" w:header="567" w:footer="567" w:gutter="0"/>
          <w:cols w:num="1" w:sep="0" w:space="708" w:equalWidth="1"/>
          <w:docGrid w:linePitch="360"/>
          <w:titlePg/>
        </w:sectPr>
        <w:outlineLvl w:val="1"/>
      </w:pPr>
      <w:r>
        <w:rPr>
          <w:b/>
          <w:bCs/>
          <w:sz w:val="20"/>
          <w:szCs w:val="20"/>
        </w:rPr>
      </w:r>
      <w:r>
        <w:rPr>
          <w:b/>
          <w:bCs/>
          <w:sz w:val="20"/>
          <w:szCs w:val="20"/>
        </w:rPr>
      </w:r>
      <w:r>
        <w:rPr>
          <w:b/>
          <w:bCs/>
          <w:sz w:val="20"/>
          <w:szCs w:val="20"/>
        </w:rPr>
      </w:r>
    </w:p>
    <w:p>
      <w: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10000000000000000"/>
  </w:font>
  <w:font w:name="Courier New">
    <w:panose1 w:val="02070409020205020404"/>
  </w:font>
  <w:font w:name="Wingdings">
    <w:panose1 w:val="05010000000000000000"/>
  </w:font>
  <w:font w:name="Calibri Light">
    <w:panose1 w:val="020F05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4"/>
        <w:jc w:val="both"/>
        <w:rPr>
          <w:sz w:val="16"/>
        </w:rPr>
      </w:pPr>
      <w:r>
        <w:rPr>
          <w:rStyle w:val="1132"/>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34"/>
        <w:jc w:val="both"/>
        <w:rPr>
          <w:sz w:val="16"/>
        </w:rPr>
      </w:pPr>
      <w:r>
        <w:rPr>
          <w:rStyle w:val="1132"/>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34"/>
        <w:jc w:val="both"/>
        <w:rPr>
          <w:sz w:val="16"/>
        </w:rPr>
      </w:pPr>
      <w:r>
        <w:rPr>
          <w:rStyle w:val="1132"/>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34"/>
        <w:rPr>
          <w:sz w:val="16"/>
        </w:rPr>
      </w:pPr>
      <w:r>
        <w:rPr>
          <w:rStyle w:val="1132"/>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53"/>
        <w:ind w:left="0"/>
        <w:jc w:val="both"/>
        <w:spacing w:line="240" w:lineRule="auto"/>
        <w:tabs>
          <w:tab w:val="left" w:pos="426" w:leader="none"/>
        </w:tabs>
        <w:rPr>
          <w:sz w:val="16"/>
          <w:szCs w:val="16"/>
        </w:rPr>
      </w:pPr>
      <w:r>
        <w:rPr>
          <w:rStyle w:val="1132"/>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34"/>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110"/>
        <w:ind w:right="-17"/>
        <w:jc w:val="both"/>
        <w:spacing w:before="40" w:after="40"/>
        <w:tabs>
          <w:tab w:val="left" w:pos="4464" w:leader="none"/>
          <w:tab w:val="left" w:pos="5760" w:leader="none"/>
        </w:tabs>
        <w:rPr>
          <w:sz w:val="16"/>
          <w:szCs w:val="20"/>
        </w:rPr>
      </w:pPr>
      <w:r>
        <w:rPr>
          <w:rStyle w:val="1132"/>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r>
      <w:r>
        <w:rPr>
          <w:sz w:val="16"/>
          <w:szCs w:val="20"/>
        </w:rPr>
      </w:r>
    </w:p>
  </w:footnote>
  <w:footnote w:id="9">
    <w:p>
      <w:pPr>
        <w:pStyle w:val="1134"/>
        <w:rPr>
          <w:sz w:val="18"/>
          <w:szCs w:val="18"/>
        </w:rPr>
      </w:pPr>
      <w:r>
        <w:rPr>
          <w:rStyle w:val="113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34"/>
        <w:jc w:val="both"/>
        <w:rPr>
          <w:sz w:val="16"/>
        </w:rPr>
      </w:pPr>
      <w:r>
        <w:rPr>
          <w:rStyle w:val="1132"/>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 w:id="13">
    <w:p>
      <w:pPr>
        <w:pStyle w:val="1110"/>
        <w:jc w:val="both"/>
        <w:rPr>
          <w:bCs/>
          <w:sz w:val="14"/>
          <w:szCs w:val="18"/>
          <w:lang w:eastAsia="en-US"/>
        </w:rPr>
      </w:pPr>
      <w:r>
        <w:rPr>
          <w:rStyle w:val="1132"/>
          <w:sz w:val="14"/>
          <w:szCs w:val="18"/>
        </w:rPr>
        <w:footnoteRef/>
      </w:r>
      <w:r>
        <w:rPr>
          <w:sz w:val="14"/>
          <w:szCs w:val="18"/>
        </w:rPr>
        <w:t xml:space="preserve"> </w:t>
      </w:r>
      <w:r>
        <w:rPr>
          <w:bCs/>
          <w:sz w:val="14"/>
          <w:szCs w:val="18"/>
        </w:rPr>
        <w:t xml:space="preserve">Логин для до</w:t>
      </w:r>
      <w:r>
        <w:rPr>
          <w:bCs/>
          <w:sz w:val="14"/>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4"/>
          <w:szCs w:val="18"/>
          <w:lang w:eastAsia="en-US"/>
        </w:rPr>
      </w:r>
      <w:r>
        <w:rPr>
          <w:bCs/>
          <w:sz w:val="14"/>
          <w:szCs w:val="18"/>
          <w:lang w:eastAsia="en-US"/>
        </w:rPr>
      </w:r>
    </w:p>
  </w:footnote>
  <w:footnote w:id="14">
    <w:p>
      <w:pPr>
        <w:pStyle w:val="1110"/>
        <w:jc w:val="both"/>
        <w:rPr>
          <w:sz w:val="18"/>
          <w:szCs w:val="18"/>
          <w:lang w:eastAsia="en-US"/>
        </w:rPr>
      </w:pPr>
      <w:r>
        <w:rPr>
          <w:rStyle w:val="1132"/>
          <w:sz w:val="18"/>
          <w:szCs w:val="18"/>
        </w:rPr>
        <w:footnoteRef/>
      </w:r>
      <w:r>
        <w:rPr>
          <w:sz w:val="18"/>
          <w:szCs w:val="18"/>
        </w:rPr>
        <w:t xml:space="preserve"> </w:t>
      </w:r>
      <w:r>
        <w:rPr>
          <w:bCs/>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sz w:val="18"/>
          <w:szCs w:val="18"/>
          <w:lang w:eastAsia="en-US"/>
        </w:rPr>
      </w:r>
      <w:r>
        <w:rPr>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0"/>
        <w:sz w:val="20"/>
        <w:szCs w:val="20"/>
      </w:rPr>
      <w:framePr w:vAnchor="text" w:hAnchor="margin" w:xAlign="center" w:y="1"/>
    </w:pPr>
    <w:r>
      <w:rPr>
        <w:rStyle w:val="1130"/>
        <w:sz w:val="20"/>
        <w:szCs w:val="20"/>
      </w:rPr>
      <w:fldChar w:fldCharType="begin"/>
    </w:r>
    <w:r>
      <w:rPr>
        <w:rStyle w:val="1130"/>
        <w:sz w:val="20"/>
        <w:szCs w:val="20"/>
      </w:rPr>
      <w:instrText xml:space="preserve">PAGE  </w:instrText>
    </w:r>
    <w:r>
      <w:rPr>
        <w:rStyle w:val="1130"/>
        <w:sz w:val="20"/>
        <w:szCs w:val="20"/>
      </w:rPr>
      <w:fldChar w:fldCharType="separate"/>
    </w:r>
    <w:r>
      <w:rPr>
        <w:rStyle w:val="1130"/>
        <w:sz w:val="20"/>
        <w:szCs w:val="20"/>
      </w:rPr>
      <w:t xml:space="preserve">2</w:t>
    </w:r>
    <w:r>
      <w:rPr>
        <w:rStyle w:val="1130"/>
        <w:sz w:val="20"/>
        <w:szCs w:val="20"/>
      </w:rPr>
      <w:fldChar w:fldCharType="end"/>
    </w:r>
    <w:r>
      <w:rPr>
        <w:rStyle w:val="1130"/>
        <w:sz w:val="20"/>
        <w:szCs w:val="20"/>
      </w:rPr>
    </w:r>
    <w:r>
      <w:rPr>
        <w:rStyle w:val="1130"/>
        <w:sz w:val="20"/>
        <w:szCs w:val="20"/>
      </w:rPr>
    </w:r>
  </w:p>
  <w:p>
    <w:pPr>
      <w:pStyle w:val="113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2">
    <w:name w:val="Heading 1"/>
    <w:basedOn w:val="1110"/>
    <w:next w:val="1110"/>
    <w:link w:val="933"/>
    <w:uiPriority w:val="9"/>
    <w:qFormat/>
    <w:pPr>
      <w:keepLines/>
      <w:keepNext/>
      <w:spacing w:before="480" w:after="200"/>
      <w:outlineLvl w:val="0"/>
    </w:pPr>
    <w:rPr>
      <w:rFonts w:ascii="Arial" w:hAnsi="Arial" w:eastAsia="Arial" w:cs="Arial"/>
      <w:sz w:val="40"/>
      <w:szCs w:val="40"/>
    </w:rPr>
  </w:style>
  <w:style w:type="character" w:styleId="933">
    <w:name w:val="Heading 1 Char"/>
    <w:link w:val="932"/>
    <w:uiPriority w:val="9"/>
    <w:rPr>
      <w:rFonts w:ascii="Arial" w:hAnsi="Arial" w:eastAsia="Arial" w:cs="Arial"/>
      <w:sz w:val="40"/>
      <w:szCs w:val="40"/>
    </w:rPr>
  </w:style>
  <w:style w:type="paragraph" w:styleId="934">
    <w:name w:val="Heading 2"/>
    <w:basedOn w:val="1110"/>
    <w:next w:val="1110"/>
    <w:link w:val="935"/>
    <w:uiPriority w:val="9"/>
    <w:unhideWhenUsed/>
    <w:qFormat/>
    <w:pPr>
      <w:keepLines/>
      <w:keepNext/>
      <w:spacing w:before="360" w:after="200"/>
      <w:outlineLvl w:val="1"/>
    </w:pPr>
    <w:rPr>
      <w:rFonts w:ascii="Arial" w:hAnsi="Arial" w:eastAsia="Arial" w:cs="Arial"/>
      <w:sz w:val="34"/>
    </w:rPr>
  </w:style>
  <w:style w:type="character" w:styleId="935">
    <w:name w:val="Heading 2 Char"/>
    <w:link w:val="934"/>
    <w:uiPriority w:val="9"/>
    <w:rPr>
      <w:rFonts w:ascii="Arial" w:hAnsi="Arial" w:eastAsia="Arial" w:cs="Arial"/>
      <w:sz w:val="34"/>
    </w:rPr>
  </w:style>
  <w:style w:type="paragraph" w:styleId="936">
    <w:name w:val="Heading 3"/>
    <w:basedOn w:val="1110"/>
    <w:next w:val="1110"/>
    <w:link w:val="937"/>
    <w:uiPriority w:val="9"/>
    <w:unhideWhenUsed/>
    <w:qFormat/>
    <w:pPr>
      <w:keepLines/>
      <w:keepNext/>
      <w:spacing w:before="320" w:after="200"/>
      <w:outlineLvl w:val="2"/>
    </w:pPr>
    <w:rPr>
      <w:rFonts w:ascii="Arial" w:hAnsi="Arial" w:eastAsia="Arial" w:cs="Arial"/>
      <w:sz w:val="30"/>
      <w:szCs w:val="30"/>
    </w:rPr>
  </w:style>
  <w:style w:type="character" w:styleId="937">
    <w:name w:val="Heading 3 Char"/>
    <w:link w:val="936"/>
    <w:uiPriority w:val="9"/>
    <w:rPr>
      <w:rFonts w:ascii="Arial" w:hAnsi="Arial" w:eastAsia="Arial" w:cs="Arial"/>
      <w:sz w:val="30"/>
      <w:szCs w:val="30"/>
    </w:rPr>
  </w:style>
  <w:style w:type="paragraph" w:styleId="938">
    <w:name w:val="Heading 4"/>
    <w:basedOn w:val="1110"/>
    <w:next w:val="1110"/>
    <w:link w:val="939"/>
    <w:uiPriority w:val="9"/>
    <w:unhideWhenUsed/>
    <w:qFormat/>
    <w:pPr>
      <w:keepLines/>
      <w:keepNext/>
      <w:spacing w:before="320" w:after="200"/>
      <w:outlineLvl w:val="3"/>
    </w:pPr>
    <w:rPr>
      <w:rFonts w:ascii="Arial" w:hAnsi="Arial" w:eastAsia="Arial" w:cs="Arial"/>
      <w:b/>
      <w:bCs/>
      <w:sz w:val="26"/>
      <w:szCs w:val="26"/>
    </w:rPr>
  </w:style>
  <w:style w:type="character" w:styleId="939">
    <w:name w:val="Heading 4 Char"/>
    <w:link w:val="938"/>
    <w:uiPriority w:val="9"/>
    <w:rPr>
      <w:rFonts w:ascii="Arial" w:hAnsi="Arial" w:eastAsia="Arial" w:cs="Arial"/>
      <w:b/>
      <w:bCs/>
      <w:sz w:val="26"/>
      <w:szCs w:val="26"/>
    </w:rPr>
  </w:style>
  <w:style w:type="paragraph" w:styleId="940">
    <w:name w:val="Heading 5"/>
    <w:basedOn w:val="1110"/>
    <w:next w:val="1110"/>
    <w:link w:val="941"/>
    <w:uiPriority w:val="9"/>
    <w:unhideWhenUsed/>
    <w:qFormat/>
    <w:pPr>
      <w:keepLines/>
      <w:keepNext/>
      <w:spacing w:before="320" w:after="200"/>
      <w:outlineLvl w:val="4"/>
    </w:pPr>
    <w:rPr>
      <w:rFonts w:ascii="Arial" w:hAnsi="Arial" w:eastAsia="Arial" w:cs="Arial"/>
      <w:b/>
      <w:bCs/>
      <w:sz w:val="24"/>
      <w:szCs w:val="24"/>
    </w:rPr>
  </w:style>
  <w:style w:type="character" w:styleId="941">
    <w:name w:val="Heading 5 Char"/>
    <w:link w:val="940"/>
    <w:uiPriority w:val="9"/>
    <w:rPr>
      <w:rFonts w:ascii="Arial" w:hAnsi="Arial" w:eastAsia="Arial" w:cs="Arial"/>
      <w:b/>
      <w:bCs/>
      <w:sz w:val="24"/>
      <w:szCs w:val="24"/>
    </w:rPr>
  </w:style>
  <w:style w:type="paragraph" w:styleId="942">
    <w:name w:val="Heading 6"/>
    <w:basedOn w:val="1110"/>
    <w:next w:val="1110"/>
    <w:link w:val="943"/>
    <w:uiPriority w:val="9"/>
    <w:unhideWhenUsed/>
    <w:qFormat/>
    <w:pPr>
      <w:keepLines/>
      <w:keepNext/>
      <w:spacing w:before="320" w:after="200"/>
      <w:outlineLvl w:val="5"/>
    </w:pPr>
    <w:rPr>
      <w:rFonts w:ascii="Arial" w:hAnsi="Arial" w:eastAsia="Arial" w:cs="Arial"/>
      <w:b/>
      <w:bCs/>
      <w:sz w:val="22"/>
      <w:szCs w:val="22"/>
    </w:rPr>
  </w:style>
  <w:style w:type="character" w:styleId="943">
    <w:name w:val="Heading 6 Char"/>
    <w:link w:val="942"/>
    <w:uiPriority w:val="9"/>
    <w:rPr>
      <w:rFonts w:ascii="Arial" w:hAnsi="Arial" w:eastAsia="Arial" w:cs="Arial"/>
      <w:b/>
      <w:bCs/>
      <w:sz w:val="22"/>
      <w:szCs w:val="22"/>
    </w:rPr>
  </w:style>
  <w:style w:type="paragraph" w:styleId="944">
    <w:name w:val="Heading 7"/>
    <w:basedOn w:val="1110"/>
    <w:next w:val="1110"/>
    <w:link w:val="945"/>
    <w:uiPriority w:val="9"/>
    <w:unhideWhenUsed/>
    <w:qFormat/>
    <w:pPr>
      <w:keepLines/>
      <w:keepNext/>
      <w:spacing w:before="320" w:after="200"/>
      <w:outlineLvl w:val="6"/>
    </w:pPr>
    <w:rPr>
      <w:rFonts w:ascii="Arial" w:hAnsi="Arial" w:eastAsia="Arial" w:cs="Arial"/>
      <w:b/>
      <w:bCs/>
      <w:i/>
      <w:iCs/>
      <w:sz w:val="22"/>
      <w:szCs w:val="22"/>
    </w:rPr>
  </w:style>
  <w:style w:type="character" w:styleId="945">
    <w:name w:val="Heading 7 Char"/>
    <w:link w:val="944"/>
    <w:uiPriority w:val="9"/>
    <w:rPr>
      <w:rFonts w:ascii="Arial" w:hAnsi="Arial" w:eastAsia="Arial" w:cs="Arial"/>
      <w:b/>
      <w:bCs/>
      <w:i/>
      <w:iCs/>
      <w:sz w:val="22"/>
      <w:szCs w:val="22"/>
    </w:rPr>
  </w:style>
  <w:style w:type="paragraph" w:styleId="946">
    <w:name w:val="Heading 8"/>
    <w:basedOn w:val="1110"/>
    <w:next w:val="1110"/>
    <w:link w:val="947"/>
    <w:uiPriority w:val="9"/>
    <w:unhideWhenUsed/>
    <w:qFormat/>
    <w:pPr>
      <w:keepLines/>
      <w:keepNext/>
      <w:spacing w:before="320" w:after="200"/>
      <w:outlineLvl w:val="7"/>
    </w:pPr>
    <w:rPr>
      <w:rFonts w:ascii="Arial" w:hAnsi="Arial" w:eastAsia="Arial" w:cs="Arial"/>
      <w:i/>
      <w:iCs/>
      <w:sz w:val="22"/>
      <w:szCs w:val="22"/>
    </w:rPr>
  </w:style>
  <w:style w:type="character" w:styleId="947">
    <w:name w:val="Heading 8 Char"/>
    <w:link w:val="946"/>
    <w:uiPriority w:val="9"/>
    <w:rPr>
      <w:rFonts w:ascii="Arial" w:hAnsi="Arial" w:eastAsia="Arial" w:cs="Arial"/>
      <w:i/>
      <w:iCs/>
      <w:sz w:val="22"/>
      <w:szCs w:val="22"/>
    </w:rPr>
  </w:style>
  <w:style w:type="paragraph" w:styleId="948">
    <w:name w:val="Heading 9"/>
    <w:basedOn w:val="1110"/>
    <w:next w:val="1110"/>
    <w:link w:val="949"/>
    <w:uiPriority w:val="9"/>
    <w:unhideWhenUsed/>
    <w:qFormat/>
    <w:pPr>
      <w:keepLines/>
      <w:keepNext/>
      <w:spacing w:before="320" w:after="200"/>
      <w:outlineLvl w:val="8"/>
    </w:pPr>
    <w:rPr>
      <w:rFonts w:ascii="Arial" w:hAnsi="Arial" w:eastAsia="Arial" w:cs="Arial"/>
      <w:i/>
      <w:iCs/>
      <w:sz w:val="21"/>
      <w:szCs w:val="21"/>
    </w:rPr>
  </w:style>
  <w:style w:type="character" w:styleId="949">
    <w:name w:val="Heading 9 Char"/>
    <w:link w:val="948"/>
    <w:uiPriority w:val="9"/>
    <w:rPr>
      <w:rFonts w:ascii="Arial" w:hAnsi="Arial" w:eastAsia="Arial" w:cs="Arial"/>
      <w:i/>
      <w:iCs/>
      <w:sz w:val="21"/>
      <w:szCs w:val="21"/>
    </w:rPr>
  </w:style>
  <w:style w:type="paragraph" w:styleId="950">
    <w:name w:val="List Paragraph"/>
    <w:basedOn w:val="1110"/>
    <w:uiPriority w:val="34"/>
    <w:qFormat/>
    <w:pPr>
      <w:contextualSpacing/>
      <w:ind w:left="720"/>
    </w:pPr>
  </w:style>
  <w:style w:type="paragraph" w:styleId="951">
    <w:name w:val="No Spacing"/>
    <w:uiPriority w:val="1"/>
    <w:qFormat/>
    <w:pPr>
      <w:spacing w:before="0" w:after="0" w:line="240" w:lineRule="auto"/>
    </w:pPr>
  </w:style>
  <w:style w:type="paragraph" w:styleId="952">
    <w:name w:val="Title"/>
    <w:basedOn w:val="1110"/>
    <w:next w:val="1110"/>
    <w:link w:val="953"/>
    <w:uiPriority w:val="10"/>
    <w:qFormat/>
    <w:pPr>
      <w:contextualSpacing/>
      <w:spacing w:before="300" w:after="200"/>
    </w:pPr>
    <w:rPr>
      <w:sz w:val="48"/>
      <w:szCs w:val="48"/>
    </w:rPr>
  </w:style>
  <w:style w:type="character" w:styleId="953">
    <w:name w:val="Title Char"/>
    <w:link w:val="952"/>
    <w:uiPriority w:val="10"/>
    <w:rPr>
      <w:sz w:val="48"/>
      <w:szCs w:val="48"/>
    </w:rPr>
  </w:style>
  <w:style w:type="paragraph" w:styleId="954">
    <w:name w:val="Subtitle"/>
    <w:basedOn w:val="1110"/>
    <w:next w:val="1110"/>
    <w:link w:val="955"/>
    <w:uiPriority w:val="11"/>
    <w:qFormat/>
    <w:pPr>
      <w:spacing w:before="200" w:after="200"/>
    </w:pPr>
    <w:rPr>
      <w:sz w:val="24"/>
      <w:szCs w:val="24"/>
    </w:rPr>
  </w:style>
  <w:style w:type="character" w:styleId="955">
    <w:name w:val="Subtitle Char"/>
    <w:link w:val="954"/>
    <w:uiPriority w:val="11"/>
    <w:rPr>
      <w:sz w:val="24"/>
      <w:szCs w:val="24"/>
    </w:rPr>
  </w:style>
  <w:style w:type="paragraph" w:styleId="956">
    <w:name w:val="Quote"/>
    <w:basedOn w:val="1110"/>
    <w:next w:val="1110"/>
    <w:link w:val="957"/>
    <w:uiPriority w:val="29"/>
    <w:qFormat/>
    <w:pPr>
      <w:ind w:left="720" w:right="720"/>
    </w:pPr>
    <w:rPr>
      <w:i/>
    </w:rPr>
  </w:style>
  <w:style w:type="character" w:styleId="957">
    <w:name w:val="Quote Char"/>
    <w:link w:val="956"/>
    <w:uiPriority w:val="29"/>
    <w:rPr>
      <w:i/>
    </w:rPr>
  </w:style>
  <w:style w:type="paragraph" w:styleId="958">
    <w:name w:val="Intense Quote"/>
    <w:basedOn w:val="1110"/>
    <w:next w:val="1110"/>
    <w:link w:val="9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9">
    <w:name w:val="Intense Quote Char"/>
    <w:link w:val="958"/>
    <w:uiPriority w:val="30"/>
    <w:rPr>
      <w:i/>
    </w:rPr>
  </w:style>
  <w:style w:type="paragraph" w:styleId="960">
    <w:name w:val="Header"/>
    <w:basedOn w:val="1110"/>
    <w:link w:val="961"/>
    <w:uiPriority w:val="99"/>
    <w:unhideWhenUsed/>
    <w:pPr>
      <w:spacing w:after="0" w:line="240" w:lineRule="auto"/>
      <w:tabs>
        <w:tab w:val="center" w:pos="7143" w:leader="none"/>
        <w:tab w:val="right" w:pos="14287" w:leader="none"/>
      </w:tabs>
    </w:pPr>
  </w:style>
  <w:style w:type="character" w:styleId="961">
    <w:name w:val="Header Char"/>
    <w:link w:val="960"/>
    <w:uiPriority w:val="99"/>
  </w:style>
  <w:style w:type="paragraph" w:styleId="962">
    <w:name w:val="Footer"/>
    <w:basedOn w:val="1110"/>
    <w:link w:val="965"/>
    <w:uiPriority w:val="99"/>
    <w:unhideWhenUsed/>
    <w:pPr>
      <w:spacing w:after="0" w:line="240" w:lineRule="auto"/>
      <w:tabs>
        <w:tab w:val="center" w:pos="7143" w:leader="none"/>
        <w:tab w:val="right" w:pos="14287" w:leader="none"/>
      </w:tabs>
    </w:pPr>
  </w:style>
  <w:style w:type="character" w:styleId="963">
    <w:name w:val="Footer Char"/>
    <w:link w:val="962"/>
    <w:uiPriority w:val="99"/>
  </w:style>
  <w:style w:type="paragraph" w:styleId="964">
    <w:name w:val="Caption"/>
    <w:basedOn w:val="1110"/>
    <w:next w:val="1110"/>
    <w:uiPriority w:val="35"/>
    <w:semiHidden/>
    <w:unhideWhenUsed/>
    <w:qFormat/>
    <w:pPr>
      <w:spacing w:line="276" w:lineRule="auto"/>
    </w:pPr>
    <w:rPr>
      <w:b/>
      <w:bCs/>
      <w:color w:val="4f81bd" w:themeColor="accent1"/>
      <w:sz w:val="18"/>
      <w:szCs w:val="18"/>
    </w:rPr>
  </w:style>
  <w:style w:type="character" w:styleId="965">
    <w:name w:val="Caption Char"/>
    <w:basedOn w:val="964"/>
    <w:link w:val="962"/>
    <w:uiPriority w:val="99"/>
  </w:style>
  <w:style w:type="table" w:styleId="96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2">
    <w:name w:val="Hyperlink"/>
    <w:uiPriority w:val="99"/>
    <w:unhideWhenUsed/>
    <w:rPr>
      <w:color w:val="0000ff" w:themeColor="hyperlink"/>
      <w:u w:val="single"/>
    </w:rPr>
  </w:style>
  <w:style w:type="paragraph" w:styleId="1093">
    <w:name w:val="footnote text"/>
    <w:basedOn w:val="1110"/>
    <w:link w:val="1094"/>
    <w:uiPriority w:val="99"/>
    <w:semiHidden/>
    <w:unhideWhenUsed/>
    <w:pPr>
      <w:spacing w:after="40" w:line="240" w:lineRule="auto"/>
    </w:pPr>
    <w:rPr>
      <w:sz w:val="18"/>
    </w:rPr>
  </w:style>
  <w:style w:type="character" w:styleId="1094">
    <w:name w:val="Footnote Text Char"/>
    <w:link w:val="1093"/>
    <w:uiPriority w:val="99"/>
    <w:rPr>
      <w:sz w:val="18"/>
    </w:rPr>
  </w:style>
  <w:style w:type="character" w:styleId="1095">
    <w:name w:val="footnote reference"/>
    <w:uiPriority w:val="99"/>
    <w:unhideWhenUsed/>
    <w:rPr>
      <w:vertAlign w:val="superscript"/>
    </w:rPr>
  </w:style>
  <w:style w:type="paragraph" w:styleId="1096">
    <w:name w:val="endnote text"/>
    <w:basedOn w:val="1110"/>
    <w:link w:val="1097"/>
    <w:uiPriority w:val="99"/>
    <w:semiHidden/>
    <w:unhideWhenUsed/>
    <w:pPr>
      <w:spacing w:after="0" w:line="240" w:lineRule="auto"/>
    </w:pPr>
    <w:rPr>
      <w:sz w:val="20"/>
    </w:rPr>
  </w:style>
  <w:style w:type="character" w:styleId="1097">
    <w:name w:val="Endnote Text Char"/>
    <w:link w:val="1096"/>
    <w:uiPriority w:val="99"/>
    <w:rPr>
      <w:sz w:val="20"/>
    </w:rPr>
  </w:style>
  <w:style w:type="character" w:styleId="1098">
    <w:name w:val="endnote reference"/>
    <w:uiPriority w:val="99"/>
    <w:semiHidden/>
    <w:unhideWhenUsed/>
    <w:rPr>
      <w:vertAlign w:val="superscript"/>
    </w:rPr>
  </w:style>
  <w:style w:type="paragraph" w:styleId="1099">
    <w:name w:val="toc 1"/>
    <w:basedOn w:val="1110"/>
    <w:next w:val="1110"/>
    <w:uiPriority w:val="39"/>
    <w:unhideWhenUsed/>
    <w:pPr>
      <w:ind w:left="0" w:right="0" w:firstLine="0"/>
      <w:spacing w:after="57"/>
    </w:pPr>
  </w:style>
  <w:style w:type="paragraph" w:styleId="1100">
    <w:name w:val="toc 2"/>
    <w:basedOn w:val="1110"/>
    <w:next w:val="1110"/>
    <w:uiPriority w:val="39"/>
    <w:unhideWhenUsed/>
    <w:pPr>
      <w:ind w:left="283" w:right="0" w:firstLine="0"/>
      <w:spacing w:after="57"/>
    </w:pPr>
  </w:style>
  <w:style w:type="paragraph" w:styleId="1101">
    <w:name w:val="toc 3"/>
    <w:basedOn w:val="1110"/>
    <w:next w:val="1110"/>
    <w:uiPriority w:val="39"/>
    <w:unhideWhenUsed/>
    <w:pPr>
      <w:ind w:left="567" w:right="0" w:firstLine="0"/>
      <w:spacing w:after="57"/>
    </w:pPr>
  </w:style>
  <w:style w:type="paragraph" w:styleId="1102">
    <w:name w:val="toc 4"/>
    <w:basedOn w:val="1110"/>
    <w:next w:val="1110"/>
    <w:uiPriority w:val="39"/>
    <w:unhideWhenUsed/>
    <w:pPr>
      <w:ind w:left="850" w:right="0" w:firstLine="0"/>
      <w:spacing w:after="57"/>
    </w:pPr>
  </w:style>
  <w:style w:type="paragraph" w:styleId="1103">
    <w:name w:val="toc 5"/>
    <w:basedOn w:val="1110"/>
    <w:next w:val="1110"/>
    <w:uiPriority w:val="39"/>
    <w:unhideWhenUsed/>
    <w:pPr>
      <w:ind w:left="1134" w:right="0" w:firstLine="0"/>
      <w:spacing w:after="57"/>
    </w:pPr>
  </w:style>
  <w:style w:type="paragraph" w:styleId="1104">
    <w:name w:val="toc 6"/>
    <w:basedOn w:val="1110"/>
    <w:next w:val="1110"/>
    <w:uiPriority w:val="39"/>
    <w:unhideWhenUsed/>
    <w:pPr>
      <w:ind w:left="1417" w:right="0" w:firstLine="0"/>
      <w:spacing w:after="57"/>
    </w:pPr>
  </w:style>
  <w:style w:type="paragraph" w:styleId="1105">
    <w:name w:val="toc 7"/>
    <w:basedOn w:val="1110"/>
    <w:next w:val="1110"/>
    <w:uiPriority w:val="39"/>
    <w:unhideWhenUsed/>
    <w:pPr>
      <w:ind w:left="1701" w:right="0" w:firstLine="0"/>
      <w:spacing w:after="57"/>
    </w:pPr>
  </w:style>
  <w:style w:type="paragraph" w:styleId="1106">
    <w:name w:val="toc 8"/>
    <w:basedOn w:val="1110"/>
    <w:next w:val="1110"/>
    <w:uiPriority w:val="39"/>
    <w:unhideWhenUsed/>
    <w:pPr>
      <w:ind w:left="1984" w:right="0" w:firstLine="0"/>
      <w:spacing w:after="57"/>
    </w:pPr>
  </w:style>
  <w:style w:type="paragraph" w:styleId="1107">
    <w:name w:val="toc 9"/>
    <w:basedOn w:val="1110"/>
    <w:next w:val="1110"/>
    <w:uiPriority w:val="39"/>
    <w:unhideWhenUsed/>
    <w:pPr>
      <w:ind w:left="2268" w:right="0" w:firstLine="0"/>
      <w:spacing w:after="57"/>
    </w:pPr>
  </w:style>
  <w:style w:type="paragraph" w:styleId="1108">
    <w:name w:val="TOC Heading"/>
    <w:uiPriority w:val="39"/>
    <w:unhideWhenUsed/>
  </w:style>
  <w:style w:type="paragraph" w:styleId="1109">
    <w:name w:val="table of figures"/>
    <w:basedOn w:val="1110"/>
    <w:next w:val="1110"/>
    <w:uiPriority w:val="99"/>
    <w:unhideWhenUsed/>
    <w:pPr>
      <w:spacing w:after="0" w:afterAutospacing="0"/>
    </w:pPr>
  </w:style>
  <w:style w:type="paragraph" w:styleId="1110" w:default="1">
    <w:name w:val="Normal"/>
    <w:next w:val="1110"/>
    <w:link w:val="1110"/>
    <w:qFormat/>
    <w:rPr>
      <w:sz w:val="24"/>
      <w:szCs w:val="24"/>
      <w:lang w:val="ru-RU" w:eastAsia="ru-RU" w:bidi="ar-SA"/>
    </w:rPr>
  </w:style>
  <w:style w:type="paragraph" w:styleId="1111">
    <w:name w:val="Заголовок 1"/>
    <w:basedOn w:val="1110"/>
    <w:next w:val="1110"/>
    <w:link w:val="1110"/>
    <w:qFormat/>
    <w:pPr>
      <w:ind w:firstLine="709"/>
      <w:jc w:val="both"/>
      <w:keepNext/>
      <w:spacing w:before="240" w:after="60"/>
      <w:outlineLvl w:val="0"/>
    </w:pPr>
    <w:rPr>
      <w:b/>
      <w:bCs/>
      <w:sz w:val="32"/>
      <w:szCs w:val="32"/>
    </w:rPr>
  </w:style>
  <w:style w:type="paragraph" w:styleId="1112">
    <w:name w:val="Заголовок 2"/>
    <w:basedOn w:val="1110"/>
    <w:next w:val="1110"/>
    <w:link w:val="1110"/>
    <w:qFormat/>
    <w:pPr>
      <w:ind w:firstLine="709"/>
      <w:jc w:val="both"/>
      <w:keepNext/>
      <w:spacing w:before="240" w:after="60"/>
      <w:outlineLvl w:val="1"/>
    </w:pPr>
    <w:rPr>
      <w:b/>
      <w:bCs/>
      <w:i/>
      <w:iCs/>
    </w:rPr>
  </w:style>
  <w:style w:type="paragraph" w:styleId="1113">
    <w:name w:val="Заголовок 3"/>
    <w:basedOn w:val="1110"/>
    <w:next w:val="1110"/>
    <w:link w:val="1110"/>
    <w:qFormat/>
    <w:pPr>
      <w:ind w:firstLine="709"/>
      <w:jc w:val="both"/>
      <w:keepNext/>
      <w:spacing w:before="240" w:after="60"/>
      <w:outlineLvl w:val="2"/>
    </w:pPr>
    <w:rPr>
      <w:b/>
      <w:bCs/>
      <w:sz w:val="28"/>
      <w:szCs w:val="28"/>
    </w:rPr>
  </w:style>
  <w:style w:type="paragraph" w:styleId="1114">
    <w:name w:val="Заголовок 4"/>
    <w:basedOn w:val="1110"/>
    <w:next w:val="1110"/>
    <w:link w:val="1110"/>
    <w:qFormat/>
    <w:pPr>
      <w:jc w:val="center"/>
      <w:keepNext/>
      <w:outlineLvl w:val="3"/>
    </w:pPr>
    <w:rPr>
      <w:b/>
      <w:bCs/>
      <w:sz w:val="22"/>
    </w:rPr>
  </w:style>
  <w:style w:type="paragraph" w:styleId="1115">
    <w:name w:val="Заголовок 5"/>
    <w:basedOn w:val="1110"/>
    <w:next w:val="1110"/>
    <w:link w:val="1110"/>
    <w:qFormat/>
    <w:pPr>
      <w:keepNext/>
      <w:outlineLvl w:val="4"/>
    </w:pPr>
    <w:rPr>
      <w:b/>
      <w:bCs/>
      <w:sz w:val="28"/>
      <w:szCs w:val="28"/>
    </w:rPr>
  </w:style>
  <w:style w:type="paragraph" w:styleId="1116">
    <w:name w:val="Заголовок 6"/>
    <w:basedOn w:val="1110"/>
    <w:next w:val="1110"/>
    <w:link w:val="1110"/>
    <w:qFormat/>
    <w:pPr>
      <w:jc w:val="center"/>
      <w:keepNext/>
      <w:outlineLvl w:val="5"/>
    </w:pPr>
    <w:rPr>
      <w:b/>
      <w:bCs/>
    </w:rPr>
  </w:style>
  <w:style w:type="paragraph" w:styleId="1117">
    <w:name w:val="Заголовок 7"/>
    <w:basedOn w:val="1110"/>
    <w:next w:val="1110"/>
    <w:link w:val="1110"/>
    <w:qFormat/>
    <w:pPr>
      <w:jc w:val="center"/>
      <w:keepNext/>
      <w:outlineLvl w:val="6"/>
    </w:pPr>
    <w:rPr>
      <w:b/>
      <w:bCs/>
      <w:sz w:val="32"/>
      <w:szCs w:val="32"/>
    </w:rPr>
  </w:style>
  <w:style w:type="paragraph" w:styleId="1118">
    <w:name w:val="Заголовок 8"/>
    <w:basedOn w:val="1110"/>
    <w:next w:val="1110"/>
    <w:link w:val="1110"/>
    <w:qFormat/>
    <w:pPr>
      <w:keepNext/>
      <w:outlineLvl w:val="7"/>
    </w:pPr>
    <w:rPr>
      <w:b/>
      <w:bCs/>
    </w:rPr>
  </w:style>
  <w:style w:type="paragraph" w:styleId="1119">
    <w:name w:val="Заголовок 9"/>
    <w:basedOn w:val="1110"/>
    <w:next w:val="1110"/>
    <w:link w:val="1110"/>
    <w:qFormat/>
    <w:pPr>
      <w:keepNext/>
      <w:outlineLvl w:val="8"/>
    </w:pPr>
    <w:rPr>
      <w:b/>
      <w:bCs/>
      <w:sz w:val="20"/>
      <w:szCs w:val="20"/>
    </w:rPr>
  </w:style>
  <w:style w:type="character" w:styleId="1120">
    <w:name w:val="Основной шрифт абзаца"/>
    <w:next w:val="1120"/>
    <w:link w:val="1110"/>
    <w:uiPriority w:val="1"/>
    <w:unhideWhenUsed/>
  </w:style>
  <w:style w:type="table" w:styleId="1121">
    <w:name w:val="Обычная таблица"/>
    <w:next w:val="1121"/>
    <w:link w:val="1110"/>
    <w:uiPriority w:val="99"/>
    <w:semiHidden/>
    <w:unhideWhenUsed/>
    <w:tblPr/>
  </w:style>
  <w:style w:type="numbering" w:styleId="1122">
    <w:name w:val="Нет списка"/>
    <w:next w:val="1122"/>
    <w:link w:val="1110"/>
    <w:uiPriority w:val="99"/>
    <w:semiHidden/>
    <w:unhideWhenUsed/>
  </w:style>
  <w:style w:type="paragraph" w:styleId="112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0"/>
    <w:next w:val="1123"/>
    <w:link w:val="1151"/>
    <w:pPr>
      <w:jc w:val="both"/>
    </w:pPr>
    <w:rPr>
      <w:b/>
      <w:bCs/>
    </w:rPr>
  </w:style>
  <w:style w:type="paragraph" w:styleId="1124">
    <w:name w:val="Название"/>
    <w:basedOn w:val="1110"/>
    <w:next w:val="1124"/>
    <w:link w:val="1110"/>
    <w:qFormat/>
    <w:pPr>
      <w:jc w:val="center"/>
    </w:pPr>
    <w:rPr>
      <w:b/>
      <w:bCs/>
      <w:sz w:val="28"/>
      <w:szCs w:val="28"/>
    </w:rPr>
  </w:style>
  <w:style w:type="paragraph" w:styleId="1125">
    <w:name w:val="Основной текст,Основной текст_отчет,bt"/>
    <w:basedOn w:val="1110"/>
    <w:next w:val="1125"/>
    <w:link w:val="1145"/>
    <w:rPr>
      <w:b/>
      <w:bCs/>
      <w:lang w:val="en-US" w:eastAsia="en-US"/>
    </w:rPr>
  </w:style>
  <w:style w:type="paragraph" w:styleId="1126">
    <w:name w:val="Основной текст с отступом 2"/>
    <w:basedOn w:val="1110"/>
    <w:next w:val="1126"/>
    <w:link w:val="1152"/>
    <w:pPr>
      <w:ind w:firstLine="708"/>
      <w:jc w:val="both"/>
    </w:pPr>
    <w:rPr>
      <w:sz w:val="22"/>
      <w:szCs w:val="22"/>
      <w:lang w:val="en-US" w:eastAsia="en-US"/>
    </w:rPr>
  </w:style>
  <w:style w:type="paragraph" w:styleId="1127">
    <w:name w:val="Основной текст с отступом 3"/>
    <w:basedOn w:val="1110"/>
    <w:next w:val="1127"/>
    <w:link w:val="1146"/>
    <w:pPr>
      <w:ind w:firstLine="708"/>
      <w:jc w:val="both"/>
    </w:pPr>
    <w:rPr>
      <w:lang w:val="en-US" w:eastAsia="en-US"/>
    </w:rPr>
  </w:style>
  <w:style w:type="paragraph" w:styleId="1128">
    <w:name w:val="Основной текст 3"/>
    <w:basedOn w:val="1110"/>
    <w:next w:val="1128"/>
    <w:link w:val="1110"/>
    <w:pPr>
      <w:jc w:val="both"/>
    </w:pPr>
  </w:style>
  <w:style w:type="paragraph" w:styleId="1129">
    <w:name w:val="Нижний колонтитул"/>
    <w:basedOn w:val="1110"/>
    <w:next w:val="1129"/>
    <w:link w:val="1110"/>
    <w:pPr>
      <w:tabs>
        <w:tab w:val="center" w:pos="4677" w:leader="none"/>
        <w:tab w:val="right" w:pos="9355" w:leader="none"/>
      </w:tabs>
    </w:pPr>
  </w:style>
  <w:style w:type="character" w:styleId="1130">
    <w:name w:val="Номер страницы"/>
    <w:next w:val="1130"/>
    <w:link w:val="1110"/>
    <w:rPr>
      <w:rFonts w:ascii="Times New Roman" w:hAnsi="Times New Roman" w:cs="Times New Roman"/>
    </w:rPr>
  </w:style>
  <w:style w:type="paragraph" w:styleId="1131">
    <w:name w:val="Верхний колонтитул,ВерхКолонтитул"/>
    <w:basedOn w:val="1110"/>
    <w:next w:val="1131"/>
    <w:link w:val="1150"/>
    <w:uiPriority w:val="99"/>
    <w:pPr>
      <w:tabs>
        <w:tab w:val="center" w:pos="4677" w:leader="none"/>
        <w:tab w:val="right" w:pos="9355" w:leader="none"/>
      </w:tabs>
    </w:pPr>
    <w:rPr>
      <w:lang w:val="en-US" w:eastAsia="en-US"/>
    </w:rPr>
  </w:style>
  <w:style w:type="character" w:styleId="113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2"/>
    <w:link w:val="1110"/>
    <w:qFormat/>
    <w:rPr>
      <w:rFonts w:ascii="Times New Roman" w:hAnsi="Times New Roman" w:cs="Times New Roman"/>
      <w:vertAlign w:val="superscript"/>
    </w:rPr>
  </w:style>
  <w:style w:type="paragraph" w:styleId="1133">
    <w:name w:val="Цитата"/>
    <w:basedOn w:val="1110"/>
    <w:next w:val="1133"/>
    <w:link w:val="1110"/>
    <w:pPr>
      <w:ind w:left="1440" w:right="201" w:hanging="720"/>
      <w:jc w:val="both"/>
    </w:pPr>
    <w:rPr>
      <w:i/>
      <w:iCs/>
      <w:sz w:val="20"/>
      <w:szCs w:val="20"/>
    </w:rPr>
  </w:style>
  <w:style w:type="paragraph" w:styleId="113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10"/>
    <w:next w:val="1134"/>
    <w:link w:val="1149"/>
    <w:qFormat/>
    <w:rPr>
      <w:sz w:val="20"/>
      <w:szCs w:val="20"/>
    </w:rPr>
  </w:style>
  <w:style w:type="paragraph" w:styleId="1135">
    <w:name w:val="Нормальный"/>
    <w:next w:val="1135"/>
    <w:link w:val="1110"/>
    <w:rPr>
      <w:rFonts w:ascii="TimesET" w:hAnsi="TimesET"/>
      <w:sz w:val="24"/>
      <w:szCs w:val="24"/>
      <w:lang w:val="ru-RU" w:eastAsia="ru-RU" w:bidi="ar-SA"/>
    </w:rPr>
  </w:style>
  <w:style w:type="paragraph" w:styleId="1136">
    <w:name w:val="Основной текст с отступом1"/>
    <w:basedOn w:val="1110"/>
    <w:next w:val="1136"/>
    <w:link w:val="1110"/>
    <w:pPr>
      <w:ind w:left="283"/>
      <w:spacing w:after="120"/>
    </w:pPr>
  </w:style>
  <w:style w:type="paragraph" w:styleId="1137">
    <w:name w:val="Основной текст 2"/>
    <w:basedOn w:val="1110"/>
    <w:next w:val="1137"/>
    <w:link w:val="1110"/>
    <w:rPr>
      <w:b/>
      <w:bCs/>
      <w:sz w:val="20"/>
      <w:szCs w:val="22"/>
    </w:rPr>
  </w:style>
  <w:style w:type="paragraph" w:styleId="1138">
    <w:name w:val="Текст выноски"/>
    <w:basedOn w:val="1110"/>
    <w:next w:val="1138"/>
    <w:link w:val="1110"/>
    <w:semiHidden/>
    <w:rPr>
      <w:rFonts w:ascii="Tahoma" w:hAnsi="Tahoma" w:cs="Tahoma"/>
      <w:sz w:val="16"/>
      <w:szCs w:val="16"/>
    </w:rPr>
  </w:style>
  <w:style w:type="paragraph" w:styleId="1139">
    <w:name w:val="Название объекта"/>
    <w:basedOn w:val="1110"/>
    <w:next w:val="1110"/>
    <w:link w:val="1110"/>
    <w:qFormat/>
    <w:pPr>
      <w:ind w:firstLine="720"/>
      <w:jc w:val="center"/>
      <w:spacing w:before="100" w:beforeAutospacing="1"/>
      <w:shd w:val="clear" w:color="auto" w:fill="ffffff"/>
    </w:pPr>
    <w:rPr>
      <w:b/>
      <w:bCs/>
      <w:color w:val="000000"/>
      <w:spacing w:val="20"/>
      <w:sz w:val="28"/>
      <w:szCs w:val="28"/>
    </w:rPr>
  </w:style>
  <w:style w:type="character" w:styleId="1140">
    <w:name w:val="Без интервала Знак"/>
    <w:next w:val="1140"/>
    <w:link w:val="1141"/>
    <w:rPr>
      <w:rFonts w:ascii="Calibri" w:hAnsi="Calibri"/>
      <w:sz w:val="22"/>
      <w:szCs w:val="22"/>
      <w:lang w:val="ru-RU" w:eastAsia="en-US" w:bidi="ar-SA"/>
    </w:rPr>
  </w:style>
  <w:style w:type="paragraph" w:styleId="1141">
    <w:name w:val="Без интервала"/>
    <w:next w:val="1141"/>
    <w:link w:val="1140"/>
    <w:qFormat/>
    <w:rPr>
      <w:rFonts w:ascii="Calibri" w:hAnsi="Calibri"/>
      <w:sz w:val="22"/>
      <w:szCs w:val="22"/>
      <w:lang w:val="ru-RU" w:eastAsia="en-US" w:bidi="ar-SA"/>
    </w:rPr>
  </w:style>
  <w:style w:type="paragraph" w:styleId="1142">
    <w:name w:val="Оглавление 1"/>
    <w:basedOn w:val="1110"/>
    <w:next w:val="1110"/>
    <w:link w:val="1110"/>
    <w:uiPriority w:val="39"/>
    <w:pPr>
      <w:spacing w:line="360" w:lineRule="auto"/>
      <w:tabs>
        <w:tab w:val="right" w:pos="10065" w:leader="dot"/>
      </w:tabs>
    </w:pPr>
    <w:rPr>
      <w:sz w:val="22"/>
    </w:rPr>
  </w:style>
  <w:style w:type="character" w:styleId="1143">
    <w:name w:val="Гиперссылка"/>
    <w:next w:val="1143"/>
    <w:link w:val="1110"/>
    <w:uiPriority w:val="99"/>
    <w:unhideWhenUsed/>
    <w:rPr>
      <w:color w:val="0000ff"/>
      <w:u w:val="single"/>
    </w:rPr>
  </w:style>
  <w:style w:type="paragraph" w:styleId="1144">
    <w:name w:val="Знак"/>
    <w:basedOn w:val="1114"/>
    <w:next w:val="1144"/>
    <w:link w:val="1110"/>
    <w:pPr>
      <w:spacing w:before="240" w:after="60"/>
    </w:pPr>
    <w:rPr>
      <w:sz w:val="28"/>
      <w:szCs w:val="26"/>
    </w:rPr>
  </w:style>
  <w:style w:type="character" w:styleId="1145">
    <w:name w:val="Основной текст Знак,Основной текст_отчет Знак,bt Знак"/>
    <w:next w:val="1145"/>
    <w:link w:val="1125"/>
    <w:rPr>
      <w:b/>
      <w:bCs/>
      <w:sz w:val="24"/>
      <w:szCs w:val="24"/>
    </w:rPr>
  </w:style>
  <w:style w:type="character" w:styleId="1146">
    <w:name w:val="Основной текст с отступом 3 Знак"/>
    <w:next w:val="1146"/>
    <w:link w:val="1127"/>
    <w:rPr>
      <w:sz w:val="24"/>
      <w:szCs w:val="24"/>
    </w:rPr>
  </w:style>
  <w:style w:type="paragraph" w:styleId="1147">
    <w:name w:val="Default"/>
    <w:next w:val="1147"/>
    <w:link w:val="1110"/>
    <w:rPr>
      <w:color w:val="000000"/>
      <w:sz w:val="24"/>
      <w:szCs w:val="24"/>
      <w:lang w:val="ru-RU" w:eastAsia="ru-RU" w:bidi="ar-SA"/>
    </w:rPr>
  </w:style>
  <w:style w:type="table" w:styleId="1148">
    <w:name w:val="Сетка таблицы"/>
    <w:basedOn w:val="1121"/>
    <w:next w:val="1148"/>
    <w:link w:val="1110"/>
    <w:tblPr/>
  </w:style>
  <w:style w:type="character" w:styleId="114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20"/>
    <w:next w:val="1149"/>
    <w:link w:val="1134"/>
  </w:style>
  <w:style w:type="character" w:styleId="1150">
    <w:name w:val="Верхний колонтитул Знак,ВерхКолонтитул Знак"/>
    <w:next w:val="1150"/>
    <w:link w:val="1131"/>
    <w:uiPriority w:val="99"/>
    <w:rPr>
      <w:sz w:val="24"/>
      <w:szCs w:val="24"/>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23"/>
    <w:rPr>
      <w:b/>
      <w:bCs/>
      <w:sz w:val="24"/>
      <w:szCs w:val="24"/>
      <w:lang w:val="ru-RU" w:eastAsia="ru-RU" w:bidi="ar-SA"/>
    </w:rPr>
  </w:style>
  <w:style w:type="character" w:styleId="1152">
    <w:name w:val="Основной текст с отступом 2 Знак"/>
    <w:next w:val="1152"/>
    <w:link w:val="1126"/>
    <w:rPr>
      <w:sz w:val="22"/>
      <w:szCs w:val="22"/>
    </w:rPr>
  </w:style>
  <w:style w:type="paragraph" w:styleId="1153">
    <w:name w:val="Абзац списка"/>
    <w:basedOn w:val="1110"/>
    <w:next w:val="1153"/>
    <w:link w:val="1110"/>
    <w:uiPriority w:val="34"/>
    <w:qFormat/>
    <w:pPr>
      <w:contextualSpacing/>
      <w:ind w:left="720"/>
      <w:spacing w:after="200" w:line="276" w:lineRule="auto"/>
    </w:pPr>
    <w:rPr>
      <w:rFonts w:ascii="Calibri" w:hAnsi="Calibri" w:eastAsia="Calibri"/>
      <w:sz w:val="22"/>
      <w:szCs w:val="22"/>
      <w:lang w:eastAsia="en-US"/>
    </w:rPr>
  </w:style>
  <w:style w:type="paragraph" w:styleId="1154">
    <w:name w:val="Текст концевой сноски"/>
    <w:basedOn w:val="1110"/>
    <w:next w:val="1154"/>
    <w:link w:val="1155"/>
    <w:rPr>
      <w:sz w:val="20"/>
      <w:szCs w:val="20"/>
    </w:rPr>
  </w:style>
  <w:style w:type="character" w:styleId="1155">
    <w:name w:val="Текст концевой сноски Знак"/>
    <w:basedOn w:val="1120"/>
    <w:next w:val="1155"/>
    <w:link w:val="1154"/>
  </w:style>
  <w:style w:type="character" w:styleId="1156">
    <w:name w:val="Знак концевой сноски"/>
    <w:next w:val="1156"/>
    <w:link w:val="1110"/>
    <w:rPr>
      <w:vertAlign w:val="superscript"/>
    </w:rPr>
  </w:style>
  <w:style w:type="paragraph" w:styleId="1157">
    <w:name w:val="ConsNormal"/>
    <w:next w:val="1157"/>
    <w:link w:val="1110"/>
    <w:pPr>
      <w:ind w:firstLine="720"/>
      <w:widowControl w:val="off"/>
    </w:pPr>
    <w:rPr>
      <w:rFonts w:ascii="Arial" w:hAnsi="Arial" w:cs="Arial"/>
      <w:lang w:val="ru-RU" w:eastAsia="ru-RU" w:bidi="ar-SA"/>
    </w:rPr>
  </w:style>
  <w:style w:type="paragraph" w:styleId="1158">
    <w:name w:val="Заголовок оглавления"/>
    <w:basedOn w:val="1111"/>
    <w:next w:val="1110"/>
    <w:link w:val="1110"/>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59">
    <w:name w:val="Оглавление 2"/>
    <w:basedOn w:val="1110"/>
    <w:next w:val="1110"/>
    <w:link w:val="1110"/>
    <w:uiPriority w:val="39"/>
    <w:pPr>
      <w:ind w:left="240"/>
    </w:pPr>
  </w:style>
  <w:style w:type="character" w:styleId="1160" w:default="1">
    <w:name w:val="Default Paragraph Font"/>
    <w:uiPriority w:val="1"/>
    <w:semiHidden/>
    <w:unhideWhenUsed/>
  </w:style>
  <w:style w:type="numbering" w:styleId="1161" w:default="1">
    <w:name w:val="No List"/>
    <w:uiPriority w:val="99"/>
    <w:semiHidden/>
    <w:unhideWhenUsed/>
  </w:style>
  <w:style w:type="table" w:styleId="116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9</cp:revision>
  <dcterms:created xsi:type="dcterms:W3CDTF">2024-11-22T08:59:00Z</dcterms:created>
  <dcterms:modified xsi:type="dcterms:W3CDTF">2025-02-13T03:31:40Z</dcterms:modified>
  <cp:version>1048576</cp:version>
</cp:coreProperties>
</file>