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F271DB" w:rsidP="003B235F">
                  <w:r w:rsidRPr="00F271DB">
                    <w:t>2.1.10.00.05 Управление тарифами РКО ЮЛ, Субъектов Российской Федерации, муниципальных образований и ИП</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036CDA">
            <w:pPr>
              <w:jc w:val="center"/>
              <w:rPr>
                <w:sz w:val="36"/>
                <w:szCs w:val="36"/>
              </w:rPr>
            </w:pPr>
            <w:r w:rsidRPr="00F30FCB">
              <w:rPr>
                <w:sz w:val="36"/>
                <w:szCs w:val="36"/>
              </w:rPr>
              <w:t xml:space="preserve">действуют с </w:t>
            </w:r>
            <w:r w:rsidR="006A55C1">
              <w:rPr>
                <w:sz w:val="36"/>
                <w:szCs w:val="36"/>
                <w:lang w:val="en-US"/>
              </w:rPr>
              <w:t xml:space="preserve"> </w:t>
            </w:r>
            <w:r w:rsidR="00036CDA">
              <w:rPr>
                <w:sz w:val="36"/>
                <w:szCs w:val="36"/>
              </w:rPr>
              <w:t>19</w:t>
            </w:r>
            <w:r w:rsidR="005E5B29">
              <w:rPr>
                <w:sz w:val="36"/>
                <w:szCs w:val="36"/>
              </w:rPr>
              <w:t>.</w:t>
            </w:r>
            <w:r w:rsidR="00764421">
              <w:rPr>
                <w:sz w:val="36"/>
                <w:szCs w:val="36"/>
              </w:rPr>
              <w:t>06</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FE3D47">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FE3D47">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FE3D47">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FE3D47">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FE3D47">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FE3D47">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FE3D47"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r w:rsidRPr="00036CDA">
              <w:rPr>
                <w:sz w:val="20"/>
                <w:szCs w:val="20"/>
                <w:lang w:eastAsia="ru-RU"/>
              </w:rPr>
              <w:lastRenderedPageBreak/>
              <w:t>эквайринга,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6E3916" w:rsidRPr="006512CB" w:rsidRDefault="006E3916" w:rsidP="006E3916">
            <w:pPr>
              <w:rPr>
                <w:sz w:val="20"/>
                <w:szCs w:val="20"/>
              </w:rPr>
            </w:pPr>
            <w:r w:rsidRPr="006512CB">
              <w:rPr>
                <w:sz w:val="20"/>
                <w:szCs w:val="20"/>
              </w:rPr>
              <w:t>Комиссия за перевод денежных средств в случаях:</w:t>
            </w:r>
          </w:p>
          <w:p w:rsidR="006E3916" w:rsidRPr="006512CB" w:rsidRDefault="006E3916" w:rsidP="006E3916">
            <w:pPr>
              <w:tabs>
                <w:tab w:val="left" w:pos="1134"/>
              </w:tabs>
              <w:rPr>
                <w:sz w:val="20"/>
                <w:szCs w:val="20"/>
              </w:rPr>
            </w:pPr>
            <w:r w:rsidRPr="006512CB">
              <w:rPr>
                <w:sz w:val="20"/>
                <w:szCs w:val="20"/>
              </w:rPr>
              <w:t xml:space="preserve">- </w:t>
            </w:r>
            <w:r w:rsidRPr="006512CB">
              <w:rPr>
                <w:sz w:val="20"/>
                <w:szCs w:val="20"/>
                <w:lang w:eastAsia="x-none"/>
              </w:rPr>
              <w:t>не указанных в п. 1.1.5.3 Тарифов;</w:t>
            </w:r>
          </w:p>
          <w:p w:rsidR="006E3916" w:rsidRPr="006512CB" w:rsidRDefault="006E3916" w:rsidP="006E3916">
            <w:pPr>
              <w:tabs>
                <w:tab w:val="left" w:pos="1134"/>
              </w:tabs>
              <w:rPr>
                <w:sz w:val="20"/>
                <w:szCs w:val="20"/>
              </w:rPr>
            </w:pPr>
            <w:r w:rsidRPr="006512CB">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1E414A" w:rsidRPr="00B4680D" w:rsidRDefault="006E3916" w:rsidP="006E3916">
            <w:pPr>
              <w:rPr>
                <w:sz w:val="20"/>
                <w:szCs w:val="20"/>
                <w:lang w:eastAsia="ru-RU"/>
              </w:rPr>
            </w:pPr>
            <w:r w:rsidRPr="006512CB">
              <w:rPr>
                <w:sz w:val="20"/>
                <w:szCs w:val="20"/>
              </w:rPr>
              <w:t>взимается в соответствии с п.1.1.5.1 или п.1.1.5.2 Тарифов.</w:t>
            </w:r>
            <w:r w:rsidR="00AD2462">
              <w:rPr>
                <w:sz w:val="20"/>
                <w:szCs w:val="20"/>
              </w:rPr>
              <w:t xml:space="preserve"> </w:t>
            </w:r>
            <w:r w:rsidR="00AD2462" w:rsidRPr="00AD2462">
              <w:rPr>
                <w:sz w:val="20"/>
                <w:szCs w:val="20"/>
              </w:rPr>
              <w:t xml:space="preserve">Банк вправе отказать в приеме к исполнению расчетного документа в случае </w:t>
            </w:r>
            <w:r w:rsidR="00AD2462" w:rsidRPr="00AD2462">
              <w:rPr>
                <w:sz w:val="20"/>
                <w:szCs w:val="20"/>
              </w:rPr>
              <w:lastRenderedPageBreak/>
              <w:t>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tcBorders>
              <w:left w:val="single" w:sz="4" w:space="0" w:color="auto"/>
              <w:right w:val="single" w:sz="4" w:space="0" w:color="auto"/>
            </w:tcBorders>
          </w:tcPr>
          <w:p w:rsidR="001E414A" w:rsidRPr="006257E4" w:rsidRDefault="001E414A" w:rsidP="00B4680D">
            <w:pPr>
              <w:jc w:val="center"/>
              <w:rPr>
                <w:sz w:val="22"/>
                <w:szCs w:val="22"/>
                <w:lang w:eastAsia="ru-RU"/>
              </w:rPr>
            </w:pPr>
            <w:r>
              <w:rPr>
                <w:sz w:val="22"/>
                <w:szCs w:val="22"/>
                <w:lang w:eastAsia="ru-RU"/>
              </w:rPr>
              <w:t>1.1.5.3.</w:t>
            </w:r>
          </w:p>
        </w:tc>
        <w:tc>
          <w:tcPr>
            <w:tcW w:w="3969" w:type="dxa"/>
            <w:tcBorders>
              <w:top w:val="single" w:sz="4" w:space="0" w:color="auto"/>
              <w:left w:val="single" w:sz="4" w:space="0" w:color="auto"/>
              <w:right w:val="single" w:sz="4" w:space="0" w:color="auto"/>
            </w:tcBorders>
          </w:tcPr>
          <w:p w:rsidR="001E414A" w:rsidRPr="00D12556" w:rsidRDefault="001E414A" w:rsidP="00B4680D">
            <w:pPr>
              <w:spacing w:after="40"/>
              <w:ind w:left="34"/>
              <w:rPr>
                <w:sz w:val="22"/>
                <w:szCs w:val="22"/>
              </w:rPr>
            </w:pPr>
            <w:r w:rsidRPr="00D12556">
              <w:rPr>
                <w:sz w:val="22"/>
                <w:szCs w:val="22"/>
              </w:rPr>
              <w:t>При закрытии счета клиента:</w:t>
            </w:r>
          </w:p>
          <w:p w:rsidR="001E414A" w:rsidRPr="00D12556" w:rsidRDefault="001E414A" w:rsidP="00B4680D">
            <w:pPr>
              <w:spacing w:after="40"/>
              <w:ind w:left="34"/>
              <w:rPr>
                <w:sz w:val="22"/>
                <w:szCs w:val="22"/>
              </w:rPr>
            </w:pPr>
            <w:r w:rsidRPr="00D12556">
              <w:rPr>
                <w:sz w:val="22"/>
                <w:szCs w:val="22"/>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1E414A" w:rsidRPr="00D12556" w:rsidRDefault="001E414A" w:rsidP="00B4680D">
            <w:pPr>
              <w:tabs>
                <w:tab w:val="left" w:pos="317"/>
              </w:tabs>
              <w:ind w:left="34"/>
              <w:rPr>
                <w:sz w:val="22"/>
                <w:szCs w:val="22"/>
                <w:lang w:eastAsia="ru-RU"/>
              </w:rPr>
            </w:pPr>
            <w:r w:rsidRPr="00D12556">
              <w:rPr>
                <w:sz w:val="22"/>
                <w:szCs w:val="22"/>
              </w:rPr>
              <w:t>-отправленный в пользу третьих лиц при закрытии счета по заявлению клиента</w:t>
            </w:r>
          </w:p>
        </w:tc>
        <w:tc>
          <w:tcPr>
            <w:tcW w:w="2296" w:type="dxa"/>
            <w:tcBorders>
              <w:top w:val="single" w:sz="4" w:space="0" w:color="auto"/>
              <w:left w:val="single" w:sz="4" w:space="0" w:color="auto"/>
              <w:right w:val="single" w:sz="4" w:space="0" w:color="auto"/>
            </w:tcBorders>
          </w:tcPr>
          <w:p w:rsidR="001E414A" w:rsidRPr="00D12556" w:rsidRDefault="001E414A" w:rsidP="00B4680D">
            <w:pPr>
              <w:spacing w:after="40"/>
              <w:jc w:val="center"/>
              <w:rPr>
                <w:sz w:val="22"/>
                <w:szCs w:val="22"/>
              </w:rPr>
            </w:pPr>
          </w:p>
          <w:p w:rsidR="001E414A" w:rsidRPr="00D12556" w:rsidRDefault="001E414A" w:rsidP="00B4680D">
            <w:pPr>
              <w:spacing w:after="40"/>
              <w:jc w:val="center"/>
              <w:rPr>
                <w:sz w:val="22"/>
                <w:szCs w:val="22"/>
              </w:rPr>
            </w:pPr>
            <w:r w:rsidRPr="00D12556">
              <w:rPr>
                <w:sz w:val="22"/>
                <w:szCs w:val="22"/>
              </w:rPr>
              <w:t>10% от суммы остатка средств на счете</w:t>
            </w:r>
          </w:p>
          <w:p w:rsidR="001E414A" w:rsidRPr="00D12556" w:rsidRDefault="001E414A" w:rsidP="00B4680D">
            <w:pPr>
              <w:spacing w:after="40"/>
              <w:jc w:val="center"/>
              <w:rPr>
                <w:sz w:val="22"/>
                <w:szCs w:val="22"/>
              </w:rPr>
            </w:pPr>
          </w:p>
          <w:p w:rsidR="001E414A" w:rsidRDefault="001E414A" w:rsidP="00B4680D">
            <w:pPr>
              <w:rPr>
                <w:sz w:val="22"/>
                <w:szCs w:val="22"/>
              </w:rPr>
            </w:pPr>
          </w:p>
          <w:p w:rsidR="00D12556" w:rsidRPr="00D12556" w:rsidRDefault="00D12556" w:rsidP="00B4680D">
            <w:pPr>
              <w:rPr>
                <w:sz w:val="22"/>
                <w:szCs w:val="22"/>
              </w:rPr>
            </w:pPr>
          </w:p>
          <w:p w:rsidR="001E414A" w:rsidRPr="00D12556" w:rsidRDefault="001E414A" w:rsidP="00B4680D">
            <w:pPr>
              <w:rPr>
                <w:sz w:val="22"/>
                <w:szCs w:val="22"/>
              </w:rPr>
            </w:pPr>
          </w:p>
          <w:p w:rsidR="001E414A" w:rsidRPr="00D12556" w:rsidRDefault="001E414A" w:rsidP="00B4680D">
            <w:pPr>
              <w:jc w:val="center"/>
              <w:rPr>
                <w:sz w:val="22"/>
                <w:szCs w:val="22"/>
                <w:lang w:eastAsia="ru-RU"/>
              </w:rPr>
            </w:pPr>
            <w:r w:rsidRPr="00D12556">
              <w:rPr>
                <w:sz w:val="22"/>
                <w:szCs w:val="22"/>
              </w:rPr>
              <w:t>10% от суммы остатка средств на счете»</w:t>
            </w:r>
          </w:p>
        </w:tc>
        <w:tc>
          <w:tcPr>
            <w:tcW w:w="2807" w:type="dxa"/>
            <w:vMerge/>
            <w:tcBorders>
              <w:left w:val="single" w:sz="4" w:space="0" w:color="auto"/>
              <w:right w:val="single" w:sz="4" w:space="0" w:color="auto"/>
            </w:tcBorders>
          </w:tcPr>
          <w:p w:rsidR="001E414A" w:rsidRPr="006257E4" w:rsidRDefault="001E414A" w:rsidP="00B4680D">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w:t>
            </w:r>
            <w:r w:rsidRPr="004C02E2">
              <w:rPr>
                <w:sz w:val="20"/>
                <w:szCs w:val="20"/>
                <w:lang w:eastAsia="ru-RU"/>
              </w:rPr>
              <w:lastRenderedPageBreak/>
              <w:t>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до 300 000,00 руб. (включительно);</w:t>
            </w:r>
            <w:r w:rsidRPr="0085570A">
              <w:br/>
            </w:r>
            <w:r w:rsidRPr="0085570A">
              <w:br/>
              <w:t xml:space="preserve">1,5%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 xml:space="preserve">3%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r>
            <w:r w:rsidRPr="0085570A">
              <w:lastRenderedPageBreak/>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lastRenderedPageBreak/>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xml:space="preserve">- перечисление заработной платы и приравненных к ней платежей (вне рамок </w:t>
            </w:r>
            <w:r w:rsidRPr="00F1272A">
              <w:rPr>
                <w:sz w:val="22"/>
                <w:szCs w:val="22"/>
              </w:rPr>
              <w:lastRenderedPageBreak/>
              <w:t>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lastRenderedPageBreak/>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 xml:space="preserve">Размер тарифа по каждой операции соответствует ставке, указанной к суммовой градации, в </w:t>
            </w:r>
            <w:r w:rsidRPr="00F1272A">
              <w:rPr>
                <w:sz w:val="22"/>
                <w:szCs w:val="22"/>
              </w:rPr>
              <w:lastRenderedPageBreak/>
              <w:t>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E327A4">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E327A4">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 xml:space="preserve">Осуществление банковского сопровождения контракта в рамках требований постановления Правительства Российской Федерации </w:t>
            </w:r>
            <w:r w:rsidRPr="00CD19A2">
              <w:rPr>
                <w:sz w:val="22"/>
                <w:szCs w:val="22"/>
              </w:rPr>
              <w:lastRenderedPageBreak/>
              <w:t>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lastRenderedPageBreak/>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 xml:space="preserve">Тариф применяется в отношении клиентов Банка, заключивших Договор банковского сопровождения и </w:t>
            </w:r>
            <w:r w:rsidRPr="004F7A9C">
              <w:rPr>
                <w:sz w:val="20"/>
                <w:szCs w:val="20"/>
              </w:rPr>
              <w:lastRenderedPageBreak/>
              <w:t>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r w:rsidR="00764421">
              <w:rPr>
                <w:sz w:val="22"/>
                <w:szCs w:val="22"/>
                <w:lang w:eastAsia="ru-RU"/>
              </w:rPr>
              <w:t xml:space="preserve"> и в долларах США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w:t>
            </w:r>
            <w:r w:rsidRPr="00BE01BD">
              <w:rPr>
                <w:sz w:val="22"/>
                <w:szCs w:val="22"/>
              </w:rPr>
              <w:lastRenderedPageBreak/>
              <w:t>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lastRenderedPageBreak/>
              <w:t>1.2.3.1</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E06D6F"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с расчетного счета в евро.</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Комиссия взимается независимо от наличия/отсутствия операций в течение календарного месяца</w:t>
            </w:r>
            <w:r w:rsidRPr="00DB2D0C">
              <w:rPr>
                <w:sz w:val="20"/>
                <w:szCs w:val="20"/>
              </w:rPr>
              <w:t>.</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не взимается если совокупный среднемесячный остаток равен нулю.</w:t>
            </w:r>
          </w:p>
          <w:p w:rsidR="00E06D6F" w:rsidRPr="00DB2D0C" w:rsidRDefault="00E06D6F" w:rsidP="00E06D6F">
            <w:pPr>
              <w:tabs>
                <w:tab w:val="left" w:pos="708"/>
                <w:tab w:val="center" w:pos="4677"/>
                <w:tab w:val="right" w:pos="9355"/>
              </w:tabs>
              <w:jc w:val="both"/>
              <w:rPr>
                <w:sz w:val="20"/>
                <w:szCs w:val="20"/>
              </w:rPr>
            </w:pPr>
            <w:r w:rsidRPr="00DB2D0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06D6F" w:rsidRPr="00DB2D0C" w:rsidRDefault="00E06D6F" w:rsidP="00E06D6F">
            <w:pPr>
              <w:tabs>
                <w:tab w:val="left" w:pos="708"/>
                <w:tab w:val="center" w:pos="4677"/>
                <w:tab w:val="right" w:pos="9355"/>
              </w:tabs>
              <w:jc w:val="both"/>
              <w:rPr>
                <w:sz w:val="20"/>
                <w:szCs w:val="20"/>
              </w:rPr>
            </w:pPr>
            <w:r w:rsidRPr="00DB2D0C">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w:t>
            </w:r>
            <w:r w:rsidRPr="00DB2D0C">
              <w:rPr>
                <w:sz w:val="20"/>
                <w:szCs w:val="20"/>
                <w:lang w:eastAsia="x-none"/>
              </w:rPr>
              <w:lastRenderedPageBreak/>
              <w:t>отличную от последнего числа расчетного м</w:t>
            </w:r>
            <w:r w:rsidR="00FF4716">
              <w:rPr>
                <w:sz w:val="20"/>
                <w:szCs w:val="20"/>
                <w:lang w:eastAsia="x-none"/>
              </w:rPr>
              <w:t>есяца). Расчетным месяцем счита</w:t>
            </w:r>
            <w:r>
              <w:rPr>
                <w:sz w:val="20"/>
                <w:szCs w:val="20"/>
                <w:lang w:eastAsia="x-none"/>
              </w:rPr>
              <w:t>е</w:t>
            </w:r>
            <w:r w:rsidRPr="00DB2D0C">
              <w:rPr>
                <w:sz w:val="20"/>
                <w:szCs w:val="20"/>
                <w:lang w:eastAsia="x-none"/>
              </w:rPr>
              <w:t>тся календарный месяц, в течение которого осуществлялось хранение (размещение) остатков денежных ср</w:t>
            </w:r>
            <w:r>
              <w:rPr>
                <w:sz w:val="20"/>
                <w:szCs w:val="20"/>
                <w:lang w:eastAsia="x-none"/>
              </w:rPr>
              <w:t xml:space="preserve">едств на счете(ах) и за который </w:t>
            </w:r>
            <w:r w:rsidRPr="00DB2D0C">
              <w:rPr>
                <w:sz w:val="20"/>
                <w:szCs w:val="20"/>
                <w:lang w:eastAsia="x-none"/>
              </w:rPr>
              <w:t>производится рас</w:t>
            </w:r>
            <w:r>
              <w:rPr>
                <w:sz w:val="20"/>
                <w:szCs w:val="20"/>
                <w:lang w:eastAsia="x-none"/>
              </w:rPr>
              <w:t>-</w:t>
            </w:r>
            <w:r w:rsidRPr="00DB2D0C">
              <w:rPr>
                <w:sz w:val="20"/>
                <w:szCs w:val="20"/>
                <w:lang w:eastAsia="x-none"/>
              </w:rPr>
              <w:t>чет совокупного среднемесячного остатка</w:t>
            </w:r>
            <w:r>
              <w:rPr>
                <w:sz w:val="20"/>
                <w:szCs w:val="20"/>
                <w:lang w:eastAsia="x-none"/>
              </w:rPr>
              <w:t>.</w:t>
            </w: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p w:rsidR="00E06D6F" w:rsidRPr="00DB2D0C" w:rsidRDefault="00E06D6F" w:rsidP="00E06D6F">
            <w:pPr>
              <w:tabs>
                <w:tab w:val="left" w:pos="708"/>
                <w:tab w:val="center" w:pos="4677"/>
                <w:tab w:val="right" w:pos="9355"/>
              </w:tabs>
              <w:jc w:val="center"/>
              <w:rPr>
                <w:sz w:val="22"/>
                <w:szCs w:val="22"/>
                <w:lang w:eastAsia="x-none"/>
              </w:rPr>
            </w:pPr>
          </w:p>
        </w:tc>
        <w:tc>
          <w:tcPr>
            <w:tcW w:w="2807" w:type="dxa"/>
            <w:vMerge/>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r>
      <w:tr w:rsidR="00E06D6F" w:rsidRPr="00D30BB3" w:rsidTr="00F80450">
        <w:tc>
          <w:tcPr>
            <w:tcW w:w="1277" w:type="dxa"/>
            <w:tcBorders>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E06D6F" w:rsidRPr="00DB2D0C"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600151"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Кроме месяца, в котором установлена система дистанционного банковского обслуживания.</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 xml:space="preserve">0,1%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Pr="00DB2D0C"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ежемесячно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в последний рабочий день месяца/в день закрытия счета, включая месяц,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котором открыт счет.</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Комиссия взимается независимо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от наличия/отсутствия операций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течение календарного месяца.</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Комиссия не взимается если совокупный среднедневной остаток равен нулю.</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При отсутствии на расчетном счете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При расчете совокупного среднедневного остатка учитываются остатки на расчетном счете в долларах </w:t>
            </w:r>
            <w:r w:rsidRPr="00764421">
              <w:rPr>
                <w:sz w:val="20"/>
                <w:szCs w:val="20"/>
                <w:lang w:eastAsia="x-none"/>
              </w:rPr>
              <w:lastRenderedPageBreak/>
              <w:t>США и соответствующем ему транзитном счете.</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p>
          <w:p w:rsidR="00764421" w:rsidRPr="00764421" w:rsidRDefault="00764421" w:rsidP="00764421">
            <w:pPr>
              <w:tabs>
                <w:tab w:val="left" w:pos="708"/>
                <w:tab w:val="center" w:pos="4677"/>
                <w:tab w:val="right" w:pos="9355"/>
              </w:tabs>
              <w:jc w:val="both"/>
              <w:rPr>
                <w:sz w:val="20"/>
                <w:szCs w:val="20"/>
                <w:lang w:eastAsia="x-none"/>
              </w:rPr>
            </w:pPr>
            <w:r w:rsidRPr="00764421">
              <w:rPr>
                <w:sz w:val="20"/>
                <w:szCs w:val="20"/>
                <w:lang w:eastAsia="x-none"/>
              </w:rPr>
              <w:t xml:space="preserve">не полный календарный месяц </w:t>
            </w:r>
          </w:p>
          <w:p w:rsidR="00764421" w:rsidRPr="00DB2D0C" w:rsidRDefault="00764421" w:rsidP="00764421">
            <w:pPr>
              <w:tabs>
                <w:tab w:val="left" w:pos="708"/>
                <w:tab w:val="center" w:pos="4677"/>
                <w:tab w:val="right" w:pos="9355"/>
              </w:tabs>
              <w:jc w:val="both"/>
              <w:rPr>
                <w:sz w:val="20"/>
                <w:szCs w:val="20"/>
                <w:lang w:eastAsia="x-none"/>
              </w:rPr>
            </w:pPr>
            <w:r w:rsidRPr="00764421">
              <w:rPr>
                <w:sz w:val="20"/>
                <w:szCs w:val="20"/>
                <w:lang w:eastAsia="x-none"/>
              </w:rP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764421">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E06D6F">
            <w:pPr>
              <w:tabs>
                <w:tab w:val="left" w:pos="708"/>
                <w:tab w:val="center" w:pos="4677"/>
                <w:tab w:val="right" w:pos="9355"/>
              </w:tabs>
              <w:jc w:val="center"/>
              <w:rPr>
                <w:sz w:val="22"/>
                <w:szCs w:val="22"/>
                <w:lang w:eastAsia="x-none"/>
              </w:rPr>
            </w:pPr>
            <w:r w:rsidRPr="00764421">
              <w:rPr>
                <w:sz w:val="22"/>
                <w:szCs w:val="22"/>
                <w:lang w:eastAsia="x-none"/>
              </w:rPr>
              <w:t>0,1%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lastRenderedPageBreak/>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 xml:space="preserve">о счету крестьянского (фермерского) хозяйства </w:t>
            </w:r>
            <w:r w:rsidRPr="00CD19A2">
              <w:rPr>
                <w:sz w:val="22"/>
                <w:szCs w:val="22"/>
                <w:lang w:eastAsia="ru-RU"/>
              </w:rPr>
              <w:lastRenderedPageBreak/>
              <w:t>(с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F80450">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1.3.8.</w:t>
            </w:r>
          </w:p>
        </w:tc>
        <w:tc>
          <w:tcPr>
            <w:tcW w:w="3969"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 xml:space="preserve">за один лист с односторонним </w:t>
            </w:r>
            <w:r w:rsidRPr="00CD19A2">
              <w:rPr>
                <w:sz w:val="22"/>
                <w:szCs w:val="22"/>
                <w:lang w:eastAsia="ru-RU"/>
              </w:rPr>
              <w:lastRenderedPageBreak/>
              <w:t>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lastRenderedPageBreak/>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2" w:name="_Toc510624752"/>
      <w:bookmarkStart w:id="3" w:name="_Toc68542210"/>
      <w:r w:rsidRPr="00F30FCB">
        <w:t>Кассовые операции*</w:t>
      </w:r>
      <w:bookmarkEnd w:id="2"/>
      <w:bookmarkEnd w:id="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Выдача денежной наличности с банковского счета в валюте Российской Федерации</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0,5% от суммы,</w:t>
            </w:r>
          </w:p>
          <w:p w:rsidR="004F7A9C" w:rsidRPr="00FC4C0D" w:rsidRDefault="004F7A9C" w:rsidP="003B235F">
            <w:pPr>
              <w:jc w:val="center"/>
              <w:rPr>
                <w:sz w:val="22"/>
                <w:szCs w:val="22"/>
                <w:lang w:eastAsia="ru-RU"/>
              </w:rPr>
            </w:pPr>
            <w:r w:rsidRPr="00FC4C0D">
              <w:rPr>
                <w:sz w:val="22"/>
                <w:szCs w:val="22"/>
                <w:lang w:eastAsia="ru-RU"/>
              </w:rPr>
              <w:t>минимум 250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lastRenderedPageBreak/>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10% от суммы</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По письменной предварительной  заявке** за 5 рабочих дней до проведения операции</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lastRenderedPageBreak/>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 xml:space="preserve">Комиссионное вознаграждение взимается в день, на </w:t>
            </w:r>
            <w:r w:rsidRPr="00B812DE">
              <w:rPr>
                <w:sz w:val="22"/>
                <w:szCs w:val="22"/>
                <w:lang w:eastAsia="x-none"/>
              </w:rPr>
              <w:lastRenderedPageBreak/>
              <w:t>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lastRenderedPageBreak/>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4" w:name="_Toc510624753"/>
      <w:bookmarkStart w:id="5" w:name="_Toc68542211"/>
      <w:r w:rsidRPr="00F30FCB">
        <w:t>Выполнение функций агента валютного контроля</w:t>
      </w:r>
      <w:bookmarkEnd w:id="4"/>
      <w:bookmarkEnd w:id="5"/>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xml:space="preserve">- по операциям, связанным с зачислением денежных средств на расчетный и депозитный счет, открытый в Банке, перечисленных со </w:t>
            </w:r>
            <w:r w:rsidRPr="002E0BB6">
              <w:rPr>
                <w:sz w:val="20"/>
                <w:szCs w:val="20"/>
              </w:rPr>
              <w:lastRenderedPageBreak/>
              <w:t>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lastRenderedPageBreak/>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w:t>
            </w:r>
            <w:r w:rsidRPr="00CD19A2">
              <w:rPr>
                <w:sz w:val="22"/>
                <w:szCs w:val="22"/>
              </w:rPr>
              <w:lastRenderedPageBreak/>
              <w:t xml:space="preserve">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lastRenderedPageBreak/>
              <w:t xml:space="preserve">Комиссия взимается в срок не позднее следующего </w:t>
            </w:r>
            <w:r w:rsidRPr="002E0BB6">
              <w:rPr>
                <w:sz w:val="20"/>
                <w:szCs w:val="20"/>
              </w:rPr>
              <w:lastRenderedPageBreak/>
              <w:t>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lastRenderedPageBreak/>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lastRenderedPageBreak/>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lastRenderedPageBreak/>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6" w:name="_Toc510624754"/>
      <w:bookmarkStart w:id="7" w:name="_Toc68542212"/>
      <w:r w:rsidRPr="0021434C">
        <w:t>Операции с ценными бумагами</w:t>
      </w:r>
      <w:bookmarkEnd w:id="6"/>
      <w:bookmarkEnd w:id="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w:t>
            </w:r>
            <w:r w:rsidRPr="002659AB">
              <w:rPr>
                <w:sz w:val="22"/>
                <w:szCs w:val="22"/>
                <w:lang w:eastAsia="ru-RU"/>
              </w:rPr>
              <w:lastRenderedPageBreak/>
              <w:t>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lastRenderedPageBreak/>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 xml:space="preserve">Выдача копий документов производится в течение 7 дней с даты получения АО «Россельхозбанк» соответствующего </w:t>
            </w:r>
            <w:r w:rsidRPr="00592C0F">
              <w:rPr>
                <w:sz w:val="20"/>
                <w:szCs w:val="20"/>
                <w:lang w:eastAsia="ru-RU"/>
              </w:rPr>
              <w:lastRenderedPageBreak/>
              <w:t>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8"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lastRenderedPageBreak/>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lastRenderedPageBreak/>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w:t>
            </w:r>
            <w:r w:rsidRPr="00B8060D">
              <w:rPr>
                <w:iCs/>
                <w:sz w:val="22"/>
                <w:szCs w:val="22"/>
              </w:rPr>
              <w:lastRenderedPageBreak/>
              <w:t>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w:t>
            </w:r>
            <w:r w:rsidRPr="00B8060D">
              <w:rPr>
                <w:iCs/>
                <w:sz w:val="20"/>
                <w:szCs w:val="20"/>
              </w:rPr>
              <w:lastRenderedPageBreak/>
              <w:t>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(не применяется при изменении условий и аннуляции </w:t>
            </w:r>
            <w:r w:rsidRPr="00B8060D">
              <w:rPr>
                <w:rFonts w:eastAsia="Times New Roman"/>
                <w:bCs/>
                <w:color w:val="000000"/>
                <w:sz w:val="22"/>
                <w:szCs w:val="22"/>
                <w:lang w:eastAsia="ru-RU"/>
              </w:rPr>
              <w:lastRenderedPageBreak/>
              <w:t>трансферированного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(трансферация);</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 xml:space="preserve">0,15% от трансферированной 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 xml:space="preserve">0,20% от суммы аккредитива, увеличения суммы аккредитива и/или неиспользованного </w:t>
            </w:r>
            <w:r w:rsidRPr="00B8060D">
              <w:rPr>
                <w:bCs/>
                <w:sz w:val="22"/>
                <w:szCs w:val="22"/>
              </w:rPr>
              <w:lastRenderedPageBreak/>
              <w:t>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lastRenderedPageBreak/>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w:t>
            </w:r>
            <w:r w:rsidRPr="00B8060D">
              <w:rPr>
                <w:iCs/>
                <w:sz w:val="20"/>
                <w:szCs w:val="20"/>
              </w:rPr>
              <w:lastRenderedPageBreak/>
              <w:t>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Перевод аккредитива в пользу другого бенефициара (трансферация);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трансферированной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трансферированного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запроса на аннуляцию трансферированного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w:t>
      </w:r>
      <w:r>
        <w:rPr>
          <w:rFonts w:eastAsia="Times New Roman"/>
          <w:sz w:val="20"/>
          <w:szCs w:val="20"/>
          <w:lang w:eastAsia="ru-RU"/>
        </w:rPr>
        <w:lastRenderedPageBreak/>
        <w:t xml:space="preserve">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8"/>
    <w:p w:rsidR="003B235F" w:rsidRDefault="003B235F"/>
    <w:p w:rsidR="008D0185" w:rsidRDefault="008D0185" w:rsidP="00B8060D">
      <w:pPr>
        <w:pStyle w:val="1"/>
        <w:numPr>
          <w:ilvl w:val="0"/>
          <w:numId w:val="35"/>
        </w:numPr>
      </w:pPr>
      <w:bookmarkStart w:id="9" w:name="_Toc510624756"/>
      <w:bookmarkStart w:id="10" w:name="_Toc68542214"/>
      <w:r w:rsidRPr="00555859">
        <w:t>Гарантийные операции</w:t>
      </w:r>
      <w:bookmarkEnd w:id="9"/>
      <w:bookmarkEnd w:id="10"/>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Авизование гарантии, авизование изменения гарантии,</w:t>
            </w:r>
          </w:p>
          <w:p w:rsidR="000B40E3" w:rsidRPr="00DC2383" w:rsidRDefault="000B40E3" w:rsidP="000B40E3">
            <w:pPr>
              <w:tabs>
                <w:tab w:val="left" w:pos="709"/>
              </w:tabs>
              <w:rPr>
                <w:bCs/>
                <w:sz w:val="22"/>
                <w:szCs w:val="22"/>
              </w:rPr>
            </w:pPr>
            <w:r w:rsidRPr="00DC2383">
              <w:rPr>
                <w:bCs/>
                <w:sz w:val="22"/>
                <w:szCs w:val="22"/>
              </w:rPr>
              <w:t>связанного с увеличением</w:t>
            </w:r>
          </w:p>
          <w:p w:rsidR="000B40E3" w:rsidRPr="00DC2383" w:rsidRDefault="000B40E3" w:rsidP="000B40E3">
            <w:pPr>
              <w:tabs>
                <w:tab w:val="left" w:pos="709"/>
              </w:tabs>
              <w:rPr>
                <w:bCs/>
                <w:sz w:val="22"/>
                <w:szCs w:val="22"/>
              </w:rPr>
            </w:pPr>
            <w:r w:rsidRPr="00DC2383">
              <w:rPr>
                <w:bCs/>
                <w:sz w:val="22"/>
                <w:szCs w:val="22"/>
              </w:rPr>
              <w:t>ее суммы,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Default="000B40E3" w:rsidP="000B40E3">
            <w:pPr>
              <w:tabs>
                <w:tab w:val="left" w:pos="709"/>
              </w:tabs>
              <w:jc w:val="center"/>
              <w:rPr>
                <w:bCs/>
                <w:sz w:val="22"/>
                <w:szCs w:val="22"/>
              </w:rPr>
            </w:pPr>
            <w:r w:rsidRPr="00DC2383">
              <w:rPr>
                <w:bCs/>
                <w:sz w:val="22"/>
                <w:szCs w:val="22"/>
              </w:rPr>
              <w:t>0,1% от суммы гарантии или ее увеличения,</w:t>
            </w:r>
          </w:p>
          <w:p w:rsidR="000B40E3" w:rsidRDefault="000B40E3" w:rsidP="000B40E3">
            <w:pPr>
              <w:tabs>
                <w:tab w:val="left" w:pos="709"/>
              </w:tabs>
              <w:jc w:val="center"/>
              <w:rPr>
                <w:bCs/>
                <w:sz w:val="22"/>
                <w:szCs w:val="22"/>
              </w:rPr>
            </w:pPr>
            <w:r w:rsidRPr="00DC2383">
              <w:rPr>
                <w:bCs/>
                <w:sz w:val="22"/>
                <w:szCs w:val="22"/>
              </w:rPr>
              <w:t xml:space="preserve">мин. 55 евро, </w:t>
            </w:r>
          </w:p>
          <w:p w:rsidR="000B40E3" w:rsidRPr="00DC2383" w:rsidRDefault="000B40E3" w:rsidP="000B40E3">
            <w:pPr>
              <w:tabs>
                <w:tab w:val="left" w:pos="709"/>
              </w:tabs>
              <w:jc w:val="center"/>
              <w:rPr>
                <w:bCs/>
                <w:sz w:val="22"/>
                <w:szCs w:val="22"/>
              </w:rPr>
            </w:pPr>
            <w:r w:rsidRPr="00DC2383">
              <w:rPr>
                <w:bCs/>
                <w:sz w:val="22"/>
                <w:szCs w:val="22"/>
              </w:rPr>
              <w:t>макс. 305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rPr>
                <w:sz w:val="22"/>
                <w:szCs w:val="22"/>
              </w:rPr>
            </w:pPr>
            <w:r w:rsidRPr="00DC2383">
              <w:rPr>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sz w:val="22"/>
                <w:szCs w:val="22"/>
              </w:rPr>
            </w:pPr>
            <w:r w:rsidRPr="00DC2383">
              <w:rPr>
                <w:sz w:val="22"/>
                <w:szCs w:val="22"/>
              </w:rPr>
              <w:t>Авизование изменения гарантии, не связанного с</w:t>
            </w:r>
          </w:p>
          <w:p w:rsidR="000B40E3" w:rsidRPr="00DC2383" w:rsidRDefault="000B40E3" w:rsidP="000B40E3">
            <w:pPr>
              <w:tabs>
                <w:tab w:val="left" w:pos="709"/>
              </w:tabs>
              <w:rPr>
                <w:sz w:val="22"/>
                <w:szCs w:val="22"/>
              </w:rPr>
            </w:pPr>
            <w:r w:rsidRPr="00DC2383">
              <w:rPr>
                <w:sz w:val="22"/>
                <w:szCs w:val="22"/>
              </w:rPr>
              <w:t>увеличением ее суммы/</w:t>
            </w:r>
          </w:p>
          <w:p w:rsidR="000B40E3" w:rsidRPr="00DC2383" w:rsidRDefault="000B40E3" w:rsidP="000B40E3">
            <w:pPr>
              <w:tabs>
                <w:tab w:val="left" w:pos="709"/>
              </w:tabs>
              <w:rPr>
                <w:sz w:val="22"/>
                <w:szCs w:val="22"/>
              </w:rPr>
            </w:pPr>
            <w:r w:rsidRPr="00DC2383">
              <w:rPr>
                <w:sz w:val="22"/>
                <w:szCs w:val="22"/>
              </w:rPr>
              <w:t>авизование запроса на</w:t>
            </w:r>
          </w:p>
          <w:p w:rsidR="000B40E3" w:rsidRPr="00DC2383" w:rsidRDefault="000B40E3" w:rsidP="000B40E3">
            <w:pPr>
              <w:tabs>
                <w:tab w:val="left" w:pos="709"/>
              </w:tabs>
              <w:rPr>
                <w:sz w:val="22"/>
                <w:szCs w:val="22"/>
              </w:rPr>
            </w:pPr>
            <w:r w:rsidRPr="00DC2383">
              <w:rPr>
                <w:sz w:val="22"/>
                <w:szCs w:val="22"/>
              </w:rPr>
              <w:t xml:space="preserve">аннуляцию гарантии/ авизование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sz w:val="22"/>
                <w:szCs w:val="22"/>
              </w:rPr>
            </w:pPr>
          </w:p>
          <w:p w:rsidR="000B40E3" w:rsidRPr="00DC2383" w:rsidRDefault="000B40E3" w:rsidP="000B40E3">
            <w:pPr>
              <w:tabs>
                <w:tab w:val="left" w:pos="709"/>
              </w:tabs>
              <w:jc w:val="center"/>
              <w:rPr>
                <w:sz w:val="22"/>
                <w:szCs w:val="22"/>
              </w:rPr>
            </w:pPr>
            <w:r w:rsidRPr="00DC2383">
              <w:rPr>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lastRenderedPageBreak/>
              <w:t>6.5.</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Проверка подлинности подписей на гарантии и/или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Отправка сообщения по гарантии, инициированного клиентом/банком-гарантом</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bl>
    <w:p w:rsidR="008D0185" w:rsidRDefault="008D0185"/>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 xml:space="preserve">Если уплата комиссионного вознаграждения Банка, начисленного в валюте гарантии, производится </w:t>
      </w:r>
      <w:r>
        <w:rPr>
          <w:rFonts w:eastAsia="Times New Roman"/>
          <w:bCs/>
          <w:iCs/>
          <w:sz w:val="20"/>
          <w:szCs w:val="20"/>
        </w:rPr>
        <w:br/>
        <w:t xml:space="preserve">в российских рублях (если валюта гарантии – не российские рубли) или в иностранной валюте </w:t>
      </w:r>
      <w:r>
        <w:rPr>
          <w:rFonts w:eastAsia="Times New Roman"/>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1B0635" w:rsidRPr="00C55F3B"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1B0635" w:rsidRDefault="001B0635">
      <w:bookmarkStart w:id="11" w:name="_GoBack"/>
      <w:bookmarkEnd w:id="11"/>
    </w:p>
    <w:p w:rsidR="008D0185" w:rsidRDefault="008D0185" w:rsidP="008D0185">
      <w:pPr>
        <w:pStyle w:val="1"/>
      </w:pPr>
      <w:bookmarkStart w:id="12" w:name="_Toc510624757"/>
      <w:bookmarkStart w:id="13" w:name="_Toc68542215"/>
      <w:r w:rsidRPr="00EE4C97">
        <w:t>7. Дистанционное банковское обслуживание (ДБО)</w:t>
      </w:r>
      <w:bookmarkEnd w:id="12"/>
      <w:bookmarkEnd w:id="1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 xml:space="preserve">При недостаточности денежных средств для оплаты комиссионного вознаграждения услуга не </w:t>
            </w:r>
            <w:r w:rsidRPr="00DF0C51">
              <w:rPr>
                <w:rFonts w:eastAsia="Times New Roman"/>
                <w:bCs/>
                <w:sz w:val="20"/>
                <w:szCs w:val="20"/>
                <w:lang w:eastAsia="ru-RU"/>
              </w:rPr>
              <w:lastRenderedPageBreak/>
              <w:t>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87D29" w:rsidRPr="00B87D29" w:rsidRDefault="00B87D29" w:rsidP="00B87D29">
            <w:pPr>
              <w:jc w:val="both"/>
              <w:rPr>
                <w:bCs/>
                <w:iCs/>
                <w:sz w:val="20"/>
                <w:szCs w:val="20"/>
              </w:rPr>
            </w:pPr>
            <w:r w:rsidRPr="00B87D29">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lastRenderedPageBreak/>
              <w:t xml:space="preserve">При пользовании клиентом услуг Банка по п.п.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lastRenderedPageBreak/>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Услуга не предоставляется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w:t>
            </w:r>
            <w:r w:rsidRPr="00DF0C51">
              <w:rPr>
                <w:sz w:val="20"/>
                <w:szCs w:val="20"/>
                <w:lang w:eastAsia="ru-RU"/>
              </w:rPr>
              <w:lastRenderedPageBreak/>
              <w:t>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w:t>
            </w:r>
            <w:r w:rsidRPr="00DF0C51">
              <w:rPr>
                <w:sz w:val="20"/>
                <w:szCs w:val="20"/>
                <w:lang w:eastAsia="ru-RU"/>
              </w:rPr>
              <w:lastRenderedPageBreak/>
              <w:t>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w:t>
            </w:r>
            <w:r w:rsidRPr="00B87D29">
              <w:rPr>
                <w:bCs/>
                <w:sz w:val="20"/>
                <w:szCs w:val="20"/>
              </w:rPr>
              <w:lastRenderedPageBreak/>
              <w:t>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4" w:name="_Toc510624758"/>
      <w:bookmarkStart w:id="15" w:name="_Toc68542216"/>
      <w:r w:rsidRPr="00F25BBA">
        <w:t>8. Хранение ценностей клиентов в хранилище ценностей Банка</w:t>
      </w:r>
      <w:bookmarkEnd w:id="14"/>
      <w:bookmarkEnd w:id="15"/>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6" w:name="_Toc510624759"/>
      <w:bookmarkStart w:id="17" w:name="_Toc68542217"/>
      <w:r w:rsidRPr="00F25BBA">
        <w:t>9. Аренда клиентами индивидуальных сейфовых ячеек</w:t>
      </w:r>
      <w:bookmarkEnd w:id="16"/>
      <w:bookmarkEnd w:id="17"/>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8" w:name="_Toc510624760"/>
      <w:bookmarkStart w:id="19" w:name="_Toc68542218"/>
      <w:r w:rsidRPr="00F25BBA">
        <w:lastRenderedPageBreak/>
        <w:t>10. Услуги инкассации по отдельному договору</w:t>
      </w:r>
      <w:r>
        <w:t xml:space="preserve"> </w:t>
      </w:r>
      <w:r w:rsidRPr="00F25BBA">
        <w:t>с Российским объединением инкассации Банка России</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20" w:name="_Toc510624761"/>
      <w:bookmarkStart w:id="21" w:name="_Toc68542219"/>
      <w:r w:rsidRPr="00F25BBA">
        <w:t>11. Операции по покупке-продаже иностранной валюты</w:t>
      </w:r>
      <w:r w:rsidRPr="00F25BBA">
        <w:rPr>
          <w:rStyle w:val="a6"/>
          <w:b w:val="0"/>
          <w:sz w:val="22"/>
          <w:szCs w:val="22"/>
        </w:rPr>
        <w:t>1</w:t>
      </w:r>
      <w:bookmarkEnd w:id="20"/>
      <w:bookmarkEnd w:id="2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 xml:space="preserve">Продажа непосредственно Банку иностранной </w:t>
            </w:r>
            <w:r w:rsidRPr="00F25BBA">
              <w:rPr>
                <w:sz w:val="22"/>
                <w:szCs w:val="22"/>
                <w:lang w:eastAsia="ru-RU"/>
              </w:rPr>
              <w:lastRenderedPageBreak/>
              <w:t>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2" w:name="_Toc510624762"/>
      <w:bookmarkStart w:id="23" w:name="_Toc68542220"/>
      <w:r w:rsidRPr="00F25BBA">
        <w:t>12. Кредитные операции</w:t>
      </w:r>
      <w:bookmarkEnd w:id="22"/>
      <w:bookmarkEnd w:id="23"/>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lastRenderedPageBreak/>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 xml:space="preserve">при кредитовании в рамках кредитного продукта «Стань фермером» в соответствии с </w:t>
            </w:r>
            <w:r w:rsidRPr="00330C4C">
              <w:rPr>
                <w:sz w:val="22"/>
                <w:szCs w:val="22"/>
              </w:rPr>
              <w:lastRenderedPageBreak/>
              <w:t>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lastRenderedPageBreak/>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w:t>
            </w:r>
            <w:r w:rsidRPr="00E433A9">
              <w:rPr>
                <w:bCs/>
                <w:sz w:val="22"/>
                <w:szCs w:val="22"/>
              </w:rPr>
              <w:lastRenderedPageBreak/>
              <w:t xml:space="preserve">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w:t>
            </w:r>
            <w:r w:rsidRPr="00E433A9">
              <w:rPr>
                <w:bCs/>
                <w:sz w:val="22"/>
                <w:szCs w:val="22"/>
              </w:rPr>
              <w:lastRenderedPageBreak/>
              <w:t>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соответствии с Порядком рефинансирования АО «Россельхозбанк» кредитов, предоставленных сторонними кредитными организациями № 376-П в </w:t>
            </w:r>
            <w:r w:rsidRPr="00BD4EE6">
              <w:rPr>
                <w:bCs/>
                <w:sz w:val="22"/>
                <w:szCs w:val="22"/>
              </w:rPr>
              <w:lastRenderedPageBreak/>
              <w:t>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 xml:space="preserve">кредитов в рамках кредитного продукта «Сезонный легкий»  № 578-П, Порядка </w:t>
            </w:r>
            <w:r>
              <w:rPr>
                <w:sz w:val="22"/>
                <w:szCs w:val="22"/>
              </w:rPr>
              <w:lastRenderedPageBreak/>
              <w:t>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 xml:space="preserve">Правил предоставления субсидий из федерального бюджета российским </w:t>
            </w:r>
            <w:r w:rsidRPr="00E433A9">
              <w:rPr>
                <w:sz w:val="22"/>
                <w:szCs w:val="22"/>
              </w:rPr>
              <w:lastRenderedPageBreak/>
              <w:t>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w:t>
            </w:r>
            <w:r w:rsidRPr="006A4C5F">
              <w:rPr>
                <w:bCs/>
                <w:sz w:val="22"/>
                <w:szCs w:val="22"/>
              </w:rPr>
              <w:lastRenderedPageBreak/>
              <w:t>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lastRenderedPageBreak/>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срока(-ов)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sidRPr="00F25BBA">
              <w:rPr>
                <w:sz w:val="22"/>
                <w:szCs w:val="22"/>
                <w:lang w:eastAsia="ru-RU"/>
              </w:rPr>
              <w:lastRenderedPageBreak/>
              <w:t>12.</w:t>
            </w:r>
            <w:r w:rsidRPr="00F25BBA">
              <w:rPr>
                <w:sz w:val="22"/>
                <w:szCs w:val="22"/>
                <w:lang w:val="en-US" w:eastAsia="ru-RU"/>
              </w:rPr>
              <w:t>5</w:t>
            </w:r>
            <w:r w:rsidRPr="00F25BBA">
              <w:rPr>
                <w:sz w:val="22"/>
                <w:szCs w:val="22"/>
                <w:lang w:eastAsia="ru-RU"/>
              </w:rPr>
              <w:t>.</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F25BBA" w:rsidRDefault="00744DE3"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Изменение условий кредитной сделки по инициативе заемщика при изменении процентной ставки по кредиту</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При сумме, на которую начисляется комиссия:</w:t>
            </w:r>
          </w:p>
          <w:p w:rsidR="00744DE3" w:rsidRPr="00F25BBA" w:rsidRDefault="00744DE3"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744DE3" w:rsidRPr="00F25BBA" w:rsidRDefault="00744DE3"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744DE3" w:rsidRPr="00F25BBA" w:rsidRDefault="00744DE3"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BC559E" w:rsidRPr="00F25BBA" w:rsidRDefault="00744DE3" w:rsidP="00BC559E">
            <w:pPr>
              <w:jc w:val="center"/>
              <w:rPr>
                <w:sz w:val="22"/>
                <w:szCs w:val="22"/>
                <w:lang w:eastAsia="ru-RU"/>
              </w:rPr>
            </w:pPr>
            <w:r w:rsidRPr="00F25BBA">
              <w:rPr>
                <w:sz w:val="22"/>
                <w:szCs w:val="22"/>
                <w:lang w:eastAsia="ru-RU"/>
              </w:rPr>
              <w:t>от 100 000 000,01</w:t>
            </w:r>
          </w:p>
          <w:p w:rsidR="00744DE3" w:rsidRPr="00F25BBA" w:rsidRDefault="00744DE3"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sidR="00BC559E">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744DE3" w:rsidRPr="00782605" w:rsidRDefault="00744DE3"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744DE3" w:rsidRPr="00782605" w:rsidRDefault="00744DE3" w:rsidP="00744DE3">
            <w:pPr>
              <w:rPr>
                <w:sz w:val="20"/>
                <w:szCs w:val="20"/>
                <w:lang w:eastAsia="ru-RU"/>
              </w:rPr>
            </w:pPr>
            <w:r w:rsidRPr="00782605">
              <w:rPr>
                <w:sz w:val="20"/>
                <w:szCs w:val="20"/>
                <w:lang w:eastAsia="ru-RU"/>
              </w:rPr>
              <w:t xml:space="preserve"> </w:t>
            </w: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не взимается</w:t>
            </w:r>
          </w:p>
          <w:p w:rsidR="00744DE3" w:rsidRPr="00F25BBA" w:rsidRDefault="00744DE3" w:rsidP="00744DE3">
            <w:pPr>
              <w:jc w:val="center"/>
              <w:rPr>
                <w:sz w:val="22"/>
                <w:szCs w:val="22"/>
                <w:lang w:eastAsia="ru-RU"/>
              </w:rPr>
            </w:pP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744DE3" w:rsidRDefault="00744DE3"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lastRenderedPageBreak/>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w:t>
            </w:r>
            <w:r w:rsidRPr="00782605">
              <w:rPr>
                <w:sz w:val="20"/>
                <w:szCs w:val="20"/>
                <w:lang w:eastAsia="ru-RU"/>
              </w:rPr>
              <w:lastRenderedPageBreak/>
              <w:t>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970539" w:rsidRPr="00D30BB3" w:rsidTr="00500F6C">
        <w:tc>
          <w:tcPr>
            <w:tcW w:w="1277" w:type="dxa"/>
            <w:vMerge w:val="restart"/>
            <w:tcBorders>
              <w:top w:val="single" w:sz="4" w:space="0" w:color="auto"/>
              <w:left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12.7.</w:t>
            </w: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jc w:val="cente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Default="00970539" w:rsidP="00744DE3">
            <w:pPr>
              <w:rPr>
                <w:sz w:val="22"/>
                <w:szCs w:val="22"/>
                <w:lang w:eastAsia="ru-RU"/>
              </w:rPr>
            </w:pPr>
          </w:p>
          <w:p w:rsidR="00970539" w:rsidRPr="00CD19A2" w:rsidRDefault="0097053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CD19A2" w:rsidRDefault="005A0923"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5A0923"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5A0923" w:rsidRPr="005A0923" w:rsidRDefault="005A0923"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Default="00970539" w:rsidP="00744DE3">
            <w:pPr>
              <w:rPr>
                <w:sz w:val="20"/>
                <w:szCs w:val="20"/>
                <w:lang w:eastAsia="ru-RU"/>
              </w:rPr>
            </w:pPr>
          </w:p>
          <w:p w:rsidR="00970539" w:rsidRPr="00782605" w:rsidRDefault="00970539" w:rsidP="00744DE3">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191988" w:rsidRDefault="0097053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p w:rsidR="00970539" w:rsidRPr="00CD19A2" w:rsidRDefault="0097053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57099">
            <w:pPr>
              <w:numPr>
                <w:ilvl w:val="0"/>
                <w:numId w:val="22"/>
              </w:numPr>
              <w:tabs>
                <w:tab w:val="left" w:pos="317"/>
              </w:tabs>
              <w:ind w:left="34" w:firstLine="0"/>
              <w:rPr>
                <w:sz w:val="22"/>
                <w:szCs w:val="22"/>
                <w:lang w:eastAsia="ru-RU"/>
              </w:rPr>
            </w:pPr>
            <w:r w:rsidRPr="00E433A9">
              <w:rPr>
                <w:bCs/>
                <w:sz w:val="22"/>
                <w:szCs w:val="22"/>
              </w:rPr>
              <w:t xml:space="preserve">при кредитовании в рамках Порядка предоставления АО «Россельхозбанк» кредитов на цели, связанные с </w:t>
            </w:r>
            <w:r w:rsidRPr="00E433A9">
              <w:rPr>
                <w:bCs/>
                <w:sz w:val="22"/>
                <w:szCs w:val="22"/>
              </w:rPr>
              <w:lastRenderedPageBreak/>
              <w:t xml:space="preserve">проведением сезонных работ, № 411-П,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66790B"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82605" w:rsidRDefault="0097053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rsidRPr="00744DE3">
              <w:rPr>
                <w:bCs/>
                <w:sz w:val="22"/>
                <w:szCs w:val="22"/>
              </w:rPr>
              <w:lastRenderedPageBreak/>
              <w:t xml:space="preserve">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970539" w:rsidRPr="00F259D9" w:rsidRDefault="0097053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970539" w:rsidRPr="00D30BB3" w:rsidTr="009669FA">
        <w:tc>
          <w:tcPr>
            <w:tcW w:w="1277" w:type="dxa"/>
            <w:vMerge/>
            <w:tcBorders>
              <w:left w:val="single" w:sz="4" w:space="0" w:color="auto"/>
              <w:right w:val="single" w:sz="4" w:space="0" w:color="auto"/>
            </w:tcBorders>
          </w:tcPr>
          <w:p w:rsidR="00970539" w:rsidRPr="00CD19A2" w:rsidRDefault="0097053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44DE3" w:rsidRDefault="0097053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lastRenderedPageBreak/>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w:t>
            </w:r>
            <w:r w:rsidRPr="00915CA7">
              <w:rPr>
                <w:bCs/>
                <w:sz w:val="20"/>
                <w:szCs w:val="20"/>
              </w:rPr>
              <w:lastRenderedPageBreak/>
              <w:t>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 xml:space="preserve">Положения о предоставлении АО «Россельхозбанк» кредитов в рамках </w:t>
            </w:r>
            <w:r w:rsidRPr="00D6670F">
              <w:rPr>
                <w:bCs/>
                <w:sz w:val="22"/>
                <w:szCs w:val="22"/>
              </w:rPr>
              <w:lastRenderedPageBreak/>
              <w:t>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 xml:space="preserve">Ежемесячная комиссия за оказание услуги по сбору, обработке и рассылке </w:t>
            </w:r>
            <w:r w:rsidRPr="00F25BBA">
              <w:rPr>
                <w:sz w:val="22"/>
                <w:szCs w:val="22"/>
                <w:lang w:eastAsia="ru-RU"/>
              </w:rPr>
              <w:lastRenderedPageBreak/>
              <w:t>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lastRenderedPageBreak/>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Обработка операции, инициируемой ТСП, по возврату плательщику ранее </w:t>
            </w:r>
            <w:r w:rsidRPr="008A205F">
              <w:rPr>
                <w:sz w:val="22"/>
                <w:szCs w:val="22"/>
              </w:rPr>
              <w:lastRenderedPageBreak/>
              <w:t>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lastRenderedPageBreak/>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 xml:space="preserve">Акций (депозитарных расписок) до 50 млн. руб. (включительно) – 0,07% годовых, </w:t>
            </w:r>
            <w:r>
              <w:rPr>
                <w:sz w:val="22"/>
                <w:szCs w:val="22"/>
              </w:rPr>
              <w:lastRenderedPageBreak/>
              <w:t>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lastRenderedPageBreak/>
              <w:t xml:space="preserve">Рассчитывается ежеквартально от ежедневного остатка по рыночной стоимости по акциям, депозитарным </w:t>
            </w:r>
            <w:r w:rsidRPr="000B1559">
              <w:rPr>
                <w:sz w:val="20"/>
                <w:szCs w:val="20"/>
              </w:rPr>
              <w:lastRenderedPageBreak/>
              <w:t>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lastRenderedPageBreak/>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lastRenderedPageBreak/>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lastRenderedPageBreak/>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lastRenderedPageBreak/>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lastRenderedPageBreak/>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w:t>
            </w:r>
            <w:r w:rsidRPr="002D219F">
              <w:rPr>
                <w:bCs/>
                <w:sz w:val="22"/>
                <w:szCs w:val="22"/>
              </w:rPr>
              <w:lastRenderedPageBreak/>
              <w:t>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lastRenderedPageBreak/>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D47" w:rsidRDefault="00FE3D47" w:rsidP="00665A91">
      <w:r>
        <w:separator/>
      </w:r>
    </w:p>
  </w:endnote>
  <w:endnote w:type="continuationSeparator" w:id="0">
    <w:p w:rsidR="00FE3D47" w:rsidRDefault="00FE3D47"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D47" w:rsidRDefault="00FE3D47" w:rsidP="00665A91">
      <w:r>
        <w:separator/>
      </w:r>
    </w:p>
  </w:footnote>
  <w:footnote w:type="continuationSeparator" w:id="0">
    <w:p w:rsidR="00FE3D47" w:rsidRDefault="00FE3D47" w:rsidP="00665A91">
      <w:r>
        <w:continuationSeparator/>
      </w:r>
    </w:p>
  </w:footnote>
  <w:footnote w:id="1">
    <w:p w:rsidR="00764421" w:rsidRDefault="00764421"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764421" w:rsidRDefault="00764421"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764421" w:rsidRDefault="00764421" w:rsidP="005A0923">
      <w:pPr>
        <w:pStyle w:val="a7"/>
      </w:pPr>
      <w:r>
        <w:rPr>
          <w:rStyle w:val="a6"/>
        </w:rPr>
        <w:footnoteRef/>
      </w:r>
      <w:r>
        <w:t xml:space="preserve"> В соответствии с пунктом 11 приказа АО «Россельхозбанк» от 01.08.2013 № 386-ОД.</w:t>
      </w:r>
    </w:p>
  </w:footnote>
  <w:footnote w:id="4">
    <w:p w:rsidR="00764421" w:rsidRPr="007370BD" w:rsidRDefault="00764421"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764421" w:rsidRPr="002D39DC" w:rsidRDefault="00764421"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764421" w:rsidRPr="00A77997" w:rsidRDefault="00764421"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764421" w:rsidRPr="002D690C" w:rsidRDefault="00764421"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2"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4"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2"/>
  </w:num>
  <w:num w:numId="5">
    <w:abstractNumId w:val="16"/>
  </w:num>
  <w:num w:numId="6">
    <w:abstractNumId w:val="2"/>
  </w:num>
  <w:num w:numId="7">
    <w:abstractNumId w:val="14"/>
  </w:num>
  <w:num w:numId="8">
    <w:abstractNumId w:val="15"/>
  </w:num>
  <w:num w:numId="9">
    <w:abstractNumId w:val="31"/>
  </w:num>
  <w:num w:numId="10">
    <w:abstractNumId w:val="25"/>
  </w:num>
  <w:num w:numId="11">
    <w:abstractNumId w:val="11"/>
  </w:num>
  <w:num w:numId="12">
    <w:abstractNumId w:val="35"/>
  </w:num>
  <w:num w:numId="13">
    <w:abstractNumId w:val="18"/>
  </w:num>
  <w:num w:numId="14">
    <w:abstractNumId w:val="44"/>
  </w:num>
  <w:num w:numId="15">
    <w:abstractNumId w:val="33"/>
  </w:num>
  <w:num w:numId="16">
    <w:abstractNumId w:val="23"/>
  </w:num>
  <w:num w:numId="17">
    <w:abstractNumId w:val="36"/>
  </w:num>
  <w:num w:numId="18">
    <w:abstractNumId w:val="24"/>
  </w:num>
  <w:num w:numId="19">
    <w:abstractNumId w:val="32"/>
  </w:num>
  <w:num w:numId="20">
    <w:abstractNumId w:val="9"/>
  </w:num>
  <w:num w:numId="21">
    <w:abstractNumId w:val="1"/>
  </w:num>
  <w:num w:numId="22">
    <w:abstractNumId w:val="10"/>
  </w:num>
  <w:num w:numId="23">
    <w:abstractNumId w:val="29"/>
  </w:num>
  <w:num w:numId="24">
    <w:abstractNumId w:val="13"/>
  </w:num>
  <w:num w:numId="25">
    <w:abstractNumId w:val="20"/>
  </w:num>
  <w:num w:numId="26">
    <w:abstractNumId w:val="34"/>
  </w:num>
  <w:num w:numId="27">
    <w:abstractNumId w:val="26"/>
  </w:num>
  <w:num w:numId="28">
    <w:abstractNumId w:val="22"/>
  </w:num>
  <w:num w:numId="29">
    <w:abstractNumId w:val="0"/>
  </w:num>
  <w:num w:numId="30">
    <w:abstractNumId w:val="37"/>
  </w:num>
  <w:num w:numId="31">
    <w:abstractNumId w:val="17"/>
  </w:num>
  <w:num w:numId="32">
    <w:abstractNumId w:val="28"/>
  </w:num>
  <w:num w:numId="33">
    <w:abstractNumId w:val="45"/>
  </w:num>
  <w:num w:numId="34">
    <w:abstractNumId w:val="42"/>
  </w:num>
  <w:num w:numId="35">
    <w:abstractNumId w:val="27"/>
  </w:num>
  <w:num w:numId="36">
    <w:abstractNumId w:val="41"/>
  </w:num>
  <w:num w:numId="37">
    <w:abstractNumId w:val="8"/>
  </w:num>
  <w:num w:numId="38">
    <w:abstractNumId w:val="40"/>
  </w:num>
  <w:num w:numId="39">
    <w:abstractNumId w:val="6"/>
  </w:num>
  <w:num w:numId="40">
    <w:abstractNumId w:val="3"/>
  </w:num>
  <w:num w:numId="41">
    <w:abstractNumId w:val="7"/>
  </w:num>
  <w:num w:numId="42">
    <w:abstractNumId w:val="39"/>
  </w:num>
  <w:num w:numId="43">
    <w:abstractNumId w:val="30"/>
  </w:num>
  <w:num w:numId="44">
    <w:abstractNumId w:val="3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3482"/>
    <w:rsid w:val="00056EC2"/>
    <w:rsid w:val="00073C73"/>
    <w:rsid w:val="00082D89"/>
    <w:rsid w:val="000A77D3"/>
    <w:rsid w:val="000B1559"/>
    <w:rsid w:val="000B40E3"/>
    <w:rsid w:val="000B456B"/>
    <w:rsid w:val="000C2EC1"/>
    <w:rsid w:val="000E4A2A"/>
    <w:rsid w:val="000F45E9"/>
    <w:rsid w:val="00102B7A"/>
    <w:rsid w:val="00104E22"/>
    <w:rsid w:val="00131699"/>
    <w:rsid w:val="00143722"/>
    <w:rsid w:val="00162904"/>
    <w:rsid w:val="00165E49"/>
    <w:rsid w:val="00167FF0"/>
    <w:rsid w:val="00172C55"/>
    <w:rsid w:val="0017386A"/>
    <w:rsid w:val="00183132"/>
    <w:rsid w:val="00187D58"/>
    <w:rsid w:val="00191988"/>
    <w:rsid w:val="001A2896"/>
    <w:rsid w:val="001A4DEF"/>
    <w:rsid w:val="001A5BAD"/>
    <w:rsid w:val="001B0635"/>
    <w:rsid w:val="001B0FEB"/>
    <w:rsid w:val="001B2204"/>
    <w:rsid w:val="001B30DC"/>
    <w:rsid w:val="001B3C2E"/>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5EBC"/>
    <w:rsid w:val="00496E13"/>
    <w:rsid w:val="004A4B0B"/>
    <w:rsid w:val="004A4F32"/>
    <w:rsid w:val="004A7DB3"/>
    <w:rsid w:val="004B564D"/>
    <w:rsid w:val="004C02E2"/>
    <w:rsid w:val="004D6C8E"/>
    <w:rsid w:val="004F7A9C"/>
    <w:rsid w:val="00500F6C"/>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47180"/>
    <w:rsid w:val="00951C41"/>
    <w:rsid w:val="009669FA"/>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62"/>
    <w:rsid w:val="00AB6462"/>
    <w:rsid w:val="00AD2462"/>
    <w:rsid w:val="00AD3757"/>
    <w:rsid w:val="00AE5EB7"/>
    <w:rsid w:val="00B02611"/>
    <w:rsid w:val="00B237C7"/>
    <w:rsid w:val="00B23C1D"/>
    <w:rsid w:val="00B24BAE"/>
    <w:rsid w:val="00B26067"/>
    <w:rsid w:val="00B44A38"/>
    <w:rsid w:val="00B4680D"/>
    <w:rsid w:val="00B53130"/>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722A"/>
    <w:rsid w:val="00C24539"/>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6C60"/>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B2CE-C602-474A-8A5F-C979D987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80</Pages>
  <Words>23741</Words>
  <Characters>135330</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82</cp:revision>
  <dcterms:created xsi:type="dcterms:W3CDTF">2021-07-14T09:24:00Z</dcterms:created>
  <dcterms:modified xsi:type="dcterms:W3CDTF">2022-06-20T07:44:00Z</dcterms:modified>
</cp:coreProperties>
</file>